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footer47.xml" ContentType="application/vnd.openxmlformats-officedocument.wordprocessingml.footer+xml"/>
  <Override PartName="/word/header47.xml" ContentType="application/vnd.openxmlformats-officedocument.wordprocessingml.header+xml"/>
  <Override PartName="/word/footer48.xml" ContentType="application/vnd.openxmlformats-officedocument.wordprocessingml.footer+xml"/>
  <Override PartName="/word/header48.xml" ContentType="application/vnd.openxmlformats-officedocument.wordprocessingml.header+xml"/>
  <Override PartName="/word/footer49.xml" ContentType="application/vnd.openxmlformats-officedocument.wordprocessingml.footer+xml"/>
  <Override PartName="/word/header49.xml" ContentType="application/vnd.openxmlformats-officedocument.wordprocessingml.header+xml"/>
  <Override PartName="/word/footer50.xml" ContentType="application/vnd.openxmlformats-officedocument.wordprocessingml.footer+xml"/>
  <Override PartName="/word/header50.xml" ContentType="application/vnd.openxmlformats-officedocument.wordprocessingml.header+xml"/>
  <Override PartName="/word/footer51.xml" ContentType="application/vnd.openxmlformats-officedocument.wordprocessingml.footer+xml"/>
  <Override PartName="/word/header51.xml" ContentType="application/vnd.openxmlformats-officedocument.wordprocessingml.header+xml"/>
  <Override PartName="/word/footer52.xml" ContentType="application/vnd.openxmlformats-officedocument.wordprocessingml.footer+xml"/>
  <Override PartName="/word/header52.xml" ContentType="application/vnd.openxmlformats-officedocument.wordprocessingml.header+xml"/>
  <Override PartName="/word/footer53.xml" ContentType="application/vnd.openxmlformats-officedocument.wordprocessingml.footer+xml"/>
  <Override PartName="/word/header53.xml" ContentType="application/vnd.openxmlformats-officedocument.wordprocessingml.header+xml"/>
  <Override PartName="/word/footer54.xml" ContentType="application/vnd.openxmlformats-officedocument.wordprocessingml.footer+xml"/>
  <Override PartName="/word/header54.xml" ContentType="application/vnd.openxmlformats-officedocument.wordprocessingml.header+xml"/>
  <Override PartName="/word/footer55.xml" ContentType="application/vnd.openxmlformats-officedocument.wordprocessingml.footer+xml"/>
  <Override PartName="/word/header55.xml" ContentType="application/vnd.openxmlformats-officedocument.wordprocessingml.header+xml"/>
  <Override PartName="/word/footer56.xml" ContentType="application/vnd.openxmlformats-officedocument.wordprocessingml.footer+xml"/>
  <Override PartName="/word/header56.xml" ContentType="application/vnd.openxmlformats-officedocument.wordprocessingml.header+xml"/>
  <Override PartName="/word/footer57.xml" ContentType="application/vnd.openxmlformats-officedocument.wordprocessingml.footer+xml"/>
  <Override PartName="/word/header57.xml" ContentType="application/vnd.openxmlformats-officedocument.wordprocessingml.header+xml"/>
  <Override PartName="/word/footer58.xml" ContentType="application/vnd.openxmlformats-officedocument.wordprocessingml.footer+xml"/>
  <Override PartName="/word/header58.xml" ContentType="application/vnd.openxmlformats-officedocument.wordprocessingml.header+xml"/>
  <Override PartName="/word/footer59.xml" ContentType="application/vnd.openxmlformats-officedocument.wordprocessingml.footer+xml"/>
  <Override PartName="/word/header59.xml" ContentType="application/vnd.openxmlformats-officedocument.wordprocessingml.header+xml"/>
  <Override PartName="/word/footer60.xml" ContentType="application/vnd.openxmlformats-officedocument.wordprocessingml.footer+xml"/>
  <Override PartName="/word/header60.xml" ContentType="application/vnd.openxmlformats-officedocument.wordprocessingml.header+xml"/>
  <Override PartName="/word/footer61.xml" ContentType="application/vnd.openxmlformats-officedocument.wordprocessingml.footer+xml"/>
  <Override PartName="/word/header61.xml" ContentType="application/vnd.openxmlformats-officedocument.wordprocessingml.header+xml"/>
  <Override PartName="/word/footer62.xml" ContentType="application/vnd.openxmlformats-officedocument.wordprocessingml.footer+xml"/>
  <Override PartName="/word/header62.xml" ContentType="application/vnd.openxmlformats-officedocument.wordprocessingml.header+xml"/>
  <Override PartName="/word/footer63.xml" ContentType="application/vnd.openxmlformats-officedocument.wordprocessingml.footer+xml"/>
  <Override PartName="/word/header63.xml" ContentType="application/vnd.openxmlformats-officedocument.wordprocessingml.header+xml"/>
  <Override PartName="/word/footer64.xml" ContentType="application/vnd.openxmlformats-officedocument.wordprocessingml.footer+xml"/>
  <Override PartName="/word/header64.xml" ContentType="application/vnd.openxmlformats-officedocument.wordprocessingml.header+xml"/>
  <Override PartName="/word/footer65.xml" ContentType="application/vnd.openxmlformats-officedocument.wordprocessingml.footer+xml"/>
  <Override PartName="/word/header65.xml" ContentType="application/vnd.openxmlformats-officedocument.wordprocessingml.header+xml"/>
  <Override PartName="/word/footer66.xml" ContentType="application/vnd.openxmlformats-officedocument.wordprocessingml.footer+xml"/>
  <Override PartName="/word/header66.xml" ContentType="application/vnd.openxmlformats-officedocument.wordprocessingml.header+xml"/>
  <Override PartName="/word/footer67.xml" ContentType="application/vnd.openxmlformats-officedocument.wordprocessingml.footer+xml"/>
  <Override PartName="/word/header67.xml" ContentType="application/vnd.openxmlformats-officedocument.wordprocessingml.header+xml"/>
  <Override PartName="/word/footer68.xml" ContentType="application/vnd.openxmlformats-officedocument.wordprocessingml.footer+xml"/>
  <Override PartName="/word/header68.xml" ContentType="application/vnd.openxmlformats-officedocument.wordprocessingml.header+xml"/>
  <Override PartName="/word/footer69.xml" ContentType="application/vnd.openxmlformats-officedocument.wordprocessingml.footer+xml"/>
  <Override PartName="/word/header69.xml" ContentType="application/vnd.openxmlformats-officedocument.wordprocessingml.header+xml"/>
  <Override PartName="/word/footer70.xml" ContentType="application/vnd.openxmlformats-officedocument.wordprocessingml.footer+xml"/>
  <Override PartName="/word/header70.xml" ContentType="application/vnd.openxmlformats-officedocument.wordprocessingml.header+xml"/>
  <Override PartName="/word/footer71.xml" ContentType="application/vnd.openxmlformats-officedocument.wordprocessingml.footer+xml"/>
  <Override PartName="/word/header71.xml" ContentType="application/vnd.openxmlformats-officedocument.wordprocessingml.header+xml"/>
  <Override PartName="/word/footer72.xml" ContentType="application/vnd.openxmlformats-officedocument.wordprocessingml.footer+xml"/>
  <Override PartName="/word/header72.xml" ContentType="application/vnd.openxmlformats-officedocument.wordprocessingml.header+xml"/>
  <Override PartName="/word/footer73.xml" ContentType="application/vnd.openxmlformats-officedocument.wordprocessingml.footer+xml"/>
  <Override PartName="/word/header73.xml" ContentType="application/vnd.openxmlformats-officedocument.wordprocessingml.header+xml"/>
  <Override PartName="/word/footer74.xml" ContentType="application/vnd.openxmlformats-officedocument.wordprocessingml.footer+xml"/>
  <Override PartName="/word/header74.xml" ContentType="application/vnd.openxmlformats-officedocument.wordprocessingml.header+xml"/>
  <Override PartName="/word/footer75.xml" ContentType="application/vnd.openxmlformats-officedocument.wordprocessingml.footer+xml"/>
  <Override PartName="/word/header75.xml" ContentType="application/vnd.openxmlformats-officedocument.wordprocessingml.header+xml"/>
  <Override PartName="/word/footer76.xml" ContentType="application/vnd.openxmlformats-officedocument.wordprocessingml.footer+xml"/>
  <Override PartName="/word/header76.xml" ContentType="application/vnd.openxmlformats-officedocument.wordprocessingml.header+xml"/>
  <Override PartName="/word/footer77.xml" ContentType="application/vnd.openxmlformats-officedocument.wordprocessingml.footer+xml"/>
  <Override PartName="/word/header77.xml" ContentType="application/vnd.openxmlformats-officedocument.wordprocessingml.header+xml"/>
  <Override PartName="/word/footer78.xml" ContentType="application/vnd.openxmlformats-officedocument.wordprocessingml.footer+xml"/>
  <Override PartName="/word/header78.xml" ContentType="application/vnd.openxmlformats-officedocument.wordprocessingml.header+xml"/>
  <Override PartName="/word/footer79.xml" ContentType="application/vnd.openxmlformats-officedocument.wordprocessingml.footer+xml"/>
  <Override PartName="/word/header79.xml" ContentType="application/vnd.openxmlformats-officedocument.wordprocessingml.header+xml"/>
  <Override PartName="/word/footer80.xml" ContentType="application/vnd.openxmlformats-officedocument.wordprocessingml.footer+xml"/>
  <Override PartName="/word/header80.xml" ContentType="application/vnd.openxmlformats-officedocument.wordprocessingml.header+xml"/>
  <Override PartName="/word/footer81.xml" ContentType="application/vnd.openxmlformats-officedocument.wordprocessingml.footer+xml"/>
  <Override PartName="/word/header81.xml" ContentType="application/vnd.openxmlformats-officedocument.wordprocessingml.header+xml"/>
  <Override PartName="/word/footer82.xml" ContentType="application/vnd.openxmlformats-officedocument.wordprocessingml.footer+xml"/>
  <Override PartName="/word/header82.xml" ContentType="application/vnd.openxmlformats-officedocument.wordprocessingml.header+xml"/>
  <Override PartName="/word/footer83.xml" ContentType="application/vnd.openxmlformats-officedocument.wordprocessingml.footer+xml"/>
  <Override PartName="/word/header83.xml" ContentType="application/vnd.openxmlformats-officedocument.wordprocessingml.header+xml"/>
  <Override PartName="/word/footer84.xml" ContentType="application/vnd.openxmlformats-officedocument.wordprocessingml.footer+xml"/>
  <Override PartName="/word/header84.xml" ContentType="application/vnd.openxmlformats-officedocument.wordprocessingml.header+xml"/>
  <Override PartName="/word/footer85.xml" ContentType="application/vnd.openxmlformats-officedocument.wordprocessingml.footer+xml"/>
  <Override PartName="/word/header85.xml" ContentType="application/vnd.openxmlformats-officedocument.wordprocessingml.header+xml"/>
  <Override PartName="/word/footer86.xml" ContentType="application/vnd.openxmlformats-officedocument.wordprocessingml.footer+xml"/>
  <Override PartName="/word/header86.xml" ContentType="application/vnd.openxmlformats-officedocument.wordprocessingml.header+xml"/>
  <Override PartName="/word/footer87.xml" ContentType="application/vnd.openxmlformats-officedocument.wordprocessingml.footer+xml"/>
  <Override PartName="/word/header87.xml" ContentType="application/vnd.openxmlformats-officedocument.wordprocessingml.header+xml"/>
  <Override PartName="/word/footer88.xml" ContentType="application/vnd.openxmlformats-officedocument.wordprocessingml.footer+xml"/>
  <Override PartName="/word/header88.xml" ContentType="application/vnd.openxmlformats-officedocument.wordprocessingml.header+xml"/>
  <Override PartName="/word/footer89.xml" ContentType="application/vnd.openxmlformats-officedocument.wordprocessingml.footer+xml"/>
  <Override PartName="/word/header89.xml" ContentType="application/vnd.openxmlformats-officedocument.wordprocessingml.header+xml"/>
  <Override PartName="/word/footer90.xml" ContentType="application/vnd.openxmlformats-officedocument.wordprocessingml.footer+xml"/>
  <Override PartName="/word/header90.xml" ContentType="application/vnd.openxmlformats-officedocument.wordprocessingml.header+xml"/>
  <Override PartName="/word/footer91.xml" ContentType="application/vnd.openxmlformats-officedocument.wordprocessingml.footer+xml"/>
  <Override PartName="/word/header91.xml" ContentType="application/vnd.openxmlformats-officedocument.wordprocessingml.header+xml"/>
  <Override PartName="/word/footer92.xml" ContentType="application/vnd.openxmlformats-officedocument.wordprocessingml.footer+xml"/>
  <Override PartName="/word/header92.xml" ContentType="application/vnd.openxmlformats-officedocument.wordprocessingml.header+xml"/>
  <Override PartName="/word/footer93.xml" ContentType="application/vnd.openxmlformats-officedocument.wordprocessingml.footer+xml"/>
  <Override PartName="/word/header93.xml" ContentType="application/vnd.openxmlformats-officedocument.wordprocessingml.header+xml"/>
  <Override PartName="/word/footer94.xml" ContentType="application/vnd.openxmlformats-officedocument.wordprocessingml.footer+xml"/>
  <Override PartName="/word/header94.xml" ContentType="application/vnd.openxmlformats-officedocument.wordprocessingml.header+xml"/>
  <Override PartName="/word/footer95.xml" ContentType="application/vnd.openxmlformats-officedocument.wordprocessingml.footer+xml"/>
  <Override PartName="/word/header95.xml" ContentType="application/vnd.openxmlformats-officedocument.wordprocessingml.header+xml"/>
  <Override PartName="/word/footer96.xml" ContentType="application/vnd.openxmlformats-officedocument.wordprocessingml.footer+xml"/>
  <Override PartName="/word/header96.xml" ContentType="application/vnd.openxmlformats-officedocument.wordprocessingml.header+xml"/>
  <Override PartName="/word/footer97.xml" ContentType="application/vnd.openxmlformats-officedocument.wordprocessingml.footer+xml"/>
  <Override PartName="/word/header97.xml" ContentType="application/vnd.openxmlformats-officedocument.wordprocessingml.header+xml"/>
  <Override PartName="/word/footer98.xml" ContentType="application/vnd.openxmlformats-officedocument.wordprocessingml.footer+xml"/>
  <Override PartName="/word/header98.xml" ContentType="application/vnd.openxmlformats-officedocument.wordprocessingml.header+xml"/>
  <Override PartName="/word/footer99.xml" ContentType="application/vnd.openxmlformats-officedocument.wordprocessingml.footer+xml"/>
  <Override PartName="/word/header99.xml" ContentType="application/vnd.openxmlformats-officedocument.wordprocessingml.header+xml"/>
  <Override PartName="/word/footer100.xml" ContentType="application/vnd.openxmlformats-officedocument.wordprocessingml.footer+xml"/>
  <Override PartName="/word/header100.xml" ContentType="application/vnd.openxmlformats-officedocument.wordprocessingml.header+xml"/>
  <Override PartName="/word/footer101.xml" ContentType="application/vnd.openxmlformats-officedocument.wordprocessingml.footer+xml"/>
  <Override PartName="/word/header101.xml" ContentType="application/vnd.openxmlformats-officedocument.wordprocessingml.header+xml"/>
  <Override PartName="/word/footer102.xml" ContentType="application/vnd.openxmlformats-officedocument.wordprocessingml.footer+xml"/>
  <Override PartName="/word/header102.xml" ContentType="application/vnd.openxmlformats-officedocument.wordprocessingml.header+xml"/>
  <Override PartName="/word/footer103.xml" ContentType="application/vnd.openxmlformats-officedocument.wordprocessingml.footer+xml"/>
  <Override PartName="/word/header103.xml" ContentType="application/vnd.openxmlformats-officedocument.wordprocessingml.header+xml"/>
  <Override PartName="/word/footer104.xml" ContentType="application/vnd.openxmlformats-officedocument.wordprocessingml.footer+xml"/>
  <Override PartName="/word/header104.xml" ContentType="application/vnd.openxmlformats-officedocument.wordprocessingml.header+xml"/>
  <Override PartName="/word/footer105.xml" ContentType="application/vnd.openxmlformats-officedocument.wordprocessingml.footer+xml"/>
  <Override PartName="/word/header105.xml" ContentType="application/vnd.openxmlformats-officedocument.wordprocessingml.header+xml"/>
  <Override PartName="/word/footer106.xml" ContentType="application/vnd.openxmlformats-officedocument.wordprocessingml.footer+xml"/>
  <Override PartName="/word/header106.xml" ContentType="application/vnd.openxmlformats-officedocument.wordprocessingml.header+xml"/>
  <Override PartName="/word/footer107.xml" ContentType="application/vnd.openxmlformats-officedocument.wordprocessingml.footer+xml"/>
  <Override PartName="/word/header107.xml" ContentType="application/vnd.openxmlformats-officedocument.wordprocessingml.header+xml"/>
  <Override PartName="/word/footer108.xml" ContentType="application/vnd.openxmlformats-officedocument.wordprocessingml.footer+xml"/>
  <Override PartName="/word/header108.xml" ContentType="application/vnd.openxmlformats-officedocument.wordprocessingml.header+xml"/>
  <Override PartName="/word/footer109.xml" ContentType="application/vnd.openxmlformats-officedocument.wordprocessingml.footer+xml"/>
  <Override PartName="/word/header109.xml" ContentType="application/vnd.openxmlformats-officedocument.wordprocessingml.header+xml"/>
  <Override PartName="/word/footer110.xml" ContentType="application/vnd.openxmlformats-officedocument.wordprocessingml.footer+xml"/>
  <Override PartName="/word/header110.xml" ContentType="application/vnd.openxmlformats-officedocument.wordprocessingml.header+xml"/>
  <Override PartName="/word/footer111.xml" ContentType="application/vnd.openxmlformats-officedocument.wordprocessingml.footer+xml"/>
  <Override PartName="/word/header111.xml" ContentType="application/vnd.openxmlformats-officedocument.wordprocessingml.header+xml"/>
  <Override PartName="/word/footer112.xml" ContentType="application/vnd.openxmlformats-officedocument.wordprocessingml.footer+xml"/>
  <Override PartName="/word/header112.xml" ContentType="application/vnd.openxmlformats-officedocument.wordprocessingml.header+xml"/>
  <Override PartName="/word/footer113.xml" ContentType="application/vnd.openxmlformats-officedocument.wordprocessingml.footer+xml"/>
  <Override PartName="/word/header113.xml" ContentType="application/vnd.openxmlformats-officedocument.wordprocessingml.header+xml"/>
  <Override PartName="/word/footer114.xml" ContentType="application/vnd.openxmlformats-officedocument.wordprocessingml.footer+xml"/>
  <Override PartName="/word/header114.xml" ContentType="application/vnd.openxmlformats-officedocument.wordprocessingml.header+xml"/>
  <Override PartName="/word/footer115.xml" ContentType="application/vnd.openxmlformats-officedocument.wordprocessingml.footer+xml"/>
  <Override PartName="/word/header115.xml" ContentType="application/vnd.openxmlformats-officedocument.wordprocessingml.header+xml"/>
  <Override PartName="/word/footer116.xml" ContentType="application/vnd.openxmlformats-officedocument.wordprocessingml.footer+xml"/>
  <Override PartName="/word/header116.xml" ContentType="application/vnd.openxmlformats-officedocument.wordprocessingml.header+xml"/>
  <Override PartName="/word/footer117.xml" ContentType="application/vnd.openxmlformats-officedocument.wordprocessingml.footer+xml"/>
  <Override PartName="/word/header117.xml" ContentType="application/vnd.openxmlformats-officedocument.wordprocessingml.header+xml"/>
  <Override PartName="/word/footer118.xml" ContentType="application/vnd.openxmlformats-officedocument.wordprocessingml.footer+xml"/>
  <Override PartName="/word/header118.xml" ContentType="application/vnd.openxmlformats-officedocument.wordprocessingml.header+xml"/>
  <Override PartName="/word/footer119.xml" ContentType="application/vnd.openxmlformats-officedocument.wordprocessingml.footer+xml"/>
  <Override PartName="/word/header119.xml" ContentType="application/vnd.openxmlformats-officedocument.wordprocessingml.header+xml"/>
  <Override PartName="/word/footer120.xml" ContentType="application/vnd.openxmlformats-officedocument.wordprocessingml.footer+xml"/>
  <Override PartName="/word/header120.xml" ContentType="application/vnd.openxmlformats-officedocument.wordprocessingml.header+xml"/>
  <Override PartName="/word/footer121.xml" ContentType="application/vnd.openxmlformats-officedocument.wordprocessingml.footer+xml"/>
  <Override PartName="/word/header121.xml" ContentType="application/vnd.openxmlformats-officedocument.wordprocessingml.header+xml"/>
  <Override PartName="/word/footer122.xml" ContentType="application/vnd.openxmlformats-officedocument.wordprocessingml.footer+xml"/>
  <Override PartName="/word/header122.xml" ContentType="application/vnd.openxmlformats-officedocument.wordprocessingml.header+xml"/>
  <Override PartName="/word/footer123.xml" ContentType="application/vnd.openxmlformats-officedocument.wordprocessingml.footer+xml"/>
  <Override PartName="/word/header123.xml" ContentType="application/vnd.openxmlformats-officedocument.wordprocessingml.header+xml"/>
  <Override PartName="/word/footer124.xml" ContentType="application/vnd.openxmlformats-officedocument.wordprocessingml.footer+xml"/>
  <Override PartName="/word/header124.xml" ContentType="application/vnd.openxmlformats-officedocument.wordprocessingml.header+xml"/>
  <Override PartName="/word/footer125.xml" ContentType="application/vnd.openxmlformats-officedocument.wordprocessingml.footer+xml"/>
  <Override PartName="/word/header125.xml" ContentType="application/vnd.openxmlformats-officedocument.wordprocessingml.header+xml"/>
  <Override PartName="/word/footer126.xml" ContentType="application/vnd.openxmlformats-officedocument.wordprocessingml.footer+xml"/>
  <Override PartName="/word/header126.xml" ContentType="application/vnd.openxmlformats-officedocument.wordprocessingml.header+xml"/>
  <Override PartName="/word/footer127.xml" ContentType="application/vnd.openxmlformats-officedocument.wordprocessingml.footer+xml"/>
  <Override PartName="/word/header127.xml" ContentType="application/vnd.openxmlformats-officedocument.wordprocessingml.header+xml"/>
  <Override PartName="/word/footer128.xml" ContentType="application/vnd.openxmlformats-officedocument.wordprocessingml.footer+xml"/>
  <Override PartName="/word/header128.xml" ContentType="application/vnd.openxmlformats-officedocument.wordprocessingml.header+xml"/>
  <Override PartName="/word/footer129.xml" ContentType="application/vnd.openxmlformats-officedocument.wordprocessingml.footer+xml"/>
  <Override PartName="/word/header129.xml" ContentType="application/vnd.openxmlformats-officedocument.wordprocessingml.header+xml"/>
  <Override PartName="/word/footer130.xml" ContentType="application/vnd.openxmlformats-officedocument.wordprocessingml.footer+xml"/>
  <Override PartName="/word/header130.xml" ContentType="application/vnd.openxmlformats-officedocument.wordprocessingml.header+xml"/>
  <Override PartName="/word/footer131.xml" ContentType="application/vnd.openxmlformats-officedocument.wordprocessingml.footer+xml"/>
  <Override PartName="/word/header131.xml" ContentType="application/vnd.openxmlformats-officedocument.wordprocessingml.header+xml"/>
  <Override PartName="/word/footer132.xml" ContentType="application/vnd.openxmlformats-officedocument.wordprocessingml.footer+xml"/>
  <Override PartName="/word/header132.xml" ContentType="application/vnd.openxmlformats-officedocument.wordprocessingml.header+xml"/>
  <Override PartName="/word/footer133.xml" ContentType="application/vnd.openxmlformats-officedocument.wordprocessingml.footer+xml"/>
  <Override PartName="/word/header133.xml" ContentType="application/vnd.openxmlformats-officedocument.wordprocessingml.header+xml"/>
  <Override PartName="/word/footer134.xml" ContentType="application/vnd.openxmlformats-officedocument.wordprocessingml.footer+xml"/>
  <Override PartName="/word/header134.xml" ContentType="application/vnd.openxmlformats-officedocument.wordprocessingml.header+xml"/>
  <Override PartName="/word/footer135.xml" ContentType="application/vnd.openxmlformats-officedocument.wordprocessingml.footer+xml"/>
  <Override PartName="/word/header135.xml" ContentType="application/vnd.openxmlformats-officedocument.wordprocessingml.header+xml"/>
  <Override PartName="/word/footer136.xml" ContentType="application/vnd.openxmlformats-officedocument.wordprocessingml.footer+xml"/>
  <Override PartName="/word/header136.xml" ContentType="application/vnd.openxmlformats-officedocument.wordprocessingml.header+xml"/>
  <Override PartName="/word/footer137.xml" ContentType="application/vnd.openxmlformats-officedocument.wordprocessingml.footer+xml"/>
  <Override PartName="/word/header137.xml" ContentType="application/vnd.openxmlformats-officedocument.wordprocessingml.header+xml"/>
  <Override PartName="/word/footer138.xml" ContentType="application/vnd.openxmlformats-officedocument.wordprocessingml.footer+xml"/>
  <Override PartName="/word/header138.xml" ContentType="application/vnd.openxmlformats-officedocument.wordprocessingml.header+xml"/>
  <Override PartName="/word/footer139.xml" ContentType="application/vnd.openxmlformats-officedocument.wordprocessingml.footer+xml"/>
  <Override PartName="/word/header139.xml" ContentType="application/vnd.openxmlformats-officedocument.wordprocessingml.header+xml"/>
  <Override PartName="/word/footer140.xml" ContentType="application/vnd.openxmlformats-officedocument.wordprocessingml.footer+xml"/>
  <Override PartName="/word/header140.xml" ContentType="application/vnd.openxmlformats-officedocument.wordprocessingml.header+xml"/>
  <Override PartName="/word/footer141.xml" ContentType="application/vnd.openxmlformats-officedocument.wordprocessingml.footer+xml"/>
  <Override PartName="/word/header141.xml" ContentType="application/vnd.openxmlformats-officedocument.wordprocessingml.header+xml"/>
  <Override PartName="/word/header142.xml" ContentType="application/vnd.openxmlformats-officedocument.wordprocessingml.header+xml"/>
  <Override PartName="/word/footer142.xml" ContentType="application/vnd.openxmlformats-officedocument.wordprocessingml.footer+xml"/>
  <Override PartName="/word/header143.xml" ContentType="application/vnd.openxmlformats-officedocument.wordprocessingml.header+xml"/>
  <Override PartName="/word/footer143.xml" ContentType="application/vnd.openxmlformats-officedocument.wordprocessingml.footer+xml"/>
  <Override PartName="/word/header144.xml" ContentType="application/vnd.openxmlformats-officedocument.wordprocessingml.header+xml"/>
  <Override PartName="/word/footer144.xml" ContentType="application/vnd.openxmlformats-officedocument.wordprocessingml.footer+xml"/>
  <Override PartName="/word/header145.xml" ContentType="application/vnd.openxmlformats-officedocument.wordprocessingml.header+xml"/>
  <Override PartName="/word/footer145.xml" ContentType="application/vnd.openxmlformats-officedocument.wordprocessingml.footer+xml"/>
  <Override PartName="/word/header146.xml" ContentType="application/vnd.openxmlformats-officedocument.wordprocessingml.head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8.xml" ContentType="application/vnd.openxmlformats-officedocument.wordprocessingml.header+xml"/>
  <Override PartName="/word/footer148.xml" ContentType="application/vnd.openxmlformats-officedocument.wordprocessingml.footer+xml"/>
  <Override PartName="/word/header149.xml" ContentType="application/vnd.openxmlformats-officedocument.wordprocessingml.header+xml"/>
  <Override PartName="/word/footer149.xml" ContentType="application/vnd.openxmlformats-officedocument.wordprocessingml.footer+xml"/>
  <Override PartName="/word/header150.xml" ContentType="application/vnd.openxmlformats-officedocument.wordprocessingml.header+xml"/>
  <Override PartName="/word/footer150.xml" ContentType="application/vnd.openxmlformats-officedocument.wordprocessingml.footer+xml"/>
  <Override PartName="/word/header151.xml" ContentType="application/vnd.openxmlformats-officedocument.wordprocessingml.header+xml"/>
  <Override PartName="/word/footer151.xml" ContentType="application/vnd.openxmlformats-officedocument.wordprocessingml.footer+xml"/>
  <Override PartName="/word/header152.xml" ContentType="application/vnd.openxmlformats-officedocument.wordprocessingml.header+xml"/>
  <Override PartName="/word/footer152.xml" ContentType="application/vnd.openxmlformats-officedocument.wordprocessingml.footer+xml"/>
  <Override PartName="/word/header153.xml" ContentType="application/vnd.openxmlformats-officedocument.wordprocessingml.header+xml"/>
  <Override PartName="/word/footer153.xml" ContentType="application/vnd.openxmlformats-officedocument.wordprocessingml.footer+xml"/>
  <Override PartName="/word/header154.xml" ContentType="application/vnd.openxmlformats-officedocument.wordprocessingml.header+xml"/>
  <Override PartName="/word/footer154.xml" ContentType="application/vnd.openxmlformats-officedocument.wordprocessingml.footer+xml"/>
  <Override PartName="/word/header155.xml" ContentType="application/vnd.openxmlformats-officedocument.wordprocessingml.header+xml"/>
  <Override PartName="/word/footer155.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57.xml" ContentType="application/vnd.openxmlformats-officedocument.wordprocessingml.header+xml"/>
  <Override PartName="/word/footer157.xml" ContentType="application/vnd.openxmlformats-officedocument.wordprocessingml.footer+xml"/>
  <Override PartName="/word/header158.xml" ContentType="application/vnd.openxmlformats-officedocument.wordprocessingml.header+xml"/>
  <Override PartName="/word/footer158.xml" ContentType="application/vnd.openxmlformats-officedocument.wordprocessingml.footer+xml"/>
  <Override PartName="/word/header159.xml" ContentType="application/vnd.openxmlformats-officedocument.wordprocessingml.header+xml"/>
  <Override PartName="/word/footer159.xml" ContentType="application/vnd.openxmlformats-officedocument.wordprocessingml.footer+xml"/>
  <Override PartName="/word/header160.xml" ContentType="application/vnd.openxmlformats-officedocument.wordprocessingml.header+xml"/>
  <Override PartName="/word/footer160.xml" ContentType="application/vnd.openxmlformats-officedocument.wordprocessingml.footer+xml"/>
  <Override PartName="/word/header161.xml" ContentType="application/vnd.openxmlformats-officedocument.wordprocessingml.header+xml"/>
  <Override PartName="/word/footer161.xml" ContentType="application/vnd.openxmlformats-officedocument.wordprocessingml.footer+xml"/>
  <Override PartName="/word/header162.xml" ContentType="application/vnd.openxmlformats-officedocument.wordprocessingml.header+xml"/>
  <Override PartName="/word/footer162.xml" ContentType="application/vnd.openxmlformats-officedocument.wordprocessingml.footer+xml"/>
  <Override PartName="/word/header163.xml" ContentType="application/vnd.openxmlformats-officedocument.wordprocessingml.header+xml"/>
  <Override PartName="/word/footer163.xml" ContentType="application/vnd.openxmlformats-officedocument.wordprocessingml.footer+xml"/>
  <Override PartName="/word/header164.xml" ContentType="application/vnd.openxmlformats-officedocument.wordprocessingml.header+xml"/>
  <Override PartName="/word/footer164.xml" ContentType="application/vnd.openxmlformats-officedocument.wordprocessingml.footer+xml"/>
  <Override PartName="/word/header165.xml" ContentType="application/vnd.openxmlformats-officedocument.wordprocessingml.header+xml"/>
  <Override PartName="/word/footer165.xml" ContentType="application/vnd.openxmlformats-officedocument.wordprocessingml.footer+xml"/>
  <Override PartName="/word/header166.xml" ContentType="application/vnd.openxmlformats-officedocument.wordprocessingml.header+xml"/>
  <Override PartName="/word/footer166.xml" ContentType="application/vnd.openxmlformats-officedocument.wordprocessingml.footer+xml"/>
  <Override PartName="/word/header167.xml" ContentType="application/vnd.openxmlformats-officedocument.wordprocessingml.header+xml"/>
  <Override PartName="/word/footer167.xml" ContentType="application/vnd.openxmlformats-officedocument.wordprocessingml.footer+xml"/>
  <Override PartName="/word/header168.xml" ContentType="application/vnd.openxmlformats-officedocument.wordprocessingml.header+xml"/>
  <Override PartName="/word/footer168.xml" ContentType="application/vnd.openxmlformats-officedocument.wordprocessingml.footer+xml"/>
  <Override PartName="/word/header169.xml" ContentType="application/vnd.openxmlformats-officedocument.wordprocessingml.header+xml"/>
  <Override PartName="/word/footer169.xml" ContentType="application/vnd.openxmlformats-officedocument.wordprocessingml.footer+xml"/>
  <Override PartName="/word/header170.xml" ContentType="application/vnd.openxmlformats-officedocument.wordprocessingml.header+xml"/>
  <Override PartName="/word/footer170.xml" ContentType="application/vnd.openxmlformats-officedocument.wordprocessingml.footer+xml"/>
  <Override PartName="/word/header171.xml" ContentType="application/vnd.openxmlformats-officedocument.wordprocessingml.header+xml"/>
  <Override PartName="/word/footer171.xml" ContentType="application/vnd.openxmlformats-officedocument.wordprocessingml.footer+xml"/>
  <Override PartName="/word/header172.xml" ContentType="application/vnd.openxmlformats-officedocument.wordprocessingml.header+xml"/>
  <Override PartName="/word/footer172.xml" ContentType="application/vnd.openxmlformats-officedocument.wordprocessingml.footer+xml"/>
  <Override PartName="/word/header173.xml" ContentType="application/vnd.openxmlformats-officedocument.wordprocessingml.header+xml"/>
  <Override PartName="/word/footer173.xml" ContentType="application/vnd.openxmlformats-officedocument.wordprocessingml.footer+xml"/>
  <Override PartName="/word/header174.xml" ContentType="application/vnd.openxmlformats-officedocument.wordprocessingml.header+xml"/>
  <Override PartName="/word/footer174.xml" ContentType="application/vnd.openxmlformats-officedocument.wordprocessingml.footer+xml"/>
  <Override PartName="/word/header175.xml" ContentType="application/vnd.openxmlformats-officedocument.wordprocessingml.header+xml"/>
  <Override PartName="/word/footer175.xml" ContentType="application/vnd.openxmlformats-officedocument.wordprocessingml.footer+xml"/>
  <Override PartName="/word/header176.xml" ContentType="application/vnd.openxmlformats-officedocument.wordprocessingml.header+xml"/>
  <Override PartName="/word/footer176.xml" ContentType="application/vnd.openxmlformats-officedocument.wordprocessingml.footer+xml"/>
  <Override PartName="/word/header177.xml" ContentType="application/vnd.openxmlformats-officedocument.wordprocessingml.header+xml"/>
  <Override PartName="/word/footer177.xml" ContentType="application/vnd.openxmlformats-officedocument.wordprocessingml.footer+xml"/>
  <Override PartName="/word/header178.xml" ContentType="application/vnd.openxmlformats-officedocument.wordprocessingml.header+xml"/>
  <Override PartName="/word/footer178.xml" ContentType="application/vnd.openxmlformats-officedocument.wordprocessingml.footer+xml"/>
  <Override PartName="/word/header179.xml" ContentType="application/vnd.openxmlformats-officedocument.wordprocessingml.header+xml"/>
  <Override PartName="/word/footer179.xml" ContentType="application/vnd.openxmlformats-officedocument.wordprocessingml.footer+xml"/>
  <Override PartName="/word/header180.xml" ContentType="application/vnd.openxmlformats-officedocument.wordprocessingml.header+xml"/>
  <Override PartName="/word/footer180.xml" ContentType="application/vnd.openxmlformats-officedocument.wordprocessingml.footer+xml"/>
  <Override PartName="/word/header181.xml" ContentType="application/vnd.openxmlformats-officedocument.wordprocessingml.header+xml"/>
  <Override PartName="/word/footer181.xml" ContentType="application/vnd.openxmlformats-officedocument.wordprocessingml.footer+xml"/>
  <Override PartName="/word/header182.xml" ContentType="application/vnd.openxmlformats-officedocument.wordprocessingml.header+xml"/>
  <Override PartName="/word/footer182.xml" ContentType="application/vnd.openxmlformats-officedocument.wordprocessingml.footer+xml"/>
  <Override PartName="/word/header183.xml" ContentType="application/vnd.openxmlformats-officedocument.wordprocessingml.header+xml"/>
  <Override PartName="/word/footer183.xml" ContentType="application/vnd.openxmlformats-officedocument.wordprocessingml.footer+xml"/>
  <Override PartName="/word/header184.xml" ContentType="application/vnd.openxmlformats-officedocument.wordprocessingml.header+xml"/>
  <Override PartName="/word/footer184.xml" ContentType="application/vnd.openxmlformats-officedocument.wordprocessingml.footer+xml"/>
  <Override PartName="/word/header185.xml" ContentType="application/vnd.openxmlformats-officedocument.wordprocessingml.header+xml"/>
  <Override PartName="/word/footer185.xml" ContentType="application/vnd.openxmlformats-officedocument.wordprocessingml.footer+xml"/>
  <Override PartName="/word/header186.xml" ContentType="application/vnd.openxmlformats-officedocument.wordprocessingml.header+xml"/>
  <Override PartName="/word/footer186.xml" ContentType="application/vnd.openxmlformats-officedocument.wordprocessingml.footer+xml"/>
  <Override PartName="/word/header187.xml" ContentType="application/vnd.openxmlformats-officedocument.wordprocessingml.header+xml"/>
  <Override PartName="/word/footer187.xml" ContentType="application/vnd.openxmlformats-officedocument.wordprocessingml.footer+xml"/>
  <Override PartName="/word/header188.xml" ContentType="application/vnd.openxmlformats-officedocument.wordprocessingml.header+xml"/>
  <Override PartName="/word/footer188.xml" ContentType="application/vnd.openxmlformats-officedocument.wordprocessingml.footer+xml"/>
  <Override PartName="/word/header189.xml" ContentType="application/vnd.openxmlformats-officedocument.wordprocessingml.header+xml"/>
  <Override PartName="/word/footer189.xml" ContentType="application/vnd.openxmlformats-officedocument.wordprocessingml.footer+xml"/>
  <Override PartName="/word/header190.xml" ContentType="application/vnd.openxmlformats-officedocument.wordprocessingml.header+xml"/>
  <Override PartName="/word/footer190.xml" ContentType="application/vnd.openxmlformats-officedocument.wordprocessingml.footer+xml"/>
  <Override PartName="/word/header191.xml" ContentType="application/vnd.openxmlformats-officedocument.wordprocessingml.header+xml"/>
  <Override PartName="/word/footer191.xml" ContentType="application/vnd.openxmlformats-officedocument.wordprocessingml.footer+xml"/>
  <Override PartName="/word/header192.xml" ContentType="application/vnd.openxmlformats-officedocument.wordprocessingml.header+xml"/>
  <Override PartName="/word/footer192.xml" ContentType="application/vnd.openxmlformats-officedocument.wordprocessingml.footer+xml"/>
  <Override PartName="/word/header193.xml" ContentType="application/vnd.openxmlformats-officedocument.wordprocessingml.header+xml"/>
  <Override PartName="/word/footer193.xml" ContentType="application/vnd.openxmlformats-officedocument.wordprocessingml.footer+xml"/>
  <Override PartName="/word/header194.xml" ContentType="application/vnd.openxmlformats-officedocument.wordprocessingml.header+xml"/>
  <Override PartName="/word/footer194.xml" ContentType="application/vnd.openxmlformats-officedocument.wordprocessingml.footer+xml"/>
  <Override PartName="/word/header195.xml" ContentType="application/vnd.openxmlformats-officedocument.wordprocessingml.header+xml"/>
  <Override PartName="/word/footer195.xml" ContentType="application/vnd.openxmlformats-officedocument.wordprocessingml.footer+xml"/>
  <Override PartName="/word/header196.xml" ContentType="application/vnd.openxmlformats-officedocument.wordprocessingml.header+xml"/>
  <Override PartName="/word/footer196.xml" ContentType="application/vnd.openxmlformats-officedocument.wordprocessingml.footer+xml"/>
  <Override PartName="/word/header197.xml" ContentType="application/vnd.openxmlformats-officedocument.wordprocessingml.header+xml"/>
  <Override PartName="/word/footer197.xml" ContentType="application/vnd.openxmlformats-officedocument.wordprocessingml.footer+xml"/>
  <Override PartName="/word/header198.xml" ContentType="application/vnd.openxmlformats-officedocument.wordprocessingml.header+xml"/>
  <Override PartName="/word/footer198.xml" ContentType="application/vnd.openxmlformats-officedocument.wordprocessingml.footer+xml"/>
  <Override PartName="/word/header199.xml" ContentType="application/vnd.openxmlformats-officedocument.wordprocessingml.header+xml"/>
  <Override PartName="/word/footer199.xml" ContentType="application/vnd.openxmlformats-officedocument.wordprocessingml.footer+xml"/>
  <Override PartName="/word/header200.xml" ContentType="application/vnd.openxmlformats-officedocument.wordprocessingml.header+xml"/>
  <Override PartName="/word/footer200.xml" ContentType="application/vnd.openxmlformats-officedocument.wordprocessingml.footer+xml"/>
  <Override PartName="/word/header201.xml" ContentType="application/vnd.openxmlformats-officedocument.wordprocessingml.header+xml"/>
  <Override PartName="/word/footer201.xml" ContentType="application/vnd.openxmlformats-officedocument.wordprocessingml.footer+xml"/>
  <Override PartName="/word/header202.xml" ContentType="application/vnd.openxmlformats-officedocument.wordprocessingml.header+xml"/>
  <Override PartName="/word/footer202.xml" ContentType="application/vnd.openxmlformats-officedocument.wordprocessingml.footer+xml"/>
  <Override PartName="/word/header203.xml" ContentType="application/vnd.openxmlformats-officedocument.wordprocessingml.header+xml"/>
  <Override PartName="/word/footer203.xml" ContentType="application/vnd.openxmlformats-officedocument.wordprocessingml.footer+xml"/>
  <Override PartName="/word/header204.xml" ContentType="application/vnd.openxmlformats-officedocument.wordprocessingml.header+xml"/>
  <Override PartName="/word/footer204.xml" ContentType="application/vnd.openxmlformats-officedocument.wordprocessingml.footer+xml"/>
  <Override PartName="/word/header205.xml" ContentType="application/vnd.openxmlformats-officedocument.wordprocessingml.header+xml"/>
  <Override PartName="/word/footer205.xml" ContentType="application/vnd.openxmlformats-officedocument.wordprocessingml.footer+xml"/>
  <Override PartName="/word/header206.xml" ContentType="application/vnd.openxmlformats-officedocument.wordprocessingml.header+xml"/>
  <Override PartName="/word/footer206.xml" ContentType="application/vnd.openxmlformats-officedocument.wordprocessingml.footer+xml"/>
  <Override PartName="/word/header207.xml" ContentType="application/vnd.openxmlformats-officedocument.wordprocessingml.header+xml"/>
  <Override PartName="/word/footer207.xml" ContentType="application/vnd.openxmlformats-officedocument.wordprocessingml.footer+xml"/>
  <Override PartName="/word/header208.xml" ContentType="application/vnd.openxmlformats-officedocument.wordprocessingml.header+xml"/>
  <Override PartName="/word/footer208.xml" ContentType="application/vnd.openxmlformats-officedocument.wordprocessingml.footer+xml"/>
  <Override PartName="/word/header209.xml" ContentType="application/vnd.openxmlformats-officedocument.wordprocessingml.header+xml"/>
  <Override PartName="/word/footer209.xml" ContentType="application/vnd.openxmlformats-officedocument.wordprocessingml.footer+xml"/>
  <Override PartName="/word/header210.xml" ContentType="application/vnd.openxmlformats-officedocument.wordprocessingml.header+xml"/>
  <Override PartName="/word/footer210.xml" ContentType="application/vnd.openxmlformats-officedocument.wordprocessingml.footer+xml"/>
  <Override PartName="/word/header211.xml" ContentType="application/vnd.openxmlformats-officedocument.wordprocessingml.header+xml"/>
  <Override PartName="/word/footer211.xml" ContentType="application/vnd.openxmlformats-officedocument.wordprocessingml.footer+xml"/>
  <Override PartName="/word/header212.xml" ContentType="application/vnd.openxmlformats-officedocument.wordprocessingml.header+xml"/>
  <Override PartName="/word/footer212.xml" ContentType="application/vnd.openxmlformats-officedocument.wordprocessingml.footer+xml"/>
  <Override PartName="/word/header213.xml" ContentType="application/vnd.openxmlformats-officedocument.wordprocessingml.header+xml"/>
  <Override PartName="/word/footer2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00B9A" w14:textId="77777777" w:rsidR="00C45353" w:rsidRDefault="00C45353">
      <w:pPr>
        <w:pStyle w:val="BodyText"/>
        <w:spacing w:before="0"/>
        <w:rPr>
          <w:rFonts w:ascii="Times New Roman"/>
          <w:sz w:val="20"/>
        </w:rPr>
      </w:pPr>
    </w:p>
    <w:p w14:paraId="16800B9B" w14:textId="77777777" w:rsidR="00C45353" w:rsidRDefault="00C45353">
      <w:pPr>
        <w:pStyle w:val="BodyText"/>
        <w:spacing w:before="0"/>
        <w:rPr>
          <w:rFonts w:ascii="Times New Roman"/>
          <w:sz w:val="20"/>
        </w:rPr>
      </w:pPr>
    </w:p>
    <w:p w14:paraId="16800B9C" w14:textId="77777777" w:rsidR="00C45353" w:rsidRDefault="00C45353">
      <w:pPr>
        <w:pStyle w:val="BodyText"/>
        <w:spacing w:before="0"/>
        <w:rPr>
          <w:rFonts w:ascii="Times New Roman"/>
          <w:sz w:val="20"/>
        </w:rPr>
      </w:pPr>
    </w:p>
    <w:p w14:paraId="16800B9D" w14:textId="77777777" w:rsidR="00C45353" w:rsidRDefault="00C45353">
      <w:pPr>
        <w:pStyle w:val="BodyText"/>
        <w:spacing w:before="0" w:after="1"/>
        <w:rPr>
          <w:rFonts w:ascii="Times New Roman"/>
          <w:sz w:val="20"/>
        </w:rPr>
      </w:pPr>
    </w:p>
    <w:p w14:paraId="16800B9E" w14:textId="77777777" w:rsidR="00C45353" w:rsidRDefault="00A9526A">
      <w:pPr>
        <w:pStyle w:val="BodyText"/>
        <w:spacing w:before="0"/>
        <w:ind w:left="3314"/>
        <w:rPr>
          <w:rFonts w:ascii="Times New Roman"/>
          <w:sz w:val="20"/>
        </w:rPr>
      </w:pPr>
      <w:r>
        <w:rPr>
          <w:rFonts w:ascii="Times New Roman"/>
          <w:noProof/>
          <w:sz w:val="20"/>
        </w:rPr>
        <w:drawing>
          <wp:inline distT="0" distB="0" distL="0" distR="0" wp14:anchorId="1680167C" wp14:editId="1680167D">
            <wp:extent cx="2524899" cy="399288"/>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7" cstate="print"/>
                    <a:stretch>
                      <a:fillRect/>
                    </a:stretch>
                  </pic:blipFill>
                  <pic:spPr>
                    <a:xfrm>
                      <a:off x="0" y="0"/>
                      <a:ext cx="2524899" cy="399288"/>
                    </a:xfrm>
                    <a:prstGeom prst="rect">
                      <a:avLst/>
                    </a:prstGeom>
                  </pic:spPr>
                </pic:pic>
              </a:graphicData>
            </a:graphic>
          </wp:inline>
        </w:drawing>
      </w:r>
    </w:p>
    <w:p w14:paraId="16800B9F" w14:textId="77777777" w:rsidR="00C45353" w:rsidRDefault="00C45353">
      <w:pPr>
        <w:pStyle w:val="BodyText"/>
        <w:spacing w:before="0"/>
        <w:rPr>
          <w:rFonts w:ascii="Times New Roman"/>
          <w:sz w:val="40"/>
        </w:rPr>
      </w:pPr>
    </w:p>
    <w:p w14:paraId="16800BA0" w14:textId="77777777" w:rsidR="00C45353" w:rsidRDefault="00C45353">
      <w:pPr>
        <w:pStyle w:val="BodyText"/>
        <w:spacing w:before="0"/>
        <w:rPr>
          <w:rFonts w:ascii="Times New Roman"/>
          <w:sz w:val="40"/>
        </w:rPr>
      </w:pPr>
    </w:p>
    <w:p w14:paraId="16800BA1" w14:textId="77777777" w:rsidR="00C45353" w:rsidRDefault="00C45353">
      <w:pPr>
        <w:pStyle w:val="BodyText"/>
        <w:spacing w:before="0"/>
        <w:rPr>
          <w:rFonts w:ascii="Times New Roman"/>
          <w:sz w:val="40"/>
        </w:rPr>
      </w:pPr>
    </w:p>
    <w:p w14:paraId="16800BA2" w14:textId="77777777" w:rsidR="00C45353" w:rsidRDefault="00C45353">
      <w:pPr>
        <w:pStyle w:val="BodyText"/>
        <w:spacing w:before="0"/>
        <w:rPr>
          <w:rFonts w:ascii="Times New Roman"/>
          <w:sz w:val="40"/>
        </w:rPr>
      </w:pPr>
    </w:p>
    <w:p w14:paraId="16800BA3" w14:textId="77777777" w:rsidR="00C45353" w:rsidRDefault="00C45353">
      <w:pPr>
        <w:pStyle w:val="BodyText"/>
        <w:spacing w:before="0"/>
        <w:rPr>
          <w:rFonts w:ascii="Times New Roman"/>
          <w:sz w:val="40"/>
        </w:rPr>
      </w:pPr>
    </w:p>
    <w:p w14:paraId="16800BA4" w14:textId="77777777" w:rsidR="00C45353" w:rsidRDefault="00C45353">
      <w:pPr>
        <w:pStyle w:val="BodyText"/>
        <w:spacing w:before="0"/>
        <w:rPr>
          <w:rFonts w:ascii="Times New Roman"/>
          <w:sz w:val="40"/>
        </w:rPr>
      </w:pPr>
    </w:p>
    <w:p w14:paraId="16800BA5" w14:textId="77777777" w:rsidR="00C45353" w:rsidRDefault="00C45353">
      <w:pPr>
        <w:pStyle w:val="BodyText"/>
        <w:spacing w:before="0"/>
        <w:rPr>
          <w:rFonts w:ascii="Times New Roman"/>
          <w:sz w:val="40"/>
        </w:rPr>
      </w:pPr>
    </w:p>
    <w:p w14:paraId="16800BA6" w14:textId="77777777" w:rsidR="00C45353" w:rsidRDefault="00C45353">
      <w:pPr>
        <w:pStyle w:val="BodyText"/>
        <w:spacing w:before="310"/>
        <w:rPr>
          <w:rFonts w:ascii="Times New Roman"/>
          <w:sz w:val="40"/>
        </w:rPr>
      </w:pPr>
    </w:p>
    <w:p w14:paraId="16800BA7" w14:textId="77777777" w:rsidR="00C45353" w:rsidRDefault="00A9526A">
      <w:pPr>
        <w:pStyle w:val="Title"/>
        <w:ind w:left="4687"/>
      </w:pPr>
      <w:r>
        <w:t>ATLANTA</w:t>
      </w:r>
      <w:r>
        <w:rPr>
          <w:spacing w:val="-11"/>
        </w:rPr>
        <w:t xml:space="preserve"> </w:t>
      </w:r>
      <w:r>
        <w:t>GAS</w:t>
      </w:r>
      <w:r>
        <w:rPr>
          <w:spacing w:val="-13"/>
        </w:rPr>
        <w:t xml:space="preserve"> </w:t>
      </w:r>
      <w:r>
        <w:t>LIGHT</w:t>
      </w:r>
      <w:r>
        <w:rPr>
          <w:spacing w:val="-12"/>
        </w:rPr>
        <w:t xml:space="preserve"> </w:t>
      </w:r>
      <w:r>
        <w:t xml:space="preserve">COMPANY </w:t>
      </w:r>
      <w:r>
        <w:rPr>
          <w:spacing w:val="-2"/>
        </w:rPr>
        <w:t>TARIFF</w:t>
      </w:r>
    </w:p>
    <w:p w14:paraId="16800BA8" w14:textId="77777777" w:rsidR="00C45353" w:rsidRDefault="00C45353">
      <w:pPr>
        <w:pStyle w:val="BodyText"/>
        <w:spacing w:before="12"/>
        <w:rPr>
          <w:b/>
          <w:sz w:val="40"/>
        </w:rPr>
      </w:pPr>
    </w:p>
    <w:p w14:paraId="16800BA9" w14:textId="34616AB0" w:rsidR="00C45353" w:rsidRDefault="00A9526A">
      <w:pPr>
        <w:pStyle w:val="Title"/>
        <w:ind w:right="924" w:firstLine="0"/>
        <w:jc w:val="center"/>
      </w:pPr>
      <w:r>
        <w:t>Version</w:t>
      </w:r>
      <w:r>
        <w:rPr>
          <w:spacing w:val="-4"/>
        </w:rPr>
        <w:t xml:space="preserve"> </w:t>
      </w:r>
      <w:r w:rsidR="001F5550">
        <w:rPr>
          <w:spacing w:val="-4"/>
        </w:rPr>
        <w:t>0</w:t>
      </w:r>
      <w:r>
        <w:rPr>
          <w:spacing w:val="-2"/>
        </w:rPr>
        <w:t>1/01/202</w:t>
      </w:r>
      <w:r w:rsidR="001F5550">
        <w:rPr>
          <w:spacing w:val="-2"/>
        </w:rPr>
        <w:t>6</w:t>
      </w:r>
    </w:p>
    <w:p w14:paraId="16800BAA" w14:textId="77777777" w:rsidR="00C45353" w:rsidRDefault="00C45353" w:rsidP="001154CA">
      <w:pPr>
        <w:pStyle w:val="Title"/>
        <w:sectPr w:rsidR="00C45353">
          <w:footerReference w:type="default" r:id="rId8"/>
          <w:type w:val="continuous"/>
          <w:pgSz w:w="12240" w:h="15840"/>
          <w:pgMar w:top="1820" w:right="1080" w:bottom="1280" w:left="720" w:header="0" w:footer="1087" w:gutter="0"/>
          <w:pgNumType w:start="1"/>
          <w:cols w:space="720"/>
        </w:sectPr>
      </w:pPr>
    </w:p>
    <w:p w14:paraId="16800BB0" w14:textId="77777777" w:rsidR="00C45353" w:rsidRDefault="00C45353">
      <w:pPr>
        <w:pStyle w:val="BodyText"/>
        <w:spacing w:before="22"/>
        <w:rPr>
          <w:b/>
        </w:rPr>
      </w:pPr>
    </w:p>
    <w:p w14:paraId="16800BB1" w14:textId="77777777" w:rsidR="00C45353" w:rsidRDefault="00C45353">
      <w:pPr>
        <w:pStyle w:val="BodyText"/>
        <w:rPr>
          <w:b/>
        </w:rPr>
        <w:sectPr w:rsidR="00C45353">
          <w:headerReference w:type="default" r:id="rId9"/>
          <w:footerReference w:type="default" r:id="rId10"/>
          <w:pgSz w:w="12240" w:h="15840"/>
          <w:pgMar w:top="2740" w:right="1080" w:bottom="1421" w:left="720" w:header="1448" w:footer="1087" w:gutter="0"/>
          <w:cols w:space="720"/>
        </w:sectPr>
      </w:pPr>
    </w:p>
    <w:sdt>
      <w:sdtPr>
        <w:rPr>
          <w:b w:val="0"/>
          <w:bCs w:val="0"/>
          <w:sz w:val="22"/>
          <w:szCs w:val="22"/>
        </w:rPr>
        <w:id w:val="96060776"/>
        <w:docPartObj>
          <w:docPartGallery w:val="Table of Contents"/>
          <w:docPartUnique/>
        </w:docPartObj>
      </w:sdtPr>
      <w:sdtEndPr/>
      <w:sdtContent>
        <w:p w14:paraId="16800BB2" w14:textId="77777777" w:rsidR="00C45353" w:rsidRDefault="00A9526A">
          <w:pPr>
            <w:pStyle w:val="TOC1"/>
            <w:tabs>
              <w:tab w:val="right" w:leader="dot" w:pos="10189"/>
            </w:tabs>
          </w:pPr>
          <w:hyperlink w:anchor="_bookmark0" w:history="1">
            <w:r>
              <w:t>ATLANTA</w:t>
            </w:r>
            <w:r>
              <w:rPr>
                <w:spacing w:val="-2"/>
              </w:rPr>
              <w:t xml:space="preserve"> </w:t>
            </w:r>
            <w:r>
              <w:t>GAS</w:t>
            </w:r>
            <w:r>
              <w:rPr>
                <w:spacing w:val="-4"/>
              </w:rPr>
              <w:t xml:space="preserve"> </w:t>
            </w:r>
            <w:r>
              <w:t>LIGHT</w:t>
            </w:r>
            <w:r>
              <w:rPr>
                <w:spacing w:val="1"/>
              </w:rPr>
              <w:t xml:space="preserve"> </w:t>
            </w:r>
            <w:r>
              <w:t>COMPANY</w:t>
            </w:r>
            <w:r>
              <w:rPr>
                <w:spacing w:val="-1"/>
              </w:rPr>
              <w:t xml:space="preserve"> </w:t>
            </w:r>
            <w:r>
              <w:t>PART I</w:t>
            </w:r>
            <w:r>
              <w:rPr>
                <w:spacing w:val="-5"/>
              </w:rPr>
              <w:t xml:space="preserve"> </w:t>
            </w:r>
            <w:r>
              <w:t>TERMS</w:t>
            </w:r>
            <w:r>
              <w:rPr>
                <w:spacing w:val="-1"/>
              </w:rPr>
              <w:t xml:space="preserve"> </w:t>
            </w:r>
            <w:r>
              <w:t>OF</w:t>
            </w:r>
            <w:r>
              <w:rPr>
                <w:spacing w:val="-4"/>
              </w:rPr>
              <w:t xml:space="preserve"> </w:t>
            </w:r>
            <w:r>
              <w:rPr>
                <w:spacing w:val="-2"/>
              </w:rPr>
              <w:t>SERVICE</w:t>
            </w:r>
            <w:r>
              <w:tab/>
            </w:r>
            <w:r>
              <w:rPr>
                <w:spacing w:val="-10"/>
              </w:rPr>
              <w:t>1</w:t>
            </w:r>
          </w:hyperlink>
        </w:p>
        <w:p w14:paraId="16800BB3" w14:textId="77777777" w:rsidR="00C45353" w:rsidRDefault="00A9526A">
          <w:pPr>
            <w:pStyle w:val="TOC2"/>
            <w:numPr>
              <w:ilvl w:val="0"/>
              <w:numId w:val="80"/>
            </w:numPr>
            <w:tabs>
              <w:tab w:val="left" w:pos="979"/>
              <w:tab w:val="right" w:leader="dot" w:pos="10190"/>
            </w:tabs>
            <w:ind w:hanging="439"/>
          </w:pPr>
          <w:hyperlink w:anchor="_bookmark1" w:history="1">
            <w:r>
              <w:rPr>
                <w:spacing w:val="-2"/>
              </w:rPr>
              <w:t>Definitions</w:t>
            </w:r>
            <w:r>
              <w:tab/>
            </w:r>
            <w:r>
              <w:rPr>
                <w:spacing w:val="-10"/>
              </w:rPr>
              <w:t>2</w:t>
            </w:r>
          </w:hyperlink>
        </w:p>
        <w:p w14:paraId="16800BB4" w14:textId="77777777" w:rsidR="00C45353" w:rsidRDefault="00A9526A">
          <w:pPr>
            <w:pStyle w:val="TOC2"/>
            <w:numPr>
              <w:ilvl w:val="0"/>
              <w:numId w:val="80"/>
            </w:numPr>
            <w:tabs>
              <w:tab w:val="left" w:pos="979"/>
              <w:tab w:val="right" w:leader="dot" w:pos="10190"/>
            </w:tabs>
            <w:ind w:hanging="439"/>
          </w:pPr>
          <w:hyperlink w:anchor="_bookmark2" w:history="1">
            <w:r>
              <w:t>Classification</w:t>
            </w:r>
            <w:r>
              <w:rPr>
                <w:spacing w:val="-5"/>
              </w:rPr>
              <w:t xml:space="preserve"> </w:t>
            </w:r>
            <w:r>
              <w:t>of</w:t>
            </w:r>
            <w:r>
              <w:rPr>
                <w:spacing w:val="-5"/>
              </w:rPr>
              <w:t xml:space="preserve"> </w:t>
            </w:r>
            <w:r>
              <w:t>Rate</w:t>
            </w:r>
            <w:r>
              <w:rPr>
                <w:spacing w:val="-8"/>
              </w:rPr>
              <w:t xml:space="preserve"> </w:t>
            </w:r>
            <w:r>
              <w:rPr>
                <w:spacing w:val="-2"/>
              </w:rPr>
              <w:t>Schedules</w:t>
            </w:r>
            <w:r>
              <w:tab/>
            </w:r>
            <w:r>
              <w:rPr>
                <w:spacing w:val="-7"/>
              </w:rPr>
              <w:t>11</w:t>
            </w:r>
          </w:hyperlink>
        </w:p>
        <w:p w14:paraId="16800BB5" w14:textId="77777777" w:rsidR="00C45353" w:rsidRDefault="00A9526A">
          <w:pPr>
            <w:pStyle w:val="TOC2"/>
            <w:numPr>
              <w:ilvl w:val="0"/>
              <w:numId w:val="80"/>
            </w:numPr>
            <w:tabs>
              <w:tab w:val="left" w:pos="979"/>
              <w:tab w:val="right" w:leader="dot" w:pos="10190"/>
            </w:tabs>
            <w:ind w:hanging="439"/>
          </w:pPr>
          <w:hyperlink w:anchor="_bookmark3" w:history="1">
            <w:r>
              <w:t>General</w:t>
            </w:r>
            <w:r>
              <w:rPr>
                <w:spacing w:val="-4"/>
              </w:rPr>
              <w:t xml:space="preserve"> </w:t>
            </w:r>
            <w:r>
              <w:t>Terms</w:t>
            </w:r>
            <w:r>
              <w:rPr>
                <w:spacing w:val="-3"/>
              </w:rPr>
              <w:t xml:space="preserve"> </w:t>
            </w:r>
            <w:r>
              <w:t>and</w:t>
            </w:r>
            <w:r>
              <w:rPr>
                <w:spacing w:val="-7"/>
              </w:rPr>
              <w:t xml:space="preserve"> </w:t>
            </w:r>
            <w:r>
              <w:rPr>
                <w:spacing w:val="-2"/>
              </w:rPr>
              <w:t>Conditions</w:t>
            </w:r>
            <w:r>
              <w:tab/>
            </w:r>
            <w:r>
              <w:rPr>
                <w:spacing w:val="-5"/>
              </w:rPr>
              <w:t>12</w:t>
            </w:r>
          </w:hyperlink>
        </w:p>
        <w:p w14:paraId="16800BB6" w14:textId="77777777" w:rsidR="00C45353" w:rsidRDefault="00A9526A">
          <w:pPr>
            <w:pStyle w:val="TOC2"/>
            <w:numPr>
              <w:ilvl w:val="0"/>
              <w:numId w:val="80"/>
            </w:numPr>
            <w:tabs>
              <w:tab w:val="left" w:pos="979"/>
              <w:tab w:val="right" w:leader="dot" w:pos="10190"/>
            </w:tabs>
            <w:spacing w:before="122"/>
            <w:ind w:hanging="439"/>
          </w:pPr>
          <w:hyperlink w:anchor="_bookmark4" w:history="1">
            <w:r>
              <w:t>Load</w:t>
            </w:r>
            <w:r>
              <w:rPr>
                <w:spacing w:val="-4"/>
              </w:rPr>
              <w:t xml:space="preserve"> </w:t>
            </w:r>
            <w:r>
              <w:t>Control</w:t>
            </w:r>
            <w:r>
              <w:rPr>
                <w:spacing w:val="-6"/>
              </w:rPr>
              <w:t xml:space="preserve"> </w:t>
            </w:r>
            <w:r>
              <w:rPr>
                <w:spacing w:val="-2"/>
              </w:rPr>
              <w:t>Provisions</w:t>
            </w:r>
            <w:r>
              <w:tab/>
            </w:r>
            <w:r>
              <w:rPr>
                <w:spacing w:val="-5"/>
              </w:rPr>
              <w:t>24</w:t>
            </w:r>
          </w:hyperlink>
        </w:p>
        <w:p w14:paraId="16800BB7" w14:textId="77777777" w:rsidR="00C45353" w:rsidRDefault="00A9526A">
          <w:pPr>
            <w:pStyle w:val="TOC2"/>
            <w:numPr>
              <w:ilvl w:val="0"/>
              <w:numId w:val="80"/>
            </w:numPr>
            <w:tabs>
              <w:tab w:val="left" w:pos="979"/>
              <w:tab w:val="right" w:leader="dot" w:pos="10190"/>
            </w:tabs>
            <w:ind w:hanging="439"/>
          </w:pPr>
          <w:hyperlink w:anchor="_bookmark5" w:history="1">
            <w:r>
              <w:t>Service</w:t>
            </w:r>
            <w:r>
              <w:rPr>
                <w:spacing w:val="-8"/>
              </w:rPr>
              <w:t xml:space="preserve"> </w:t>
            </w:r>
            <w:r>
              <w:t>Establishment</w:t>
            </w:r>
            <w:r>
              <w:rPr>
                <w:spacing w:val="-10"/>
              </w:rPr>
              <w:t xml:space="preserve"> </w:t>
            </w:r>
            <w:r>
              <w:rPr>
                <w:spacing w:val="-2"/>
              </w:rPr>
              <w:t>Charges</w:t>
            </w:r>
            <w:r>
              <w:tab/>
            </w:r>
            <w:r>
              <w:rPr>
                <w:spacing w:val="-5"/>
              </w:rPr>
              <w:t>26</w:t>
            </w:r>
          </w:hyperlink>
        </w:p>
        <w:p w14:paraId="16800BB8" w14:textId="77777777" w:rsidR="00C45353" w:rsidRDefault="00A9526A">
          <w:pPr>
            <w:pStyle w:val="TOC2"/>
            <w:numPr>
              <w:ilvl w:val="0"/>
              <w:numId w:val="80"/>
            </w:numPr>
            <w:tabs>
              <w:tab w:val="left" w:pos="979"/>
              <w:tab w:val="right" w:leader="dot" w:pos="10190"/>
            </w:tabs>
            <w:spacing w:before="121"/>
            <w:ind w:hanging="439"/>
          </w:pPr>
          <w:hyperlink w:anchor="_bookmark6" w:history="1">
            <w:r>
              <w:rPr>
                <w:spacing w:val="-2"/>
              </w:rPr>
              <w:t>Reserved</w:t>
            </w:r>
            <w:r>
              <w:tab/>
            </w:r>
            <w:r>
              <w:rPr>
                <w:spacing w:val="-5"/>
              </w:rPr>
              <w:t>28</w:t>
            </w:r>
          </w:hyperlink>
        </w:p>
        <w:p w14:paraId="16800BB9" w14:textId="77777777" w:rsidR="00C45353" w:rsidRDefault="00A9526A">
          <w:pPr>
            <w:pStyle w:val="TOC2"/>
            <w:numPr>
              <w:ilvl w:val="0"/>
              <w:numId w:val="80"/>
            </w:numPr>
            <w:tabs>
              <w:tab w:val="left" w:pos="979"/>
              <w:tab w:val="right" w:leader="dot" w:pos="10190"/>
            </w:tabs>
            <w:ind w:hanging="439"/>
          </w:pPr>
          <w:hyperlink w:anchor="_bookmark7" w:history="1">
            <w:r>
              <w:t>Franchise</w:t>
            </w:r>
            <w:r>
              <w:rPr>
                <w:spacing w:val="-7"/>
              </w:rPr>
              <w:t xml:space="preserve"> </w:t>
            </w:r>
            <w:r>
              <w:t>Recovery</w:t>
            </w:r>
            <w:r>
              <w:rPr>
                <w:spacing w:val="-8"/>
              </w:rPr>
              <w:t xml:space="preserve"> </w:t>
            </w:r>
            <w:r>
              <w:t>(FR)</w:t>
            </w:r>
            <w:r>
              <w:rPr>
                <w:spacing w:val="-7"/>
              </w:rPr>
              <w:t xml:space="preserve"> </w:t>
            </w:r>
            <w:r>
              <w:rPr>
                <w:spacing w:val="-4"/>
              </w:rPr>
              <w:t>Rider</w:t>
            </w:r>
            <w:r>
              <w:tab/>
            </w:r>
            <w:r>
              <w:rPr>
                <w:spacing w:val="-5"/>
              </w:rPr>
              <w:t>29</w:t>
            </w:r>
          </w:hyperlink>
        </w:p>
        <w:p w14:paraId="16800BBA" w14:textId="77777777" w:rsidR="00C45353" w:rsidRDefault="00A9526A">
          <w:pPr>
            <w:pStyle w:val="TOC2"/>
            <w:numPr>
              <w:ilvl w:val="0"/>
              <w:numId w:val="80"/>
            </w:numPr>
            <w:tabs>
              <w:tab w:val="left" w:pos="979"/>
              <w:tab w:val="right" w:leader="dot" w:pos="10190"/>
            </w:tabs>
            <w:spacing w:before="122"/>
            <w:ind w:hanging="439"/>
          </w:pPr>
          <w:hyperlink w:anchor="_bookmark8" w:history="1">
            <w:r>
              <w:t>Local</w:t>
            </w:r>
            <w:r>
              <w:rPr>
                <w:spacing w:val="-4"/>
              </w:rPr>
              <w:t xml:space="preserve"> </w:t>
            </w:r>
            <w:r>
              <w:t>Tax</w:t>
            </w:r>
            <w:r>
              <w:rPr>
                <w:spacing w:val="-6"/>
              </w:rPr>
              <w:t xml:space="preserve"> </w:t>
            </w:r>
            <w:r>
              <w:t>(LT)</w:t>
            </w:r>
            <w:r>
              <w:rPr>
                <w:spacing w:val="-5"/>
              </w:rPr>
              <w:t xml:space="preserve"> </w:t>
            </w:r>
            <w:r>
              <w:t>Adjustment</w:t>
            </w:r>
            <w:r>
              <w:rPr>
                <w:spacing w:val="-6"/>
              </w:rPr>
              <w:t xml:space="preserve"> </w:t>
            </w:r>
            <w:r>
              <w:rPr>
                <w:spacing w:val="-4"/>
              </w:rPr>
              <w:t>Rider</w:t>
            </w:r>
            <w:r>
              <w:tab/>
            </w:r>
            <w:r>
              <w:rPr>
                <w:spacing w:val="-5"/>
              </w:rPr>
              <w:t>31</w:t>
            </w:r>
          </w:hyperlink>
        </w:p>
        <w:p w14:paraId="16800BBB" w14:textId="77777777" w:rsidR="00C45353" w:rsidRDefault="00A9526A">
          <w:pPr>
            <w:pStyle w:val="TOC2"/>
            <w:numPr>
              <w:ilvl w:val="0"/>
              <w:numId w:val="80"/>
            </w:numPr>
            <w:tabs>
              <w:tab w:val="left" w:pos="979"/>
              <w:tab w:val="right" w:leader="dot" w:pos="10190"/>
            </w:tabs>
            <w:ind w:hanging="439"/>
          </w:pPr>
          <w:hyperlink w:anchor="_bookmark9" w:history="1">
            <w:r>
              <w:t>Environmental</w:t>
            </w:r>
            <w:r>
              <w:rPr>
                <w:spacing w:val="-11"/>
              </w:rPr>
              <w:t xml:space="preserve"> </w:t>
            </w:r>
            <w:r>
              <w:t>Response</w:t>
            </w:r>
            <w:r>
              <w:rPr>
                <w:spacing w:val="-7"/>
              </w:rPr>
              <w:t xml:space="preserve"> </w:t>
            </w:r>
            <w:r>
              <w:t>Cost</w:t>
            </w:r>
            <w:r>
              <w:rPr>
                <w:spacing w:val="-6"/>
              </w:rPr>
              <w:t xml:space="preserve"> </w:t>
            </w:r>
            <w:r>
              <w:t>(ERC)</w:t>
            </w:r>
            <w:r>
              <w:rPr>
                <w:spacing w:val="-7"/>
              </w:rPr>
              <w:t xml:space="preserve"> </w:t>
            </w:r>
            <w:r>
              <w:t>Recovery</w:t>
            </w:r>
            <w:r>
              <w:rPr>
                <w:spacing w:val="-14"/>
              </w:rPr>
              <w:t xml:space="preserve"> </w:t>
            </w:r>
            <w:r>
              <w:rPr>
                <w:spacing w:val="-2"/>
              </w:rPr>
              <w:t>Rider</w:t>
            </w:r>
            <w:r>
              <w:tab/>
            </w:r>
            <w:r>
              <w:rPr>
                <w:spacing w:val="-5"/>
              </w:rPr>
              <w:t>33</w:t>
            </w:r>
          </w:hyperlink>
        </w:p>
        <w:p w14:paraId="16800BBC" w14:textId="77777777" w:rsidR="00C45353" w:rsidRDefault="00A9526A">
          <w:pPr>
            <w:pStyle w:val="TOC2"/>
            <w:numPr>
              <w:ilvl w:val="0"/>
              <w:numId w:val="80"/>
            </w:numPr>
            <w:tabs>
              <w:tab w:val="left" w:pos="1199"/>
              <w:tab w:val="right" w:leader="dot" w:pos="10190"/>
            </w:tabs>
            <w:ind w:left="1199" w:hanging="659"/>
          </w:pPr>
          <w:hyperlink w:anchor="_bookmark10" w:history="1">
            <w:r>
              <w:t>Buy</w:t>
            </w:r>
            <w:r>
              <w:rPr>
                <w:spacing w:val="-2"/>
              </w:rPr>
              <w:t xml:space="preserve"> </w:t>
            </w:r>
            <w:r>
              <w:t>/</w:t>
            </w:r>
            <w:r>
              <w:rPr>
                <w:spacing w:val="-2"/>
              </w:rPr>
              <w:t xml:space="preserve"> </w:t>
            </w:r>
            <w:r>
              <w:t>Sell</w:t>
            </w:r>
            <w:r>
              <w:rPr>
                <w:spacing w:val="-1"/>
              </w:rPr>
              <w:t xml:space="preserve"> </w:t>
            </w:r>
            <w:r>
              <w:rPr>
                <w:spacing w:val="-2"/>
              </w:rPr>
              <w:t>Rider</w:t>
            </w:r>
            <w:r>
              <w:tab/>
            </w:r>
            <w:r>
              <w:rPr>
                <w:spacing w:val="-5"/>
              </w:rPr>
              <w:t>36</w:t>
            </w:r>
          </w:hyperlink>
        </w:p>
        <w:p w14:paraId="16800BBD" w14:textId="77777777" w:rsidR="00C45353" w:rsidRDefault="00A9526A">
          <w:pPr>
            <w:pStyle w:val="TOC2"/>
            <w:numPr>
              <w:ilvl w:val="0"/>
              <w:numId w:val="80"/>
            </w:numPr>
            <w:tabs>
              <w:tab w:val="left" w:pos="1199"/>
              <w:tab w:val="right" w:leader="dot" w:pos="10190"/>
            </w:tabs>
            <w:spacing w:before="121"/>
            <w:ind w:left="1199" w:hanging="659"/>
          </w:pPr>
          <w:hyperlink w:anchor="_bookmark11" w:history="1">
            <w:r>
              <w:t>Emergency</w:t>
            </w:r>
            <w:r>
              <w:rPr>
                <w:spacing w:val="-10"/>
              </w:rPr>
              <w:t xml:space="preserve"> </w:t>
            </w:r>
            <w:r>
              <w:t>Commodity</w:t>
            </w:r>
            <w:r>
              <w:rPr>
                <w:spacing w:val="-9"/>
              </w:rPr>
              <w:t xml:space="preserve"> </w:t>
            </w:r>
            <w:r>
              <w:t>Sales</w:t>
            </w:r>
            <w:r>
              <w:rPr>
                <w:spacing w:val="-5"/>
              </w:rPr>
              <w:t xml:space="preserve"> </w:t>
            </w:r>
            <w:r>
              <w:t>Service</w:t>
            </w:r>
            <w:r>
              <w:rPr>
                <w:spacing w:val="-7"/>
              </w:rPr>
              <w:t xml:space="preserve"> </w:t>
            </w:r>
            <w:r>
              <w:t>(E)</w:t>
            </w:r>
            <w:r>
              <w:rPr>
                <w:spacing w:val="-4"/>
              </w:rPr>
              <w:t xml:space="preserve"> </w:t>
            </w:r>
            <w:r>
              <w:t>Surcharge</w:t>
            </w:r>
            <w:r>
              <w:rPr>
                <w:spacing w:val="-10"/>
              </w:rPr>
              <w:t xml:space="preserve"> </w:t>
            </w:r>
            <w:r>
              <w:rPr>
                <w:spacing w:val="-2"/>
              </w:rPr>
              <w:t>Rider</w:t>
            </w:r>
            <w:r>
              <w:tab/>
            </w:r>
            <w:r>
              <w:rPr>
                <w:spacing w:val="-5"/>
              </w:rPr>
              <w:t>38</w:t>
            </w:r>
          </w:hyperlink>
        </w:p>
        <w:p w14:paraId="16800BBE" w14:textId="77777777" w:rsidR="00C45353" w:rsidRDefault="00A9526A">
          <w:pPr>
            <w:pStyle w:val="TOC2"/>
            <w:numPr>
              <w:ilvl w:val="0"/>
              <w:numId w:val="80"/>
            </w:numPr>
            <w:tabs>
              <w:tab w:val="left" w:pos="1199"/>
              <w:tab w:val="right" w:leader="dot" w:pos="10190"/>
            </w:tabs>
            <w:ind w:left="1199" w:hanging="659"/>
          </w:pPr>
          <w:hyperlink w:anchor="_bookmark12" w:history="1">
            <w:r>
              <w:t>Designated</w:t>
            </w:r>
            <w:r>
              <w:rPr>
                <w:spacing w:val="-7"/>
              </w:rPr>
              <w:t xml:space="preserve"> </w:t>
            </w:r>
            <w:r>
              <w:rPr>
                <w:spacing w:val="-4"/>
              </w:rPr>
              <w:t>Pools</w:t>
            </w:r>
            <w:r>
              <w:tab/>
            </w:r>
            <w:r>
              <w:rPr>
                <w:spacing w:val="-5"/>
              </w:rPr>
              <w:t>40</w:t>
            </w:r>
          </w:hyperlink>
        </w:p>
        <w:p w14:paraId="16800BBF" w14:textId="77777777" w:rsidR="00C45353" w:rsidRDefault="00A9526A">
          <w:pPr>
            <w:pStyle w:val="TOC2"/>
            <w:numPr>
              <w:ilvl w:val="0"/>
              <w:numId w:val="80"/>
            </w:numPr>
            <w:tabs>
              <w:tab w:val="left" w:pos="1199"/>
              <w:tab w:val="right" w:leader="dot" w:pos="10190"/>
            </w:tabs>
            <w:spacing w:before="121"/>
            <w:ind w:left="1199" w:hanging="659"/>
          </w:pPr>
          <w:hyperlink w:anchor="_bookmark13" w:history="1">
            <w:r>
              <w:t>Allocation,</w:t>
            </w:r>
            <w:r>
              <w:rPr>
                <w:spacing w:val="-6"/>
              </w:rPr>
              <w:t xml:space="preserve"> </w:t>
            </w:r>
            <w:r>
              <w:t>Assignment,</w:t>
            </w:r>
            <w:r>
              <w:rPr>
                <w:spacing w:val="-8"/>
              </w:rPr>
              <w:t xml:space="preserve"> </w:t>
            </w:r>
            <w:r>
              <w:t>and</w:t>
            </w:r>
            <w:r>
              <w:rPr>
                <w:spacing w:val="-5"/>
              </w:rPr>
              <w:t xml:space="preserve"> </w:t>
            </w:r>
            <w:r>
              <w:t>Sale</w:t>
            </w:r>
            <w:r>
              <w:rPr>
                <w:spacing w:val="-5"/>
              </w:rPr>
              <w:t xml:space="preserve"> </w:t>
            </w:r>
            <w:r>
              <w:t>of</w:t>
            </w:r>
            <w:r>
              <w:rPr>
                <w:spacing w:val="-6"/>
              </w:rPr>
              <w:t xml:space="preserve"> </w:t>
            </w:r>
            <w:r>
              <w:t>Capacity</w:t>
            </w:r>
            <w:r>
              <w:rPr>
                <w:spacing w:val="-7"/>
              </w:rPr>
              <w:t xml:space="preserve"> </w:t>
            </w:r>
            <w:r>
              <w:t>and</w:t>
            </w:r>
            <w:r>
              <w:rPr>
                <w:spacing w:val="-5"/>
              </w:rPr>
              <w:t xml:space="preserve"> </w:t>
            </w:r>
            <w:r>
              <w:t>Supply</w:t>
            </w:r>
            <w:r>
              <w:rPr>
                <w:spacing w:val="-10"/>
              </w:rPr>
              <w:t xml:space="preserve"> </w:t>
            </w:r>
            <w:r>
              <w:rPr>
                <w:spacing w:val="-2"/>
              </w:rPr>
              <w:t>Assets</w:t>
            </w:r>
            <w:r>
              <w:tab/>
            </w:r>
            <w:r>
              <w:rPr>
                <w:spacing w:val="-5"/>
              </w:rPr>
              <w:t>42</w:t>
            </w:r>
          </w:hyperlink>
        </w:p>
        <w:p w14:paraId="16800BC0" w14:textId="77777777" w:rsidR="00C45353" w:rsidRDefault="00A9526A">
          <w:pPr>
            <w:pStyle w:val="TOC2"/>
            <w:numPr>
              <w:ilvl w:val="0"/>
              <w:numId w:val="80"/>
            </w:numPr>
            <w:tabs>
              <w:tab w:val="left" w:pos="1199"/>
              <w:tab w:val="right" w:leader="dot" w:pos="10190"/>
            </w:tabs>
            <w:ind w:left="1199" w:hanging="659"/>
          </w:pPr>
          <w:hyperlink w:anchor="_bookmark14" w:history="1">
            <w:r>
              <w:t>Categories,</w:t>
            </w:r>
            <w:r>
              <w:rPr>
                <w:spacing w:val="-8"/>
              </w:rPr>
              <w:t xml:space="preserve"> </w:t>
            </w:r>
            <w:r>
              <w:t>Priority,</w:t>
            </w:r>
            <w:r>
              <w:rPr>
                <w:spacing w:val="-6"/>
              </w:rPr>
              <w:t xml:space="preserve"> </w:t>
            </w:r>
            <w:r>
              <w:t>and</w:t>
            </w:r>
            <w:r>
              <w:rPr>
                <w:spacing w:val="-8"/>
              </w:rPr>
              <w:t xml:space="preserve"> </w:t>
            </w:r>
            <w:r>
              <w:t>Flexibility</w:t>
            </w:r>
            <w:r>
              <w:rPr>
                <w:spacing w:val="-6"/>
              </w:rPr>
              <w:t xml:space="preserve"> </w:t>
            </w:r>
            <w:r>
              <w:t>of</w:t>
            </w:r>
            <w:r>
              <w:rPr>
                <w:spacing w:val="-6"/>
              </w:rPr>
              <w:t xml:space="preserve"> </w:t>
            </w:r>
            <w:r>
              <w:t>Distribution</w:t>
            </w:r>
            <w:r>
              <w:rPr>
                <w:spacing w:val="-15"/>
              </w:rPr>
              <w:t xml:space="preserve"> </w:t>
            </w:r>
            <w:r>
              <w:rPr>
                <w:spacing w:val="-2"/>
              </w:rPr>
              <w:t>Service</w:t>
            </w:r>
            <w:r>
              <w:tab/>
            </w:r>
            <w:r>
              <w:rPr>
                <w:spacing w:val="-5"/>
              </w:rPr>
              <w:t>62</w:t>
            </w:r>
          </w:hyperlink>
        </w:p>
        <w:p w14:paraId="16800BC1" w14:textId="77777777" w:rsidR="00C45353" w:rsidRDefault="00A9526A">
          <w:pPr>
            <w:pStyle w:val="TOC2"/>
            <w:numPr>
              <w:ilvl w:val="0"/>
              <w:numId w:val="80"/>
            </w:numPr>
            <w:tabs>
              <w:tab w:val="left" w:pos="1199"/>
              <w:tab w:val="right" w:leader="dot" w:pos="10190"/>
            </w:tabs>
            <w:ind w:left="1199" w:hanging="659"/>
          </w:pPr>
          <w:hyperlink w:anchor="_bookmark15" w:history="1">
            <w:r>
              <w:t>Marketer’s</w:t>
            </w:r>
            <w:r>
              <w:rPr>
                <w:spacing w:val="-9"/>
              </w:rPr>
              <w:t xml:space="preserve"> </w:t>
            </w:r>
            <w:r>
              <w:t>Daily</w:t>
            </w:r>
            <w:r>
              <w:rPr>
                <w:spacing w:val="-5"/>
              </w:rPr>
              <w:t xml:space="preserve"> </w:t>
            </w:r>
            <w:r>
              <w:rPr>
                <w:spacing w:val="-2"/>
              </w:rPr>
              <w:t>Requirement</w:t>
            </w:r>
            <w:r>
              <w:tab/>
            </w:r>
            <w:r>
              <w:rPr>
                <w:spacing w:val="-5"/>
              </w:rPr>
              <w:t>64</w:t>
            </w:r>
          </w:hyperlink>
        </w:p>
        <w:p w14:paraId="16800BC2" w14:textId="77777777" w:rsidR="00C45353" w:rsidRDefault="00A9526A">
          <w:pPr>
            <w:pStyle w:val="TOC2"/>
            <w:numPr>
              <w:ilvl w:val="0"/>
              <w:numId w:val="80"/>
            </w:numPr>
            <w:tabs>
              <w:tab w:val="left" w:pos="1199"/>
              <w:tab w:val="right" w:leader="dot" w:pos="10190"/>
            </w:tabs>
            <w:spacing w:before="122"/>
            <w:ind w:left="1199" w:hanging="659"/>
          </w:pPr>
          <w:hyperlink w:anchor="_bookmark16" w:history="1">
            <w:r>
              <w:t>Capacity</w:t>
            </w:r>
            <w:r>
              <w:rPr>
                <w:spacing w:val="-10"/>
              </w:rPr>
              <w:t xml:space="preserve"> </w:t>
            </w:r>
            <w:r>
              <w:rPr>
                <w:spacing w:val="-2"/>
              </w:rPr>
              <w:t>Trading</w:t>
            </w:r>
            <w:r>
              <w:tab/>
            </w:r>
            <w:r>
              <w:rPr>
                <w:spacing w:val="-7"/>
              </w:rPr>
              <w:t>69</w:t>
            </w:r>
          </w:hyperlink>
        </w:p>
        <w:p w14:paraId="16800BC3" w14:textId="77777777" w:rsidR="00C45353" w:rsidRDefault="00A9526A">
          <w:pPr>
            <w:pStyle w:val="TOC2"/>
            <w:numPr>
              <w:ilvl w:val="0"/>
              <w:numId w:val="80"/>
            </w:numPr>
            <w:tabs>
              <w:tab w:val="left" w:pos="1199"/>
              <w:tab w:val="right" w:leader="dot" w:pos="10190"/>
            </w:tabs>
            <w:ind w:left="1199" w:hanging="659"/>
          </w:pPr>
          <w:hyperlink w:anchor="_bookmark17" w:history="1">
            <w:r>
              <w:t>Operational</w:t>
            </w:r>
            <w:r>
              <w:rPr>
                <w:spacing w:val="-10"/>
              </w:rPr>
              <w:t xml:space="preserve"> </w:t>
            </w:r>
            <w:r>
              <w:rPr>
                <w:spacing w:val="-2"/>
              </w:rPr>
              <w:t>Provisions</w:t>
            </w:r>
            <w:r>
              <w:tab/>
            </w:r>
            <w:r>
              <w:rPr>
                <w:spacing w:val="-5"/>
              </w:rPr>
              <w:t>71</w:t>
            </w:r>
          </w:hyperlink>
        </w:p>
        <w:p w14:paraId="16800BC4" w14:textId="77777777" w:rsidR="00C45353" w:rsidRDefault="00A9526A">
          <w:pPr>
            <w:pStyle w:val="TOC2"/>
            <w:numPr>
              <w:ilvl w:val="0"/>
              <w:numId w:val="80"/>
            </w:numPr>
            <w:tabs>
              <w:tab w:val="left" w:pos="1199"/>
              <w:tab w:val="right" w:leader="dot" w:pos="10190"/>
            </w:tabs>
            <w:spacing w:before="121"/>
            <w:ind w:left="1199" w:hanging="659"/>
          </w:pPr>
          <w:hyperlink w:anchor="_bookmark18" w:history="1">
            <w:r>
              <w:t>Responsibilities</w:t>
            </w:r>
            <w:r>
              <w:rPr>
                <w:spacing w:val="-8"/>
              </w:rPr>
              <w:t xml:space="preserve"> </w:t>
            </w:r>
            <w:r>
              <w:t>of</w:t>
            </w:r>
            <w:r>
              <w:rPr>
                <w:spacing w:val="-7"/>
              </w:rPr>
              <w:t xml:space="preserve"> </w:t>
            </w:r>
            <w:r>
              <w:rPr>
                <w:spacing w:val="-2"/>
              </w:rPr>
              <w:t>Poolers</w:t>
            </w:r>
            <w:r>
              <w:tab/>
            </w:r>
            <w:r>
              <w:rPr>
                <w:spacing w:val="-5"/>
              </w:rPr>
              <w:t>75</w:t>
            </w:r>
          </w:hyperlink>
        </w:p>
        <w:p w14:paraId="16800BC5" w14:textId="77777777" w:rsidR="00C45353" w:rsidRDefault="00A9526A">
          <w:pPr>
            <w:pStyle w:val="TOC2"/>
            <w:numPr>
              <w:ilvl w:val="0"/>
              <w:numId w:val="80"/>
            </w:numPr>
            <w:tabs>
              <w:tab w:val="left" w:pos="1199"/>
              <w:tab w:val="right" w:leader="dot" w:pos="10190"/>
            </w:tabs>
            <w:ind w:left="1199" w:hanging="659"/>
          </w:pPr>
          <w:hyperlink w:anchor="_bookmark19" w:history="1">
            <w:r>
              <w:t>Nominations,</w:t>
            </w:r>
            <w:r>
              <w:rPr>
                <w:spacing w:val="-9"/>
              </w:rPr>
              <w:t xml:space="preserve"> </w:t>
            </w:r>
            <w:r>
              <w:t>Confirmation,</w:t>
            </w:r>
            <w:r>
              <w:rPr>
                <w:spacing w:val="-6"/>
              </w:rPr>
              <w:t xml:space="preserve"> </w:t>
            </w:r>
            <w:r>
              <w:t>and</w:t>
            </w:r>
            <w:r>
              <w:rPr>
                <w:spacing w:val="-10"/>
              </w:rPr>
              <w:t xml:space="preserve"> </w:t>
            </w:r>
            <w:r>
              <w:rPr>
                <w:spacing w:val="-2"/>
              </w:rPr>
              <w:t>Scheduling</w:t>
            </w:r>
            <w:r>
              <w:tab/>
            </w:r>
            <w:r>
              <w:rPr>
                <w:spacing w:val="-5"/>
              </w:rPr>
              <w:t>82</w:t>
            </w:r>
          </w:hyperlink>
        </w:p>
        <w:p w14:paraId="16800BC6" w14:textId="77777777" w:rsidR="00C45353" w:rsidRDefault="00A9526A">
          <w:pPr>
            <w:pStyle w:val="TOC2"/>
            <w:numPr>
              <w:ilvl w:val="0"/>
              <w:numId w:val="80"/>
            </w:numPr>
            <w:tabs>
              <w:tab w:val="left" w:pos="1199"/>
              <w:tab w:val="right" w:leader="dot" w:pos="10190"/>
            </w:tabs>
            <w:ind w:left="1199" w:hanging="659"/>
          </w:pPr>
          <w:hyperlink w:anchor="_bookmark20" w:history="1">
            <w:r>
              <w:t>Balancing,</w:t>
            </w:r>
            <w:r>
              <w:rPr>
                <w:spacing w:val="-6"/>
              </w:rPr>
              <w:t xml:space="preserve"> </w:t>
            </w:r>
            <w:r>
              <w:t>Allocation,</w:t>
            </w:r>
            <w:r>
              <w:rPr>
                <w:spacing w:val="-6"/>
              </w:rPr>
              <w:t xml:space="preserve"> </w:t>
            </w:r>
            <w:r>
              <w:t>and</w:t>
            </w:r>
            <w:r>
              <w:rPr>
                <w:spacing w:val="-7"/>
              </w:rPr>
              <w:t xml:space="preserve"> </w:t>
            </w:r>
            <w:r>
              <w:t>Cashout</w:t>
            </w:r>
            <w:r>
              <w:rPr>
                <w:spacing w:val="-10"/>
              </w:rPr>
              <w:t xml:space="preserve"> </w:t>
            </w:r>
            <w:r>
              <w:rPr>
                <w:spacing w:val="-2"/>
              </w:rPr>
              <w:t>Procedures</w:t>
            </w:r>
            <w:r>
              <w:tab/>
            </w:r>
            <w:r>
              <w:rPr>
                <w:spacing w:val="-5"/>
              </w:rPr>
              <w:t>84</w:t>
            </w:r>
          </w:hyperlink>
        </w:p>
        <w:p w14:paraId="16800BC7" w14:textId="77777777" w:rsidR="00C45353" w:rsidRDefault="00A9526A">
          <w:pPr>
            <w:pStyle w:val="TOC2"/>
            <w:numPr>
              <w:ilvl w:val="0"/>
              <w:numId w:val="80"/>
            </w:numPr>
            <w:tabs>
              <w:tab w:val="left" w:pos="1199"/>
              <w:tab w:val="right" w:leader="dot" w:pos="10190"/>
            </w:tabs>
            <w:spacing w:before="122"/>
            <w:ind w:left="1199" w:hanging="659"/>
          </w:pPr>
          <w:hyperlink w:anchor="_bookmark21" w:history="1">
            <w:r>
              <w:t>Liquefied</w:t>
            </w:r>
            <w:r>
              <w:rPr>
                <w:spacing w:val="-7"/>
              </w:rPr>
              <w:t xml:space="preserve"> </w:t>
            </w:r>
            <w:r>
              <w:t>Natural</w:t>
            </w:r>
            <w:r>
              <w:rPr>
                <w:spacing w:val="-6"/>
              </w:rPr>
              <w:t xml:space="preserve"> </w:t>
            </w:r>
            <w:r>
              <w:t>Gas</w:t>
            </w:r>
            <w:r>
              <w:rPr>
                <w:spacing w:val="-6"/>
              </w:rPr>
              <w:t xml:space="preserve"> </w:t>
            </w:r>
            <w:r>
              <w:t>Delivery</w:t>
            </w:r>
            <w:r>
              <w:rPr>
                <w:spacing w:val="-3"/>
              </w:rPr>
              <w:t xml:space="preserve"> </w:t>
            </w:r>
            <w:r>
              <w:t>to</w:t>
            </w:r>
            <w:r>
              <w:rPr>
                <w:spacing w:val="-6"/>
              </w:rPr>
              <w:t xml:space="preserve"> </w:t>
            </w:r>
            <w:r>
              <w:t>Tanker</w:t>
            </w:r>
            <w:r>
              <w:rPr>
                <w:spacing w:val="-5"/>
              </w:rPr>
              <w:t xml:space="preserve"> </w:t>
            </w:r>
            <w:r>
              <w:t>Service</w:t>
            </w:r>
            <w:r>
              <w:rPr>
                <w:spacing w:val="-6"/>
              </w:rPr>
              <w:t xml:space="preserve"> </w:t>
            </w:r>
            <w:r>
              <w:t>Rate</w:t>
            </w:r>
            <w:r>
              <w:rPr>
                <w:spacing w:val="-14"/>
              </w:rPr>
              <w:t xml:space="preserve"> </w:t>
            </w:r>
            <w:r>
              <w:rPr>
                <w:spacing w:val="-2"/>
              </w:rPr>
              <w:t>(LDTS)</w:t>
            </w:r>
            <w:r>
              <w:tab/>
            </w:r>
            <w:r>
              <w:rPr>
                <w:spacing w:val="-5"/>
              </w:rPr>
              <w:t>92</w:t>
            </w:r>
          </w:hyperlink>
        </w:p>
        <w:p w14:paraId="16800BC8" w14:textId="77777777" w:rsidR="00C45353" w:rsidRDefault="00A9526A">
          <w:pPr>
            <w:pStyle w:val="TOC2"/>
            <w:numPr>
              <w:ilvl w:val="0"/>
              <w:numId w:val="80"/>
            </w:numPr>
            <w:tabs>
              <w:tab w:val="left" w:pos="1199"/>
              <w:tab w:val="right" w:leader="dot" w:pos="10190"/>
            </w:tabs>
            <w:ind w:left="1199" w:hanging="659"/>
          </w:pPr>
          <w:hyperlink w:anchor="_bookmark22" w:history="1">
            <w:r>
              <w:t>Electronic</w:t>
            </w:r>
            <w:r>
              <w:rPr>
                <w:spacing w:val="-6"/>
              </w:rPr>
              <w:t xml:space="preserve"> </w:t>
            </w:r>
            <w:r>
              <w:t>Bulletin</w:t>
            </w:r>
            <w:r>
              <w:rPr>
                <w:spacing w:val="-6"/>
              </w:rPr>
              <w:t xml:space="preserve"> </w:t>
            </w:r>
            <w:r>
              <w:t>Board</w:t>
            </w:r>
            <w:r>
              <w:rPr>
                <w:spacing w:val="-11"/>
              </w:rPr>
              <w:t xml:space="preserve"> </w:t>
            </w:r>
            <w:r>
              <w:rPr>
                <w:spacing w:val="-2"/>
              </w:rPr>
              <w:t>(EBB)</w:t>
            </w:r>
            <w:r>
              <w:tab/>
            </w:r>
            <w:r>
              <w:rPr>
                <w:spacing w:val="-5"/>
              </w:rPr>
              <w:t>95</w:t>
            </w:r>
          </w:hyperlink>
        </w:p>
        <w:p w14:paraId="16800BC9" w14:textId="77777777" w:rsidR="00C45353" w:rsidRDefault="00A9526A">
          <w:pPr>
            <w:pStyle w:val="TOC2"/>
            <w:numPr>
              <w:ilvl w:val="0"/>
              <w:numId w:val="80"/>
            </w:numPr>
            <w:tabs>
              <w:tab w:val="left" w:pos="1199"/>
              <w:tab w:val="right" w:leader="dot" w:pos="10190"/>
            </w:tabs>
            <w:spacing w:before="121"/>
            <w:ind w:left="1199" w:hanging="659"/>
          </w:pPr>
          <w:hyperlink w:anchor="_bookmark23" w:history="1">
            <w:r>
              <w:rPr>
                <w:spacing w:val="-2"/>
              </w:rPr>
              <w:t>Reserved</w:t>
            </w:r>
            <w:r>
              <w:tab/>
            </w:r>
            <w:r>
              <w:rPr>
                <w:spacing w:val="-5"/>
              </w:rPr>
              <w:t>103</w:t>
            </w:r>
          </w:hyperlink>
        </w:p>
        <w:p w14:paraId="16800BCA" w14:textId="77777777" w:rsidR="00C45353" w:rsidRDefault="00A9526A">
          <w:pPr>
            <w:pStyle w:val="TOC2"/>
            <w:numPr>
              <w:ilvl w:val="0"/>
              <w:numId w:val="80"/>
            </w:numPr>
            <w:tabs>
              <w:tab w:val="left" w:pos="1199"/>
              <w:tab w:val="right" w:leader="dot" w:pos="10190"/>
            </w:tabs>
            <w:ind w:left="1199" w:hanging="659"/>
          </w:pPr>
          <w:hyperlink w:anchor="_bookmark24" w:history="1">
            <w:r>
              <w:t>Social</w:t>
            </w:r>
            <w:r>
              <w:rPr>
                <w:spacing w:val="-7"/>
              </w:rPr>
              <w:t xml:space="preserve"> </w:t>
            </w:r>
            <w:r>
              <w:t>Responsibility</w:t>
            </w:r>
            <w:r>
              <w:rPr>
                <w:spacing w:val="-6"/>
              </w:rPr>
              <w:t xml:space="preserve"> </w:t>
            </w:r>
            <w:r>
              <w:t>Cost</w:t>
            </w:r>
            <w:r>
              <w:rPr>
                <w:spacing w:val="-8"/>
              </w:rPr>
              <w:t xml:space="preserve"> </w:t>
            </w:r>
            <w:r>
              <w:t>(SRC)</w:t>
            </w:r>
            <w:r>
              <w:rPr>
                <w:spacing w:val="-11"/>
              </w:rPr>
              <w:t xml:space="preserve"> </w:t>
            </w:r>
            <w:r>
              <w:rPr>
                <w:spacing w:val="-4"/>
              </w:rPr>
              <w:t>Rider</w:t>
            </w:r>
            <w:r>
              <w:tab/>
            </w:r>
            <w:r>
              <w:rPr>
                <w:spacing w:val="-5"/>
              </w:rPr>
              <w:t>104</w:t>
            </w:r>
          </w:hyperlink>
        </w:p>
        <w:p w14:paraId="16800BCB" w14:textId="77777777" w:rsidR="00C45353" w:rsidRDefault="00A9526A">
          <w:pPr>
            <w:pStyle w:val="TOC2"/>
            <w:numPr>
              <w:ilvl w:val="0"/>
              <w:numId w:val="80"/>
            </w:numPr>
            <w:tabs>
              <w:tab w:val="left" w:pos="1199"/>
              <w:tab w:val="right" w:leader="dot" w:pos="10190"/>
            </w:tabs>
            <w:ind w:left="1199" w:hanging="659"/>
          </w:pPr>
          <w:hyperlink w:anchor="_bookmark25" w:history="1">
            <w:r>
              <w:t>System</w:t>
            </w:r>
            <w:r>
              <w:rPr>
                <w:spacing w:val="-9"/>
              </w:rPr>
              <w:t xml:space="preserve"> </w:t>
            </w:r>
            <w:r>
              <w:t>Reinforcement</w:t>
            </w:r>
            <w:r>
              <w:rPr>
                <w:spacing w:val="-5"/>
              </w:rPr>
              <w:t xml:space="preserve"> </w:t>
            </w:r>
            <w:r>
              <w:t>Rider</w:t>
            </w:r>
            <w:r>
              <w:rPr>
                <w:spacing w:val="-5"/>
              </w:rPr>
              <w:t xml:space="preserve"> </w:t>
            </w:r>
            <w:r>
              <w:rPr>
                <w:spacing w:val="-4"/>
              </w:rPr>
              <w:t>(SRR)</w:t>
            </w:r>
            <w:r>
              <w:tab/>
            </w:r>
            <w:r>
              <w:rPr>
                <w:spacing w:val="-5"/>
              </w:rPr>
              <w:t>106</w:t>
            </w:r>
          </w:hyperlink>
        </w:p>
        <w:p w14:paraId="16800BCC" w14:textId="77777777" w:rsidR="00C45353" w:rsidRDefault="00A9526A">
          <w:pPr>
            <w:pStyle w:val="TOC2"/>
            <w:numPr>
              <w:ilvl w:val="0"/>
              <w:numId w:val="80"/>
            </w:numPr>
            <w:tabs>
              <w:tab w:val="left" w:pos="1199"/>
              <w:tab w:val="right" w:leader="dot" w:pos="10190"/>
            </w:tabs>
            <w:spacing w:before="122" w:after="20"/>
            <w:ind w:left="1199" w:hanging="659"/>
          </w:pPr>
          <w:hyperlink w:anchor="_bookmark26" w:history="1">
            <w:r>
              <w:t>Georgia</w:t>
            </w:r>
            <w:r>
              <w:rPr>
                <w:spacing w:val="-7"/>
              </w:rPr>
              <w:t xml:space="preserve"> </w:t>
            </w:r>
            <w:r>
              <w:t>Rate</w:t>
            </w:r>
            <w:r>
              <w:rPr>
                <w:spacing w:val="-6"/>
              </w:rPr>
              <w:t xml:space="preserve"> </w:t>
            </w:r>
            <w:r>
              <w:t>Adjustment</w:t>
            </w:r>
            <w:r>
              <w:rPr>
                <w:spacing w:val="-7"/>
              </w:rPr>
              <w:t xml:space="preserve"> </w:t>
            </w:r>
            <w:r>
              <w:t>Mechanism</w:t>
            </w:r>
            <w:r>
              <w:rPr>
                <w:spacing w:val="-8"/>
              </w:rPr>
              <w:t xml:space="preserve"> </w:t>
            </w:r>
            <w:r>
              <w:rPr>
                <w:spacing w:val="-2"/>
              </w:rPr>
              <w:t>(GRAM)</w:t>
            </w:r>
            <w:r>
              <w:tab/>
            </w:r>
            <w:r>
              <w:rPr>
                <w:spacing w:val="-5"/>
              </w:rPr>
              <w:t>107</w:t>
            </w:r>
          </w:hyperlink>
        </w:p>
        <w:p w14:paraId="16800BCD" w14:textId="77777777" w:rsidR="00C45353" w:rsidRDefault="00A9526A">
          <w:pPr>
            <w:pStyle w:val="TOC2"/>
            <w:numPr>
              <w:ilvl w:val="0"/>
              <w:numId w:val="80"/>
            </w:numPr>
            <w:tabs>
              <w:tab w:val="left" w:pos="1199"/>
              <w:tab w:val="right" w:leader="dot" w:pos="10190"/>
            </w:tabs>
            <w:spacing w:before="20" w:line="247" w:lineRule="exact"/>
            <w:ind w:left="1199" w:hanging="659"/>
          </w:pPr>
          <w:hyperlink w:anchor="_bookmark27" w:history="1">
            <w:r>
              <w:t>Economic</w:t>
            </w:r>
            <w:r>
              <w:rPr>
                <w:spacing w:val="-11"/>
              </w:rPr>
              <w:t xml:space="preserve"> </w:t>
            </w:r>
            <w:r>
              <w:t>Development</w:t>
            </w:r>
            <w:r>
              <w:rPr>
                <w:spacing w:val="-13"/>
              </w:rPr>
              <w:t xml:space="preserve"> </w:t>
            </w:r>
            <w:r>
              <w:t>(ECON-</w:t>
            </w:r>
            <w:r>
              <w:rPr>
                <w:spacing w:val="-5"/>
              </w:rPr>
              <w:t>1)</w:t>
            </w:r>
            <w:r>
              <w:tab/>
            </w:r>
            <w:r>
              <w:rPr>
                <w:spacing w:val="-5"/>
              </w:rPr>
              <w:t>119</w:t>
            </w:r>
          </w:hyperlink>
        </w:p>
        <w:p w14:paraId="16800BCE" w14:textId="77777777" w:rsidR="00C45353" w:rsidRDefault="00A9526A">
          <w:pPr>
            <w:pStyle w:val="TOC2"/>
            <w:numPr>
              <w:ilvl w:val="0"/>
              <w:numId w:val="80"/>
            </w:numPr>
            <w:tabs>
              <w:tab w:val="left" w:pos="1199"/>
              <w:tab w:val="right" w:leader="dot" w:pos="10190"/>
            </w:tabs>
            <w:ind w:left="1199" w:hanging="659"/>
          </w:pPr>
          <w:hyperlink w:anchor="_bookmark28" w:history="1">
            <w:r>
              <w:t>Department</w:t>
            </w:r>
            <w:r>
              <w:rPr>
                <w:spacing w:val="-6"/>
              </w:rPr>
              <w:t xml:space="preserve"> </w:t>
            </w:r>
            <w:r>
              <w:t>of</w:t>
            </w:r>
            <w:r>
              <w:rPr>
                <w:spacing w:val="-6"/>
              </w:rPr>
              <w:t xml:space="preserve"> </w:t>
            </w:r>
            <w:r>
              <w:t>Transportation</w:t>
            </w:r>
            <w:r>
              <w:rPr>
                <w:spacing w:val="-6"/>
              </w:rPr>
              <w:t xml:space="preserve"> </w:t>
            </w:r>
            <w:r>
              <w:t>(DOT)</w:t>
            </w:r>
            <w:r>
              <w:rPr>
                <w:spacing w:val="-7"/>
              </w:rPr>
              <w:t xml:space="preserve"> </w:t>
            </w:r>
            <w:r>
              <w:t>Project</w:t>
            </w:r>
            <w:r>
              <w:rPr>
                <w:spacing w:val="-5"/>
              </w:rPr>
              <w:t xml:space="preserve"> </w:t>
            </w:r>
            <w:r>
              <w:rPr>
                <w:spacing w:val="-4"/>
              </w:rPr>
              <w:t>Rider</w:t>
            </w:r>
            <w:r>
              <w:tab/>
            </w:r>
            <w:r>
              <w:rPr>
                <w:spacing w:val="-5"/>
              </w:rPr>
              <w:t>125</w:t>
            </w:r>
          </w:hyperlink>
        </w:p>
      </w:sdtContent>
    </w:sdt>
    <w:p w14:paraId="16800BCF" w14:textId="77777777" w:rsidR="00C45353" w:rsidRDefault="00C45353">
      <w:pPr>
        <w:pStyle w:val="TOC2"/>
        <w:sectPr w:rsidR="00C45353">
          <w:type w:val="continuous"/>
          <w:pgSz w:w="12240" w:h="15840"/>
          <w:pgMar w:top="2727" w:right="1080" w:bottom="1421" w:left="720" w:header="1448" w:footer="1087" w:gutter="0"/>
          <w:cols w:space="720"/>
        </w:sectPr>
      </w:pPr>
    </w:p>
    <w:p w14:paraId="16800BD0" w14:textId="77777777" w:rsidR="00C45353" w:rsidRDefault="00A9526A">
      <w:pPr>
        <w:pStyle w:val="Heading2"/>
        <w:tabs>
          <w:tab w:val="right" w:leader="dot" w:pos="10192"/>
        </w:tabs>
        <w:spacing w:before="113"/>
        <w:ind w:left="319"/>
      </w:pPr>
      <w:hyperlink w:anchor="_bookmark29" w:history="1">
        <w:r>
          <w:t>ATLANTA</w:t>
        </w:r>
        <w:r>
          <w:rPr>
            <w:spacing w:val="-5"/>
          </w:rPr>
          <w:t xml:space="preserve"> </w:t>
        </w:r>
        <w:r>
          <w:t>GAS</w:t>
        </w:r>
        <w:r>
          <w:rPr>
            <w:spacing w:val="-5"/>
          </w:rPr>
          <w:t xml:space="preserve"> </w:t>
        </w:r>
        <w:r>
          <w:t>LIGHT COMPANY</w:t>
        </w:r>
        <w:r>
          <w:rPr>
            <w:spacing w:val="-2"/>
          </w:rPr>
          <w:t xml:space="preserve"> </w:t>
        </w:r>
        <w:r>
          <w:t xml:space="preserve">PART </w:t>
        </w:r>
        <w:r>
          <w:rPr>
            <w:spacing w:val="-5"/>
          </w:rPr>
          <w:t>II</w:t>
        </w:r>
        <w:r>
          <w:tab/>
        </w:r>
        <w:r>
          <w:rPr>
            <w:spacing w:val="-5"/>
          </w:rPr>
          <w:t>129</w:t>
        </w:r>
      </w:hyperlink>
    </w:p>
    <w:p w14:paraId="16800BD1" w14:textId="77777777" w:rsidR="00C45353" w:rsidRDefault="00A9526A">
      <w:pPr>
        <w:tabs>
          <w:tab w:val="right" w:leader="dot" w:pos="10190"/>
        </w:tabs>
        <w:spacing w:before="119"/>
        <w:ind w:left="540"/>
      </w:pPr>
      <w:hyperlink w:anchor="_bookmark30" w:history="1">
        <w:r>
          <w:t>Summary</w:t>
        </w:r>
        <w:r>
          <w:rPr>
            <w:spacing w:val="-4"/>
          </w:rPr>
          <w:t xml:space="preserve"> </w:t>
        </w:r>
        <w:r>
          <w:t>Rate</w:t>
        </w:r>
        <w:r>
          <w:rPr>
            <w:spacing w:val="-4"/>
          </w:rPr>
          <w:t xml:space="preserve"> Sheet</w:t>
        </w:r>
        <w:r>
          <w:tab/>
        </w:r>
        <w:r>
          <w:rPr>
            <w:spacing w:val="-5"/>
          </w:rPr>
          <w:t>130</w:t>
        </w:r>
      </w:hyperlink>
    </w:p>
    <w:p w14:paraId="16800BD2" w14:textId="77777777" w:rsidR="00C45353" w:rsidRDefault="00A9526A">
      <w:pPr>
        <w:tabs>
          <w:tab w:val="right" w:leader="dot" w:pos="10189"/>
        </w:tabs>
        <w:spacing w:before="119"/>
        <w:ind w:left="540"/>
      </w:pPr>
      <w:hyperlink w:anchor="_bookmark31" w:history="1">
        <w:r>
          <w:t>Residential</w:t>
        </w:r>
        <w:r>
          <w:rPr>
            <w:spacing w:val="-9"/>
          </w:rPr>
          <w:t xml:space="preserve"> </w:t>
        </w:r>
        <w:r>
          <w:t>Delivery</w:t>
        </w:r>
        <w:r>
          <w:rPr>
            <w:spacing w:val="-8"/>
          </w:rPr>
          <w:t xml:space="preserve"> </w:t>
        </w:r>
        <w:r>
          <w:rPr>
            <w:spacing w:val="-2"/>
          </w:rPr>
          <w:t>Service</w:t>
        </w:r>
        <w:r>
          <w:tab/>
        </w:r>
        <w:r>
          <w:rPr>
            <w:spacing w:val="-5"/>
          </w:rPr>
          <w:t>134</w:t>
        </w:r>
      </w:hyperlink>
    </w:p>
    <w:p w14:paraId="16800BD3" w14:textId="77777777" w:rsidR="00C45353" w:rsidRDefault="00A9526A">
      <w:pPr>
        <w:tabs>
          <w:tab w:val="right" w:leader="dot" w:pos="10190"/>
        </w:tabs>
        <w:spacing w:before="119"/>
        <w:ind w:left="540"/>
      </w:pPr>
      <w:hyperlink w:anchor="_bookmark32" w:history="1">
        <w:r>
          <w:t>Multi-Family</w:t>
        </w:r>
        <w:r>
          <w:rPr>
            <w:spacing w:val="-6"/>
          </w:rPr>
          <w:t xml:space="preserve"> </w:t>
        </w:r>
        <w:r>
          <w:t>Housing</w:t>
        </w:r>
        <w:r>
          <w:rPr>
            <w:spacing w:val="-6"/>
          </w:rPr>
          <w:t xml:space="preserve"> </w:t>
        </w:r>
        <w:r>
          <w:t>Delivery</w:t>
        </w:r>
        <w:r>
          <w:rPr>
            <w:spacing w:val="-5"/>
          </w:rPr>
          <w:t xml:space="preserve"> </w:t>
        </w:r>
        <w:r>
          <w:t>Service</w:t>
        </w:r>
        <w:r>
          <w:rPr>
            <w:spacing w:val="-8"/>
          </w:rPr>
          <w:t xml:space="preserve"> </w:t>
        </w:r>
        <w:r>
          <w:t>–</w:t>
        </w:r>
        <w:r>
          <w:rPr>
            <w:spacing w:val="-7"/>
          </w:rPr>
          <w:t xml:space="preserve"> </w:t>
        </w:r>
        <w:r>
          <w:rPr>
            <w:spacing w:val="-2"/>
          </w:rPr>
          <w:t>Optional</w:t>
        </w:r>
        <w:r>
          <w:tab/>
        </w:r>
        <w:r>
          <w:rPr>
            <w:spacing w:val="-5"/>
          </w:rPr>
          <w:t>137</w:t>
        </w:r>
      </w:hyperlink>
    </w:p>
    <w:p w14:paraId="16800BD4" w14:textId="77777777" w:rsidR="00C45353" w:rsidRDefault="00A9526A">
      <w:pPr>
        <w:tabs>
          <w:tab w:val="right" w:leader="dot" w:pos="10185"/>
        </w:tabs>
        <w:spacing w:before="122"/>
        <w:ind w:left="540"/>
        <w:rPr>
          <w:b/>
        </w:rPr>
      </w:pPr>
      <w:r>
        <w:t>General</w:t>
      </w:r>
      <w:r>
        <w:rPr>
          <w:spacing w:val="-8"/>
        </w:rPr>
        <w:t xml:space="preserve"> </w:t>
      </w:r>
      <w:r>
        <w:t>Gas</w:t>
      </w:r>
      <w:r>
        <w:rPr>
          <w:spacing w:val="-7"/>
        </w:rPr>
        <w:t xml:space="preserve"> </w:t>
      </w:r>
      <w:r>
        <w:t>Delivery</w:t>
      </w:r>
      <w:r>
        <w:rPr>
          <w:spacing w:val="-4"/>
        </w:rPr>
        <w:t xml:space="preserve"> </w:t>
      </w:r>
      <w:r>
        <w:rPr>
          <w:spacing w:val="-2"/>
        </w:rPr>
        <w:t>Service</w:t>
      </w:r>
      <w:r>
        <w:tab/>
      </w:r>
      <w:r>
        <w:rPr>
          <w:b/>
          <w:spacing w:val="-5"/>
        </w:rPr>
        <w:t>139</w:t>
      </w:r>
    </w:p>
    <w:p w14:paraId="16800BD5" w14:textId="77777777" w:rsidR="00C45353" w:rsidRDefault="00A9526A">
      <w:pPr>
        <w:tabs>
          <w:tab w:val="right" w:leader="dot" w:pos="10190"/>
        </w:tabs>
        <w:spacing w:before="119"/>
        <w:ind w:left="540"/>
      </w:pPr>
      <w:hyperlink w:anchor="_bookmark33" w:history="1">
        <w:r>
          <w:t>General</w:t>
        </w:r>
        <w:r>
          <w:rPr>
            <w:spacing w:val="-7"/>
          </w:rPr>
          <w:t xml:space="preserve"> </w:t>
        </w:r>
        <w:r>
          <w:t>Gas</w:t>
        </w:r>
        <w:r>
          <w:rPr>
            <w:spacing w:val="-6"/>
          </w:rPr>
          <w:t xml:space="preserve"> </w:t>
        </w:r>
        <w:r>
          <w:t>Delivery</w:t>
        </w:r>
        <w:r>
          <w:rPr>
            <w:spacing w:val="-2"/>
          </w:rPr>
          <w:t xml:space="preserve"> </w:t>
        </w:r>
        <w:r>
          <w:t>Service</w:t>
        </w:r>
        <w:r>
          <w:rPr>
            <w:spacing w:val="-4"/>
          </w:rPr>
          <w:t xml:space="preserve"> </w:t>
        </w:r>
        <w:r>
          <w:t>–</w:t>
        </w:r>
        <w:r>
          <w:rPr>
            <w:spacing w:val="-6"/>
          </w:rPr>
          <w:t xml:space="preserve"> </w:t>
        </w:r>
        <w:r>
          <w:t>High</w:t>
        </w:r>
        <w:r>
          <w:rPr>
            <w:spacing w:val="-3"/>
          </w:rPr>
          <w:t xml:space="preserve"> </w:t>
        </w:r>
        <w:r>
          <w:rPr>
            <w:spacing w:val="-2"/>
          </w:rPr>
          <w:t>Demand</w:t>
        </w:r>
        <w:r>
          <w:tab/>
        </w:r>
        <w:r>
          <w:rPr>
            <w:spacing w:val="-5"/>
          </w:rPr>
          <w:t>141</w:t>
        </w:r>
      </w:hyperlink>
    </w:p>
    <w:p w14:paraId="16800BD6" w14:textId="77777777" w:rsidR="00C45353" w:rsidRDefault="00A9526A">
      <w:pPr>
        <w:tabs>
          <w:tab w:val="right" w:leader="dot" w:pos="10189"/>
        </w:tabs>
        <w:spacing w:before="121"/>
        <w:ind w:left="540"/>
      </w:pPr>
      <w:hyperlink w:anchor="_bookmark34" w:history="1">
        <w:r>
          <w:t>Agricultural</w:t>
        </w:r>
        <w:r>
          <w:rPr>
            <w:spacing w:val="-8"/>
          </w:rPr>
          <w:t xml:space="preserve"> </w:t>
        </w:r>
        <w:r>
          <w:t>Process</w:t>
        </w:r>
        <w:r>
          <w:rPr>
            <w:spacing w:val="-6"/>
          </w:rPr>
          <w:t xml:space="preserve"> </w:t>
        </w:r>
        <w:r>
          <w:rPr>
            <w:spacing w:val="-2"/>
          </w:rPr>
          <w:t>Service</w:t>
        </w:r>
        <w:r>
          <w:tab/>
        </w:r>
        <w:r>
          <w:rPr>
            <w:spacing w:val="-5"/>
          </w:rPr>
          <w:t>144</w:t>
        </w:r>
      </w:hyperlink>
    </w:p>
    <w:p w14:paraId="16800BD7" w14:textId="77777777" w:rsidR="00C45353" w:rsidRDefault="00A9526A">
      <w:pPr>
        <w:tabs>
          <w:tab w:val="right" w:leader="dot" w:pos="10190"/>
        </w:tabs>
        <w:spacing w:before="119"/>
        <w:ind w:left="540"/>
      </w:pPr>
      <w:hyperlink w:anchor="_bookmark35" w:history="1">
        <w:r>
          <w:t>Seasonal</w:t>
        </w:r>
        <w:r>
          <w:rPr>
            <w:spacing w:val="-4"/>
          </w:rPr>
          <w:t xml:space="preserve"> </w:t>
        </w:r>
        <w:r>
          <w:t>Gas</w:t>
        </w:r>
        <w:r>
          <w:rPr>
            <w:spacing w:val="-4"/>
          </w:rPr>
          <w:t xml:space="preserve"> </w:t>
        </w:r>
        <w:r>
          <w:rPr>
            <w:spacing w:val="-2"/>
          </w:rPr>
          <w:t>Service</w:t>
        </w:r>
        <w:r>
          <w:tab/>
        </w:r>
        <w:r>
          <w:rPr>
            <w:spacing w:val="-5"/>
          </w:rPr>
          <w:t>145</w:t>
        </w:r>
      </w:hyperlink>
    </w:p>
    <w:p w14:paraId="16800BD8" w14:textId="77777777" w:rsidR="00C45353" w:rsidRDefault="00A9526A">
      <w:pPr>
        <w:tabs>
          <w:tab w:val="right" w:leader="dot" w:pos="10189"/>
        </w:tabs>
        <w:spacing w:before="121"/>
        <w:ind w:left="540"/>
      </w:pPr>
      <w:hyperlink w:anchor="_bookmark36" w:history="1">
        <w:r>
          <w:t>Natural</w:t>
        </w:r>
        <w:r>
          <w:rPr>
            <w:spacing w:val="-7"/>
          </w:rPr>
          <w:t xml:space="preserve"> </w:t>
        </w:r>
        <w:r>
          <w:t>Gas</w:t>
        </w:r>
        <w:r>
          <w:rPr>
            <w:spacing w:val="-3"/>
          </w:rPr>
          <w:t xml:space="preserve"> </w:t>
        </w:r>
        <w:r>
          <w:t>Vehicle</w:t>
        </w:r>
        <w:r>
          <w:rPr>
            <w:spacing w:val="-3"/>
          </w:rPr>
          <w:t xml:space="preserve"> </w:t>
        </w:r>
        <w:r>
          <w:rPr>
            <w:spacing w:val="-2"/>
          </w:rPr>
          <w:t>Service</w:t>
        </w:r>
        <w:r>
          <w:tab/>
        </w:r>
        <w:r>
          <w:rPr>
            <w:spacing w:val="-5"/>
          </w:rPr>
          <w:t>146</w:t>
        </w:r>
      </w:hyperlink>
    </w:p>
    <w:p w14:paraId="16800BD9" w14:textId="77777777" w:rsidR="00C45353" w:rsidRDefault="00A9526A">
      <w:pPr>
        <w:tabs>
          <w:tab w:val="right" w:leader="dot" w:pos="10189"/>
        </w:tabs>
        <w:spacing w:before="119"/>
        <w:ind w:left="540"/>
      </w:pPr>
      <w:hyperlink w:anchor="_bookmark37" w:history="1">
        <w:r>
          <w:t>Bundled</w:t>
        </w:r>
        <w:r>
          <w:rPr>
            <w:spacing w:val="-7"/>
          </w:rPr>
          <w:t xml:space="preserve"> </w:t>
        </w:r>
        <w:r>
          <w:t>Pipeline</w:t>
        </w:r>
        <w:r>
          <w:rPr>
            <w:spacing w:val="-6"/>
          </w:rPr>
          <w:t xml:space="preserve"> </w:t>
        </w:r>
        <w:r>
          <w:t>Peaking</w:t>
        </w:r>
        <w:r>
          <w:rPr>
            <w:spacing w:val="-6"/>
          </w:rPr>
          <w:t xml:space="preserve"> </w:t>
        </w:r>
        <w:r>
          <w:t>Sales</w:t>
        </w:r>
        <w:r>
          <w:rPr>
            <w:spacing w:val="-5"/>
          </w:rPr>
          <w:t xml:space="preserve"> </w:t>
        </w:r>
        <w:r>
          <w:rPr>
            <w:spacing w:val="-2"/>
          </w:rPr>
          <w:t>Service</w:t>
        </w:r>
        <w:r>
          <w:tab/>
        </w:r>
        <w:r>
          <w:rPr>
            <w:spacing w:val="-5"/>
          </w:rPr>
          <w:t>148</w:t>
        </w:r>
      </w:hyperlink>
    </w:p>
    <w:p w14:paraId="16800BDA" w14:textId="77777777" w:rsidR="00C45353" w:rsidRDefault="00A9526A">
      <w:pPr>
        <w:tabs>
          <w:tab w:val="right" w:leader="dot" w:pos="10189"/>
        </w:tabs>
        <w:spacing w:before="120"/>
        <w:ind w:left="540"/>
      </w:pPr>
      <w:hyperlink w:anchor="_bookmark38" w:history="1">
        <w:r>
          <w:t>Firm</w:t>
        </w:r>
        <w:r>
          <w:rPr>
            <w:spacing w:val="-4"/>
          </w:rPr>
          <w:t xml:space="preserve"> </w:t>
        </w:r>
        <w:r>
          <w:t>Delivery</w:t>
        </w:r>
        <w:r>
          <w:rPr>
            <w:spacing w:val="-7"/>
          </w:rPr>
          <w:t xml:space="preserve"> </w:t>
        </w:r>
        <w:r>
          <w:rPr>
            <w:spacing w:val="-2"/>
          </w:rPr>
          <w:t>Service</w:t>
        </w:r>
        <w:r>
          <w:tab/>
        </w:r>
        <w:r>
          <w:rPr>
            <w:spacing w:val="-5"/>
          </w:rPr>
          <w:t>151</w:t>
        </w:r>
      </w:hyperlink>
    </w:p>
    <w:p w14:paraId="16800BDB" w14:textId="77777777" w:rsidR="00C45353" w:rsidRDefault="00A9526A">
      <w:pPr>
        <w:tabs>
          <w:tab w:val="right" w:leader="dot" w:pos="10190"/>
        </w:tabs>
        <w:spacing w:before="121"/>
        <w:ind w:left="540"/>
      </w:pPr>
      <w:hyperlink w:anchor="_bookmark39" w:history="1">
        <w:r>
          <w:t>Rate</w:t>
        </w:r>
        <w:r>
          <w:rPr>
            <w:spacing w:val="-4"/>
          </w:rPr>
          <w:t xml:space="preserve"> </w:t>
        </w:r>
        <w:r>
          <w:rPr>
            <w:spacing w:val="-2"/>
          </w:rPr>
          <w:t>FINSS</w:t>
        </w:r>
        <w:r>
          <w:tab/>
        </w:r>
        <w:r>
          <w:rPr>
            <w:spacing w:val="-5"/>
          </w:rPr>
          <w:t>154</w:t>
        </w:r>
      </w:hyperlink>
    </w:p>
    <w:p w14:paraId="16800BDC" w14:textId="77777777" w:rsidR="00C45353" w:rsidRDefault="00A9526A">
      <w:pPr>
        <w:tabs>
          <w:tab w:val="right" w:leader="dot" w:pos="10190"/>
        </w:tabs>
        <w:spacing w:before="119"/>
        <w:ind w:left="540"/>
      </w:pPr>
      <w:hyperlink w:anchor="_bookmark40" w:history="1">
        <w:r>
          <w:t>Interruptible</w:t>
        </w:r>
        <w:r>
          <w:rPr>
            <w:spacing w:val="-9"/>
          </w:rPr>
          <w:t xml:space="preserve"> </w:t>
        </w:r>
        <w:r>
          <w:t>Delivery</w:t>
        </w:r>
        <w:r>
          <w:rPr>
            <w:spacing w:val="-8"/>
          </w:rPr>
          <w:t xml:space="preserve"> </w:t>
        </w:r>
        <w:r>
          <w:rPr>
            <w:spacing w:val="-2"/>
          </w:rPr>
          <w:t>Service</w:t>
        </w:r>
        <w:r>
          <w:tab/>
        </w:r>
        <w:r>
          <w:rPr>
            <w:spacing w:val="-5"/>
          </w:rPr>
          <w:t>158</w:t>
        </w:r>
      </w:hyperlink>
    </w:p>
    <w:p w14:paraId="16800BDD" w14:textId="77777777" w:rsidR="00C45353" w:rsidRDefault="00A9526A">
      <w:pPr>
        <w:tabs>
          <w:tab w:val="right" w:leader="dot" w:pos="10190"/>
        </w:tabs>
        <w:spacing w:before="121"/>
        <w:ind w:left="540"/>
      </w:pPr>
      <w:hyperlink w:anchor="_bookmark41" w:history="1">
        <w:r>
          <w:t>Peaking</w:t>
        </w:r>
        <w:r>
          <w:rPr>
            <w:spacing w:val="-6"/>
          </w:rPr>
          <w:t xml:space="preserve"> </w:t>
        </w:r>
        <w:r>
          <w:rPr>
            <w:spacing w:val="-2"/>
          </w:rPr>
          <w:t>Service</w:t>
        </w:r>
        <w:r>
          <w:tab/>
        </w:r>
        <w:r>
          <w:rPr>
            <w:spacing w:val="-5"/>
          </w:rPr>
          <w:t>164</w:t>
        </w:r>
      </w:hyperlink>
    </w:p>
    <w:p w14:paraId="16800BDE" w14:textId="77777777" w:rsidR="00C45353" w:rsidRDefault="00A9526A">
      <w:pPr>
        <w:tabs>
          <w:tab w:val="right" w:leader="dot" w:pos="10189"/>
        </w:tabs>
        <w:spacing w:before="119"/>
        <w:ind w:left="540"/>
      </w:pPr>
      <w:hyperlink w:anchor="_bookmark42" w:history="1">
        <w:r>
          <w:t>Georgia</w:t>
        </w:r>
        <w:r>
          <w:rPr>
            <w:spacing w:val="-4"/>
          </w:rPr>
          <w:t xml:space="preserve"> </w:t>
        </w:r>
        <w:r>
          <w:t>SEED</w:t>
        </w:r>
        <w:r>
          <w:rPr>
            <w:spacing w:val="-3"/>
          </w:rPr>
          <w:t xml:space="preserve"> </w:t>
        </w:r>
        <w:r>
          <w:rPr>
            <w:spacing w:val="-2"/>
          </w:rPr>
          <w:t>Program</w:t>
        </w:r>
        <w:r>
          <w:tab/>
        </w:r>
        <w:r>
          <w:rPr>
            <w:spacing w:val="-5"/>
          </w:rPr>
          <w:t>167</w:t>
        </w:r>
      </w:hyperlink>
    </w:p>
    <w:p w14:paraId="16800BDF" w14:textId="77777777" w:rsidR="00C45353" w:rsidRDefault="00A9526A">
      <w:pPr>
        <w:tabs>
          <w:tab w:val="right" w:leader="dot" w:pos="10190"/>
        </w:tabs>
        <w:spacing w:before="119"/>
        <w:ind w:left="540"/>
      </w:pPr>
      <w:hyperlink w:anchor="_bookmark43" w:history="1">
        <w:r>
          <w:t>General</w:t>
        </w:r>
        <w:r>
          <w:rPr>
            <w:spacing w:val="-9"/>
          </w:rPr>
          <w:t xml:space="preserve"> </w:t>
        </w:r>
        <w:r>
          <w:t>Gas</w:t>
        </w:r>
        <w:r>
          <w:rPr>
            <w:spacing w:val="-8"/>
          </w:rPr>
          <w:t xml:space="preserve"> </w:t>
        </w:r>
        <w:r>
          <w:t>Transportation</w:t>
        </w:r>
        <w:r>
          <w:rPr>
            <w:spacing w:val="-6"/>
          </w:rPr>
          <w:t xml:space="preserve"> </w:t>
        </w:r>
        <w:r>
          <w:rPr>
            <w:spacing w:val="-2"/>
          </w:rPr>
          <w:t>Service</w:t>
        </w:r>
        <w:r>
          <w:tab/>
        </w:r>
        <w:r>
          <w:rPr>
            <w:spacing w:val="-5"/>
          </w:rPr>
          <w:t>170</w:t>
        </w:r>
      </w:hyperlink>
    </w:p>
    <w:p w14:paraId="16800BE0" w14:textId="77777777" w:rsidR="00C45353" w:rsidRDefault="00A9526A">
      <w:pPr>
        <w:tabs>
          <w:tab w:val="right" w:leader="dot" w:pos="10190"/>
        </w:tabs>
        <w:spacing w:before="122"/>
        <w:ind w:left="540"/>
      </w:pPr>
      <w:hyperlink w:anchor="_bookmark44" w:history="1">
        <w:r>
          <w:t>Special</w:t>
        </w:r>
        <w:r>
          <w:rPr>
            <w:spacing w:val="-7"/>
          </w:rPr>
          <w:t xml:space="preserve"> </w:t>
        </w:r>
        <w:r>
          <w:t>Gas</w:t>
        </w:r>
        <w:r>
          <w:rPr>
            <w:spacing w:val="-5"/>
          </w:rPr>
          <w:t xml:space="preserve"> </w:t>
        </w:r>
        <w:r>
          <w:t>Transportation</w:t>
        </w:r>
        <w:r>
          <w:rPr>
            <w:spacing w:val="-6"/>
          </w:rPr>
          <w:t xml:space="preserve"> </w:t>
        </w:r>
        <w:r>
          <w:rPr>
            <w:spacing w:val="-2"/>
          </w:rPr>
          <w:t>Service</w:t>
        </w:r>
        <w:r>
          <w:tab/>
        </w:r>
        <w:r>
          <w:rPr>
            <w:spacing w:val="-5"/>
          </w:rPr>
          <w:t>174</w:t>
        </w:r>
      </w:hyperlink>
    </w:p>
    <w:p w14:paraId="16800BE1" w14:textId="77777777" w:rsidR="00C45353" w:rsidRDefault="00A9526A">
      <w:pPr>
        <w:tabs>
          <w:tab w:val="right" w:leader="dot" w:pos="10189"/>
        </w:tabs>
        <w:spacing w:before="119"/>
        <w:ind w:left="540"/>
      </w:pPr>
      <w:hyperlink w:anchor="_bookmark45" w:history="1">
        <w:r>
          <w:t>Special</w:t>
        </w:r>
        <w:r>
          <w:rPr>
            <w:spacing w:val="-6"/>
          </w:rPr>
          <w:t xml:space="preserve"> </w:t>
        </w:r>
        <w:r>
          <w:t>Natural</w:t>
        </w:r>
        <w:r>
          <w:rPr>
            <w:spacing w:val="-8"/>
          </w:rPr>
          <w:t xml:space="preserve"> </w:t>
        </w:r>
        <w:r>
          <w:t>Gas</w:t>
        </w:r>
        <w:r>
          <w:rPr>
            <w:spacing w:val="-5"/>
          </w:rPr>
          <w:t xml:space="preserve"> </w:t>
        </w:r>
        <w:r>
          <w:t>Vehicle</w:t>
        </w:r>
        <w:r>
          <w:rPr>
            <w:spacing w:val="-5"/>
          </w:rPr>
          <w:t xml:space="preserve"> </w:t>
        </w:r>
        <w:r>
          <w:t>Delivery</w:t>
        </w:r>
        <w:r>
          <w:rPr>
            <w:spacing w:val="-4"/>
          </w:rPr>
          <w:t xml:space="preserve"> </w:t>
        </w:r>
        <w:r>
          <w:rPr>
            <w:spacing w:val="-2"/>
          </w:rPr>
          <w:t>Service</w:t>
        </w:r>
        <w:r>
          <w:tab/>
        </w:r>
        <w:r>
          <w:rPr>
            <w:spacing w:val="-5"/>
          </w:rPr>
          <w:t>177</w:t>
        </w:r>
      </w:hyperlink>
    </w:p>
    <w:p w14:paraId="16800BE2" w14:textId="77777777" w:rsidR="00C45353" w:rsidRDefault="00C45353">
      <w:pPr>
        <w:sectPr w:rsidR="00C45353">
          <w:headerReference w:type="default" r:id="rId11"/>
          <w:footerReference w:type="default" r:id="rId12"/>
          <w:pgSz w:w="12240" w:h="15840"/>
          <w:pgMar w:top="2740" w:right="1080" w:bottom="1280" w:left="720" w:header="1448" w:footer="1087" w:gutter="0"/>
          <w:cols w:space="720"/>
        </w:sectPr>
      </w:pPr>
    </w:p>
    <w:p w14:paraId="16800BE3" w14:textId="77777777" w:rsidR="00C45353" w:rsidRDefault="00A9526A">
      <w:pPr>
        <w:tabs>
          <w:tab w:val="right" w:leader="dot" w:pos="10189"/>
        </w:tabs>
        <w:spacing w:before="119"/>
        <w:ind w:left="540"/>
      </w:pPr>
      <w:hyperlink w:anchor="_bookmark47" w:history="1">
        <w:r>
          <w:t>Rule</w:t>
        </w:r>
        <w:r>
          <w:rPr>
            <w:spacing w:val="-2"/>
          </w:rPr>
          <w:t xml:space="preserve"> </w:t>
        </w:r>
        <w:r>
          <w:t>1</w:t>
        </w:r>
        <w:r>
          <w:rPr>
            <w:spacing w:val="-2"/>
          </w:rPr>
          <w:t xml:space="preserve"> </w:t>
        </w:r>
        <w:r>
          <w:t>-</w:t>
        </w:r>
        <w:r>
          <w:rPr>
            <w:spacing w:val="-2"/>
          </w:rPr>
          <w:t xml:space="preserve"> General</w:t>
        </w:r>
        <w:r>
          <w:tab/>
        </w:r>
        <w:r>
          <w:rPr>
            <w:spacing w:val="-5"/>
          </w:rPr>
          <w:t>180</w:t>
        </w:r>
      </w:hyperlink>
    </w:p>
    <w:p w14:paraId="16800BE4" w14:textId="77777777" w:rsidR="00C45353" w:rsidRDefault="00A9526A">
      <w:pPr>
        <w:tabs>
          <w:tab w:val="right" w:leader="dot" w:pos="10190"/>
        </w:tabs>
        <w:spacing w:before="119"/>
        <w:ind w:left="540"/>
      </w:pPr>
      <w:hyperlink w:anchor="_bookmark48" w:history="1">
        <w:r>
          <w:t>Rule</w:t>
        </w:r>
        <w:r>
          <w:rPr>
            <w:spacing w:val="-2"/>
          </w:rPr>
          <w:t xml:space="preserve"> </w:t>
        </w:r>
        <w:r>
          <w:t>2</w:t>
        </w:r>
        <w:r>
          <w:rPr>
            <w:spacing w:val="-2"/>
          </w:rPr>
          <w:t xml:space="preserve"> </w:t>
        </w:r>
        <w:r>
          <w:t>-</w:t>
        </w:r>
        <w:r>
          <w:rPr>
            <w:spacing w:val="-2"/>
          </w:rPr>
          <w:t xml:space="preserve"> Definitions</w:t>
        </w:r>
        <w:r>
          <w:tab/>
        </w:r>
        <w:r>
          <w:rPr>
            <w:spacing w:val="-5"/>
          </w:rPr>
          <w:t>182</w:t>
        </w:r>
      </w:hyperlink>
    </w:p>
    <w:p w14:paraId="16800BE5" w14:textId="77777777" w:rsidR="00C45353" w:rsidRDefault="00A9526A">
      <w:pPr>
        <w:tabs>
          <w:tab w:val="right" w:leader="dot" w:pos="10190"/>
        </w:tabs>
        <w:spacing w:before="119"/>
        <w:ind w:left="540"/>
      </w:pPr>
      <w:hyperlink w:anchor="_bookmark49" w:history="1">
        <w:r>
          <w:t>Rule</w:t>
        </w:r>
        <w:r>
          <w:rPr>
            <w:spacing w:val="-4"/>
          </w:rPr>
          <w:t xml:space="preserve"> </w:t>
        </w:r>
        <w:r>
          <w:t>3</w:t>
        </w:r>
        <w:r>
          <w:rPr>
            <w:spacing w:val="-4"/>
          </w:rPr>
          <w:t xml:space="preserve"> </w:t>
        </w:r>
        <w:r>
          <w:t>-</w:t>
        </w:r>
        <w:r>
          <w:rPr>
            <w:spacing w:val="-4"/>
          </w:rPr>
          <w:t xml:space="preserve"> </w:t>
        </w:r>
        <w:r>
          <w:t>Applications</w:t>
        </w:r>
        <w:r>
          <w:rPr>
            <w:spacing w:val="-5"/>
          </w:rPr>
          <w:t xml:space="preserve"> </w:t>
        </w:r>
        <w:r>
          <w:t>for</w:t>
        </w:r>
        <w:r>
          <w:rPr>
            <w:spacing w:val="-6"/>
          </w:rPr>
          <w:t xml:space="preserve"> </w:t>
        </w:r>
        <w:r>
          <w:rPr>
            <w:spacing w:val="-2"/>
          </w:rPr>
          <w:t>Service</w:t>
        </w:r>
        <w:r>
          <w:tab/>
        </w:r>
        <w:r>
          <w:rPr>
            <w:spacing w:val="-5"/>
          </w:rPr>
          <w:t>184</w:t>
        </w:r>
      </w:hyperlink>
    </w:p>
    <w:p w14:paraId="16800BE6" w14:textId="77777777" w:rsidR="00C45353" w:rsidRDefault="00A9526A">
      <w:pPr>
        <w:tabs>
          <w:tab w:val="right" w:leader="dot" w:pos="10190"/>
        </w:tabs>
        <w:spacing w:before="122"/>
        <w:ind w:left="540"/>
      </w:pPr>
      <w:hyperlink w:anchor="_bookmark50" w:history="1">
        <w:r>
          <w:t>Rule</w:t>
        </w:r>
        <w:r>
          <w:rPr>
            <w:spacing w:val="-3"/>
          </w:rPr>
          <w:t xml:space="preserve"> </w:t>
        </w:r>
        <w:r>
          <w:t>4</w:t>
        </w:r>
        <w:r>
          <w:rPr>
            <w:spacing w:val="-2"/>
          </w:rPr>
          <w:t xml:space="preserve"> </w:t>
        </w:r>
        <w:r>
          <w:t>-</w:t>
        </w:r>
        <w:r>
          <w:rPr>
            <w:spacing w:val="-4"/>
          </w:rPr>
          <w:t xml:space="preserve"> </w:t>
        </w:r>
        <w:r>
          <w:t>Election</w:t>
        </w:r>
        <w:r>
          <w:rPr>
            <w:spacing w:val="-2"/>
          </w:rPr>
          <w:t xml:space="preserve"> </w:t>
        </w:r>
        <w:r>
          <w:t>of</w:t>
        </w:r>
        <w:r>
          <w:rPr>
            <w:spacing w:val="-7"/>
          </w:rPr>
          <w:t xml:space="preserve"> </w:t>
        </w:r>
        <w:r>
          <w:t>Rate</w:t>
        </w:r>
        <w:r>
          <w:rPr>
            <w:spacing w:val="-9"/>
          </w:rPr>
          <w:t xml:space="preserve"> </w:t>
        </w:r>
        <w:r>
          <w:rPr>
            <w:spacing w:val="-2"/>
          </w:rPr>
          <w:t>Schedules</w:t>
        </w:r>
        <w:r>
          <w:tab/>
        </w:r>
        <w:r>
          <w:rPr>
            <w:spacing w:val="-5"/>
          </w:rPr>
          <w:t>187</w:t>
        </w:r>
      </w:hyperlink>
    </w:p>
    <w:p w14:paraId="16800BE7" w14:textId="77777777" w:rsidR="00C45353" w:rsidRDefault="00A9526A">
      <w:pPr>
        <w:tabs>
          <w:tab w:val="right" w:leader="dot" w:pos="10190"/>
        </w:tabs>
        <w:spacing w:before="119"/>
        <w:ind w:left="540"/>
      </w:pPr>
      <w:hyperlink w:anchor="_bookmark51" w:history="1">
        <w:r>
          <w:t>Rule</w:t>
        </w:r>
        <w:r>
          <w:rPr>
            <w:spacing w:val="-2"/>
          </w:rPr>
          <w:t xml:space="preserve"> </w:t>
        </w:r>
        <w:r>
          <w:t>5</w:t>
        </w:r>
        <w:r>
          <w:rPr>
            <w:spacing w:val="-2"/>
          </w:rPr>
          <w:t xml:space="preserve"> </w:t>
        </w:r>
        <w:r>
          <w:t>-</w:t>
        </w:r>
        <w:r>
          <w:rPr>
            <w:spacing w:val="-2"/>
          </w:rPr>
          <w:t xml:space="preserve"> Deposits</w:t>
        </w:r>
        <w:r>
          <w:tab/>
        </w:r>
        <w:r>
          <w:rPr>
            <w:spacing w:val="-5"/>
          </w:rPr>
          <w:t>188</w:t>
        </w:r>
      </w:hyperlink>
    </w:p>
    <w:p w14:paraId="16800BE8" w14:textId="77777777" w:rsidR="00C45353" w:rsidRDefault="00A9526A">
      <w:pPr>
        <w:tabs>
          <w:tab w:val="right" w:leader="dot" w:pos="10190"/>
        </w:tabs>
        <w:spacing w:before="121"/>
        <w:ind w:left="540"/>
      </w:pPr>
      <w:hyperlink w:anchor="_bookmark52" w:history="1">
        <w:r>
          <w:t>Rule</w:t>
        </w:r>
        <w:r>
          <w:rPr>
            <w:spacing w:val="-4"/>
          </w:rPr>
          <w:t xml:space="preserve"> </w:t>
        </w:r>
        <w:r>
          <w:t>6</w:t>
        </w:r>
        <w:r>
          <w:rPr>
            <w:spacing w:val="-3"/>
          </w:rPr>
          <w:t xml:space="preserve"> </w:t>
        </w:r>
        <w:r>
          <w:t>-</w:t>
        </w:r>
        <w:r>
          <w:rPr>
            <w:spacing w:val="-4"/>
          </w:rPr>
          <w:t xml:space="preserve"> </w:t>
        </w:r>
        <w:r>
          <w:t>Customer’s</w:t>
        </w:r>
        <w:r>
          <w:rPr>
            <w:spacing w:val="-7"/>
          </w:rPr>
          <w:t xml:space="preserve"> </w:t>
        </w:r>
        <w:r>
          <w:rPr>
            <w:spacing w:val="-2"/>
          </w:rPr>
          <w:t>Installation</w:t>
        </w:r>
        <w:r>
          <w:tab/>
        </w:r>
        <w:r>
          <w:rPr>
            <w:spacing w:val="-5"/>
          </w:rPr>
          <w:t>189</w:t>
        </w:r>
      </w:hyperlink>
    </w:p>
    <w:p w14:paraId="16800BE9" w14:textId="77777777" w:rsidR="00C45353" w:rsidRDefault="00A9526A">
      <w:pPr>
        <w:tabs>
          <w:tab w:val="right" w:leader="dot" w:pos="10190"/>
        </w:tabs>
        <w:spacing w:before="119"/>
        <w:ind w:left="540"/>
      </w:pPr>
      <w:hyperlink w:anchor="_bookmark53" w:history="1">
        <w:r>
          <w:t>Rule</w:t>
        </w:r>
        <w:r>
          <w:rPr>
            <w:spacing w:val="-7"/>
          </w:rPr>
          <w:t xml:space="preserve"> </w:t>
        </w:r>
        <w:r>
          <w:t>7</w:t>
        </w:r>
        <w:r>
          <w:rPr>
            <w:spacing w:val="-4"/>
          </w:rPr>
          <w:t xml:space="preserve"> </w:t>
        </w:r>
        <w:r>
          <w:t>-</w:t>
        </w:r>
        <w:r>
          <w:rPr>
            <w:spacing w:val="-5"/>
          </w:rPr>
          <w:t xml:space="preserve"> </w:t>
        </w:r>
        <w:r>
          <w:t>Residential</w:t>
        </w:r>
        <w:r>
          <w:rPr>
            <w:spacing w:val="-4"/>
          </w:rPr>
          <w:t xml:space="preserve"> </w:t>
        </w:r>
        <w:r>
          <w:t>Main</w:t>
        </w:r>
        <w:r>
          <w:rPr>
            <w:spacing w:val="-4"/>
          </w:rPr>
          <w:t xml:space="preserve"> </w:t>
        </w:r>
        <w:r>
          <w:t>and</w:t>
        </w:r>
        <w:r>
          <w:rPr>
            <w:spacing w:val="-16"/>
          </w:rPr>
          <w:t xml:space="preserve"> </w:t>
        </w:r>
        <w:r>
          <w:t>Service</w:t>
        </w:r>
        <w:r>
          <w:rPr>
            <w:spacing w:val="-7"/>
          </w:rPr>
          <w:t xml:space="preserve"> </w:t>
        </w:r>
        <w:r>
          <w:rPr>
            <w:spacing w:val="-2"/>
          </w:rPr>
          <w:t>Extension</w:t>
        </w:r>
        <w:r>
          <w:tab/>
        </w:r>
        <w:r>
          <w:rPr>
            <w:spacing w:val="-5"/>
          </w:rPr>
          <w:t>190</w:t>
        </w:r>
      </w:hyperlink>
    </w:p>
    <w:p w14:paraId="16800BEA" w14:textId="77777777" w:rsidR="00C45353" w:rsidRDefault="00A9526A">
      <w:pPr>
        <w:tabs>
          <w:tab w:val="right" w:leader="dot" w:pos="10190"/>
        </w:tabs>
        <w:spacing w:before="122"/>
        <w:ind w:left="540"/>
      </w:pPr>
      <w:hyperlink w:anchor="_bookmark54" w:history="1">
        <w:r>
          <w:t>Rule</w:t>
        </w:r>
        <w:r>
          <w:rPr>
            <w:spacing w:val="-8"/>
          </w:rPr>
          <w:t xml:space="preserve"> </w:t>
        </w:r>
        <w:r>
          <w:t>8</w:t>
        </w:r>
        <w:r>
          <w:rPr>
            <w:spacing w:val="-4"/>
          </w:rPr>
          <w:t xml:space="preserve"> </w:t>
        </w:r>
        <w:r>
          <w:t>-</w:t>
        </w:r>
        <w:r>
          <w:rPr>
            <w:spacing w:val="-5"/>
          </w:rPr>
          <w:t xml:space="preserve"> </w:t>
        </w:r>
        <w:r>
          <w:t>Nonresidential</w:t>
        </w:r>
        <w:r>
          <w:rPr>
            <w:spacing w:val="-7"/>
          </w:rPr>
          <w:t xml:space="preserve"> </w:t>
        </w:r>
        <w:r>
          <w:t>Main</w:t>
        </w:r>
        <w:r>
          <w:rPr>
            <w:spacing w:val="-5"/>
          </w:rPr>
          <w:t xml:space="preserve"> </w:t>
        </w:r>
        <w:r>
          <w:t>and</w:t>
        </w:r>
        <w:r>
          <w:rPr>
            <w:spacing w:val="-16"/>
          </w:rPr>
          <w:t xml:space="preserve"> </w:t>
        </w:r>
        <w:r>
          <w:t>Service</w:t>
        </w:r>
        <w:r>
          <w:rPr>
            <w:spacing w:val="-7"/>
          </w:rPr>
          <w:t xml:space="preserve"> </w:t>
        </w:r>
        <w:r>
          <w:rPr>
            <w:spacing w:val="-2"/>
          </w:rPr>
          <w:t>Extension</w:t>
        </w:r>
        <w:r>
          <w:tab/>
        </w:r>
        <w:r>
          <w:rPr>
            <w:spacing w:val="-5"/>
          </w:rPr>
          <w:t>200</w:t>
        </w:r>
      </w:hyperlink>
    </w:p>
    <w:p w14:paraId="16800BEB" w14:textId="77777777" w:rsidR="00C45353" w:rsidRDefault="00A9526A">
      <w:pPr>
        <w:tabs>
          <w:tab w:val="right" w:leader="dot" w:pos="10190"/>
        </w:tabs>
        <w:spacing w:before="119"/>
        <w:ind w:left="540"/>
      </w:pPr>
      <w:hyperlink w:anchor="_bookmark55" w:history="1">
        <w:r>
          <w:t>Rule</w:t>
        </w:r>
        <w:r>
          <w:rPr>
            <w:spacing w:val="-2"/>
          </w:rPr>
          <w:t xml:space="preserve"> </w:t>
        </w:r>
        <w:r>
          <w:t>9</w:t>
        </w:r>
        <w:r>
          <w:rPr>
            <w:spacing w:val="-2"/>
          </w:rPr>
          <w:t xml:space="preserve"> </w:t>
        </w:r>
        <w:r>
          <w:t>-</w:t>
        </w:r>
        <w:r>
          <w:rPr>
            <w:spacing w:val="-2"/>
          </w:rPr>
          <w:t xml:space="preserve"> Metering</w:t>
        </w:r>
        <w:r>
          <w:tab/>
        </w:r>
        <w:r>
          <w:rPr>
            <w:spacing w:val="-5"/>
          </w:rPr>
          <w:t>206</w:t>
        </w:r>
      </w:hyperlink>
    </w:p>
    <w:p w14:paraId="16800BEC" w14:textId="77777777" w:rsidR="00C45353" w:rsidRDefault="00A9526A">
      <w:pPr>
        <w:tabs>
          <w:tab w:val="right" w:leader="dot" w:pos="10189"/>
        </w:tabs>
        <w:spacing w:before="119"/>
        <w:ind w:left="540"/>
      </w:pPr>
      <w:hyperlink w:anchor="_bookmark56" w:history="1">
        <w:r>
          <w:t>Rule</w:t>
        </w:r>
        <w:r>
          <w:rPr>
            <w:spacing w:val="-4"/>
          </w:rPr>
          <w:t xml:space="preserve"> </w:t>
        </w:r>
        <w:r>
          <w:t>10</w:t>
        </w:r>
        <w:r>
          <w:rPr>
            <w:spacing w:val="-4"/>
          </w:rPr>
          <w:t xml:space="preserve"> </w:t>
        </w:r>
        <w:r>
          <w:t>-</w:t>
        </w:r>
        <w:r>
          <w:rPr>
            <w:spacing w:val="-4"/>
          </w:rPr>
          <w:t xml:space="preserve"> </w:t>
        </w:r>
        <w:r>
          <w:t>Billing</w:t>
        </w:r>
        <w:r>
          <w:rPr>
            <w:spacing w:val="-6"/>
          </w:rPr>
          <w:t xml:space="preserve"> </w:t>
        </w:r>
        <w:r>
          <w:t>and</w:t>
        </w:r>
        <w:r>
          <w:rPr>
            <w:spacing w:val="-5"/>
          </w:rPr>
          <w:t xml:space="preserve"> </w:t>
        </w:r>
        <w:r>
          <w:rPr>
            <w:spacing w:val="-2"/>
          </w:rPr>
          <w:t>Collecting</w:t>
        </w:r>
        <w:r>
          <w:tab/>
        </w:r>
        <w:r>
          <w:rPr>
            <w:spacing w:val="-5"/>
          </w:rPr>
          <w:t>208</w:t>
        </w:r>
      </w:hyperlink>
    </w:p>
    <w:p w14:paraId="16800BED" w14:textId="77777777" w:rsidR="00C45353" w:rsidRDefault="00A9526A">
      <w:pPr>
        <w:tabs>
          <w:tab w:val="right" w:leader="dot" w:pos="10189"/>
        </w:tabs>
        <w:spacing w:before="121"/>
        <w:ind w:left="540"/>
      </w:pPr>
      <w:hyperlink w:anchor="_bookmark57" w:history="1">
        <w:r>
          <w:t>Rule</w:t>
        </w:r>
        <w:r>
          <w:rPr>
            <w:spacing w:val="-7"/>
          </w:rPr>
          <w:t xml:space="preserve"> </w:t>
        </w:r>
        <w:r>
          <w:t>11</w:t>
        </w:r>
        <w:r>
          <w:rPr>
            <w:spacing w:val="-4"/>
          </w:rPr>
          <w:t xml:space="preserve"> </w:t>
        </w:r>
        <w:r>
          <w:t>-</w:t>
        </w:r>
        <w:r>
          <w:rPr>
            <w:spacing w:val="-5"/>
          </w:rPr>
          <w:t xml:space="preserve"> </w:t>
        </w:r>
        <w:r>
          <w:t>Responsibilities</w:t>
        </w:r>
        <w:r>
          <w:rPr>
            <w:spacing w:val="-4"/>
          </w:rPr>
          <w:t xml:space="preserve"> </w:t>
        </w:r>
        <w:r>
          <w:t>of</w:t>
        </w:r>
        <w:r>
          <w:rPr>
            <w:spacing w:val="-4"/>
          </w:rPr>
          <w:t xml:space="preserve"> </w:t>
        </w:r>
        <w:r>
          <w:t>the</w:t>
        </w:r>
        <w:r>
          <w:rPr>
            <w:spacing w:val="-6"/>
          </w:rPr>
          <w:t xml:space="preserve"> </w:t>
        </w:r>
        <w:r>
          <w:t>Company</w:t>
        </w:r>
        <w:r>
          <w:rPr>
            <w:spacing w:val="-14"/>
          </w:rPr>
          <w:t xml:space="preserve"> </w:t>
        </w:r>
        <w:r>
          <w:t>and</w:t>
        </w:r>
        <w:r>
          <w:rPr>
            <w:spacing w:val="-6"/>
          </w:rPr>
          <w:t xml:space="preserve"> </w:t>
        </w:r>
        <w:r>
          <w:rPr>
            <w:spacing w:val="-2"/>
          </w:rPr>
          <w:t>Customer</w:t>
        </w:r>
        <w:r>
          <w:tab/>
        </w:r>
        <w:r>
          <w:rPr>
            <w:spacing w:val="-5"/>
          </w:rPr>
          <w:t>209</w:t>
        </w:r>
      </w:hyperlink>
    </w:p>
    <w:p w14:paraId="16800BEE" w14:textId="77777777" w:rsidR="00C45353" w:rsidRDefault="00A9526A">
      <w:pPr>
        <w:tabs>
          <w:tab w:val="right" w:leader="dot" w:pos="10189"/>
        </w:tabs>
        <w:spacing w:before="119"/>
        <w:ind w:left="540"/>
      </w:pPr>
      <w:hyperlink w:anchor="_bookmark58" w:history="1">
        <w:r>
          <w:t>Rule</w:t>
        </w:r>
        <w:r>
          <w:rPr>
            <w:spacing w:val="-3"/>
          </w:rPr>
          <w:t xml:space="preserve"> </w:t>
        </w:r>
        <w:r>
          <w:t>12</w:t>
        </w:r>
        <w:r>
          <w:rPr>
            <w:spacing w:val="-2"/>
          </w:rPr>
          <w:t xml:space="preserve"> </w:t>
        </w:r>
        <w:r>
          <w:t>-</w:t>
        </w:r>
        <w:r>
          <w:rPr>
            <w:spacing w:val="-3"/>
          </w:rPr>
          <w:t xml:space="preserve"> </w:t>
        </w:r>
        <w:r>
          <w:t>Force</w:t>
        </w:r>
        <w:r>
          <w:rPr>
            <w:spacing w:val="-5"/>
          </w:rPr>
          <w:t xml:space="preserve"> </w:t>
        </w:r>
        <w:r>
          <w:rPr>
            <w:spacing w:val="-2"/>
          </w:rPr>
          <w:t>Majeure</w:t>
        </w:r>
        <w:r>
          <w:tab/>
        </w:r>
        <w:r>
          <w:rPr>
            <w:spacing w:val="-5"/>
          </w:rPr>
          <w:t>212</w:t>
        </w:r>
      </w:hyperlink>
    </w:p>
    <w:p w14:paraId="16800BEF" w14:textId="77777777" w:rsidR="00C45353" w:rsidRDefault="00A9526A">
      <w:pPr>
        <w:tabs>
          <w:tab w:val="right" w:leader="dot" w:pos="10189"/>
        </w:tabs>
        <w:spacing w:before="122"/>
        <w:ind w:left="540"/>
      </w:pPr>
      <w:hyperlink w:anchor="_bookmark59" w:history="1">
        <w:r>
          <w:t>Rule</w:t>
        </w:r>
        <w:r>
          <w:rPr>
            <w:spacing w:val="-5"/>
          </w:rPr>
          <w:t xml:space="preserve"> </w:t>
        </w:r>
        <w:r>
          <w:t>13</w:t>
        </w:r>
        <w:r>
          <w:rPr>
            <w:spacing w:val="-4"/>
          </w:rPr>
          <w:t xml:space="preserve"> </w:t>
        </w:r>
        <w:r>
          <w:t>-</w:t>
        </w:r>
        <w:r>
          <w:rPr>
            <w:spacing w:val="-5"/>
          </w:rPr>
          <w:t xml:space="preserve"> </w:t>
        </w:r>
        <w:r>
          <w:t>Discontinuance</w:t>
        </w:r>
        <w:r>
          <w:rPr>
            <w:spacing w:val="-8"/>
          </w:rPr>
          <w:t xml:space="preserve"> </w:t>
        </w:r>
        <w:r>
          <w:t>of</w:t>
        </w:r>
        <w:r>
          <w:rPr>
            <w:spacing w:val="-7"/>
          </w:rPr>
          <w:t xml:space="preserve"> </w:t>
        </w:r>
        <w:r>
          <w:rPr>
            <w:spacing w:val="-2"/>
          </w:rPr>
          <w:t>Service</w:t>
        </w:r>
        <w:r>
          <w:tab/>
        </w:r>
        <w:r>
          <w:rPr>
            <w:spacing w:val="-5"/>
          </w:rPr>
          <w:t>213</w:t>
        </w:r>
      </w:hyperlink>
    </w:p>
    <w:p w14:paraId="16800BF0" w14:textId="77777777" w:rsidR="00C45353" w:rsidRDefault="00A9526A">
      <w:pPr>
        <w:tabs>
          <w:tab w:val="right" w:leader="dot" w:pos="10190"/>
        </w:tabs>
        <w:spacing w:before="119"/>
        <w:ind w:left="540"/>
      </w:pPr>
      <w:hyperlink w:anchor="_bookmark60" w:history="1">
        <w:r>
          <w:t>Rule</w:t>
        </w:r>
        <w:r>
          <w:rPr>
            <w:spacing w:val="-4"/>
          </w:rPr>
          <w:t xml:space="preserve"> </w:t>
        </w:r>
        <w:r>
          <w:t>14</w:t>
        </w:r>
        <w:r>
          <w:rPr>
            <w:spacing w:val="-3"/>
          </w:rPr>
          <w:t xml:space="preserve"> </w:t>
        </w:r>
        <w:r>
          <w:t>-</w:t>
        </w:r>
        <w:r>
          <w:rPr>
            <w:spacing w:val="-4"/>
          </w:rPr>
          <w:t xml:space="preserve"> </w:t>
        </w:r>
        <w:r>
          <w:t>Reconnection</w:t>
        </w:r>
        <w:r>
          <w:rPr>
            <w:spacing w:val="-9"/>
          </w:rPr>
          <w:t xml:space="preserve"> </w:t>
        </w:r>
        <w:r>
          <w:t>of</w:t>
        </w:r>
        <w:r>
          <w:rPr>
            <w:spacing w:val="-6"/>
          </w:rPr>
          <w:t xml:space="preserve"> </w:t>
        </w:r>
        <w:r>
          <w:rPr>
            <w:spacing w:val="-2"/>
          </w:rPr>
          <w:t>Service</w:t>
        </w:r>
        <w:r>
          <w:tab/>
        </w:r>
        <w:r>
          <w:rPr>
            <w:spacing w:val="-5"/>
          </w:rPr>
          <w:t>215</w:t>
        </w:r>
      </w:hyperlink>
    </w:p>
    <w:p w14:paraId="16800BF1" w14:textId="77777777" w:rsidR="00C45353" w:rsidRDefault="00A9526A">
      <w:pPr>
        <w:tabs>
          <w:tab w:val="right" w:leader="dot" w:pos="10190"/>
        </w:tabs>
        <w:spacing w:before="119"/>
        <w:ind w:left="540"/>
      </w:pPr>
      <w:hyperlink w:anchor="_bookmark61" w:history="1">
        <w:r>
          <w:t>Rule</w:t>
        </w:r>
        <w:r>
          <w:rPr>
            <w:spacing w:val="-4"/>
          </w:rPr>
          <w:t xml:space="preserve"> </w:t>
        </w:r>
        <w:r>
          <w:t>15</w:t>
        </w:r>
        <w:r>
          <w:rPr>
            <w:spacing w:val="-4"/>
          </w:rPr>
          <w:t xml:space="preserve"> </w:t>
        </w:r>
        <w:r>
          <w:t>-</w:t>
        </w:r>
        <w:r>
          <w:rPr>
            <w:spacing w:val="-5"/>
          </w:rPr>
          <w:t xml:space="preserve"> </w:t>
        </w:r>
        <w:r>
          <w:t>Termination</w:t>
        </w:r>
        <w:r>
          <w:rPr>
            <w:spacing w:val="-6"/>
          </w:rPr>
          <w:t xml:space="preserve"> </w:t>
        </w:r>
        <w:r>
          <w:t>of</w:t>
        </w:r>
        <w:r>
          <w:rPr>
            <w:spacing w:val="-8"/>
          </w:rPr>
          <w:t xml:space="preserve"> </w:t>
        </w:r>
        <w:r>
          <w:rPr>
            <w:spacing w:val="-2"/>
          </w:rPr>
          <w:t>Service</w:t>
        </w:r>
        <w:r>
          <w:tab/>
        </w:r>
        <w:r>
          <w:rPr>
            <w:spacing w:val="-5"/>
          </w:rPr>
          <w:t>216</w:t>
        </w:r>
      </w:hyperlink>
    </w:p>
    <w:p w14:paraId="16800BF2" w14:textId="77777777" w:rsidR="00C45353" w:rsidRDefault="00A9526A">
      <w:pPr>
        <w:tabs>
          <w:tab w:val="right" w:leader="dot" w:pos="10190"/>
        </w:tabs>
        <w:spacing w:before="121"/>
        <w:ind w:left="540"/>
      </w:pPr>
      <w:hyperlink w:anchor="_bookmark62" w:history="1">
        <w:r>
          <w:t>Rule</w:t>
        </w:r>
        <w:r>
          <w:rPr>
            <w:spacing w:val="-4"/>
          </w:rPr>
          <w:t xml:space="preserve"> </w:t>
        </w:r>
        <w:r>
          <w:t>16</w:t>
        </w:r>
        <w:r>
          <w:rPr>
            <w:spacing w:val="-3"/>
          </w:rPr>
          <w:t xml:space="preserve"> </w:t>
        </w:r>
        <w:r>
          <w:t>-</w:t>
        </w:r>
        <w:r>
          <w:rPr>
            <w:spacing w:val="-5"/>
          </w:rPr>
          <w:t xml:space="preserve"> </w:t>
        </w:r>
        <w:r>
          <w:t>Limitations</w:t>
        </w:r>
        <w:r>
          <w:rPr>
            <w:spacing w:val="-4"/>
          </w:rPr>
          <w:t xml:space="preserve"> </w:t>
        </w:r>
        <w:r>
          <w:t>of</w:t>
        </w:r>
        <w:r>
          <w:rPr>
            <w:spacing w:val="-6"/>
          </w:rPr>
          <w:t xml:space="preserve"> </w:t>
        </w:r>
        <w:r>
          <w:rPr>
            <w:spacing w:val="-2"/>
          </w:rPr>
          <w:t>Supply</w:t>
        </w:r>
        <w:r>
          <w:tab/>
        </w:r>
        <w:r>
          <w:rPr>
            <w:spacing w:val="-5"/>
          </w:rPr>
          <w:t>217</w:t>
        </w:r>
      </w:hyperlink>
    </w:p>
    <w:p w14:paraId="16800BF3" w14:textId="77777777" w:rsidR="00C45353" w:rsidRDefault="00A9526A">
      <w:pPr>
        <w:tabs>
          <w:tab w:val="right" w:leader="dot" w:pos="10190"/>
        </w:tabs>
        <w:spacing w:before="119"/>
        <w:ind w:left="540"/>
      </w:pPr>
      <w:hyperlink w:anchor="_bookmark63" w:history="1">
        <w:r>
          <w:t>Rule</w:t>
        </w:r>
        <w:r>
          <w:rPr>
            <w:spacing w:val="-4"/>
          </w:rPr>
          <w:t xml:space="preserve"> </w:t>
        </w:r>
        <w:r>
          <w:t>17</w:t>
        </w:r>
        <w:r>
          <w:rPr>
            <w:spacing w:val="-4"/>
          </w:rPr>
          <w:t xml:space="preserve"> </w:t>
        </w:r>
        <w:r>
          <w:t>-</w:t>
        </w:r>
        <w:r>
          <w:rPr>
            <w:spacing w:val="-5"/>
          </w:rPr>
          <w:t xml:space="preserve"> </w:t>
        </w:r>
        <w:r>
          <w:t>Temporary</w:t>
        </w:r>
        <w:r>
          <w:rPr>
            <w:spacing w:val="-6"/>
          </w:rPr>
          <w:t xml:space="preserve"> </w:t>
        </w:r>
        <w:r>
          <w:t>of</w:t>
        </w:r>
        <w:r>
          <w:rPr>
            <w:spacing w:val="-12"/>
          </w:rPr>
          <w:t xml:space="preserve"> </w:t>
        </w:r>
        <w:r>
          <w:t>Auxiliary</w:t>
        </w:r>
        <w:r>
          <w:rPr>
            <w:spacing w:val="-4"/>
          </w:rPr>
          <w:t xml:space="preserve"> </w:t>
        </w:r>
        <w:r>
          <w:rPr>
            <w:spacing w:val="-2"/>
          </w:rPr>
          <w:t>Service</w:t>
        </w:r>
        <w:r>
          <w:tab/>
        </w:r>
        <w:r>
          <w:rPr>
            <w:spacing w:val="-5"/>
          </w:rPr>
          <w:t>218</w:t>
        </w:r>
      </w:hyperlink>
    </w:p>
    <w:p w14:paraId="16800BF4" w14:textId="77777777" w:rsidR="00C45353" w:rsidRDefault="00A9526A">
      <w:pPr>
        <w:tabs>
          <w:tab w:val="right" w:leader="dot" w:pos="10190"/>
        </w:tabs>
        <w:spacing w:before="121"/>
        <w:ind w:left="540"/>
      </w:pPr>
      <w:hyperlink w:anchor="_bookmark64" w:history="1">
        <w:r>
          <w:t>Rule</w:t>
        </w:r>
        <w:r>
          <w:rPr>
            <w:spacing w:val="-3"/>
          </w:rPr>
          <w:t xml:space="preserve"> </w:t>
        </w:r>
        <w:r>
          <w:t>18</w:t>
        </w:r>
        <w:r>
          <w:rPr>
            <w:spacing w:val="-2"/>
          </w:rPr>
          <w:t xml:space="preserve"> </w:t>
        </w:r>
        <w:r>
          <w:t>-</w:t>
        </w:r>
        <w:r>
          <w:rPr>
            <w:spacing w:val="-3"/>
          </w:rPr>
          <w:t xml:space="preserve"> </w:t>
        </w:r>
        <w:r>
          <w:t>Gas</w:t>
        </w:r>
        <w:r>
          <w:rPr>
            <w:spacing w:val="-5"/>
          </w:rPr>
          <w:t xml:space="preserve"> </w:t>
        </w:r>
        <w:r>
          <w:t>Service</w:t>
        </w:r>
        <w:r>
          <w:rPr>
            <w:spacing w:val="-4"/>
          </w:rPr>
          <w:t xml:space="preserve"> </w:t>
        </w:r>
        <w:r>
          <w:t>to</w:t>
        </w:r>
        <w:r>
          <w:rPr>
            <w:spacing w:val="-4"/>
          </w:rPr>
          <w:t xml:space="preserve"> </w:t>
        </w:r>
        <w:r>
          <w:t>Mobile</w:t>
        </w:r>
        <w:r>
          <w:rPr>
            <w:spacing w:val="-9"/>
          </w:rPr>
          <w:t xml:space="preserve"> </w:t>
        </w:r>
        <w:r>
          <w:t>Home</w:t>
        </w:r>
        <w:r>
          <w:rPr>
            <w:spacing w:val="-4"/>
          </w:rPr>
          <w:t xml:space="preserve"> Parks</w:t>
        </w:r>
        <w:r>
          <w:tab/>
        </w:r>
        <w:r>
          <w:rPr>
            <w:spacing w:val="-5"/>
          </w:rPr>
          <w:t>219</w:t>
        </w:r>
      </w:hyperlink>
    </w:p>
    <w:p w14:paraId="16800BF5" w14:textId="77777777" w:rsidR="00C45353" w:rsidRDefault="00C45353">
      <w:pPr>
        <w:sectPr w:rsidR="00C45353">
          <w:headerReference w:type="default" r:id="rId13"/>
          <w:footerReference w:type="default" r:id="rId14"/>
          <w:pgSz w:w="12240" w:h="15840"/>
          <w:pgMar w:top="3120" w:right="1080" w:bottom="1280" w:left="720" w:header="1448" w:footer="1087" w:gutter="0"/>
          <w:cols w:space="720"/>
        </w:sectPr>
      </w:pPr>
    </w:p>
    <w:p w14:paraId="16800BF6" w14:textId="77777777" w:rsidR="00C45353" w:rsidRDefault="00C45353">
      <w:pPr>
        <w:pStyle w:val="BodyText"/>
        <w:spacing w:before="4"/>
        <w:rPr>
          <w:sz w:val="17"/>
        </w:rPr>
      </w:pPr>
    </w:p>
    <w:p w14:paraId="16800BF7" w14:textId="77777777" w:rsidR="00C45353" w:rsidRDefault="00C45353">
      <w:pPr>
        <w:pStyle w:val="BodyText"/>
        <w:rPr>
          <w:sz w:val="17"/>
        </w:rPr>
        <w:sectPr w:rsidR="00C45353">
          <w:headerReference w:type="default" r:id="rId15"/>
          <w:footerReference w:type="default" r:id="rId16"/>
          <w:pgSz w:w="12240" w:h="15840"/>
          <w:pgMar w:top="3120" w:right="1080" w:bottom="1280" w:left="720" w:header="1448" w:footer="1087" w:gutter="0"/>
          <w:cols w:space="720"/>
        </w:sectPr>
      </w:pPr>
    </w:p>
    <w:p w14:paraId="16800BF8" w14:textId="77777777" w:rsidR="00C45353" w:rsidRDefault="00A9526A">
      <w:pPr>
        <w:spacing w:before="81"/>
        <w:ind w:right="359"/>
        <w:jc w:val="right"/>
        <w:rPr>
          <w:b/>
          <w:sz w:val="20"/>
        </w:rPr>
      </w:pPr>
      <w:r>
        <w:rPr>
          <w:b/>
          <w:sz w:val="20"/>
        </w:rPr>
        <w:lastRenderedPageBreak/>
        <w:t>TERMS</w:t>
      </w:r>
      <w:r>
        <w:rPr>
          <w:b/>
          <w:spacing w:val="-6"/>
          <w:sz w:val="20"/>
        </w:rPr>
        <w:t xml:space="preserve"> </w:t>
      </w:r>
      <w:r>
        <w:rPr>
          <w:b/>
          <w:sz w:val="20"/>
        </w:rPr>
        <w:t>OF</w:t>
      </w:r>
      <w:r>
        <w:rPr>
          <w:b/>
          <w:spacing w:val="-4"/>
          <w:sz w:val="20"/>
        </w:rPr>
        <w:t xml:space="preserve"> </w:t>
      </w:r>
      <w:r>
        <w:rPr>
          <w:b/>
          <w:spacing w:val="-2"/>
          <w:sz w:val="20"/>
        </w:rPr>
        <w:t>SERVICE</w:t>
      </w:r>
    </w:p>
    <w:p w14:paraId="16800BF9" w14:textId="77777777" w:rsidR="00C45353" w:rsidRDefault="00A9526A">
      <w:pPr>
        <w:pStyle w:val="Heading1"/>
      </w:pPr>
      <w:bookmarkStart w:id="0" w:name="ATLANTA_GAS_LIGHT_COMPANY_PART_I_TERMS_O"/>
      <w:bookmarkStart w:id="1" w:name="_bookmark0"/>
      <w:bookmarkEnd w:id="0"/>
      <w:bookmarkEnd w:id="1"/>
      <w:r>
        <w:t>ATLANTA GAS LIGHT COMPANY</w:t>
      </w:r>
      <w:r>
        <w:rPr>
          <w:spacing w:val="-9"/>
        </w:rPr>
        <w:t xml:space="preserve"> </w:t>
      </w:r>
      <w:r>
        <w:t>PART</w:t>
      </w:r>
      <w:r>
        <w:rPr>
          <w:spacing w:val="-8"/>
        </w:rPr>
        <w:t xml:space="preserve"> </w:t>
      </w:r>
      <w:r>
        <w:t>I</w:t>
      </w:r>
      <w:r>
        <w:rPr>
          <w:spacing w:val="-10"/>
        </w:rPr>
        <w:t xml:space="preserve"> </w:t>
      </w:r>
      <w:r>
        <w:t>TERMS</w:t>
      </w:r>
      <w:r>
        <w:rPr>
          <w:spacing w:val="-11"/>
        </w:rPr>
        <w:t xml:space="preserve"> </w:t>
      </w:r>
      <w:r>
        <w:t xml:space="preserve">OF </w:t>
      </w:r>
      <w:r>
        <w:rPr>
          <w:spacing w:val="-2"/>
        </w:rPr>
        <w:t>SERVICE</w:t>
      </w:r>
    </w:p>
    <w:p w14:paraId="16800BFA" w14:textId="77777777" w:rsidR="00C45353" w:rsidRDefault="00A9526A">
      <w:pPr>
        <w:pStyle w:val="ListParagraph"/>
        <w:numPr>
          <w:ilvl w:val="0"/>
          <w:numId w:val="79"/>
        </w:numPr>
        <w:tabs>
          <w:tab w:val="left" w:pos="2877"/>
        </w:tabs>
        <w:spacing w:before="242"/>
        <w:ind w:hanging="717"/>
        <w:rPr>
          <w:sz w:val="24"/>
        </w:rPr>
      </w:pPr>
      <w:r>
        <w:rPr>
          <w:spacing w:val="-2"/>
          <w:sz w:val="24"/>
        </w:rPr>
        <w:t>Definitions</w:t>
      </w:r>
    </w:p>
    <w:p w14:paraId="16800BFB" w14:textId="77777777" w:rsidR="00C45353" w:rsidRDefault="00A9526A">
      <w:pPr>
        <w:pStyle w:val="ListParagraph"/>
        <w:numPr>
          <w:ilvl w:val="0"/>
          <w:numId w:val="79"/>
        </w:numPr>
        <w:tabs>
          <w:tab w:val="left" w:pos="2877"/>
        </w:tabs>
        <w:spacing w:before="0"/>
        <w:ind w:hanging="717"/>
        <w:rPr>
          <w:sz w:val="24"/>
        </w:rPr>
      </w:pPr>
      <w:r>
        <w:rPr>
          <w:sz w:val="24"/>
        </w:rPr>
        <w:t>Classification</w:t>
      </w:r>
      <w:r>
        <w:rPr>
          <w:spacing w:val="-2"/>
          <w:sz w:val="24"/>
        </w:rPr>
        <w:t xml:space="preserve"> </w:t>
      </w:r>
      <w:r>
        <w:rPr>
          <w:sz w:val="24"/>
        </w:rPr>
        <w:t>of</w:t>
      </w:r>
      <w:r>
        <w:rPr>
          <w:spacing w:val="-2"/>
          <w:sz w:val="24"/>
        </w:rPr>
        <w:t xml:space="preserve"> </w:t>
      </w:r>
      <w:r>
        <w:rPr>
          <w:sz w:val="24"/>
        </w:rPr>
        <w:t>Rate</w:t>
      </w:r>
      <w:r>
        <w:rPr>
          <w:spacing w:val="-3"/>
          <w:sz w:val="24"/>
        </w:rPr>
        <w:t xml:space="preserve"> </w:t>
      </w:r>
      <w:r>
        <w:rPr>
          <w:spacing w:val="-2"/>
          <w:sz w:val="24"/>
        </w:rPr>
        <w:t>Schedules</w:t>
      </w:r>
    </w:p>
    <w:p w14:paraId="16800BFC" w14:textId="77777777" w:rsidR="00C45353" w:rsidRDefault="00A9526A">
      <w:pPr>
        <w:pStyle w:val="ListParagraph"/>
        <w:numPr>
          <w:ilvl w:val="0"/>
          <w:numId w:val="79"/>
        </w:numPr>
        <w:tabs>
          <w:tab w:val="left" w:pos="2877"/>
        </w:tabs>
        <w:spacing w:before="0"/>
        <w:ind w:hanging="717"/>
        <w:rPr>
          <w:sz w:val="24"/>
        </w:rPr>
      </w:pPr>
      <w:r>
        <w:rPr>
          <w:sz w:val="24"/>
        </w:rPr>
        <w:t>General</w:t>
      </w:r>
      <w:r>
        <w:rPr>
          <w:spacing w:val="-2"/>
          <w:sz w:val="24"/>
        </w:rPr>
        <w:t xml:space="preserve"> </w:t>
      </w:r>
      <w:r>
        <w:rPr>
          <w:sz w:val="24"/>
        </w:rPr>
        <w:t>Terms</w:t>
      </w:r>
      <w:r>
        <w:rPr>
          <w:spacing w:val="-3"/>
          <w:sz w:val="24"/>
        </w:rPr>
        <w:t xml:space="preserve"> </w:t>
      </w:r>
      <w:r>
        <w:rPr>
          <w:sz w:val="24"/>
        </w:rPr>
        <w:t>and</w:t>
      </w:r>
      <w:r>
        <w:rPr>
          <w:spacing w:val="-5"/>
          <w:sz w:val="24"/>
        </w:rPr>
        <w:t xml:space="preserve"> </w:t>
      </w:r>
      <w:r>
        <w:rPr>
          <w:spacing w:val="-2"/>
          <w:sz w:val="24"/>
        </w:rPr>
        <w:t>Conditions</w:t>
      </w:r>
    </w:p>
    <w:p w14:paraId="16800BFD" w14:textId="77777777" w:rsidR="00C45353" w:rsidRDefault="00A9526A">
      <w:pPr>
        <w:pStyle w:val="ListParagraph"/>
        <w:numPr>
          <w:ilvl w:val="0"/>
          <w:numId w:val="79"/>
        </w:numPr>
        <w:tabs>
          <w:tab w:val="left" w:pos="2877"/>
        </w:tabs>
        <w:spacing w:before="0"/>
        <w:ind w:hanging="717"/>
        <w:rPr>
          <w:sz w:val="24"/>
        </w:rPr>
      </w:pPr>
      <w:r>
        <w:rPr>
          <w:sz w:val="24"/>
        </w:rPr>
        <w:t>Load</w:t>
      </w:r>
      <w:r>
        <w:rPr>
          <w:spacing w:val="-2"/>
          <w:sz w:val="24"/>
        </w:rPr>
        <w:t xml:space="preserve"> </w:t>
      </w:r>
      <w:r>
        <w:rPr>
          <w:sz w:val="24"/>
        </w:rPr>
        <w:t>Control</w:t>
      </w:r>
      <w:r>
        <w:rPr>
          <w:spacing w:val="-2"/>
          <w:sz w:val="24"/>
        </w:rPr>
        <w:t xml:space="preserve"> Provisions</w:t>
      </w:r>
    </w:p>
    <w:p w14:paraId="16800BFE" w14:textId="77777777" w:rsidR="00C45353" w:rsidRDefault="00A9526A">
      <w:pPr>
        <w:pStyle w:val="ListParagraph"/>
        <w:numPr>
          <w:ilvl w:val="0"/>
          <w:numId w:val="79"/>
        </w:numPr>
        <w:tabs>
          <w:tab w:val="left" w:pos="2877"/>
        </w:tabs>
        <w:spacing w:before="0"/>
        <w:ind w:hanging="717"/>
        <w:rPr>
          <w:sz w:val="24"/>
        </w:rPr>
      </w:pPr>
      <w:r>
        <w:rPr>
          <w:sz w:val="24"/>
        </w:rPr>
        <w:t>Service</w:t>
      </w:r>
      <w:r>
        <w:rPr>
          <w:spacing w:val="-4"/>
          <w:sz w:val="24"/>
        </w:rPr>
        <w:t xml:space="preserve"> </w:t>
      </w:r>
      <w:r>
        <w:rPr>
          <w:sz w:val="24"/>
        </w:rPr>
        <w:t>Establishment</w:t>
      </w:r>
      <w:r>
        <w:rPr>
          <w:spacing w:val="-8"/>
          <w:sz w:val="24"/>
        </w:rPr>
        <w:t xml:space="preserve"> </w:t>
      </w:r>
      <w:r>
        <w:rPr>
          <w:spacing w:val="-2"/>
          <w:sz w:val="24"/>
        </w:rPr>
        <w:t>Charges</w:t>
      </w:r>
    </w:p>
    <w:p w14:paraId="16800BFF" w14:textId="77777777" w:rsidR="00C45353" w:rsidRDefault="00A9526A">
      <w:pPr>
        <w:pStyle w:val="ListParagraph"/>
        <w:numPr>
          <w:ilvl w:val="0"/>
          <w:numId w:val="79"/>
        </w:numPr>
        <w:tabs>
          <w:tab w:val="left" w:pos="2877"/>
        </w:tabs>
        <w:spacing w:before="0"/>
        <w:ind w:hanging="717"/>
        <w:rPr>
          <w:sz w:val="24"/>
        </w:rPr>
      </w:pPr>
      <w:r>
        <w:rPr>
          <w:spacing w:val="-2"/>
          <w:sz w:val="24"/>
        </w:rPr>
        <w:t>Reserved</w:t>
      </w:r>
    </w:p>
    <w:p w14:paraId="16800C00" w14:textId="77777777" w:rsidR="00C45353" w:rsidRDefault="00A9526A">
      <w:pPr>
        <w:pStyle w:val="ListParagraph"/>
        <w:numPr>
          <w:ilvl w:val="0"/>
          <w:numId w:val="79"/>
        </w:numPr>
        <w:tabs>
          <w:tab w:val="left" w:pos="2877"/>
        </w:tabs>
        <w:spacing w:before="0"/>
        <w:ind w:hanging="717"/>
        <w:rPr>
          <w:sz w:val="24"/>
        </w:rPr>
      </w:pPr>
      <w:r>
        <w:rPr>
          <w:sz w:val="24"/>
        </w:rPr>
        <w:t>Franchise</w:t>
      </w:r>
      <w:r>
        <w:rPr>
          <w:spacing w:val="-6"/>
          <w:sz w:val="24"/>
        </w:rPr>
        <w:t xml:space="preserve"> </w:t>
      </w:r>
      <w:r>
        <w:rPr>
          <w:sz w:val="24"/>
        </w:rPr>
        <w:t>Recovery</w:t>
      </w:r>
      <w:r>
        <w:rPr>
          <w:spacing w:val="-4"/>
          <w:sz w:val="24"/>
        </w:rPr>
        <w:t xml:space="preserve"> </w:t>
      </w:r>
      <w:r>
        <w:rPr>
          <w:sz w:val="24"/>
        </w:rPr>
        <w:t>(FR)</w:t>
      </w:r>
      <w:r>
        <w:rPr>
          <w:spacing w:val="-5"/>
          <w:sz w:val="24"/>
        </w:rPr>
        <w:t xml:space="preserve"> </w:t>
      </w:r>
      <w:r>
        <w:rPr>
          <w:spacing w:val="-2"/>
          <w:sz w:val="24"/>
        </w:rPr>
        <w:t>Rider</w:t>
      </w:r>
    </w:p>
    <w:p w14:paraId="16800C01" w14:textId="77777777" w:rsidR="00C45353" w:rsidRDefault="00A9526A">
      <w:pPr>
        <w:pStyle w:val="ListParagraph"/>
        <w:numPr>
          <w:ilvl w:val="0"/>
          <w:numId w:val="79"/>
        </w:numPr>
        <w:tabs>
          <w:tab w:val="left" w:pos="2877"/>
        </w:tabs>
        <w:spacing w:before="0"/>
        <w:ind w:hanging="717"/>
        <w:rPr>
          <w:sz w:val="24"/>
        </w:rPr>
      </w:pPr>
      <w:r>
        <w:rPr>
          <w:sz w:val="24"/>
        </w:rPr>
        <w:t>Local</w:t>
      </w:r>
      <w:r>
        <w:rPr>
          <w:spacing w:val="-3"/>
          <w:sz w:val="24"/>
        </w:rPr>
        <w:t xml:space="preserve"> </w:t>
      </w:r>
      <w:r>
        <w:rPr>
          <w:sz w:val="24"/>
        </w:rPr>
        <w:t>Tax</w:t>
      </w:r>
      <w:r>
        <w:rPr>
          <w:spacing w:val="-4"/>
          <w:sz w:val="24"/>
        </w:rPr>
        <w:t xml:space="preserve"> </w:t>
      </w:r>
      <w:r>
        <w:rPr>
          <w:sz w:val="24"/>
        </w:rPr>
        <w:t>(LT)</w:t>
      </w:r>
      <w:r>
        <w:rPr>
          <w:spacing w:val="-3"/>
          <w:sz w:val="24"/>
        </w:rPr>
        <w:t xml:space="preserve"> </w:t>
      </w:r>
      <w:r>
        <w:rPr>
          <w:sz w:val="24"/>
        </w:rPr>
        <w:t>Adjustment</w:t>
      </w:r>
      <w:r>
        <w:rPr>
          <w:spacing w:val="-4"/>
          <w:sz w:val="24"/>
        </w:rPr>
        <w:t xml:space="preserve"> </w:t>
      </w:r>
      <w:r>
        <w:rPr>
          <w:spacing w:val="-2"/>
          <w:sz w:val="24"/>
        </w:rPr>
        <w:t>Rider</w:t>
      </w:r>
    </w:p>
    <w:p w14:paraId="16800C02" w14:textId="77777777" w:rsidR="00C45353" w:rsidRDefault="00A9526A">
      <w:pPr>
        <w:pStyle w:val="ListParagraph"/>
        <w:numPr>
          <w:ilvl w:val="0"/>
          <w:numId w:val="79"/>
        </w:numPr>
        <w:tabs>
          <w:tab w:val="left" w:pos="2877"/>
        </w:tabs>
        <w:spacing w:before="0"/>
        <w:ind w:hanging="717"/>
        <w:rPr>
          <w:sz w:val="24"/>
        </w:rPr>
      </w:pPr>
      <w:r>
        <w:rPr>
          <w:sz w:val="24"/>
        </w:rPr>
        <w:t>Environmental</w:t>
      </w:r>
      <w:r>
        <w:rPr>
          <w:spacing w:val="-5"/>
          <w:sz w:val="24"/>
        </w:rPr>
        <w:t xml:space="preserve"> </w:t>
      </w:r>
      <w:r>
        <w:rPr>
          <w:sz w:val="24"/>
        </w:rPr>
        <w:t>Response</w:t>
      </w:r>
      <w:r>
        <w:rPr>
          <w:spacing w:val="-3"/>
          <w:sz w:val="24"/>
        </w:rPr>
        <w:t xml:space="preserve"> </w:t>
      </w:r>
      <w:r>
        <w:rPr>
          <w:sz w:val="24"/>
        </w:rPr>
        <w:t>Cost</w:t>
      </w:r>
      <w:r>
        <w:rPr>
          <w:spacing w:val="-3"/>
          <w:sz w:val="24"/>
        </w:rPr>
        <w:t xml:space="preserve"> </w:t>
      </w:r>
      <w:r>
        <w:rPr>
          <w:sz w:val="24"/>
        </w:rPr>
        <w:t>(ERC)</w:t>
      </w:r>
      <w:r>
        <w:rPr>
          <w:spacing w:val="-6"/>
          <w:sz w:val="24"/>
        </w:rPr>
        <w:t xml:space="preserve"> </w:t>
      </w:r>
      <w:r>
        <w:rPr>
          <w:sz w:val="24"/>
        </w:rPr>
        <w:t>Recovery</w:t>
      </w:r>
      <w:r>
        <w:rPr>
          <w:spacing w:val="-8"/>
          <w:sz w:val="24"/>
        </w:rPr>
        <w:t xml:space="preserve"> </w:t>
      </w:r>
      <w:r>
        <w:rPr>
          <w:spacing w:val="-2"/>
          <w:sz w:val="24"/>
        </w:rPr>
        <w:t>Rider</w:t>
      </w:r>
    </w:p>
    <w:p w14:paraId="16800C03" w14:textId="77777777" w:rsidR="00C45353" w:rsidRDefault="00A9526A">
      <w:pPr>
        <w:pStyle w:val="ListParagraph"/>
        <w:numPr>
          <w:ilvl w:val="0"/>
          <w:numId w:val="79"/>
        </w:numPr>
        <w:tabs>
          <w:tab w:val="left" w:pos="2877"/>
        </w:tabs>
        <w:spacing w:before="0"/>
        <w:ind w:hanging="717"/>
        <w:rPr>
          <w:sz w:val="24"/>
        </w:rPr>
      </w:pPr>
      <w:r>
        <w:rPr>
          <w:sz w:val="24"/>
        </w:rPr>
        <w:t>Buy/Sell</w:t>
      </w:r>
      <w:r>
        <w:rPr>
          <w:spacing w:val="-4"/>
          <w:sz w:val="24"/>
        </w:rPr>
        <w:t xml:space="preserve"> </w:t>
      </w:r>
      <w:r>
        <w:rPr>
          <w:spacing w:val="-2"/>
          <w:sz w:val="24"/>
        </w:rPr>
        <w:t>Rider</w:t>
      </w:r>
    </w:p>
    <w:p w14:paraId="16800C04" w14:textId="77777777" w:rsidR="00C45353" w:rsidRDefault="00A9526A">
      <w:pPr>
        <w:pStyle w:val="ListParagraph"/>
        <w:numPr>
          <w:ilvl w:val="0"/>
          <w:numId w:val="79"/>
        </w:numPr>
        <w:tabs>
          <w:tab w:val="left" w:pos="2877"/>
        </w:tabs>
        <w:spacing w:before="0"/>
        <w:ind w:hanging="717"/>
        <w:rPr>
          <w:sz w:val="24"/>
        </w:rPr>
      </w:pPr>
      <w:r>
        <w:rPr>
          <w:sz w:val="24"/>
        </w:rPr>
        <w:t>Emergency</w:t>
      </w:r>
      <w:r>
        <w:rPr>
          <w:spacing w:val="-6"/>
          <w:sz w:val="24"/>
        </w:rPr>
        <w:t xml:space="preserve"> </w:t>
      </w:r>
      <w:r>
        <w:rPr>
          <w:sz w:val="24"/>
        </w:rPr>
        <w:t>Commodity</w:t>
      </w:r>
      <w:r>
        <w:rPr>
          <w:spacing w:val="-3"/>
          <w:sz w:val="24"/>
        </w:rPr>
        <w:t xml:space="preserve"> </w:t>
      </w:r>
      <w:r>
        <w:rPr>
          <w:sz w:val="24"/>
        </w:rPr>
        <w:t>Sales</w:t>
      </w:r>
      <w:r>
        <w:rPr>
          <w:spacing w:val="-6"/>
          <w:sz w:val="24"/>
        </w:rPr>
        <w:t xml:space="preserve"> </w:t>
      </w:r>
      <w:r>
        <w:rPr>
          <w:sz w:val="24"/>
        </w:rPr>
        <w:t>Service</w:t>
      </w:r>
      <w:r>
        <w:rPr>
          <w:spacing w:val="-2"/>
          <w:sz w:val="24"/>
        </w:rPr>
        <w:t xml:space="preserve"> </w:t>
      </w:r>
      <w:r>
        <w:rPr>
          <w:sz w:val="24"/>
        </w:rPr>
        <w:t>(E)</w:t>
      </w:r>
      <w:r>
        <w:rPr>
          <w:spacing w:val="-4"/>
          <w:sz w:val="24"/>
        </w:rPr>
        <w:t xml:space="preserve"> </w:t>
      </w:r>
      <w:r>
        <w:rPr>
          <w:sz w:val="24"/>
        </w:rPr>
        <w:t>Surcharge</w:t>
      </w:r>
      <w:r>
        <w:rPr>
          <w:spacing w:val="-10"/>
          <w:sz w:val="24"/>
        </w:rPr>
        <w:t xml:space="preserve"> </w:t>
      </w:r>
      <w:r>
        <w:rPr>
          <w:spacing w:val="-2"/>
          <w:sz w:val="24"/>
        </w:rPr>
        <w:t>Rider</w:t>
      </w:r>
    </w:p>
    <w:p w14:paraId="16800C05" w14:textId="77777777" w:rsidR="00C45353" w:rsidRDefault="00A9526A">
      <w:pPr>
        <w:pStyle w:val="ListParagraph"/>
        <w:numPr>
          <w:ilvl w:val="0"/>
          <w:numId w:val="79"/>
        </w:numPr>
        <w:tabs>
          <w:tab w:val="left" w:pos="2877"/>
        </w:tabs>
        <w:spacing w:before="0"/>
        <w:ind w:hanging="717"/>
        <w:rPr>
          <w:sz w:val="24"/>
        </w:rPr>
      </w:pPr>
      <w:r>
        <w:rPr>
          <w:sz w:val="24"/>
        </w:rPr>
        <w:t>Designated</w:t>
      </w:r>
      <w:r>
        <w:rPr>
          <w:spacing w:val="-5"/>
          <w:sz w:val="24"/>
        </w:rPr>
        <w:t xml:space="preserve"> </w:t>
      </w:r>
      <w:r>
        <w:rPr>
          <w:spacing w:val="-4"/>
          <w:sz w:val="24"/>
        </w:rPr>
        <w:t>Pools</w:t>
      </w:r>
    </w:p>
    <w:p w14:paraId="16800C06" w14:textId="77777777" w:rsidR="00C45353" w:rsidRDefault="00A9526A">
      <w:pPr>
        <w:pStyle w:val="ListParagraph"/>
        <w:numPr>
          <w:ilvl w:val="0"/>
          <w:numId w:val="79"/>
        </w:numPr>
        <w:tabs>
          <w:tab w:val="left" w:pos="2877"/>
        </w:tabs>
        <w:spacing w:before="0"/>
        <w:ind w:hanging="717"/>
        <w:rPr>
          <w:sz w:val="24"/>
        </w:rPr>
      </w:pPr>
      <w:r>
        <w:rPr>
          <w:sz w:val="24"/>
        </w:rPr>
        <w:t>Allocation,</w:t>
      </w:r>
      <w:r>
        <w:rPr>
          <w:spacing w:val="-2"/>
          <w:sz w:val="24"/>
        </w:rPr>
        <w:t xml:space="preserve"> </w:t>
      </w:r>
      <w:r>
        <w:rPr>
          <w:sz w:val="24"/>
        </w:rPr>
        <w:t>Assignment</w:t>
      </w:r>
      <w:r>
        <w:rPr>
          <w:spacing w:val="-4"/>
          <w:sz w:val="24"/>
        </w:rPr>
        <w:t xml:space="preserve"> </w:t>
      </w:r>
      <w:r>
        <w:rPr>
          <w:sz w:val="24"/>
        </w:rPr>
        <w:t>and</w:t>
      </w:r>
      <w:r>
        <w:rPr>
          <w:spacing w:val="-3"/>
          <w:sz w:val="24"/>
        </w:rPr>
        <w:t xml:space="preserve"> </w:t>
      </w:r>
      <w:r>
        <w:rPr>
          <w:sz w:val="24"/>
        </w:rPr>
        <w:t>Sale</w:t>
      </w:r>
      <w:r>
        <w:rPr>
          <w:spacing w:val="-2"/>
          <w:sz w:val="24"/>
        </w:rPr>
        <w:t xml:space="preserve"> </w:t>
      </w:r>
      <w:r>
        <w:rPr>
          <w:sz w:val="24"/>
        </w:rPr>
        <w:t>of</w:t>
      </w:r>
      <w:r>
        <w:rPr>
          <w:spacing w:val="-1"/>
          <w:sz w:val="24"/>
        </w:rPr>
        <w:t xml:space="preserve"> </w:t>
      </w:r>
      <w:r>
        <w:rPr>
          <w:sz w:val="24"/>
        </w:rPr>
        <w:t>Capacity</w:t>
      </w:r>
      <w:r>
        <w:rPr>
          <w:spacing w:val="-7"/>
          <w:sz w:val="24"/>
        </w:rPr>
        <w:t xml:space="preserve"> </w:t>
      </w:r>
      <w:r>
        <w:rPr>
          <w:sz w:val="24"/>
        </w:rPr>
        <w:t>and</w:t>
      </w:r>
      <w:r>
        <w:rPr>
          <w:spacing w:val="-2"/>
          <w:sz w:val="24"/>
        </w:rPr>
        <w:t xml:space="preserve"> </w:t>
      </w:r>
      <w:r>
        <w:rPr>
          <w:sz w:val="24"/>
        </w:rPr>
        <w:t>Supply</w:t>
      </w:r>
      <w:r>
        <w:rPr>
          <w:spacing w:val="-20"/>
          <w:sz w:val="24"/>
        </w:rPr>
        <w:t xml:space="preserve"> </w:t>
      </w:r>
      <w:r>
        <w:rPr>
          <w:spacing w:val="-2"/>
          <w:sz w:val="24"/>
        </w:rPr>
        <w:t>Assets</w:t>
      </w:r>
    </w:p>
    <w:p w14:paraId="16800C07" w14:textId="77777777" w:rsidR="00C45353" w:rsidRDefault="00A9526A">
      <w:pPr>
        <w:pStyle w:val="ListParagraph"/>
        <w:numPr>
          <w:ilvl w:val="0"/>
          <w:numId w:val="79"/>
        </w:numPr>
        <w:tabs>
          <w:tab w:val="left" w:pos="2877"/>
        </w:tabs>
        <w:spacing w:before="0"/>
        <w:ind w:hanging="717"/>
        <w:rPr>
          <w:sz w:val="24"/>
        </w:rPr>
      </w:pPr>
      <w:r>
        <w:rPr>
          <w:sz w:val="24"/>
        </w:rPr>
        <w:t>Categories,</w:t>
      </w:r>
      <w:r>
        <w:rPr>
          <w:spacing w:val="-6"/>
          <w:sz w:val="24"/>
        </w:rPr>
        <w:t xml:space="preserve"> </w:t>
      </w:r>
      <w:r>
        <w:rPr>
          <w:sz w:val="24"/>
        </w:rPr>
        <w:t>Priority,</w:t>
      </w:r>
      <w:r>
        <w:rPr>
          <w:spacing w:val="-3"/>
          <w:sz w:val="24"/>
        </w:rPr>
        <w:t xml:space="preserve"> </w:t>
      </w:r>
      <w:r>
        <w:rPr>
          <w:sz w:val="24"/>
        </w:rPr>
        <w:t>and</w:t>
      </w:r>
      <w:r>
        <w:rPr>
          <w:spacing w:val="-4"/>
          <w:sz w:val="24"/>
        </w:rPr>
        <w:t xml:space="preserve"> </w:t>
      </w:r>
      <w:r>
        <w:rPr>
          <w:sz w:val="24"/>
        </w:rPr>
        <w:t>Flexibility</w:t>
      </w:r>
      <w:r>
        <w:rPr>
          <w:spacing w:val="-4"/>
          <w:sz w:val="24"/>
        </w:rPr>
        <w:t xml:space="preserve"> </w:t>
      </w:r>
      <w:r>
        <w:rPr>
          <w:sz w:val="24"/>
        </w:rPr>
        <w:t>of</w:t>
      </w:r>
      <w:r>
        <w:rPr>
          <w:spacing w:val="-3"/>
          <w:sz w:val="24"/>
        </w:rPr>
        <w:t xml:space="preserve"> </w:t>
      </w:r>
      <w:r>
        <w:rPr>
          <w:sz w:val="24"/>
        </w:rPr>
        <w:t>Distribution</w:t>
      </w:r>
      <w:r>
        <w:rPr>
          <w:spacing w:val="-8"/>
          <w:sz w:val="24"/>
        </w:rPr>
        <w:t xml:space="preserve"> </w:t>
      </w:r>
      <w:r>
        <w:rPr>
          <w:spacing w:val="-2"/>
          <w:sz w:val="24"/>
        </w:rPr>
        <w:t>Service</w:t>
      </w:r>
    </w:p>
    <w:p w14:paraId="16800C08" w14:textId="77777777" w:rsidR="00C45353" w:rsidRDefault="00A9526A">
      <w:pPr>
        <w:pStyle w:val="ListParagraph"/>
        <w:numPr>
          <w:ilvl w:val="0"/>
          <w:numId w:val="79"/>
        </w:numPr>
        <w:tabs>
          <w:tab w:val="left" w:pos="2877"/>
        </w:tabs>
        <w:spacing w:before="0"/>
        <w:ind w:hanging="717"/>
        <w:rPr>
          <w:sz w:val="24"/>
        </w:rPr>
      </w:pPr>
      <w:r>
        <w:rPr>
          <w:sz w:val="24"/>
        </w:rPr>
        <w:t>Marketer’s</w:t>
      </w:r>
      <w:r>
        <w:rPr>
          <w:spacing w:val="-4"/>
          <w:sz w:val="24"/>
        </w:rPr>
        <w:t xml:space="preserve"> </w:t>
      </w:r>
      <w:r>
        <w:rPr>
          <w:sz w:val="24"/>
        </w:rPr>
        <w:t>Daily</w:t>
      </w:r>
      <w:r>
        <w:rPr>
          <w:spacing w:val="-3"/>
          <w:sz w:val="24"/>
        </w:rPr>
        <w:t xml:space="preserve"> </w:t>
      </w:r>
      <w:r>
        <w:rPr>
          <w:spacing w:val="-2"/>
          <w:sz w:val="24"/>
        </w:rPr>
        <w:t>Requirement</w:t>
      </w:r>
    </w:p>
    <w:p w14:paraId="16800C09" w14:textId="77777777" w:rsidR="00C45353" w:rsidRDefault="00A9526A">
      <w:pPr>
        <w:pStyle w:val="ListParagraph"/>
        <w:numPr>
          <w:ilvl w:val="0"/>
          <w:numId w:val="79"/>
        </w:numPr>
        <w:tabs>
          <w:tab w:val="left" w:pos="2877"/>
        </w:tabs>
        <w:spacing w:before="0"/>
        <w:ind w:hanging="717"/>
        <w:rPr>
          <w:sz w:val="24"/>
        </w:rPr>
      </w:pPr>
      <w:r>
        <w:rPr>
          <w:sz w:val="24"/>
        </w:rPr>
        <w:t>Capacity</w:t>
      </w:r>
      <w:r>
        <w:rPr>
          <w:spacing w:val="-4"/>
          <w:sz w:val="24"/>
        </w:rPr>
        <w:t xml:space="preserve"> </w:t>
      </w:r>
      <w:r>
        <w:rPr>
          <w:spacing w:val="-2"/>
          <w:sz w:val="24"/>
        </w:rPr>
        <w:t>Trading</w:t>
      </w:r>
    </w:p>
    <w:p w14:paraId="16800C0A" w14:textId="77777777" w:rsidR="00C45353" w:rsidRDefault="00A9526A">
      <w:pPr>
        <w:pStyle w:val="ListParagraph"/>
        <w:numPr>
          <w:ilvl w:val="0"/>
          <w:numId w:val="79"/>
        </w:numPr>
        <w:tabs>
          <w:tab w:val="left" w:pos="2877"/>
        </w:tabs>
        <w:spacing w:before="0"/>
        <w:ind w:hanging="717"/>
        <w:rPr>
          <w:sz w:val="24"/>
        </w:rPr>
      </w:pPr>
      <w:r>
        <w:rPr>
          <w:sz w:val="24"/>
        </w:rPr>
        <w:t>Operational</w:t>
      </w:r>
      <w:r>
        <w:rPr>
          <w:spacing w:val="-6"/>
          <w:sz w:val="24"/>
        </w:rPr>
        <w:t xml:space="preserve"> </w:t>
      </w:r>
      <w:r>
        <w:rPr>
          <w:spacing w:val="-2"/>
          <w:sz w:val="24"/>
        </w:rPr>
        <w:t>Provisions</w:t>
      </w:r>
    </w:p>
    <w:p w14:paraId="16800C0B" w14:textId="77777777" w:rsidR="00C45353" w:rsidRDefault="00A9526A">
      <w:pPr>
        <w:pStyle w:val="ListParagraph"/>
        <w:numPr>
          <w:ilvl w:val="0"/>
          <w:numId w:val="79"/>
        </w:numPr>
        <w:tabs>
          <w:tab w:val="left" w:pos="2877"/>
        </w:tabs>
        <w:spacing w:before="0"/>
        <w:ind w:hanging="717"/>
        <w:rPr>
          <w:sz w:val="24"/>
        </w:rPr>
      </w:pPr>
      <w:r>
        <w:rPr>
          <w:sz w:val="24"/>
        </w:rPr>
        <w:t>Responsibilities</w:t>
      </w:r>
      <w:r>
        <w:rPr>
          <w:spacing w:val="-5"/>
          <w:sz w:val="24"/>
        </w:rPr>
        <w:t xml:space="preserve"> </w:t>
      </w:r>
      <w:r>
        <w:rPr>
          <w:sz w:val="24"/>
        </w:rPr>
        <w:t>of</w:t>
      </w:r>
      <w:r>
        <w:rPr>
          <w:spacing w:val="-4"/>
          <w:sz w:val="24"/>
        </w:rPr>
        <w:t xml:space="preserve"> </w:t>
      </w:r>
      <w:r>
        <w:rPr>
          <w:spacing w:val="-2"/>
          <w:sz w:val="24"/>
        </w:rPr>
        <w:t>Poolers</w:t>
      </w:r>
    </w:p>
    <w:p w14:paraId="16800C0C" w14:textId="77777777" w:rsidR="00C45353" w:rsidRDefault="00A9526A">
      <w:pPr>
        <w:pStyle w:val="ListParagraph"/>
        <w:numPr>
          <w:ilvl w:val="0"/>
          <w:numId w:val="79"/>
        </w:numPr>
        <w:tabs>
          <w:tab w:val="left" w:pos="2877"/>
        </w:tabs>
        <w:spacing w:before="0"/>
        <w:ind w:hanging="717"/>
        <w:rPr>
          <w:sz w:val="24"/>
        </w:rPr>
      </w:pPr>
      <w:r>
        <w:rPr>
          <w:sz w:val="24"/>
        </w:rPr>
        <w:t>Nominations,</w:t>
      </w:r>
      <w:r>
        <w:rPr>
          <w:spacing w:val="-5"/>
          <w:sz w:val="24"/>
        </w:rPr>
        <w:t xml:space="preserve"> </w:t>
      </w:r>
      <w:r>
        <w:rPr>
          <w:sz w:val="24"/>
        </w:rPr>
        <w:t>Confirmation,</w:t>
      </w:r>
      <w:r>
        <w:rPr>
          <w:spacing w:val="-4"/>
          <w:sz w:val="24"/>
        </w:rPr>
        <w:t xml:space="preserve"> </w:t>
      </w:r>
      <w:r>
        <w:rPr>
          <w:sz w:val="24"/>
        </w:rPr>
        <w:t>and</w:t>
      </w:r>
      <w:r>
        <w:rPr>
          <w:spacing w:val="-11"/>
          <w:sz w:val="24"/>
        </w:rPr>
        <w:t xml:space="preserve"> </w:t>
      </w:r>
      <w:r>
        <w:rPr>
          <w:spacing w:val="-2"/>
          <w:sz w:val="24"/>
        </w:rPr>
        <w:t>Scheduling</w:t>
      </w:r>
    </w:p>
    <w:p w14:paraId="16800C0D" w14:textId="77777777" w:rsidR="00C45353" w:rsidRDefault="00A9526A">
      <w:pPr>
        <w:pStyle w:val="ListParagraph"/>
        <w:numPr>
          <w:ilvl w:val="0"/>
          <w:numId w:val="79"/>
        </w:numPr>
        <w:tabs>
          <w:tab w:val="left" w:pos="2877"/>
        </w:tabs>
        <w:spacing w:before="0"/>
        <w:ind w:hanging="717"/>
        <w:rPr>
          <w:sz w:val="24"/>
        </w:rPr>
      </w:pPr>
      <w:r>
        <w:rPr>
          <w:sz w:val="24"/>
        </w:rPr>
        <w:t>Balancing,</w:t>
      </w:r>
      <w:r>
        <w:rPr>
          <w:spacing w:val="-3"/>
          <w:sz w:val="24"/>
        </w:rPr>
        <w:t xml:space="preserve"> </w:t>
      </w:r>
      <w:r>
        <w:rPr>
          <w:sz w:val="24"/>
        </w:rPr>
        <w:t>Allocation,</w:t>
      </w:r>
      <w:r>
        <w:rPr>
          <w:spacing w:val="-5"/>
          <w:sz w:val="24"/>
        </w:rPr>
        <w:t xml:space="preserve"> </w:t>
      </w:r>
      <w:r>
        <w:rPr>
          <w:sz w:val="24"/>
        </w:rPr>
        <w:t>and</w:t>
      </w:r>
      <w:r>
        <w:rPr>
          <w:spacing w:val="-2"/>
          <w:sz w:val="24"/>
        </w:rPr>
        <w:t xml:space="preserve"> </w:t>
      </w:r>
      <w:r>
        <w:rPr>
          <w:sz w:val="24"/>
        </w:rPr>
        <w:t>Cashout</w:t>
      </w:r>
      <w:r>
        <w:rPr>
          <w:spacing w:val="-5"/>
          <w:sz w:val="24"/>
        </w:rPr>
        <w:t xml:space="preserve"> </w:t>
      </w:r>
      <w:r>
        <w:rPr>
          <w:spacing w:val="-2"/>
          <w:sz w:val="24"/>
        </w:rPr>
        <w:t>Procedures</w:t>
      </w:r>
    </w:p>
    <w:p w14:paraId="16800C0E" w14:textId="77777777" w:rsidR="00C45353" w:rsidRDefault="00A9526A">
      <w:pPr>
        <w:pStyle w:val="ListParagraph"/>
        <w:numPr>
          <w:ilvl w:val="0"/>
          <w:numId w:val="79"/>
        </w:numPr>
        <w:tabs>
          <w:tab w:val="left" w:pos="2877"/>
        </w:tabs>
        <w:spacing w:before="0"/>
        <w:ind w:hanging="717"/>
        <w:rPr>
          <w:sz w:val="24"/>
        </w:rPr>
      </w:pPr>
      <w:r>
        <w:rPr>
          <w:sz w:val="24"/>
        </w:rPr>
        <w:t>Liquefied</w:t>
      </w:r>
      <w:r>
        <w:rPr>
          <w:spacing w:val="-4"/>
          <w:sz w:val="24"/>
        </w:rPr>
        <w:t xml:space="preserve"> </w:t>
      </w:r>
      <w:r>
        <w:rPr>
          <w:sz w:val="24"/>
        </w:rPr>
        <w:t>Natural</w:t>
      </w:r>
      <w:r>
        <w:rPr>
          <w:spacing w:val="-3"/>
          <w:sz w:val="24"/>
        </w:rPr>
        <w:t xml:space="preserve"> </w:t>
      </w:r>
      <w:r>
        <w:rPr>
          <w:sz w:val="24"/>
        </w:rPr>
        <w:t>Gas</w:t>
      </w:r>
      <w:r>
        <w:rPr>
          <w:spacing w:val="-5"/>
          <w:sz w:val="24"/>
        </w:rPr>
        <w:t xml:space="preserve"> </w:t>
      </w:r>
      <w:r>
        <w:rPr>
          <w:sz w:val="24"/>
        </w:rPr>
        <w:t>Delivery</w:t>
      </w:r>
      <w:r>
        <w:rPr>
          <w:spacing w:val="-3"/>
          <w:sz w:val="24"/>
        </w:rPr>
        <w:t xml:space="preserve"> </w:t>
      </w:r>
      <w:r>
        <w:rPr>
          <w:sz w:val="24"/>
        </w:rPr>
        <w:t>to</w:t>
      </w:r>
      <w:r>
        <w:rPr>
          <w:spacing w:val="-2"/>
          <w:sz w:val="24"/>
        </w:rPr>
        <w:t xml:space="preserve"> </w:t>
      </w:r>
      <w:r>
        <w:rPr>
          <w:sz w:val="24"/>
        </w:rPr>
        <w:t>Tanker</w:t>
      </w:r>
      <w:r>
        <w:rPr>
          <w:spacing w:val="-4"/>
          <w:sz w:val="24"/>
        </w:rPr>
        <w:t xml:space="preserve"> </w:t>
      </w:r>
      <w:r>
        <w:rPr>
          <w:sz w:val="24"/>
        </w:rPr>
        <w:t>Service</w:t>
      </w:r>
      <w:r>
        <w:rPr>
          <w:spacing w:val="-2"/>
          <w:sz w:val="24"/>
        </w:rPr>
        <w:t xml:space="preserve"> </w:t>
      </w:r>
      <w:r>
        <w:rPr>
          <w:sz w:val="24"/>
        </w:rPr>
        <w:t>Rate</w:t>
      </w:r>
      <w:r>
        <w:rPr>
          <w:spacing w:val="-13"/>
          <w:sz w:val="24"/>
        </w:rPr>
        <w:t xml:space="preserve"> </w:t>
      </w:r>
      <w:r>
        <w:rPr>
          <w:spacing w:val="-2"/>
          <w:sz w:val="24"/>
        </w:rPr>
        <w:t>(LDTS)</w:t>
      </w:r>
    </w:p>
    <w:p w14:paraId="16800C0F" w14:textId="77777777" w:rsidR="00C45353" w:rsidRDefault="00A9526A">
      <w:pPr>
        <w:pStyle w:val="ListParagraph"/>
        <w:numPr>
          <w:ilvl w:val="0"/>
          <w:numId w:val="79"/>
        </w:numPr>
        <w:tabs>
          <w:tab w:val="left" w:pos="2877"/>
        </w:tabs>
        <w:spacing w:before="0"/>
        <w:ind w:hanging="717"/>
        <w:rPr>
          <w:sz w:val="24"/>
        </w:rPr>
      </w:pPr>
      <w:r>
        <w:rPr>
          <w:sz w:val="24"/>
        </w:rPr>
        <w:t>Electronic</w:t>
      </w:r>
      <w:r>
        <w:rPr>
          <w:spacing w:val="-5"/>
          <w:sz w:val="24"/>
        </w:rPr>
        <w:t xml:space="preserve"> </w:t>
      </w:r>
      <w:r>
        <w:rPr>
          <w:sz w:val="24"/>
        </w:rPr>
        <w:t>Bulletin</w:t>
      </w:r>
      <w:r>
        <w:rPr>
          <w:spacing w:val="-5"/>
          <w:sz w:val="24"/>
        </w:rPr>
        <w:t xml:space="preserve"> </w:t>
      </w:r>
      <w:r>
        <w:rPr>
          <w:spacing w:val="-4"/>
          <w:sz w:val="24"/>
        </w:rPr>
        <w:t>Board</w:t>
      </w:r>
    </w:p>
    <w:p w14:paraId="16800C10" w14:textId="77777777" w:rsidR="00C45353" w:rsidRDefault="00A9526A">
      <w:pPr>
        <w:pStyle w:val="ListParagraph"/>
        <w:numPr>
          <w:ilvl w:val="0"/>
          <w:numId w:val="79"/>
        </w:numPr>
        <w:tabs>
          <w:tab w:val="left" w:pos="2877"/>
        </w:tabs>
        <w:spacing w:before="0"/>
        <w:ind w:hanging="717"/>
        <w:rPr>
          <w:sz w:val="24"/>
        </w:rPr>
      </w:pPr>
      <w:r>
        <w:rPr>
          <w:spacing w:val="-2"/>
          <w:sz w:val="24"/>
        </w:rPr>
        <w:t>Reserved</w:t>
      </w:r>
    </w:p>
    <w:p w14:paraId="16800C11" w14:textId="77777777" w:rsidR="00C45353" w:rsidRDefault="00A9526A">
      <w:pPr>
        <w:pStyle w:val="ListParagraph"/>
        <w:numPr>
          <w:ilvl w:val="0"/>
          <w:numId w:val="79"/>
        </w:numPr>
        <w:tabs>
          <w:tab w:val="left" w:pos="2877"/>
        </w:tabs>
        <w:spacing w:before="0"/>
        <w:ind w:hanging="717"/>
        <w:rPr>
          <w:sz w:val="24"/>
        </w:rPr>
      </w:pPr>
      <w:r>
        <w:rPr>
          <w:sz w:val="24"/>
        </w:rPr>
        <w:t>Social</w:t>
      </w:r>
      <w:r>
        <w:rPr>
          <w:spacing w:val="-4"/>
          <w:sz w:val="24"/>
        </w:rPr>
        <w:t xml:space="preserve"> </w:t>
      </w:r>
      <w:r>
        <w:rPr>
          <w:sz w:val="24"/>
        </w:rPr>
        <w:t>Responsibility</w:t>
      </w:r>
      <w:r>
        <w:rPr>
          <w:spacing w:val="-4"/>
          <w:sz w:val="24"/>
        </w:rPr>
        <w:t xml:space="preserve"> </w:t>
      </w:r>
      <w:r>
        <w:rPr>
          <w:sz w:val="24"/>
        </w:rPr>
        <w:t>Cost</w:t>
      </w:r>
      <w:r>
        <w:rPr>
          <w:spacing w:val="-2"/>
          <w:sz w:val="24"/>
        </w:rPr>
        <w:t xml:space="preserve"> </w:t>
      </w:r>
      <w:r>
        <w:rPr>
          <w:sz w:val="24"/>
        </w:rPr>
        <w:t>(SRC)</w:t>
      </w:r>
      <w:r>
        <w:rPr>
          <w:spacing w:val="-6"/>
          <w:sz w:val="24"/>
        </w:rPr>
        <w:t xml:space="preserve"> </w:t>
      </w:r>
      <w:r>
        <w:rPr>
          <w:spacing w:val="-2"/>
          <w:sz w:val="24"/>
        </w:rPr>
        <w:t>Rider</w:t>
      </w:r>
    </w:p>
    <w:p w14:paraId="16800C12" w14:textId="77777777" w:rsidR="00C45353" w:rsidRDefault="00A9526A">
      <w:pPr>
        <w:pStyle w:val="ListParagraph"/>
        <w:numPr>
          <w:ilvl w:val="0"/>
          <w:numId w:val="79"/>
        </w:numPr>
        <w:tabs>
          <w:tab w:val="left" w:pos="2877"/>
        </w:tabs>
        <w:spacing w:before="0"/>
        <w:ind w:hanging="717"/>
        <w:rPr>
          <w:sz w:val="24"/>
        </w:rPr>
      </w:pPr>
      <w:r>
        <w:rPr>
          <w:spacing w:val="-2"/>
          <w:sz w:val="24"/>
        </w:rPr>
        <w:t>Reserved</w:t>
      </w:r>
    </w:p>
    <w:p w14:paraId="16800C13" w14:textId="77777777" w:rsidR="00C45353" w:rsidRDefault="00A9526A">
      <w:pPr>
        <w:pStyle w:val="ListParagraph"/>
        <w:numPr>
          <w:ilvl w:val="0"/>
          <w:numId w:val="79"/>
        </w:numPr>
        <w:tabs>
          <w:tab w:val="left" w:pos="2877"/>
        </w:tabs>
        <w:spacing w:before="0"/>
        <w:ind w:hanging="717"/>
        <w:rPr>
          <w:sz w:val="24"/>
        </w:rPr>
      </w:pPr>
      <w:r>
        <w:rPr>
          <w:sz w:val="24"/>
        </w:rPr>
        <w:t>Georgia</w:t>
      </w:r>
      <w:r>
        <w:rPr>
          <w:spacing w:val="-3"/>
          <w:sz w:val="24"/>
        </w:rPr>
        <w:t xml:space="preserve"> </w:t>
      </w:r>
      <w:r>
        <w:rPr>
          <w:sz w:val="24"/>
        </w:rPr>
        <w:t>Rate</w:t>
      </w:r>
      <w:r>
        <w:rPr>
          <w:spacing w:val="-5"/>
          <w:sz w:val="24"/>
        </w:rPr>
        <w:t xml:space="preserve"> </w:t>
      </w:r>
      <w:r>
        <w:rPr>
          <w:sz w:val="24"/>
        </w:rPr>
        <w:t>Adjustment</w:t>
      </w:r>
      <w:r>
        <w:rPr>
          <w:spacing w:val="-3"/>
          <w:sz w:val="24"/>
        </w:rPr>
        <w:t xml:space="preserve"> </w:t>
      </w:r>
      <w:r>
        <w:rPr>
          <w:sz w:val="24"/>
        </w:rPr>
        <w:t>Mechanism</w:t>
      </w:r>
      <w:r>
        <w:rPr>
          <w:spacing w:val="-1"/>
          <w:sz w:val="24"/>
        </w:rPr>
        <w:t xml:space="preserve"> </w:t>
      </w:r>
      <w:r>
        <w:rPr>
          <w:spacing w:val="-2"/>
          <w:sz w:val="24"/>
        </w:rPr>
        <w:t>(GRAM)</w:t>
      </w:r>
    </w:p>
    <w:p w14:paraId="16800C14" w14:textId="77777777" w:rsidR="00C45353" w:rsidRDefault="00A9526A">
      <w:pPr>
        <w:pStyle w:val="ListParagraph"/>
        <w:numPr>
          <w:ilvl w:val="0"/>
          <w:numId w:val="79"/>
        </w:numPr>
        <w:tabs>
          <w:tab w:val="left" w:pos="2877"/>
        </w:tabs>
        <w:spacing w:before="0"/>
        <w:ind w:hanging="717"/>
        <w:rPr>
          <w:sz w:val="24"/>
        </w:rPr>
      </w:pPr>
      <w:r>
        <w:rPr>
          <w:sz w:val="24"/>
        </w:rPr>
        <w:t>Economic</w:t>
      </w:r>
      <w:r>
        <w:rPr>
          <w:spacing w:val="-3"/>
          <w:sz w:val="24"/>
        </w:rPr>
        <w:t xml:space="preserve"> </w:t>
      </w:r>
      <w:r>
        <w:rPr>
          <w:sz w:val="24"/>
        </w:rPr>
        <w:t>Development</w:t>
      </w:r>
      <w:r>
        <w:rPr>
          <w:spacing w:val="-2"/>
          <w:sz w:val="24"/>
        </w:rPr>
        <w:t xml:space="preserve"> </w:t>
      </w:r>
      <w:r>
        <w:rPr>
          <w:sz w:val="24"/>
        </w:rPr>
        <w:t>(ECON</w:t>
      </w:r>
      <w:r>
        <w:rPr>
          <w:spacing w:val="-3"/>
          <w:sz w:val="24"/>
        </w:rPr>
        <w:t xml:space="preserve"> </w:t>
      </w:r>
      <w:r>
        <w:rPr>
          <w:sz w:val="24"/>
        </w:rPr>
        <w:t>–</w:t>
      </w:r>
      <w:r>
        <w:rPr>
          <w:spacing w:val="-4"/>
          <w:sz w:val="24"/>
        </w:rPr>
        <w:t xml:space="preserve"> </w:t>
      </w:r>
      <w:r>
        <w:rPr>
          <w:spacing w:val="-5"/>
          <w:sz w:val="24"/>
        </w:rPr>
        <w:t>1)</w:t>
      </w:r>
    </w:p>
    <w:p w14:paraId="16800C15" w14:textId="77777777" w:rsidR="00C45353" w:rsidRDefault="00C45353">
      <w:pPr>
        <w:pStyle w:val="ListParagraph"/>
        <w:rPr>
          <w:sz w:val="24"/>
        </w:rPr>
        <w:sectPr w:rsidR="00C45353">
          <w:headerReference w:type="default" r:id="rId17"/>
          <w:footerReference w:type="default" r:id="rId18"/>
          <w:pgSz w:w="12240" w:h="15840"/>
          <w:pgMar w:top="1020" w:right="1080" w:bottom="1020" w:left="720" w:header="0" w:footer="840" w:gutter="0"/>
          <w:pgNumType w:start="1"/>
          <w:cols w:space="720"/>
        </w:sectPr>
      </w:pPr>
    </w:p>
    <w:p w14:paraId="16800C16" w14:textId="77777777" w:rsidR="00C45353" w:rsidRDefault="00C45353">
      <w:pPr>
        <w:pStyle w:val="BodyText"/>
        <w:spacing w:before="147"/>
      </w:pPr>
    </w:p>
    <w:p w14:paraId="16800C17" w14:textId="77777777" w:rsidR="00C45353" w:rsidRDefault="00A9526A">
      <w:pPr>
        <w:pStyle w:val="Heading2"/>
        <w:numPr>
          <w:ilvl w:val="0"/>
          <w:numId w:val="78"/>
        </w:numPr>
        <w:tabs>
          <w:tab w:val="left" w:pos="1039"/>
        </w:tabs>
        <w:spacing w:before="0"/>
        <w:jc w:val="left"/>
      </w:pPr>
      <w:bookmarkStart w:id="2" w:name="1._Definitions"/>
      <w:bookmarkStart w:id="3" w:name="_bookmark1"/>
      <w:bookmarkEnd w:id="2"/>
      <w:bookmarkEnd w:id="3"/>
      <w:r>
        <w:rPr>
          <w:spacing w:val="-2"/>
        </w:rPr>
        <w:t>Definitions</w:t>
      </w:r>
    </w:p>
    <w:p w14:paraId="16800C18" w14:textId="77777777" w:rsidR="00C45353" w:rsidRDefault="00A9526A">
      <w:pPr>
        <w:ind w:left="448" w:right="350" w:hanging="111"/>
        <w:rPr>
          <w:b/>
          <w:sz w:val="18"/>
        </w:rPr>
      </w:pPr>
      <w:r>
        <w:br w:type="column"/>
      </w:r>
      <w:r>
        <w:rPr>
          <w:b/>
          <w:sz w:val="18"/>
        </w:rPr>
        <w:t>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1.1 Effective:</w:t>
      </w:r>
      <w:r>
        <w:rPr>
          <w:b/>
          <w:spacing w:val="-6"/>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2017</w:t>
      </w:r>
    </w:p>
    <w:p w14:paraId="16800C19" w14:textId="77777777" w:rsidR="00C45353" w:rsidRDefault="00C45353">
      <w:pPr>
        <w:rPr>
          <w:b/>
          <w:sz w:val="18"/>
        </w:rPr>
        <w:sectPr w:rsidR="00C45353">
          <w:headerReference w:type="default" r:id="rId19"/>
          <w:footerReference w:type="default" r:id="rId20"/>
          <w:pgSz w:w="12240" w:h="15840"/>
          <w:pgMar w:top="1480" w:right="1080" w:bottom="1020" w:left="720" w:header="1016" w:footer="835" w:gutter="0"/>
          <w:cols w:num="2" w:space="720" w:equalWidth="0">
            <w:col w:w="2319" w:space="5126"/>
            <w:col w:w="2995"/>
          </w:cols>
        </w:sectPr>
      </w:pPr>
    </w:p>
    <w:p w14:paraId="16800C1A" w14:textId="77777777" w:rsidR="00C45353" w:rsidRDefault="00A9526A">
      <w:pPr>
        <w:pStyle w:val="BodyText"/>
        <w:ind w:left="719" w:right="595"/>
        <w:jc w:val="both"/>
      </w:pPr>
      <w:r>
        <w:t>The following definitions apply to all provisions of the Tariff (as defined below). Terms that</w:t>
      </w:r>
      <w:r>
        <w:rPr>
          <w:spacing w:val="-5"/>
        </w:rPr>
        <w:t xml:space="preserve"> </w:t>
      </w:r>
      <w:r>
        <w:t>are</w:t>
      </w:r>
      <w:r>
        <w:rPr>
          <w:spacing w:val="-2"/>
        </w:rPr>
        <w:t xml:space="preserve"> </w:t>
      </w:r>
      <w:r>
        <w:t>only</w:t>
      </w:r>
      <w:r>
        <w:rPr>
          <w:spacing w:val="-3"/>
        </w:rPr>
        <w:t xml:space="preserve"> </w:t>
      </w:r>
      <w:r>
        <w:t>applicable</w:t>
      </w:r>
      <w:r>
        <w:rPr>
          <w:spacing w:val="-2"/>
        </w:rPr>
        <w:t xml:space="preserve"> </w:t>
      </w:r>
      <w:r>
        <w:t>to</w:t>
      </w:r>
      <w:r>
        <w:rPr>
          <w:spacing w:val="-2"/>
        </w:rPr>
        <w:t xml:space="preserve"> </w:t>
      </w:r>
      <w:r>
        <w:t>specific</w:t>
      </w:r>
      <w:r>
        <w:rPr>
          <w:spacing w:val="-3"/>
        </w:rPr>
        <w:t xml:space="preserve"> </w:t>
      </w:r>
      <w:r>
        <w:t>Tariff</w:t>
      </w:r>
      <w:r>
        <w:rPr>
          <w:spacing w:val="-2"/>
        </w:rPr>
        <w:t xml:space="preserve"> </w:t>
      </w:r>
      <w:r>
        <w:t>provisions</w:t>
      </w:r>
      <w:r>
        <w:rPr>
          <w:spacing w:val="-3"/>
        </w:rPr>
        <w:t xml:space="preserve"> </w:t>
      </w:r>
      <w:r>
        <w:t>are</w:t>
      </w:r>
      <w:r>
        <w:rPr>
          <w:spacing w:val="-2"/>
        </w:rPr>
        <w:t xml:space="preserve"> </w:t>
      </w:r>
      <w:r>
        <w:t>defined</w:t>
      </w:r>
      <w:r>
        <w:rPr>
          <w:spacing w:val="-2"/>
        </w:rPr>
        <w:t xml:space="preserve"> </w:t>
      </w:r>
      <w:r>
        <w:t>within</w:t>
      </w:r>
      <w:r>
        <w:rPr>
          <w:spacing w:val="-2"/>
        </w:rPr>
        <w:t xml:space="preserve"> </w:t>
      </w:r>
      <w:r>
        <w:t>those</w:t>
      </w:r>
      <w:r>
        <w:rPr>
          <w:spacing w:val="-2"/>
        </w:rPr>
        <w:t xml:space="preserve"> </w:t>
      </w:r>
      <w:r>
        <w:t>provisions (and for purposes of such provisions may differ from the definitions set forth below).</w:t>
      </w:r>
    </w:p>
    <w:p w14:paraId="16800C1B" w14:textId="77777777" w:rsidR="00C45353" w:rsidRDefault="00A9526A">
      <w:pPr>
        <w:pStyle w:val="ListParagraph"/>
        <w:numPr>
          <w:ilvl w:val="1"/>
          <w:numId w:val="78"/>
        </w:numPr>
        <w:tabs>
          <w:tab w:val="left" w:pos="1437"/>
        </w:tabs>
        <w:ind w:hanging="717"/>
        <w:rPr>
          <w:sz w:val="24"/>
        </w:rPr>
      </w:pPr>
      <w:r>
        <w:rPr>
          <w:b/>
          <w:sz w:val="24"/>
        </w:rPr>
        <w:t>Aggregate</w:t>
      </w:r>
      <w:r>
        <w:rPr>
          <w:b/>
          <w:spacing w:val="-5"/>
          <w:sz w:val="24"/>
        </w:rPr>
        <w:t xml:space="preserve"> </w:t>
      </w:r>
      <w:r>
        <w:rPr>
          <w:b/>
          <w:sz w:val="24"/>
        </w:rPr>
        <w:t>Pool</w:t>
      </w:r>
      <w:r>
        <w:rPr>
          <w:b/>
          <w:spacing w:val="-3"/>
          <w:sz w:val="24"/>
        </w:rPr>
        <w:t xml:space="preserve"> </w:t>
      </w:r>
      <w:r>
        <w:rPr>
          <w:sz w:val="24"/>
        </w:rPr>
        <w:t>–</w:t>
      </w:r>
      <w:r>
        <w:rPr>
          <w:spacing w:val="-1"/>
          <w:sz w:val="24"/>
        </w:rPr>
        <w:t xml:space="preserve"> </w:t>
      </w:r>
      <w:r>
        <w:rPr>
          <w:sz w:val="24"/>
        </w:rPr>
        <w:t>One</w:t>
      </w:r>
      <w:r>
        <w:rPr>
          <w:spacing w:val="-1"/>
          <w:sz w:val="24"/>
        </w:rPr>
        <w:t xml:space="preserve"> </w:t>
      </w:r>
      <w:r>
        <w:rPr>
          <w:sz w:val="24"/>
        </w:rPr>
        <w:t>or</w:t>
      </w:r>
      <w:r>
        <w:rPr>
          <w:spacing w:val="-5"/>
          <w:sz w:val="24"/>
        </w:rPr>
        <w:t xml:space="preserve"> </w:t>
      </w:r>
      <w:r>
        <w:rPr>
          <w:sz w:val="24"/>
        </w:rPr>
        <w:t>more</w:t>
      </w:r>
      <w:r>
        <w:rPr>
          <w:spacing w:val="-3"/>
          <w:sz w:val="24"/>
        </w:rPr>
        <w:t xml:space="preserve"> </w:t>
      </w:r>
      <w:r>
        <w:rPr>
          <w:sz w:val="24"/>
        </w:rPr>
        <w:t>Primary</w:t>
      </w:r>
      <w:r>
        <w:rPr>
          <w:spacing w:val="-2"/>
          <w:sz w:val="24"/>
        </w:rPr>
        <w:t xml:space="preserve"> </w:t>
      </w:r>
      <w:r>
        <w:rPr>
          <w:sz w:val="24"/>
        </w:rPr>
        <w:t>Pools</w:t>
      </w:r>
      <w:r>
        <w:rPr>
          <w:spacing w:val="-2"/>
          <w:sz w:val="24"/>
        </w:rPr>
        <w:t xml:space="preserve"> </w:t>
      </w:r>
      <w:r>
        <w:rPr>
          <w:sz w:val="24"/>
        </w:rPr>
        <w:t>as</w:t>
      </w:r>
      <w:r>
        <w:rPr>
          <w:spacing w:val="-2"/>
          <w:sz w:val="24"/>
        </w:rPr>
        <w:t xml:space="preserve"> </w:t>
      </w:r>
      <w:r>
        <w:rPr>
          <w:sz w:val="24"/>
        </w:rPr>
        <w:t>designated</w:t>
      </w:r>
      <w:r>
        <w:rPr>
          <w:spacing w:val="-3"/>
          <w:sz w:val="24"/>
        </w:rPr>
        <w:t xml:space="preserve"> </w:t>
      </w:r>
      <w:r>
        <w:rPr>
          <w:sz w:val="24"/>
        </w:rPr>
        <w:t>by</w:t>
      </w:r>
      <w:r>
        <w:rPr>
          <w:spacing w:val="-1"/>
          <w:sz w:val="24"/>
        </w:rPr>
        <w:t xml:space="preserve"> </w:t>
      </w:r>
      <w:r>
        <w:rPr>
          <w:sz w:val="24"/>
        </w:rPr>
        <w:t>the</w:t>
      </w:r>
      <w:r>
        <w:rPr>
          <w:spacing w:val="-26"/>
          <w:sz w:val="24"/>
        </w:rPr>
        <w:t xml:space="preserve"> </w:t>
      </w:r>
      <w:r>
        <w:rPr>
          <w:spacing w:val="-2"/>
          <w:sz w:val="24"/>
        </w:rPr>
        <w:t>Company.</w:t>
      </w:r>
    </w:p>
    <w:p w14:paraId="16800C1C" w14:textId="77777777" w:rsidR="00C45353" w:rsidRDefault="00A9526A">
      <w:pPr>
        <w:pStyle w:val="ListParagraph"/>
        <w:numPr>
          <w:ilvl w:val="1"/>
          <w:numId w:val="78"/>
        </w:numPr>
        <w:tabs>
          <w:tab w:val="left" w:pos="1437"/>
          <w:tab w:val="left" w:pos="1440"/>
        </w:tabs>
        <w:ind w:left="1440" w:right="920" w:hanging="720"/>
        <w:rPr>
          <w:sz w:val="24"/>
        </w:rPr>
      </w:pPr>
      <w:r>
        <w:rPr>
          <w:b/>
          <w:sz w:val="24"/>
        </w:rPr>
        <w:t xml:space="preserve">Allowable Investment </w:t>
      </w:r>
      <w:r>
        <w:rPr>
          <w:sz w:val="24"/>
        </w:rPr>
        <w:t>– The amount the Company may invest, without contribution</w:t>
      </w:r>
      <w:r>
        <w:rPr>
          <w:spacing w:val="-3"/>
          <w:sz w:val="24"/>
        </w:rPr>
        <w:t xml:space="preserve"> </w:t>
      </w:r>
      <w:r>
        <w:rPr>
          <w:sz w:val="24"/>
        </w:rPr>
        <w:t>or</w:t>
      </w:r>
      <w:r>
        <w:rPr>
          <w:spacing w:val="-3"/>
          <w:sz w:val="24"/>
        </w:rPr>
        <w:t xml:space="preserve"> </w:t>
      </w:r>
      <w:r>
        <w:rPr>
          <w:sz w:val="24"/>
        </w:rPr>
        <w:t>payment</w:t>
      </w:r>
      <w:r>
        <w:rPr>
          <w:spacing w:val="-1"/>
          <w:sz w:val="24"/>
        </w:rPr>
        <w:t xml:space="preserve"> </w:t>
      </w:r>
      <w:r>
        <w:rPr>
          <w:sz w:val="24"/>
        </w:rPr>
        <w:t>by</w:t>
      </w:r>
      <w:r>
        <w:rPr>
          <w:spacing w:val="-2"/>
          <w:sz w:val="24"/>
        </w:rPr>
        <w:t xml:space="preserve"> </w:t>
      </w:r>
      <w:r>
        <w:rPr>
          <w:sz w:val="24"/>
        </w:rPr>
        <w:t>the</w:t>
      </w:r>
      <w:r>
        <w:rPr>
          <w:spacing w:val="-3"/>
          <w:sz w:val="24"/>
        </w:rPr>
        <w:t xml:space="preserve"> </w:t>
      </w:r>
      <w:r>
        <w:rPr>
          <w:sz w:val="24"/>
        </w:rPr>
        <w:t>Applicant,</w:t>
      </w:r>
      <w:r>
        <w:rPr>
          <w:spacing w:val="-1"/>
          <w:sz w:val="24"/>
        </w:rPr>
        <w:t xml:space="preserve"> </w:t>
      </w:r>
      <w:r>
        <w:rPr>
          <w:sz w:val="24"/>
        </w:rPr>
        <w:t>to</w:t>
      </w:r>
      <w:r>
        <w:rPr>
          <w:spacing w:val="-1"/>
          <w:sz w:val="24"/>
        </w:rPr>
        <w:t xml:space="preserve"> </w:t>
      </w:r>
      <w:r>
        <w:rPr>
          <w:sz w:val="24"/>
        </w:rPr>
        <w:t>extend</w:t>
      </w:r>
      <w:r>
        <w:rPr>
          <w:spacing w:val="-3"/>
          <w:sz w:val="24"/>
        </w:rPr>
        <w:t xml:space="preserve"> </w:t>
      </w:r>
      <w:r>
        <w:rPr>
          <w:sz w:val="24"/>
        </w:rPr>
        <w:t>or</w:t>
      </w:r>
      <w:r>
        <w:rPr>
          <w:spacing w:val="-3"/>
          <w:sz w:val="24"/>
        </w:rPr>
        <w:t xml:space="preserve"> </w:t>
      </w:r>
      <w:r>
        <w:rPr>
          <w:sz w:val="24"/>
        </w:rPr>
        <w:t>expand</w:t>
      </w:r>
      <w:r>
        <w:rPr>
          <w:spacing w:val="-1"/>
          <w:sz w:val="24"/>
        </w:rPr>
        <w:t xml:space="preserve"> </w:t>
      </w:r>
      <w:r>
        <w:rPr>
          <w:sz w:val="24"/>
        </w:rPr>
        <w:t>Main,</w:t>
      </w:r>
      <w:r>
        <w:rPr>
          <w:spacing w:val="-6"/>
          <w:sz w:val="24"/>
        </w:rPr>
        <w:t xml:space="preserve"> </w:t>
      </w:r>
      <w:r>
        <w:rPr>
          <w:sz w:val="24"/>
        </w:rPr>
        <w:t>Service Lines and Meters in order to connect Customers to the system, which is in addition</w:t>
      </w:r>
      <w:r>
        <w:rPr>
          <w:spacing w:val="-2"/>
          <w:sz w:val="24"/>
        </w:rPr>
        <w:t xml:space="preserve"> </w:t>
      </w:r>
      <w:r>
        <w:rPr>
          <w:sz w:val="24"/>
        </w:rPr>
        <w:t>to</w:t>
      </w:r>
      <w:r>
        <w:rPr>
          <w:spacing w:val="-4"/>
          <w:sz w:val="24"/>
        </w:rPr>
        <w:t xml:space="preserve"> </w:t>
      </w:r>
      <w:r>
        <w:rPr>
          <w:sz w:val="24"/>
        </w:rPr>
        <w:t>the</w:t>
      </w:r>
      <w:r>
        <w:rPr>
          <w:spacing w:val="-2"/>
          <w:sz w:val="24"/>
        </w:rPr>
        <w:t xml:space="preserve"> </w:t>
      </w:r>
      <w:r>
        <w:rPr>
          <w:sz w:val="24"/>
        </w:rPr>
        <w:t>first</w:t>
      </w:r>
      <w:r>
        <w:rPr>
          <w:spacing w:val="-2"/>
          <w:sz w:val="24"/>
        </w:rPr>
        <w:t xml:space="preserve"> </w:t>
      </w:r>
      <w:r>
        <w:rPr>
          <w:sz w:val="24"/>
        </w:rPr>
        <w:t>125</w:t>
      </w:r>
      <w:r>
        <w:rPr>
          <w:spacing w:val="-4"/>
          <w:sz w:val="24"/>
        </w:rPr>
        <w:t xml:space="preserve"> </w:t>
      </w:r>
      <w:r>
        <w:rPr>
          <w:sz w:val="24"/>
        </w:rPr>
        <w:t>feet</w:t>
      </w:r>
      <w:r>
        <w:rPr>
          <w:spacing w:val="-5"/>
          <w:sz w:val="24"/>
        </w:rPr>
        <w:t xml:space="preserve"> </w:t>
      </w:r>
      <w:r>
        <w:rPr>
          <w:sz w:val="24"/>
        </w:rPr>
        <w:t>of</w:t>
      </w:r>
      <w:r>
        <w:rPr>
          <w:spacing w:val="-2"/>
          <w:sz w:val="24"/>
        </w:rPr>
        <w:t xml:space="preserve"> </w:t>
      </w:r>
      <w:r>
        <w:rPr>
          <w:sz w:val="24"/>
        </w:rPr>
        <w:t>Main</w:t>
      </w:r>
      <w:r>
        <w:rPr>
          <w:spacing w:val="-2"/>
          <w:sz w:val="24"/>
        </w:rPr>
        <w:t xml:space="preserve"> </w:t>
      </w:r>
      <w:r>
        <w:rPr>
          <w:sz w:val="24"/>
        </w:rPr>
        <w:t>and</w:t>
      </w:r>
      <w:r>
        <w:rPr>
          <w:spacing w:val="-4"/>
          <w:sz w:val="24"/>
        </w:rPr>
        <w:t xml:space="preserve"> </w:t>
      </w:r>
      <w:r>
        <w:rPr>
          <w:sz w:val="24"/>
        </w:rPr>
        <w:t>Service</w:t>
      </w:r>
      <w:r>
        <w:rPr>
          <w:spacing w:val="-2"/>
          <w:sz w:val="24"/>
        </w:rPr>
        <w:t xml:space="preserve"> </w:t>
      </w:r>
      <w:r>
        <w:rPr>
          <w:sz w:val="24"/>
        </w:rPr>
        <w:t>Line</w:t>
      </w:r>
      <w:r>
        <w:rPr>
          <w:spacing w:val="-2"/>
          <w:sz w:val="24"/>
        </w:rPr>
        <w:t xml:space="preserve"> </w:t>
      </w:r>
      <w:r>
        <w:rPr>
          <w:sz w:val="24"/>
        </w:rPr>
        <w:t>the</w:t>
      </w:r>
      <w:r>
        <w:rPr>
          <w:spacing w:val="-2"/>
          <w:sz w:val="24"/>
        </w:rPr>
        <w:t xml:space="preserve"> </w:t>
      </w:r>
      <w:r>
        <w:rPr>
          <w:sz w:val="24"/>
        </w:rPr>
        <w:t>Company</w:t>
      </w:r>
      <w:r>
        <w:rPr>
          <w:spacing w:val="-5"/>
          <w:sz w:val="24"/>
        </w:rPr>
        <w:t xml:space="preserve"> </w:t>
      </w:r>
      <w:r>
        <w:rPr>
          <w:sz w:val="24"/>
        </w:rPr>
        <w:t>provides under Rules 7 and 8.</w:t>
      </w:r>
    </w:p>
    <w:p w14:paraId="16800C1D" w14:textId="77777777" w:rsidR="00C45353" w:rsidRDefault="00A9526A">
      <w:pPr>
        <w:pStyle w:val="ListParagraph"/>
        <w:numPr>
          <w:ilvl w:val="1"/>
          <w:numId w:val="78"/>
        </w:numPr>
        <w:tabs>
          <w:tab w:val="left" w:pos="1437"/>
          <w:tab w:val="left" w:pos="1440"/>
        </w:tabs>
        <w:ind w:left="1440" w:right="418" w:hanging="720"/>
        <w:rPr>
          <w:sz w:val="24"/>
        </w:rPr>
      </w:pPr>
      <w:r>
        <w:rPr>
          <w:b/>
          <w:sz w:val="24"/>
        </w:rPr>
        <w:t>Ancillary</w:t>
      </w:r>
      <w:r>
        <w:rPr>
          <w:b/>
          <w:spacing w:val="-2"/>
          <w:sz w:val="24"/>
        </w:rPr>
        <w:t xml:space="preserve"> </w:t>
      </w:r>
      <w:r>
        <w:rPr>
          <w:b/>
          <w:sz w:val="24"/>
        </w:rPr>
        <w:t>Service</w:t>
      </w:r>
      <w:r>
        <w:rPr>
          <w:b/>
          <w:spacing w:val="-2"/>
          <w:sz w:val="24"/>
        </w:rPr>
        <w:t xml:space="preserve"> </w:t>
      </w:r>
      <w:r>
        <w:rPr>
          <w:sz w:val="24"/>
        </w:rPr>
        <w:t>–</w:t>
      </w:r>
      <w:r>
        <w:rPr>
          <w:spacing w:val="-5"/>
          <w:sz w:val="24"/>
        </w:rPr>
        <w:t xml:space="preserve"> </w:t>
      </w:r>
      <w:r>
        <w:rPr>
          <w:sz w:val="24"/>
        </w:rPr>
        <w:t>A</w:t>
      </w:r>
      <w:r>
        <w:rPr>
          <w:spacing w:val="-5"/>
          <w:sz w:val="24"/>
        </w:rPr>
        <w:t xml:space="preserve"> </w:t>
      </w:r>
      <w:r>
        <w:rPr>
          <w:sz w:val="24"/>
        </w:rPr>
        <w:t>service</w:t>
      </w:r>
      <w:r>
        <w:rPr>
          <w:spacing w:val="-2"/>
          <w:sz w:val="24"/>
        </w:rPr>
        <w:t xml:space="preserve"> </w:t>
      </w:r>
      <w:r>
        <w:rPr>
          <w:sz w:val="24"/>
        </w:rPr>
        <w:t>that</w:t>
      </w:r>
      <w:r>
        <w:rPr>
          <w:spacing w:val="-2"/>
          <w:sz w:val="24"/>
        </w:rPr>
        <w:t xml:space="preserve"> </w:t>
      </w:r>
      <w:r>
        <w:rPr>
          <w:sz w:val="24"/>
        </w:rPr>
        <w:t>is</w:t>
      </w:r>
      <w:r>
        <w:rPr>
          <w:spacing w:val="-3"/>
          <w:sz w:val="24"/>
        </w:rPr>
        <w:t xml:space="preserve"> </w:t>
      </w:r>
      <w:r>
        <w:rPr>
          <w:sz w:val="24"/>
        </w:rPr>
        <w:t>ancillary</w:t>
      </w:r>
      <w:r>
        <w:rPr>
          <w:spacing w:val="-3"/>
          <w:sz w:val="24"/>
        </w:rPr>
        <w:t xml:space="preserve"> </w:t>
      </w:r>
      <w:r>
        <w:rPr>
          <w:sz w:val="24"/>
        </w:rPr>
        <w:t>to</w:t>
      </w:r>
      <w:r>
        <w:rPr>
          <w:spacing w:val="-2"/>
          <w:sz w:val="24"/>
        </w:rPr>
        <w:t xml:space="preserve"> </w:t>
      </w:r>
      <w:r>
        <w:rPr>
          <w:sz w:val="24"/>
        </w:rPr>
        <w:t>the</w:t>
      </w:r>
      <w:r>
        <w:rPr>
          <w:spacing w:val="-2"/>
          <w:sz w:val="24"/>
        </w:rPr>
        <w:t xml:space="preserve"> </w:t>
      </w:r>
      <w:r>
        <w:rPr>
          <w:sz w:val="24"/>
        </w:rPr>
        <w:t>receipt</w:t>
      </w:r>
      <w:r>
        <w:rPr>
          <w:spacing w:val="-5"/>
          <w:sz w:val="24"/>
        </w:rPr>
        <w:t xml:space="preserve"> </w:t>
      </w:r>
      <w:r>
        <w:rPr>
          <w:sz w:val="24"/>
        </w:rPr>
        <w:t>or</w:t>
      </w:r>
      <w:r>
        <w:rPr>
          <w:spacing w:val="-4"/>
          <w:sz w:val="24"/>
        </w:rPr>
        <w:t xml:space="preserve"> </w:t>
      </w:r>
      <w:r>
        <w:rPr>
          <w:sz w:val="24"/>
        </w:rPr>
        <w:t>delivery</w:t>
      </w:r>
      <w:r>
        <w:rPr>
          <w:spacing w:val="-3"/>
          <w:sz w:val="24"/>
        </w:rPr>
        <w:t xml:space="preserve"> </w:t>
      </w:r>
      <w:r>
        <w:rPr>
          <w:sz w:val="24"/>
        </w:rPr>
        <w:t>of</w:t>
      </w:r>
      <w:r>
        <w:rPr>
          <w:spacing w:val="-2"/>
          <w:sz w:val="24"/>
        </w:rPr>
        <w:t xml:space="preserve"> </w:t>
      </w:r>
      <w:r>
        <w:rPr>
          <w:sz w:val="24"/>
        </w:rPr>
        <w:t xml:space="preserve">Natural Gas, including without limitation storage, balancing, peaking and Customer </w:t>
      </w:r>
      <w:r>
        <w:rPr>
          <w:spacing w:val="-2"/>
          <w:sz w:val="24"/>
        </w:rPr>
        <w:t>Service.</w:t>
      </w:r>
    </w:p>
    <w:p w14:paraId="16800C1E" w14:textId="77777777" w:rsidR="00C45353" w:rsidRDefault="00A9526A">
      <w:pPr>
        <w:pStyle w:val="ListParagraph"/>
        <w:numPr>
          <w:ilvl w:val="1"/>
          <w:numId w:val="78"/>
        </w:numPr>
        <w:tabs>
          <w:tab w:val="left" w:pos="1437"/>
        </w:tabs>
        <w:spacing w:before="238"/>
        <w:ind w:hanging="717"/>
        <w:rPr>
          <w:sz w:val="24"/>
        </w:rPr>
      </w:pPr>
      <w:r>
        <w:rPr>
          <w:b/>
          <w:sz w:val="24"/>
        </w:rPr>
        <w:t>Applicant</w:t>
      </w:r>
      <w:r>
        <w:rPr>
          <w:b/>
          <w:spacing w:val="-3"/>
          <w:sz w:val="24"/>
        </w:rPr>
        <w:t xml:space="preserve"> </w:t>
      </w:r>
      <w:r>
        <w:rPr>
          <w:sz w:val="24"/>
        </w:rPr>
        <w:t>–</w:t>
      </w:r>
      <w:r>
        <w:rPr>
          <w:spacing w:val="-3"/>
          <w:sz w:val="24"/>
        </w:rPr>
        <w:t xml:space="preserve"> </w:t>
      </w:r>
      <w:r>
        <w:rPr>
          <w:sz w:val="24"/>
        </w:rPr>
        <w:t>A</w:t>
      </w:r>
      <w:r>
        <w:rPr>
          <w:spacing w:val="-2"/>
          <w:sz w:val="24"/>
        </w:rPr>
        <w:t xml:space="preserve"> </w:t>
      </w:r>
      <w:r>
        <w:rPr>
          <w:sz w:val="24"/>
        </w:rPr>
        <w:t>Person</w:t>
      </w:r>
      <w:r>
        <w:rPr>
          <w:spacing w:val="-3"/>
          <w:sz w:val="24"/>
        </w:rPr>
        <w:t xml:space="preserve"> </w:t>
      </w:r>
      <w:r>
        <w:rPr>
          <w:sz w:val="24"/>
        </w:rPr>
        <w:t>who</w:t>
      </w:r>
      <w:r>
        <w:rPr>
          <w:spacing w:val="-1"/>
          <w:sz w:val="24"/>
        </w:rPr>
        <w:t xml:space="preserve"> </w:t>
      </w:r>
      <w:r>
        <w:rPr>
          <w:sz w:val="24"/>
        </w:rPr>
        <w:t>applies</w:t>
      </w:r>
      <w:r>
        <w:rPr>
          <w:spacing w:val="-2"/>
          <w:sz w:val="24"/>
        </w:rPr>
        <w:t xml:space="preserve"> </w:t>
      </w:r>
      <w:r>
        <w:rPr>
          <w:sz w:val="24"/>
        </w:rPr>
        <w:t>to</w:t>
      </w:r>
      <w:r>
        <w:rPr>
          <w:spacing w:val="-1"/>
          <w:sz w:val="24"/>
        </w:rPr>
        <w:t xml:space="preserve"> </w:t>
      </w:r>
      <w:r>
        <w:rPr>
          <w:sz w:val="24"/>
        </w:rPr>
        <w:t>the</w:t>
      </w:r>
      <w:r>
        <w:rPr>
          <w:spacing w:val="-1"/>
          <w:sz w:val="24"/>
        </w:rPr>
        <w:t xml:space="preserve"> </w:t>
      </w:r>
      <w:r>
        <w:rPr>
          <w:sz w:val="24"/>
        </w:rPr>
        <w:t>Company</w:t>
      </w:r>
      <w:r>
        <w:rPr>
          <w:spacing w:val="-2"/>
          <w:sz w:val="24"/>
        </w:rPr>
        <w:t xml:space="preserve"> </w:t>
      </w:r>
      <w:r>
        <w:rPr>
          <w:sz w:val="24"/>
        </w:rPr>
        <w:t>for</w:t>
      </w:r>
      <w:r>
        <w:rPr>
          <w:spacing w:val="-3"/>
          <w:sz w:val="24"/>
        </w:rPr>
        <w:t xml:space="preserve"> </w:t>
      </w:r>
      <w:r>
        <w:rPr>
          <w:sz w:val="24"/>
        </w:rPr>
        <w:t>a</w:t>
      </w:r>
      <w:r>
        <w:rPr>
          <w:spacing w:val="-1"/>
          <w:sz w:val="24"/>
        </w:rPr>
        <w:t xml:space="preserve"> </w:t>
      </w:r>
      <w:r>
        <w:rPr>
          <w:sz w:val="24"/>
        </w:rPr>
        <w:t>Gas</w:t>
      </w:r>
      <w:r>
        <w:rPr>
          <w:spacing w:val="-11"/>
          <w:sz w:val="24"/>
        </w:rPr>
        <w:t xml:space="preserve"> </w:t>
      </w:r>
      <w:r>
        <w:rPr>
          <w:spacing w:val="-2"/>
          <w:sz w:val="24"/>
        </w:rPr>
        <w:t>Service.</w:t>
      </w:r>
    </w:p>
    <w:p w14:paraId="16800C1F" w14:textId="77777777" w:rsidR="00C45353" w:rsidRDefault="00A9526A">
      <w:pPr>
        <w:pStyle w:val="ListParagraph"/>
        <w:numPr>
          <w:ilvl w:val="1"/>
          <w:numId w:val="78"/>
        </w:numPr>
        <w:tabs>
          <w:tab w:val="left" w:pos="1437"/>
          <w:tab w:val="left" w:pos="1440"/>
        </w:tabs>
        <w:ind w:left="1440" w:right="578" w:hanging="720"/>
        <w:rPr>
          <w:sz w:val="24"/>
        </w:rPr>
      </w:pPr>
      <w:r>
        <w:rPr>
          <w:b/>
          <w:sz w:val="24"/>
        </w:rPr>
        <w:t>Auxiliary</w:t>
      </w:r>
      <w:r>
        <w:rPr>
          <w:b/>
          <w:spacing w:val="-2"/>
          <w:sz w:val="24"/>
        </w:rPr>
        <w:t xml:space="preserve"> </w:t>
      </w:r>
      <w:r>
        <w:rPr>
          <w:b/>
          <w:sz w:val="24"/>
        </w:rPr>
        <w:t>or</w:t>
      </w:r>
      <w:r>
        <w:rPr>
          <w:b/>
          <w:spacing w:val="-3"/>
          <w:sz w:val="24"/>
        </w:rPr>
        <w:t xml:space="preserve"> </w:t>
      </w:r>
      <w:r>
        <w:rPr>
          <w:b/>
          <w:sz w:val="24"/>
        </w:rPr>
        <w:t>Incidental</w:t>
      </w:r>
      <w:r>
        <w:rPr>
          <w:b/>
          <w:spacing w:val="-2"/>
          <w:sz w:val="24"/>
        </w:rPr>
        <w:t xml:space="preserve"> </w:t>
      </w:r>
      <w:r>
        <w:rPr>
          <w:b/>
          <w:sz w:val="24"/>
        </w:rPr>
        <w:t>Uses</w:t>
      </w:r>
      <w:r>
        <w:rPr>
          <w:b/>
          <w:spacing w:val="-4"/>
          <w:sz w:val="24"/>
        </w:rPr>
        <w:t xml:space="preserve"> </w:t>
      </w:r>
      <w:r>
        <w:rPr>
          <w:b/>
          <w:sz w:val="24"/>
        </w:rPr>
        <w:t>of</w:t>
      </w:r>
      <w:r>
        <w:rPr>
          <w:b/>
          <w:spacing w:val="-4"/>
          <w:sz w:val="24"/>
        </w:rPr>
        <w:t xml:space="preserve"> </w:t>
      </w:r>
      <w:r>
        <w:rPr>
          <w:b/>
          <w:sz w:val="24"/>
        </w:rPr>
        <w:t>Gas</w:t>
      </w:r>
      <w:r>
        <w:rPr>
          <w:b/>
          <w:spacing w:val="-4"/>
          <w:sz w:val="24"/>
        </w:rPr>
        <w:t xml:space="preserve"> </w:t>
      </w:r>
      <w:r>
        <w:rPr>
          <w:sz w:val="24"/>
        </w:rPr>
        <w:t>–</w:t>
      </w:r>
      <w:r>
        <w:rPr>
          <w:spacing w:val="-2"/>
          <w:sz w:val="24"/>
        </w:rPr>
        <w:t xml:space="preserve"> </w:t>
      </w:r>
      <w:r>
        <w:rPr>
          <w:sz w:val="24"/>
        </w:rPr>
        <w:t>Gas</w:t>
      </w:r>
      <w:r>
        <w:rPr>
          <w:spacing w:val="-3"/>
          <w:sz w:val="24"/>
        </w:rPr>
        <w:t xml:space="preserve"> </w:t>
      </w:r>
      <w:r>
        <w:rPr>
          <w:sz w:val="24"/>
        </w:rPr>
        <w:t>usage</w:t>
      </w:r>
      <w:r>
        <w:rPr>
          <w:spacing w:val="-4"/>
          <w:sz w:val="24"/>
        </w:rPr>
        <w:t xml:space="preserve"> </w:t>
      </w:r>
      <w:r>
        <w:rPr>
          <w:sz w:val="24"/>
        </w:rPr>
        <w:t>that</w:t>
      </w:r>
      <w:r>
        <w:rPr>
          <w:spacing w:val="-2"/>
          <w:sz w:val="24"/>
        </w:rPr>
        <w:t xml:space="preserve"> </w:t>
      </w:r>
      <w:r>
        <w:rPr>
          <w:sz w:val="24"/>
        </w:rPr>
        <w:t>falls</w:t>
      </w:r>
      <w:r>
        <w:rPr>
          <w:spacing w:val="-5"/>
          <w:sz w:val="24"/>
        </w:rPr>
        <w:t xml:space="preserve"> </w:t>
      </w:r>
      <w:r>
        <w:rPr>
          <w:sz w:val="24"/>
        </w:rPr>
        <w:t>below</w:t>
      </w:r>
      <w:r>
        <w:rPr>
          <w:spacing w:val="-3"/>
          <w:sz w:val="24"/>
        </w:rPr>
        <w:t xml:space="preserve"> </w:t>
      </w:r>
      <w:r>
        <w:rPr>
          <w:sz w:val="24"/>
        </w:rPr>
        <w:t>the</w:t>
      </w:r>
      <w:r>
        <w:rPr>
          <w:spacing w:val="-2"/>
          <w:sz w:val="24"/>
        </w:rPr>
        <w:t xml:space="preserve"> </w:t>
      </w:r>
      <w:r>
        <w:rPr>
          <w:sz w:val="24"/>
        </w:rPr>
        <w:t>adjusted Dedicated Design Day Capacity of 0.043 Dt.</w:t>
      </w:r>
    </w:p>
    <w:p w14:paraId="16800C20" w14:textId="77777777" w:rsidR="00C45353" w:rsidRDefault="00A9526A">
      <w:pPr>
        <w:pStyle w:val="ListParagraph"/>
        <w:numPr>
          <w:ilvl w:val="1"/>
          <w:numId w:val="78"/>
        </w:numPr>
        <w:tabs>
          <w:tab w:val="left" w:pos="1438"/>
          <w:tab w:val="left" w:pos="1440"/>
        </w:tabs>
        <w:ind w:left="1440" w:right="626" w:hanging="720"/>
        <w:jc w:val="both"/>
        <w:rPr>
          <w:sz w:val="24"/>
        </w:rPr>
      </w:pPr>
      <w:r>
        <w:rPr>
          <w:b/>
          <w:sz w:val="24"/>
        </w:rPr>
        <w:t>Basic</w:t>
      </w:r>
      <w:r>
        <w:rPr>
          <w:b/>
          <w:spacing w:val="-2"/>
          <w:sz w:val="24"/>
        </w:rPr>
        <w:t xml:space="preserve"> </w:t>
      </w:r>
      <w:r>
        <w:rPr>
          <w:b/>
          <w:sz w:val="24"/>
        </w:rPr>
        <w:t>Pool</w:t>
      </w:r>
      <w:r>
        <w:rPr>
          <w:b/>
          <w:spacing w:val="-5"/>
          <w:sz w:val="24"/>
        </w:rPr>
        <w:t xml:space="preserve"> </w:t>
      </w:r>
      <w:r>
        <w:rPr>
          <w:sz w:val="24"/>
        </w:rPr>
        <w:t>–</w:t>
      </w:r>
      <w:r>
        <w:rPr>
          <w:spacing w:val="-2"/>
          <w:sz w:val="24"/>
        </w:rPr>
        <w:t xml:space="preserve"> </w:t>
      </w:r>
      <w:r>
        <w:rPr>
          <w:sz w:val="24"/>
        </w:rPr>
        <w:t>The</w:t>
      </w:r>
      <w:r>
        <w:rPr>
          <w:spacing w:val="-2"/>
          <w:sz w:val="24"/>
        </w:rPr>
        <w:t xml:space="preserve"> </w:t>
      </w:r>
      <w:r>
        <w:rPr>
          <w:sz w:val="24"/>
        </w:rPr>
        <w:t>portion</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Company’s</w:t>
      </w:r>
      <w:r>
        <w:rPr>
          <w:spacing w:val="-3"/>
          <w:sz w:val="24"/>
        </w:rPr>
        <w:t xml:space="preserve"> </w:t>
      </w:r>
      <w:r>
        <w:rPr>
          <w:sz w:val="24"/>
        </w:rPr>
        <w:t>service</w:t>
      </w:r>
      <w:r>
        <w:rPr>
          <w:spacing w:val="-2"/>
          <w:sz w:val="24"/>
        </w:rPr>
        <w:t xml:space="preserve"> </w:t>
      </w:r>
      <w:r>
        <w:rPr>
          <w:sz w:val="24"/>
        </w:rPr>
        <w:t>territory</w:t>
      </w:r>
      <w:r>
        <w:rPr>
          <w:spacing w:val="-3"/>
          <w:sz w:val="24"/>
        </w:rPr>
        <w:t xml:space="preserve"> </w:t>
      </w:r>
      <w:r>
        <w:rPr>
          <w:sz w:val="24"/>
        </w:rPr>
        <w:t>to</w:t>
      </w:r>
      <w:r>
        <w:rPr>
          <w:spacing w:val="-2"/>
          <w:sz w:val="24"/>
        </w:rPr>
        <w:t xml:space="preserve"> </w:t>
      </w:r>
      <w:r>
        <w:rPr>
          <w:sz w:val="24"/>
        </w:rPr>
        <w:t>which</w:t>
      </w:r>
      <w:r>
        <w:rPr>
          <w:spacing w:val="-2"/>
          <w:sz w:val="24"/>
        </w:rPr>
        <w:t xml:space="preserve"> </w:t>
      </w:r>
      <w:r>
        <w:rPr>
          <w:sz w:val="24"/>
        </w:rPr>
        <w:t>service</w:t>
      </w:r>
      <w:r>
        <w:rPr>
          <w:spacing w:val="-2"/>
          <w:sz w:val="24"/>
        </w:rPr>
        <w:t xml:space="preserve"> </w:t>
      </w:r>
      <w:r>
        <w:rPr>
          <w:sz w:val="24"/>
        </w:rPr>
        <w:t>is provided</w:t>
      </w:r>
      <w:r>
        <w:rPr>
          <w:spacing w:val="-3"/>
          <w:sz w:val="24"/>
        </w:rPr>
        <w:t xml:space="preserve"> </w:t>
      </w:r>
      <w:r>
        <w:rPr>
          <w:sz w:val="24"/>
        </w:rPr>
        <w:t>to</w:t>
      </w:r>
      <w:r>
        <w:rPr>
          <w:spacing w:val="-1"/>
          <w:sz w:val="24"/>
        </w:rPr>
        <w:t xml:space="preserve"> </w:t>
      </w:r>
      <w:r>
        <w:rPr>
          <w:sz w:val="24"/>
        </w:rPr>
        <w:t>Retail</w:t>
      </w:r>
      <w:r>
        <w:rPr>
          <w:spacing w:val="-2"/>
          <w:sz w:val="24"/>
        </w:rPr>
        <w:t xml:space="preserve"> </w:t>
      </w:r>
      <w:r>
        <w:rPr>
          <w:sz w:val="24"/>
        </w:rPr>
        <w:t>Customers</w:t>
      </w:r>
      <w:r>
        <w:rPr>
          <w:spacing w:val="-2"/>
          <w:sz w:val="24"/>
        </w:rPr>
        <w:t xml:space="preserve"> </w:t>
      </w:r>
      <w:r>
        <w:rPr>
          <w:sz w:val="24"/>
        </w:rPr>
        <w:t>from</w:t>
      </w:r>
      <w:r>
        <w:rPr>
          <w:spacing w:val="-3"/>
          <w:sz w:val="24"/>
        </w:rPr>
        <w:t xml:space="preserve"> </w:t>
      </w:r>
      <w:r>
        <w:rPr>
          <w:sz w:val="24"/>
        </w:rPr>
        <w:t>one</w:t>
      </w:r>
      <w:r>
        <w:rPr>
          <w:spacing w:val="-3"/>
          <w:sz w:val="24"/>
        </w:rPr>
        <w:t xml:space="preserve"> </w:t>
      </w:r>
      <w:r>
        <w:rPr>
          <w:sz w:val="24"/>
        </w:rPr>
        <w:t>or</w:t>
      </w:r>
      <w:r>
        <w:rPr>
          <w:spacing w:val="-3"/>
          <w:sz w:val="24"/>
        </w:rPr>
        <w:t xml:space="preserve"> </w:t>
      </w:r>
      <w:r>
        <w:rPr>
          <w:sz w:val="24"/>
        </w:rPr>
        <w:t>more</w:t>
      </w:r>
      <w:r>
        <w:rPr>
          <w:spacing w:val="-1"/>
          <w:sz w:val="24"/>
        </w:rPr>
        <w:t xml:space="preserve"> </w:t>
      </w:r>
      <w:r>
        <w:rPr>
          <w:sz w:val="24"/>
        </w:rPr>
        <w:t>Delivery</w:t>
      </w:r>
      <w:r>
        <w:rPr>
          <w:spacing w:val="-2"/>
          <w:sz w:val="24"/>
        </w:rPr>
        <w:t xml:space="preserve"> </w:t>
      </w:r>
      <w:r>
        <w:rPr>
          <w:sz w:val="24"/>
        </w:rPr>
        <w:t>Points</w:t>
      </w:r>
      <w:r>
        <w:rPr>
          <w:spacing w:val="-4"/>
          <w:sz w:val="24"/>
        </w:rPr>
        <w:t xml:space="preserve"> </w:t>
      </w:r>
      <w:r>
        <w:rPr>
          <w:sz w:val="24"/>
        </w:rPr>
        <w:t>on</w:t>
      </w:r>
      <w:r>
        <w:rPr>
          <w:spacing w:val="-1"/>
          <w:sz w:val="24"/>
        </w:rPr>
        <w:t xml:space="preserve"> </w:t>
      </w:r>
      <w:r>
        <w:rPr>
          <w:sz w:val="24"/>
        </w:rPr>
        <w:t>one</w:t>
      </w:r>
      <w:r>
        <w:rPr>
          <w:spacing w:val="-1"/>
          <w:sz w:val="24"/>
        </w:rPr>
        <w:t xml:space="preserve"> </w:t>
      </w:r>
      <w:r>
        <w:rPr>
          <w:sz w:val="24"/>
        </w:rPr>
        <w:t>or</w:t>
      </w:r>
      <w:r>
        <w:rPr>
          <w:spacing w:val="-5"/>
          <w:sz w:val="24"/>
        </w:rPr>
        <w:t xml:space="preserve"> </w:t>
      </w:r>
      <w:r>
        <w:rPr>
          <w:sz w:val="24"/>
        </w:rPr>
        <w:t>more interstate pipeline companies, as designated by the Company.</w:t>
      </w:r>
    </w:p>
    <w:p w14:paraId="16800C21" w14:textId="77777777" w:rsidR="00C45353" w:rsidRDefault="00A9526A">
      <w:pPr>
        <w:pStyle w:val="ListParagraph"/>
        <w:numPr>
          <w:ilvl w:val="1"/>
          <w:numId w:val="78"/>
        </w:numPr>
        <w:tabs>
          <w:tab w:val="left" w:pos="1437"/>
          <w:tab w:val="left" w:pos="1440"/>
        </w:tabs>
        <w:ind w:left="1440" w:right="1100" w:hanging="720"/>
        <w:rPr>
          <w:sz w:val="24"/>
        </w:rPr>
      </w:pPr>
      <w:r>
        <w:rPr>
          <w:b/>
          <w:sz w:val="24"/>
        </w:rPr>
        <w:t>Billing</w:t>
      </w:r>
      <w:r>
        <w:rPr>
          <w:b/>
          <w:spacing w:val="-3"/>
          <w:sz w:val="24"/>
        </w:rPr>
        <w:t xml:space="preserve"> </w:t>
      </w:r>
      <w:r>
        <w:rPr>
          <w:b/>
          <w:sz w:val="24"/>
        </w:rPr>
        <w:t>Unit</w:t>
      </w:r>
      <w:r>
        <w:rPr>
          <w:b/>
          <w:spacing w:val="-4"/>
          <w:sz w:val="24"/>
        </w:rPr>
        <w:t xml:space="preserve"> </w:t>
      </w:r>
      <w:r>
        <w:rPr>
          <w:sz w:val="24"/>
        </w:rPr>
        <w:t>–</w:t>
      </w:r>
      <w:r>
        <w:rPr>
          <w:spacing w:val="-2"/>
          <w:sz w:val="24"/>
        </w:rPr>
        <w:t xml:space="preserve"> </w:t>
      </w:r>
      <w:r>
        <w:rPr>
          <w:sz w:val="24"/>
        </w:rPr>
        <w:t>Number</w:t>
      </w:r>
      <w:r>
        <w:rPr>
          <w:spacing w:val="-6"/>
          <w:sz w:val="24"/>
        </w:rPr>
        <w:t xml:space="preserve"> </w:t>
      </w:r>
      <w:r>
        <w:rPr>
          <w:sz w:val="24"/>
        </w:rPr>
        <w:t>of</w:t>
      </w:r>
      <w:r>
        <w:rPr>
          <w:spacing w:val="-2"/>
          <w:sz w:val="24"/>
        </w:rPr>
        <w:t xml:space="preserve"> </w:t>
      </w:r>
      <w:r>
        <w:rPr>
          <w:sz w:val="24"/>
        </w:rPr>
        <w:t>active</w:t>
      </w:r>
      <w:r>
        <w:rPr>
          <w:spacing w:val="-2"/>
          <w:sz w:val="24"/>
        </w:rPr>
        <w:t xml:space="preserve"> </w:t>
      </w:r>
      <w:r>
        <w:rPr>
          <w:sz w:val="24"/>
        </w:rPr>
        <w:t>units</w:t>
      </w:r>
      <w:r>
        <w:rPr>
          <w:spacing w:val="-3"/>
          <w:sz w:val="24"/>
        </w:rPr>
        <w:t xml:space="preserve"> </w:t>
      </w:r>
      <w:r>
        <w:rPr>
          <w:sz w:val="24"/>
        </w:rPr>
        <w:t>either</w:t>
      </w:r>
      <w:r>
        <w:rPr>
          <w:spacing w:val="-4"/>
          <w:sz w:val="24"/>
        </w:rPr>
        <w:t xml:space="preserve"> </w:t>
      </w:r>
      <w:r>
        <w:rPr>
          <w:sz w:val="24"/>
        </w:rPr>
        <w:t>standalone</w:t>
      </w:r>
      <w:r>
        <w:rPr>
          <w:spacing w:val="-4"/>
          <w:sz w:val="24"/>
        </w:rPr>
        <w:t xml:space="preserve"> </w:t>
      </w:r>
      <w:r>
        <w:rPr>
          <w:sz w:val="24"/>
        </w:rPr>
        <w:t>or</w:t>
      </w:r>
      <w:r>
        <w:rPr>
          <w:spacing w:val="-4"/>
          <w:sz w:val="24"/>
        </w:rPr>
        <w:t xml:space="preserve"> </w:t>
      </w:r>
      <w:r>
        <w:rPr>
          <w:sz w:val="24"/>
        </w:rPr>
        <w:t>behind</w:t>
      </w:r>
      <w:r>
        <w:rPr>
          <w:spacing w:val="-2"/>
          <w:sz w:val="24"/>
        </w:rPr>
        <w:t xml:space="preserve"> </w:t>
      </w:r>
      <w:r>
        <w:rPr>
          <w:sz w:val="24"/>
        </w:rPr>
        <w:t>a</w:t>
      </w:r>
      <w:r>
        <w:rPr>
          <w:spacing w:val="-4"/>
          <w:sz w:val="24"/>
        </w:rPr>
        <w:t xml:space="preserve"> </w:t>
      </w:r>
      <w:r>
        <w:rPr>
          <w:sz w:val="24"/>
        </w:rPr>
        <w:t>master meter, where each billing unit generates one service charge.</w:t>
      </w:r>
    </w:p>
    <w:p w14:paraId="16800C22" w14:textId="77777777" w:rsidR="00C45353" w:rsidRDefault="00A9526A">
      <w:pPr>
        <w:pStyle w:val="ListParagraph"/>
        <w:numPr>
          <w:ilvl w:val="1"/>
          <w:numId w:val="78"/>
        </w:numPr>
        <w:tabs>
          <w:tab w:val="left" w:pos="1435"/>
          <w:tab w:val="left" w:pos="1440"/>
        </w:tabs>
        <w:ind w:left="1440" w:right="538" w:hanging="720"/>
        <w:jc w:val="both"/>
        <w:rPr>
          <w:sz w:val="24"/>
        </w:rPr>
      </w:pPr>
      <w:r>
        <w:rPr>
          <w:b/>
          <w:sz w:val="24"/>
        </w:rPr>
        <w:t>Btu</w:t>
      </w:r>
      <w:r>
        <w:rPr>
          <w:b/>
          <w:spacing w:val="-2"/>
          <w:sz w:val="24"/>
        </w:rPr>
        <w:t xml:space="preserve"> </w:t>
      </w:r>
      <w:r>
        <w:rPr>
          <w:sz w:val="24"/>
        </w:rPr>
        <w:t>–</w:t>
      </w:r>
      <w:r>
        <w:rPr>
          <w:spacing w:val="-1"/>
          <w:sz w:val="24"/>
        </w:rPr>
        <w:t xml:space="preserve"> </w:t>
      </w:r>
      <w:r>
        <w:rPr>
          <w:sz w:val="24"/>
        </w:rPr>
        <w:t>British</w:t>
      </w:r>
      <w:r>
        <w:rPr>
          <w:spacing w:val="-1"/>
          <w:sz w:val="24"/>
        </w:rPr>
        <w:t xml:space="preserve"> </w:t>
      </w:r>
      <w:r>
        <w:rPr>
          <w:sz w:val="24"/>
        </w:rPr>
        <w:t>Thermal</w:t>
      </w:r>
      <w:r>
        <w:rPr>
          <w:spacing w:val="-5"/>
          <w:sz w:val="24"/>
        </w:rPr>
        <w:t xml:space="preserve"> </w:t>
      </w:r>
      <w:r>
        <w:rPr>
          <w:sz w:val="24"/>
        </w:rPr>
        <w:t>Unit</w:t>
      </w:r>
      <w:r>
        <w:rPr>
          <w:spacing w:val="-1"/>
          <w:sz w:val="24"/>
        </w:rPr>
        <w:t xml:space="preserve"> </w:t>
      </w:r>
      <w:r>
        <w:rPr>
          <w:sz w:val="24"/>
        </w:rPr>
        <w:t>measured</w:t>
      </w:r>
      <w:r>
        <w:rPr>
          <w:spacing w:val="-1"/>
          <w:sz w:val="24"/>
        </w:rPr>
        <w:t xml:space="preserve"> </w:t>
      </w:r>
      <w:r>
        <w:rPr>
          <w:sz w:val="24"/>
        </w:rPr>
        <w:t>at</w:t>
      </w:r>
      <w:r>
        <w:rPr>
          <w:spacing w:val="-4"/>
          <w:sz w:val="24"/>
        </w:rPr>
        <w:t xml:space="preserve"> </w:t>
      </w:r>
      <w:r>
        <w:rPr>
          <w:sz w:val="24"/>
        </w:rPr>
        <w:t>a</w:t>
      </w:r>
      <w:r>
        <w:rPr>
          <w:spacing w:val="-3"/>
          <w:sz w:val="24"/>
        </w:rPr>
        <w:t xml:space="preserve"> </w:t>
      </w:r>
      <w:r>
        <w:rPr>
          <w:sz w:val="24"/>
        </w:rPr>
        <w:t>pressure</w:t>
      </w:r>
      <w:r>
        <w:rPr>
          <w:spacing w:val="-1"/>
          <w:sz w:val="24"/>
        </w:rPr>
        <w:t xml:space="preserve"> </w:t>
      </w:r>
      <w:r>
        <w:rPr>
          <w:sz w:val="24"/>
        </w:rPr>
        <w:t>of</w:t>
      </w:r>
      <w:r>
        <w:rPr>
          <w:spacing w:val="-4"/>
          <w:sz w:val="24"/>
        </w:rPr>
        <w:t xml:space="preserve"> </w:t>
      </w:r>
      <w:r>
        <w:rPr>
          <w:sz w:val="24"/>
        </w:rPr>
        <w:t>14.73</w:t>
      </w:r>
      <w:r>
        <w:rPr>
          <w:spacing w:val="-3"/>
          <w:sz w:val="24"/>
        </w:rPr>
        <w:t xml:space="preserve"> </w:t>
      </w:r>
      <w:r>
        <w:rPr>
          <w:sz w:val="24"/>
        </w:rPr>
        <w:t>PSIA</w:t>
      </w:r>
      <w:r>
        <w:rPr>
          <w:spacing w:val="-1"/>
          <w:sz w:val="24"/>
        </w:rPr>
        <w:t xml:space="preserve"> </w:t>
      </w:r>
      <w:r>
        <w:rPr>
          <w:sz w:val="24"/>
        </w:rPr>
        <w:t>at</w:t>
      </w:r>
      <w:r>
        <w:rPr>
          <w:spacing w:val="-4"/>
          <w:sz w:val="24"/>
        </w:rPr>
        <w:t xml:space="preserve"> </w:t>
      </w:r>
      <w:r>
        <w:rPr>
          <w:sz w:val="24"/>
        </w:rPr>
        <w:t>60</w:t>
      </w:r>
      <w:r>
        <w:rPr>
          <w:spacing w:val="-3"/>
          <w:sz w:val="24"/>
        </w:rPr>
        <w:t xml:space="preserve"> </w:t>
      </w:r>
      <w:r>
        <w:rPr>
          <w:sz w:val="24"/>
        </w:rPr>
        <w:t>degrees Fahrenheit on a dry basis.</w:t>
      </w:r>
    </w:p>
    <w:p w14:paraId="16800C23" w14:textId="77777777" w:rsidR="00C45353" w:rsidRDefault="00A9526A">
      <w:pPr>
        <w:pStyle w:val="ListParagraph"/>
        <w:numPr>
          <w:ilvl w:val="1"/>
          <w:numId w:val="78"/>
        </w:numPr>
        <w:tabs>
          <w:tab w:val="left" w:pos="1435"/>
          <w:tab w:val="left" w:pos="1440"/>
        </w:tabs>
        <w:ind w:left="1440" w:right="579" w:hanging="720"/>
        <w:jc w:val="both"/>
        <w:rPr>
          <w:sz w:val="24"/>
        </w:rPr>
      </w:pPr>
      <w:r>
        <w:rPr>
          <w:b/>
          <w:sz w:val="24"/>
        </w:rPr>
        <w:t>Business</w:t>
      </w:r>
      <w:r>
        <w:rPr>
          <w:b/>
          <w:spacing w:val="-4"/>
          <w:sz w:val="24"/>
        </w:rPr>
        <w:t xml:space="preserve"> </w:t>
      </w:r>
      <w:r>
        <w:rPr>
          <w:b/>
          <w:sz w:val="24"/>
        </w:rPr>
        <w:t>Day</w:t>
      </w:r>
      <w:r>
        <w:rPr>
          <w:b/>
          <w:spacing w:val="-5"/>
          <w:sz w:val="24"/>
        </w:rPr>
        <w:t xml:space="preserve"> </w:t>
      </w:r>
      <w:r>
        <w:rPr>
          <w:sz w:val="24"/>
        </w:rPr>
        <w:t>–</w:t>
      </w:r>
      <w:r>
        <w:rPr>
          <w:spacing w:val="-2"/>
          <w:sz w:val="24"/>
        </w:rPr>
        <w:t xml:space="preserve"> </w:t>
      </w:r>
      <w:r>
        <w:rPr>
          <w:sz w:val="24"/>
        </w:rPr>
        <w:t>Any</w:t>
      </w:r>
      <w:r>
        <w:rPr>
          <w:spacing w:val="-5"/>
          <w:sz w:val="24"/>
        </w:rPr>
        <w:t xml:space="preserve"> </w:t>
      </w:r>
      <w:r>
        <w:rPr>
          <w:sz w:val="24"/>
        </w:rPr>
        <w:t>Day</w:t>
      </w:r>
      <w:r>
        <w:rPr>
          <w:spacing w:val="-3"/>
          <w:sz w:val="24"/>
        </w:rPr>
        <w:t xml:space="preserve"> </w:t>
      </w:r>
      <w:r>
        <w:rPr>
          <w:sz w:val="24"/>
        </w:rPr>
        <w:t>from</w:t>
      </w:r>
      <w:r>
        <w:rPr>
          <w:spacing w:val="-4"/>
          <w:sz w:val="24"/>
        </w:rPr>
        <w:t xml:space="preserve"> </w:t>
      </w:r>
      <w:r>
        <w:rPr>
          <w:sz w:val="24"/>
        </w:rPr>
        <w:t>Monday</w:t>
      </w:r>
      <w:r>
        <w:rPr>
          <w:spacing w:val="-3"/>
          <w:sz w:val="24"/>
        </w:rPr>
        <w:t xml:space="preserve"> </w:t>
      </w:r>
      <w:r>
        <w:rPr>
          <w:sz w:val="24"/>
        </w:rPr>
        <w:t>through</w:t>
      </w:r>
      <w:r>
        <w:rPr>
          <w:spacing w:val="-2"/>
          <w:sz w:val="24"/>
        </w:rPr>
        <w:t xml:space="preserve"> </w:t>
      </w:r>
      <w:r>
        <w:rPr>
          <w:sz w:val="24"/>
        </w:rPr>
        <w:t>Friday</w:t>
      </w:r>
      <w:r>
        <w:rPr>
          <w:spacing w:val="-3"/>
          <w:sz w:val="24"/>
        </w:rPr>
        <w:t xml:space="preserve"> </w:t>
      </w:r>
      <w:r>
        <w:rPr>
          <w:sz w:val="24"/>
        </w:rPr>
        <w:t>inclusive,</w:t>
      </w:r>
      <w:r>
        <w:rPr>
          <w:spacing w:val="-5"/>
          <w:sz w:val="24"/>
        </w:rPr>
        <w:t xml:space="preserve"> </w:t>
      </w:r>
      <w:r>
        <w:rPr>
          <w:sz w:val="24"/>
        </w:rPr>
        <w:t>excluding</w:t>
      </w:r>
      <w:r>
        <w:rPr>
          <w:spacing w:val="-4"/>
          <w:sz w:val="24"/>
        </w:rPr>
        <w:t xml:space="preserve"> </w:t>
      </w:r>
      <w:r>
        <w:rPr>
          <w:sz w:val="24"/>
        </w:rPr>
        <w:t>any holiday observed by the Company.</w:t>
      </w:r>
    </w:p>
    <w:p w14:paraId="16800C24" w14:textId="77777777" w:rsidR="00C45353" w:rsidRDefault="00A9526A">
      <w:pPr>
        <w:pStyle w:val="ListParagraph"/>
        <w:numPr>
          <w:ilvl w:val="1"/>
          <w:numId w:val="78"/>
        </w:numPr>
        <w:tabs>
          <w:tab w:val="left" w:pos="1437"/>
          <w:tab w:val="left" w:pos="1440"/>
        </w:tabs>
        <w:spacing w:before="238"/>
        <w:ind w:left="1440" w:right="382" w:hanging="720"/>
        <w:rPr>
          <w:sz w:val="24"/>
        </w:rPr>
      </w:pPr>
      <w:r>
        <w:rPr>
          <w:b/>
          <w:sz w:val="24"/>
        </w:rPr>
        <w:t>Capacity</w:t>
      </w:r>
      <w:r>
        <w:rPr>
          <w:b/>
          <w:spacing w:val="-4"/>
          <w:sz w:val="24"/>
        </w:rPr>
        <w:t xml:space="preserve"> </w:t>
      </w:r>
      <w:r>
        <w:rPr>
          <w:b/>
          <w:sz w:val="24"/>
        </w:rPr>
        <w:t>Trade</w:t>
      </w:r>
      <w:r>
        <w:rPr>
          <w:b/>
          <w:spacing w:val="-4"/>
          <w:sz w:val="24"/>
        </w:rPr>
        <w:t xml:space="preserve"> </w:t>
      </w:r>
      <w:r>
        <w:rPr>
          <w:sz w:val="24"/>
        </w:rPr>
        <w:t>–</w:t>
      </w:r>
      <w:r>
        <w:rPr>
          <w:spacing w:val="-2"/>
          <w:sz w:val="24"/>
        </w:rPr>
        <w:t xml:space="preserve"> </w:t>
      </w:r>
      <w:r>
        <w:rPr>
          <w:sz w:val="24"/>
        </w:rPr>
        <w:t>An</w:t>
      </w:r>
      <w:r>
        <w:rPr>
          <w:spacing w:val="-7"/>
          <w:sz w:val="24"/>
        </w:rPr>
        <w:t xml:space="preserve"> </w:t>
      </w:r>
      <w:r>
        <w:rPr>
          <w:sz w:val="24"/>
        </w:rPr>
        <w:t>agreement</w:t>
      </w:r>
      <w:r>
        <w:rPr>
          <w:spacing w:val="-2"/>
          <w:sz w:val="24"/>
        </w:rPr>
        <w:t xml:space="preserve"> </w:t>
      </w:r>
      <w:r>
        <w:rPr>
          <w:sz w:val="24"/>
        </w:rPr>
        <w:t>by</w:t>
      </w:r>
      <w:r>
        <w:rPr>
          <w:spacing w:val="-5"/>
          <w:sz w:val="24"/>
        </w:rPr>
        <w:t xml:space="preserve"> </w:t>
      </w:r>
      <w:r>
        <w:rPr>
          <w:sz w:val="24"/>
        </w:rPr>
        <w:t>which</w:t>
      </w:r>
      <w:r>
        <w:rPr>
          <w:spacing w:val="-4"/>
          <w:sz w:val="24"/>
        </w:rPr>
        <w:t xml:space="preserve"> </w:t>
      </w:r>
      <w:r>
        <w:rPr>
          <w:sz w:val="24"/>
        </w:rPr>
        <w:t>a</w:t>
      </w:r>
      <w:r>
        <w:rPr>
          <w:spacing w:val="-4"/>
          <w:sz w:val="24"/>
        </w:rPr>
        <w:t xml:space="preserve"> </w:t>
      </w:r>
      <w:r>
        <w:rPr>
          <w:sz w:val="24"/>
        </w:rPr>
        <w:t>Marketer</w:t>
      </w:r>
      <w:r>
        <w:rPr>
          <w:spacing w:val="-4"/>
          <w:sz w:val="24"/>
        </w:rPr>
        <w:t xml:space="preserve"> </w:t>
      </w:r>
      <w:r>
        <w:rPr>
          <w:sz w:val="24"/>
        </w:rPr>
        <w:t>with</w:t>
      </w:r>
      <w:r>
        <w:rPr>
          <w:spacing w:val="-2"/>
          <w:sz w:val="24"/>
        </w:rPr>
        <w:t xml:space="preserve"> </w:t>
      </w:r>
      <w:r>
        <w:rPr>
          <w:sz w:val="24"/>
        </w:rPr>
        <w:t>FD-1</w:t>
      </w:r>
      <w:r>
        <w:rPr>
          <w:spacing w:val="-2"/>
          <w:sz w:val="24"/>
        </w:rPr>
        <w:t xml:space="preserve"> </w:t>
      </w:r>
      <w:r>
        <w:rPr>
          <w:sz w:val="24"/>
        </w:rPr>
        <w:t>Service</w:t>
      </w:r>
      <w:r>
        <w:rPr>
          <w:spacing w:val="-2"/>
          <w:sz w:val="24"/>
        </w:rPr>
        <w:t xml:space="preserve"> </w:t>
      </w:r>
      <w:r>
        <w:rPr>
          <w:sz w:val="24"/>
        </w:rPr>
        <w:t>capacity trades such capacity to another Pooler.</w:t>
      </w:r>
    </w:p>
    <w:p w14:paraId="16800C25" w14:textId="77777777" w:rsidR="00C45353" w:rsidRDefault="00C45353">
      <w:pPr>
        <w:pStyle w:val="ListParagraph"/>
        <w:rPr>
          <w:sz w:val="24"/>
        </w:rPr>
        <w:sectPr w:rsidR="00C45353">
          <w:type w:val="continuous"/>
          <w:pgSz w:w="12240" w:h="15840"/>
          <w:pgMar w:top="1820" w:right="1080" w:bottom="1280" w:left="720" w:header="1016" w:footer="835" w:gutter="0"/>
          <w:cols w:space="720"/>
        </w:sectPr>
      </w:pPr>
    </w:p>
    <w:p w14:paraId="16800C26" w14:textId="77777777" w:rsidR="00C45353" w:rsidRDefault="00A9526A">
      <w:pPr>
        <w:pStyle w:val="ListParagraph"/>
        <w:numPr>
          <w:ilvl w:val="0"/>
          <w:numId w:val="77"/>
        </w:numPr>
        <w:tabs>
          <w:tab w:val="left" w:pos="1413"/>
        </w:tabs>
        <w:spacing w:before="36"/>
        <w:rPr>
          <w:sz w:val="24"/>
        </w:rPr>
      </w:pPr>
      <w:r>
        <w:rPr>
          <w:b/>
          <w:sz w:val="24"/>
        </w:rPr>
        <w:lastRenderedPageBreak/>
        <w:t>Definitions</w:t>
      </w:r>
      <w:r>
        <w:rPr>
          <w:b/>
          <w:spacing w:val="-5"/>
          <w:sz w:val="24"/>
        </w:rPr>
        <w:t xml:space="preserve"> </w:t>
      </w:r>
      <w:r>
        <w:rPr>
          <w:spacing w:val="-2"/>
          <w:sz w:val="24"/>
        </w:rPr>
        <w:t>(Continued)</w:t>
      </w:r>
    </w:p>
    <w:p w14:paraId="16800C27" w14:textId="77777777" w:rsidR="00C45353" w:rsidRDefault="00A9526A">
      <w:pPr>
        <w:ind w:left="803" w:right="350" w:hanging="111"/>
        <w:rPr>
          <w:b/>
          <w:sz w:val="18"/>
        </w:rPr>
      </w:pPr>
      <w:r>
        <w:br w:type="column"/>
      </w:r>
      <w:r>
        <w:rPr>
          <w:b/>
          <w:sz w:val="18"/>
        </w:rPr>
        <w:t>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1.2 Effective:</w:t>
      </w:r>
      <w:r>
        <w:rPr>
          <w:b/>
          <w:spacing w:val="-6"/>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2017</w:t>
      </w:r>
    </w:p>
    <w:p w14:paraId="16800C28" w14:textId="77777777" w:rsidR="00C45353" w:rsidRDefault="00C45353">
      <w:pPr>
        <w:rPr>
          <w:b/>
          <w:sz w:val="18"/>
        </w:rPr>
        <w:sectPr w:rsidR="00C45353">
          <w:headerReference w:type="default" r:id="rId21"/>
          <w:footerReference w:type="default" r:id="rId22"/>
          <w:pgSz w:w="12240" w:h="15840"/>
          <w:pgMar w:top="1480" w:right="1080" w:bottom="1020" w:left="720" w:header="1016" w:footer="835" w:gutter="0"/>
          <w:cols w:num="2" w:space="720" w:equalWidth="0">
            <w:col w:w="4017" w:space="3073"/>
            <w:col w:w="3350"/>
          </w:cols>
        </w:sectPr>
      </w:pPr>
    </w:p>
    <w:p w14:paraId="16800C29" w14:textId="77777777" w:rsidR="00C45353" w:rsidRDefault="00C45353">
      <w:pPr>
        <w:pStyle w:val="BodyText"/>
        <w:spacing w:before="239"/>
        <w:rPr>
          <w:b/>
        </w:rPr>
      </w:pPr>
    </w:p>
    <w:p w14:paraId="16800C2A" w14:textId="77777777" w:rsidR="00C45353" w:rsidRDefault="00A9526A">
      <w:pPr>
        <w:pStyle w:val="ListParagraph"/>
        <w:numPr>
          <w:ilvl w:val="1"/>
          <w:numId w:val="78"/>
        </w:numPr>
        <w:tabs>
          <w:tab w:val="left" w:pos="1437"/>
          <w:tab w:val="left" w:pos="1440"/>
        </w:tabs>
        <w:spacing w:before="0"/>
        <w:ind w:left="1440" w:right="1138" w:hanging="720"/>
        <w:rPr>
          <w:sz w:val="24"/>
        </w:rPr>
      </w:pPr>
      <w:r>
        <w:rPr>
          <w:b/>
          <w:sz w:val="24"/>
        </w:rPr>
        <w:t>Citygate</w:t>
      </w:r>
      <w:r>
        <w:rPr>
          <w:b/>
          <w:spacing w:val="-2"/>
          <w:sz w:val="24"/>
        </w:rPr>
        <w:t xml:space="preserve"> </w:t>
      </w:r>
      <w:r>
        <w:rPr>
          <w:b/>
          <w:sz w:val="24"/>
        </w:rPr>
        <w:t>or</w:t>
      </w:r>
      <w:r>
        <w:rPr>
          <w:b/>
          <w:spacing w:val="-3"/>
          <w:sz w:val="24"/>
        </w:rPr>
        <w:t xml:space="preserve"> </w:t>
      </w:r>
      <w:r>
        <w:rPr>
          <w:b/>
          <w:sz w:val="24"/>
        </w:rPr>
        <w:t>Delivery</w:t>
      </w:r>
      <w:r>
        <w:rPr>
          <w:b/>
          <w:spacing w:val="-4"/>
          <w:sz w:val="24"/>
        </w:rPr>
        <w:t xml:space="preserve"> </w:t>
      </w:r>
      <w:r>
        <w:rPr>
          <w:b/>
          <w:sz w:val="24"/>
        </w:rPr>
        <w:t>Point</w:t>
      </w:r>
      <w:r>
        <w:rPr>
          <w:b/>
          <w:spacing w:val="-4"/>
          <w:sz w:val="24"/>
        </w:rPr>
        <w:t xml:space="preserve"> </w:t>
      </w:r>
      <w:r>
        <w:rPr>
          <w:sz w:val="24"/>
        </w:rPr>
        <w:t>–</w:t>
      </w:r>
      <w:r>
        <w:rPr>
          <w:spacing w:val="-2"/>
          <w:sz w:val="24"/>
        </w:rPr>
        <w:t xml:space="preserve"> </w:t>
      </w:r>
      <w:r>
        <w:rPr>
          <w:sz w:val="24"/>
        </w:rPr>
        <w:t>A</w:t>
      </w:r>
      <w:r>
        <w:rPr>
          <w:spacing w:val="-5"/>
          <w:sz w:val="24"/>
        </w:rPr>
        <w:t xml:space="preserve"> </w:t>
      </w:r>
      <w:r>
        <w:rPr>
          <w:sz w:val="24"/>
        </w:rPr>
        <w:t>point</w:t>
      </w:r>
      <w:r>
        <w:rPr>
          <w:spacing w:val="-5"/>
          <w:sz w:val="24"/>
        </w:rPr>
        <w:t xml:space="preserve"> </w:t>
      </w:r>
      <w:r>
        <w:rPr>
          <w:sz w:val="24"/>
        </w:rPr>
        <w:t>at</w:t>
      </w:r>
      <w:r>
        <w:rPr>
          <w:spacing w:val="-5"/>
          <w:sz w:val="24"/>
        </w:rPr>
        <w:t xml:space="preserve"> </w:t>
      </w:r>
      <w:r>
        <w:rPr>
          <w:sz w:val="24"/>
        </w:rPr>
        <w:t>which</w:t>
      </w:r>
      <w:r>
        <w:rPr>
          <w:spacing w:val="-2"/>
          <w:sz w:val="24"/>
        </w:rPr>
        <w:t xml:space="preserve"> </w:t>
      </w:r>
      <w:r>
        <w:rPr>
          <w:sz w:val="24"/>
        </w:rPr>
        <w:t>the</w:t>
      </w:r>
      <w:r>
        <w:rPr>
          <w:spacing w:val="-2"/>
          <w:sz w:val="24"/>
        </w:rPr>
        <w:t xml:space="preserve"> </w:t>
      </w:r>
      <w:r>
        <w:rPr>
          <w:sz w:val="24"/>
        </w:rPr>
        <w:t>facilities</w:t>
      </w:r>
      <w:r>
        <w:rPr>
          <w:spacing w:val="-5"/>
          <w:sz w:val="24"/>
        </w:rPr>
        <w:t xml:space="preserve"> </w:t>
      </w:r>
      <w:r>
        <w:rPr>
          <w:sz w:val="24"/>
        </w:rPr>
        <w:t>of</w:t>
      </w:r>
      <w:r>
        <w:rPr>
          <w:spacing w:val="-2"/>
          <w:sz w:val="24"/>
        </w:rPr>
        <w:t xml:space="preserve"> </w:t>
      </w:r>
      <w:r>
        <w:rPr>
          <w:sz w:val="24"/>
        </w:rPr>
        <w:t>an</w:t>
      </w:r>
      <w:r>
        <w:rPr>
          <w:spacing w:val="-2"/>
          <w:sz w:val="24"/>
        </w:rPr>
        <w:t xml:space="preserve"> </w:t>
      </w:r>
      <w:r>
        <w:rPr>
          <w:sz w:val="24"/>
        </w:rPr>
        <w:t>interstate pipeline company interconnect with the facilities of the</w:t>
      </w:r>
      <w:r>
        <w:rPr>
          <w:spacing w:val="-1"/>
          <w:sz w:val="24"/>
        </w:rPr>
        <w:t xml:space="preserve"> </w:t>
      </w:r>
      <w:r>
        <w:rPr>
          <w:sz w:val="24"/>
        </w:rPr>
        <w:t>Company.</w:t>
      </w:r>
    </w:p>
    <w:p w14:paraId="16800C2B" w14:textId="77777777" w:rsidR="00C45353" w:rsidRDefault="00A9526A">
      <w:pPr>
        <w:pStyle w:val="ListParagraph"/>
        <w:numPr>
          <w:ilvl w:val="1"/>
          <w:numId w:val="78"/>
        </w:numPr>
        <w:tabs>
          <w:tab w:val="left" w:pos="1437"/>
          <w:tab w:val="left" w:pos="1440"/>
        </w:tabs>
        <w:ind w:left="1440" w:right="363" w:hanging="720"/>
        <w:rPr>
          <w:sz w:val="24"/>
        </w:rPr>
      </w:pPr>
      <w:r>
        <w:rPr>
          <w:b/>
          <w:sz w:val="24"/>
        </w:rPr>
        <w:t>Commercial</w:t>
      </w:r>
      <w:r>
        <w:rPr>
          <w:b/>
          <w:spacing w:val="-5"/>
          <w:sz w:val="24"/>
        </w:rPr>
        <w:t xml:space="preserve"> </w:t>
      </w:r>
      <w:r>
        <w:rPr>
          <w:b/>
          <w:sz w:val="24"/>
        </w:rPr>
        <w:t>Service</w:t>
      </w:r>
      <w:r>
        <w:rPr>
          <w:b/>
          <w:spacing w:val="-5"/>
          <w:sz w:val="24"/>
        </w:rPr>
        <w:t xml:space="preserve"> </w:t>
      </w:r>
      <w:r>
        <w:rPr>
          <w:sz w:val="24"/>
        </w:rPr>
        <w:t>–</w:t>
      </w:r>
      <w:r>
        <w:rPr>
          <w:spacing w:val="-2"/>
          <w:sz w:val="24"/>
        </w:rPr>
        <w:t xml:space="preserve"> </w:t>
      </w:r>
      <w:r>
        <w:rPr>
          <w:sz w:val="24"/>
        </w:rPr>
        <w:t>Service</w:t>
      </w:r>
      <w:r>
        <w:rPr>
          <w:spacing w:val="-4"/>
          <w:sz w:val="24"/>
        </w:rPr>
        <w:t xml:space="preserve"> </w:t>
      </w:r>
      <w:r>
        <w:rPr>
          <w:sz w:val="24"/>
        </w:rPr>
        <w:t>to</w:t>
      </w:r>
      <w:r>
        <w:rPr>
          <w:spacing w:val="-4"/>
          <w:sz w:val="24"/>
        </w:rPr>
        <w:t xml:space="preserve"> </w:t>
      </w:r>
      <w:r>
        <w:rPr>
          <w:sz w:val="24"/>
        </w:rPr>
        <w:t>a</w:t>
      </w:r>
      <w:r>
        <w:rPr>
          <w:spacing w:val="-2"/>
          <w:sz w:val="24"/>
        </w:rPr>
        <w:t xml:space="preserve"> </w:t>
      </w:r>
      <w:r>
        <w:rPr>
          <w:sz w:val="24"/>
        </w:rPr>
        <w:t>Customer</w:t>
      </w:r>
      <w:r>
        <w:rPr>
          <w:spacing w:val="-4"/>
          <w:sz w:val="24"/>
        </w:rPr>
        <w:t xml:space="preserve"> </w:t>
      </w:r>
      <w:r>
        <w:rPr>
          <w:sz w:val="24"/>
        </w:rPr>
        <w:t>engaged</w:t>
      </w:r>
      <w:r>
        <w:rPr>
          <w:spacing w:val="-4"/>
          <w:sz w:val="24"/>
        </w:rPr>
        <w:t xml:space="preserve"> </w:t>
      </w:r>
      <w:r>
        <w:rPr>
          <w:sz w:val="24"/>
        </w:rPr>
        <w:t>primarily</w:t>
      </w:r>
      <w:r>
        <w:rPr>
          <w:spacing w:val="-3"/>
          <w:sz w:val="24"/>
        </w:rPr>
        <w:t xml:space="preserve"> </w:t>
      </w:r>
      <w:r>
        <w:rPr>
          <w:sz w:val="24"/>
        </w:rPr>
        <w:t>in</w:t>
      </w:r>
      <w:r>
        <w:rPr>
          <w:spacing w:val="-4"/>
          <w:sz w:val="24"/>
        </w:rPr>
        <w:t xml:space="preserve"> </w:t>
      </w:r>
      <w:r>
        <w:rPr>
          <w:sz w:val="24"/>
        </w:rPr>
        <w:t>selling</w:t>
      </w:r>
      <w:r>
        <w:rPr>
          <w:spacing w:val="-2"/>
          <w:sz w:val="24"/>
        </w:rPr>
        <w:t xml:space="preserve"> </w:t>
      </w:r>
      <w:r>
        <w:rPr>
          <w:sz w:val="24"/>
        </w:rPr>
        <w:t>goods or services (excluding, however, manufacturing and electric power generation), as well as service to institutions and local, state, and federal governmental departments and agencies.</w:t>
      </w:r>
    </w:p>
    <w:p w14:paraId="16800C2C" w14:textId="77777777" w:rsidR="00C45353" w:rsidRDefault="00A9526A">
      <w:pPr>
        <w:pStyle w:val="ListParagraph"/>
        <w:numPr>
          <w:ilvl w:val="1"/>
          <w:numId w:val="78"/>
        </w:numPr>
        <w:tabs>
          <w:tab w:val="left" w:pos="1437"/>
        </w:tabs>
        <w:ind w:hanging="717"/>
        <w:rPr>
          <w:sz w:val="24"/>
        </w:rPr>
      </w:pPr>
      <w:r>
        <w:rPr>
          <w:b/>
          <w:sz w:val="24"/>
        </w:rPr>
        <w:t>Commission</w:t>
      </w:r>
      <w:r>
        <w:rPr>
          <w:b/>
          <w:spacing w:val="-3"/>
          <w:sz w:val="24"/>
        </w:rPr>
        <w:t xml:space="preserve"> </w:t>
      </w:r>
      <w:r>
        <w:rPr>
          <w:sz w:val="24"/>
        </w:rPr>
        <w:t>–</w:t>
      </w:r>
      <w:r>
        <w:rPr>
          <w:spacing w:val="-3"/>
          <w:sz w:val="24"/>
        </w:rPr>
        <w:t xml:space="preserve"> </w:t>
      </w:r>
      <w:r>
        <w:rPr>
          <w:sz w:val="24"/>
        </w:rPr>
        <w:t>The</w:t>
      </w:r>
      <w:r>
        <w:rPr>
          <w:spacing w:val="-4"/>
          <w:sz w:val="24"/>
        </w:rPr>
        <w:t xml:space="preserve"> </w:t>
      </w:r>
      <w:r>
        <w:rPr>
          <w:sz w:val="24"/>
        </w:rPr>
        <w:t>Georgia</w:t>
      </w:r>
      <w:r>
        <w:rPr>
          <w:spacing w:val="-3"/>
          <w:sz w:val="24"/>
        </w:rPr>
        <w:t xml:space="preserve"> </w:t>
      </w:r>
      <w:r>
        <w:rPr>
          <w:sz w:val="24"/>
        </w:rPr>
        <w:t>Public</w:t>
      </w:r>
      <w:r>
        <w:rPr>
          <w:spacing w:val="-2"/>
          <w:sz w:val="24"/>
        </w:rPr>
        <w:t xml:space="preserve"> </w:t>
      </w:r>
      <w:r>
        <w:rPr>
          <w:sz w:val="24"/>
        </w:rPr>
        <w:t>Service</w:t>
      </w:r>
      <w:r>
        <w:rPr>
          <w:spacing w:val="-11"/>
          <w:sz w:val="24"/>
        </w:rPr>
        <w:t xml:space="preserve"> </w:t>
      </w:r>
      <w:r>
        <w:rPr>
          <w:spacing w:val="-2"/>
          <w:sz w:val="24"/>
        </w:rPr>
        <w:t>Commission.</w:t>
      </w:r>
    </w:p>
    <w:p w14:paraId="16800C2D" w14:textId="77777777" w:rsidR="00C45353" w:rsidRDefault="00A9526A">
      <w:pPr>
        <w:pStyle w:val="ListParagraph"/>
        <w:numPr>
          <w:ilvl w:val="1"/>
          <w:numId w:val="78"/>
        </w:numPr>
        <w:tabs>
          <w:tab w:val="left" w:pos="1437"/>
          <w:tab w:val="left" w:pos="1440"/>
        </w:tabs>
        <w:ind w:left="1440" w:right="1487" w:hanging="720"/>
        <w:rPr>
          <w:sz w:val="24"/>
        </w:rPr>
      </w:pPr>
      <w:r>
        <w:rPr>
          <w:b/>
          <w:sz w:val="24"/>
        </w:rPr>
        <w:t>Commodity</w:t>
      </w:r>
      <w:r>
        <w:rPr>
          <w:b/>
          <w:spacing w:val="-3"/>
          <w:sz w:val="24"/>
        </w:rPr>
        <w:t xml:space="preserve"> </w:t>
      </w:r>
      <w:r>
        <w:rPr>
          <w:b/>
          <w:sz w:val="24"/>
        </w:rPr>
        <w:t>Sales</w:t>
      </w:r>
      <w:r>
        <w:rPr>
          <w:b/>
          <w:spacing w:val="-3"/>
          <w:sz w:val="24"/>
        </w:rPr>
        <w:t xml:space="preserve"> </w:t>
      </w:r>
      <w:r>
        <w:rPr>
          <w:b/>
          <w:sz w:val="24"/>
        </w:rPr>
        <w:t>Service</w:t>
      </w:r>
      <w:r>
        <w:rPr>
          <w:b/>
          <w:spacing w:val="-5"/>
          <w:sz w:val="24"/>
        </w:rPr>
        <w:t xml:space="preserve"> </w:t>
      </w:r>
      <w:r>
        <w:rPr>
          <w:sz w:val="24"/>
        </w:rPr>
        <w:t>–</w:t>
      </w:r>
      <w:r>
        <w:rPr>
          <w:spacing w:val="-3"/>
          <w:sz w:val="24"/>
        </w:rPr>
        <w:t xml:space="preserve"> </w:t>
      </w:r>
      <w:r>
        <w:rPr>
          <w:sz w:val="24"/>
        </w:rPr>
        <w:t>The</w:t>
      </w:r>
      <w:r>
        <w:rPr>
          <w:spacing w:val="-3"/>
          <w:sz w:val="24"/>
        </w:rPr>
        <w:t xml:space="preserve"> </w:t>
      </w:r>
      <w:r>
        <w:rPr>
          <w:sz w:val="24"/>
        </w:rPr>
        <w:t>sale</w:t>
      </w:r>
      <w:r>
        <w:rPr>
          <w:spacing w:val="-3"/>
          <w:sz w:val="24"/>
        </w:rPr>
        <w:t xml:space="preserve"> </w:t>
      </w:r>
      <w:r>
        <w:rPr>
          <w:sz w:val="24"/>
        </w:rPr>
        <w:t>of</w:t>
      </w:r>
      <w:r>
        <w:rPr>
          <w:spacing w:val="-6"/>
          <w:sz w:val="24"/>
        </w:rPr>
        <w:t xml:space="preserve"> </w:t>
      </w:r>
      <w:r>
        <w:rPr>
          <w:sz w:val="24"/>
        </w:rPr>
        <w:t>Natural</w:t>
      </w:r>
      <w:r>
        <w:rPr>
          <w:spacing w:val="-4"/>
          <w:sz w:val="24"/>
        </w:rPr>
        <w:t xml:space="preserve"> </w:t>
      </w:r>
      <w:r>
        <w:rPr>
          <w:sz w:val="24"/>
        </w:rPr>
        <w:t>Gas</w:t>
      </w:r>
      <w:r>
        <w:rPr>
          <w:spacing w:val="-6"/>
          <w:sz w:val="24"/>
        </w:rPr>
        <w:t xml:space="preserve"> </w:t>
      </w:r>
      <w:r>
        <w:rPr>
          <w:sz w:val="24"/>
        </w:rPr>
        <w:t>exclusive</w:t>
      </w:r>
      <w:r>
        <w:rPr>
          <w:spacing w:val="-5"/>
          <w:sz w:val="24"/>
        </w:rPr>
        <w:t xml:space="preserve"> </w:t>
      </w:r>
      <w:r>
        <w:rPr>
          <w:sz w:val="24"/>
        </w:rPr>
        <w:t>of</w:t>
      </w:r>
      <w:r>
        <w:rPr>
          <w:spacing w:val="-3"/>
          <w:sz w:val="24"/>
        </w:rPr>
        <w:t xml:space="preserve"> </w:t>
      </w:r>
      <w:r>
        <w:rPr>
          <w:sz w:val="24"/>
        </w:rPr>
        <w:t>any Distribution Service or Ancillary Service.</w:t>
      </w:r>
    </w:p>
    <w:p w14:paraId="16800C2E" w14:textId="77777777" w:rsidR="00C45353" w:rsidRDefault="00A9526A">
      <w:pPr>
        <w:pStyle w:val="ListParagraph"/>
        <w:numPr>
          <w:ilvl w:val="1"/>
          <w:numId w:val="78"/>
        </w:numPr>
        <w:tabs>
          <w:tab w:val="left" w:pos="1437"/>
        </w:tabs>
        <w:spacing w:before="241"/>
        <w:ind w:hanging="717"/>
        <w:rPr>
          <w:sz w:val="24"/>
        </w:rPr>
      </w:pPr>
      <w:r>
        <w:rPr>
          <w:b/>
          <w:sz w:val="24"/>
        </w:rPr>
        <w:t>Company</w:t>
      </w:r>
      <w:r>
        <w:rPr>
          <w:b/>
          <w:spacing w:val="-4"/>
          <w:sz w:val="24"/>
        </w:rPr>
        <w:t xml:space="preserve"> </w:t>
      </w:r>
      <w:r>
        <w:rPr>
          <w:sz w:val="24"/>
        </w:rPr>
        <w:t>–</w:t>
      </w:r>
      <w:r>
        <w:rPr>
          <w:spacing w:val="-1"/>
          <w:sz w:val="24"/>
        </w:rPr>
        <w:t xml:space="preserve"> </w:t>
      </w:r>
      <w:r>
        <w:rPr>
          <w:sz w:val="24"/>
        </w:rPr>
        <w:t>Atlanta</w:t>
      </w:r>
      <w:r>
        <w:rPr>
          <w:spacing w:val="-1"/>
          <w:sz w:val="24"/>
        </w:rPr>
        <w:t xml:space="preserve"> </w:t>
      </w:r>
      <w:r>
        <w:rPr>
          <w:sz w:val="24"/>
        </w:rPr>
        <w:t>Gas</w:t>
      </w:r>
      <w:r>
        <w:rPr>
          <w:spacing w:val="-2"/>
          <w:sz w:val="24"/>
        </w:rPr>
        <w:t xml:space="preserve"> </w:t>
      </w:r>
      <w:r>
        <w:rPr>
          <w:sz w:val="24"/>
        </w:rPr>
        <w:t>Light</w:t>
      </w:r>
      <w:r>
        <w:rPr>
          <w:spacing w:val="1"/>
          <w:sz w:val="24"/>
        </w:rPr>
        <w:t xml:space="preserve"> </w:t>
      </w:r>
      <w:r>
        <w:rPr>
          <w:spacing w:val="-2"/>
          <w:sz w:val="24"/>
        </w:rPr>
        <w:t>Company.</w:t>
      </w:r>
    </w:p>
    <w:p w14:paraId="16800C2F" w14:textId="77777777" w:rsidR="00C45353" w:rsidRDefault="00A9526A">
      <w:pPr>
        <w:pStyle w:val="ListParagraph"/>
        <w:numPr>
          <w:ilvl w:val="1"/>
          <w:numId w:val="78"/>
        </w:numPr>
        <w:tabs>
          <w:tab w:val="left" w:pos="1437"/>
          <w:tab w:val="left" w:pos="1440"/>
        </w:tabs>
        <w:ind w:left="1440" w:right="488" w:hanging="720"/>
        <w:rPr>
          <w:sz w:val="24"/>
        </w:rPr>
      </w:pPr>
      <w:r>
        <w:rPr>
          <w:b/>
          <w:sz w:val="24"/>
        </w:rPr>
        <w:t>Company’s</w:t>
      </w:r>
      <w:r>
        <w:rPr>
          <w:b/>
          <w:spacing w:val="-4"/>
          <w:sz w:val="24"/>
        </w:rPr>
        <w:t xml:space="preserve"> </w:t>
      </w:r>
      <w:r>
        <w:rPr>
          <w:b/>
          <w:sz w:val="24"/>
        </w:rPr>
        <w:t>Interstate</w:t>
      </w:r>
      <w:r>
        <w:rPr>
          <w:b/>
          <w:spacing w:val="-6"/>
          <w:sz w:val="24"/>
        </w:rPr>
        <w:t xml:space="preserve"> </w:t>
      </w:r>
      <w:r>
        <w:rPr>
          <w:b/>
          <w:sz w:val="24"/>
        </w:rPr>
        <w:t>Transportation</w:t>
      </w:r>
      <w:r>
        <w:rPr>
          <w:b/>
          <w:spacing w:val="-5"/>
          <w:sz w:val="24"/>
        </w:rPr>
        <w:t xml:space="preserve"> </w:t>
      </w:r>
      <w:r>
        <w:rPr>
          <w:b/>
          <w:sz w:val="24"/>
        </w:rPr>
        <w:t>and</w:t>
      </w:r>
      <w:r>
        <w:rPr>
          <w:b/>
          <w:spacing w:val="-7"/>
          <w:sz w:val="24"/>
        </w:rPr>
        <w:t xml:space="preserve"> </w:t>
      </w:r>
      <w:r>
        <w:rPr>
          <w:b/>
          <w:sz w:val="24"/>
        </w:rPr>
        <w:t>Storage</w:t>
      </w:r>
      <w:r>
        <w:rPr>
          <w:b/>
          <w:spacing w:val="-4"/>
          <w:sz w:val="24"/>
        </w:rPr>
        <w:t xml:space="preserve"> </w:t>
      </w:r>
      <w:r>
        <w:rPr>
          <w:b/>
          <w:sz w:val="24"/>
        </w:rPr>
        <w:t>Services</w:t>
      </w:r>
      <w:r>
        <w:rPr>
          <w:b/>
          <w:spacing w:val="-6"/>
          <w:sz w:val="24"/>
        </w:rPr>
        <w:t xml:space="preserve"> </w:t>
      </w:r>
      <w:r>
        <w:rPr>
          <w:sz w:val="24"/>
        </w:rPr>
        <w:t>–</w:t>
      </w:r>
      <w:r>
        <w:rPr>
          <w:spacing w:val="-5"/>
          <w:sz w:val="24"/>
        </w:rPr>
        <w:t xml:space="preserve"> </w:t>
      </w:r>
      <w:r>
        <w:rPr>
          <w:sz w:val="24"/>
        </w:rPr>
        <w:t>Firm</w:t>
      </w:r>
      <w:r>
        <w:rPr>
          <w:spacing w:val="-3"/>
          <w:sz w:val="24"/>
        </w:rPr>
        <w:t xml:space="preserve"> </w:t>
      </w:r>
      <w:r>
        <w:rPr>
          <w:sz w:val="24"/>
        </w:rPr>
        <w:t>interstate transportation and storage services that the Company has under contract with interstate pipeline companies that the Company directly assigns to Marketers pursuant to the terms of this tariff.</w:t>
      </w:r>
    </w:p>
    <w:p w14:paraId="16800C30" w14:textId="77777777" w:rsidR="00C45353" w:rsidRDefault="00A9526A">
      <w:pPr>
        <w:pStyle w:val="ListParagraph"/>
        <w:numPr>
          <w:ilvl w:val="1"/>
          <w:numId w:val="78"/>
        </w:numPr>
        <w:tabs>
          <w:tab w:val="left" w:pos="1437"/>
        </w:tabs>
        <w:ind w:hanging="717"/>
        <w:rPr>
          <w:sz w:val="24"/>
        </w:rPr>
      </w:pPr>
      <w:r>
        <w:rPr>
          <w:b/>
          <w:sz w:val="24"/>
        </w:rPr>
        <w:t>Customer</w:t>
      </w:r>
      <w:r>
        <w:rPr>
          <w:b/>
          <w:spacing w:val="-4"/>
          <w:sz w:val="24"/>
        </w:rPr>
        <w:t xml:space="preserve"> </w:t>
      </w:r>
      <w:r>
        <w:rPr>
          <w:sz w:val="24"/>
        </w:rPr>
        <w:t>–</w:t>
      </w:r>
      <w:r>
        <w:rPr>
          <w:spacing w:val="-1"/>
          <w:sz w:val="24"/>
        </w:rPr>
        <w:t xml:space="preserve"> </w:t>
      </w:r>
      <w:r>
        <w:rPr>
          <w:sz w:val="24"/>
        </w:rPr>
        <w:t>A</w:t>
      </w:r>
      <w:r>
        <w:rPr>
          <w:spacing w:val="-3"/>
          <w:sz w:val="24"/>
        </w:rPr>
        <w:t xml:space="preserve"> </w:t>
      </w:r>
      <w:r>
        <w:rPr>
          <w:sz w:val="24"/>
        </w:rPr>
        <w:t>Person</w:t>
      </w:r>
      <w:r>
        <w:rPr>
          <w:spacing w:val="-3"/>
          <w:sz w:val="24"/>
        </w:rPr>
        <w:t xml:space="preserve"> </w:t>
      </w:r>
      <w:r>
        <w:rPr>
          <w:sz w:val="24"/>
        </w:rPr>
        <w:t>who is</w:t>
      </w:r>
      <w:r>
        <w:rPr>
          <w:spacing w:val="-2"/>
          <w:sz w:val="24"/>
        </w:rPr>
        <w:t xml:space="preserve"> </w:t>
      </w:r>
      <w:r>
        <w:rPr>
          <w:sz w:val="24"/>
        </w:rPr>
        <w:t>a Direct</w:t>
      </w:r>
      <w:r>
        <w:rPr>
          <w:spacing w:val="-1"/>
          <w:sz w:val="24"/>
        </w:rPr>
        <w:t xml:space="preserve"> </w:t>
      </w:r>
      <w:r>
        <w:rPr>
          <w:sz w:val="24"/>
        </w:rPr>
        <w:t>Customer</w:t>
      </w:r>
      <w:r>
        <w:rPr>
          <w:spacing w:val="-2"/>
          <w:sz w:val="24"/>
        </w:rPr>
        <w:t xml:space="preserve"> </w:t>
      </w:r>
      <w:r>
        <w:rPr>
          <w:sz w:val="24"/>
        </w:rPr>
        <w:t>or</w:t>
      </w:r>
      <w:r>
        <w:rPr>
          <w:spacing w:val="-5"/>
          <w:sz w:val="24"/>
        </w:rPr>
        <w:t xml:space="preserve"> </w:t>
      </w:r>
      <w:r>
        <w:rPr>
          <w:sz w:val="24"/>
        </w:rPr>
        <w:t>a System</w:t>
      </w:r>
      <w:r>
        <w:rPr>
          <w:spacing w:val="-14"/>
          <w:sz w:val="24"/>
        </w:rPr>
        <w:t xml:space="preserve"> </w:t>
      </w:r>
      <w:r>
        <w:rPr>
          <w:spacing w:val="-2"/>
          <w:sz w:val="24"/>
        </w:rPr>
        <w:t>Customer.</w:t>
      </w:r>
    </w:p>
    <w:p w14:paraId="16800C31" w14:textId="77777777" w:rsidR="00C45353" w:rsidRDefault="00A9526A">
      <w:pPr>
        <w:pStyle w:val="ListParagraph"/>
        <w:numPr>
          <w:ilvl w:val="1"/>
          <w:numId w:val="78"/>
        </w:numPr>
        <w:tabs>
          <w:tab w:val="left" w:pos="1437"/>
          <w:tab w:val="left" w:pos="1440"/>
        </w:tabs>
        <w:ind w:left="1440" w:right="860" w:hanging="720"/>
        <w:rPr>
          <w:sz w:val="24"/>
        </w:rPr>
      </w:pPr>
      <w:r>
        <w:rPr>
          <w:b/>
          <w:sz w:val="24"/>
        </w:rPr>
        <w:t>Customer</w:t>
      </w:r>
      <w:r>
        <w:rPr>
          <w:b/>
          <w:spacing w:val="-4"/>
          <w:sz w:val="24"/>
        </w:rPr>
        <w:t xml:space="preserve"> </w:t>
      </w:r>
      <w:r>
        <w:rPr>
          <w:b/>
          <w:sz w:val="24"/>
        </w:rPr>
        <w:t>Class</w:t>
      </w:r>
      <w:r>
        <w:rPr>
          <w:b/>
          <w:spacing w:val="-4"/>
          <w:sz w:val="24"/>
        </w:rPr>
        <w:t xml:space="preserve"> </w:t>
      </w:r>
      <w:r>
        <w:rPr>
          <w:sz w:val="24"/>
        </w:rPr>
        <w:t>–</w:t>
      </w:r>
      <w:r>
        <w:rPr>
          <w:spacing w:val="-4"/>
          <w:sz w:val="24"/>
        </w:rPr>
        <w:t xml:space="preserve"> </w:t>
      </w:r>
      <w:r>
        <w:rPr>
          <w:sz w:val="24"/>
        </w:rPr>
        <w:t>The</w:t>
      </w:r>
      <w:r>
        <w:rPr>
          <w:spacing w:val="-4"/>
          <w:sz w:val="24"/>
        </w:rPr>
        <w:t xml:space="preserve"> </w:t>
      </w:r>
      <w:r>
        <w:rPr>
          <w:sz w:val="24"/>
        </w:rPr>
        <w:t>three</w:t>
      </w:r>
      <w:r>
        <w:rPr>
          <w:spacing w:val="-4"/>
          <w:sz w:val="24"/>
        </w:rPr>
        <w:t xml:space="preserve"> </w:t>
      </w:r>
      <w:r>
        <w:rPr>
          <w:sz w:val="24"/>
        </w:rPr>
        <w:t>classes</w:t>
      </w:r>
      <w:r>
        <w:rPr>
          <w:spacing w:val="-6"/>
          <w:sz w:val="24"/>
        </w:rPr>
        <w:t xml:space="preserve"> </w:t>
      </w:r>
      <w:r>
        <w:rPr>
          <w:sz w:val="24"/>
        </w:rPr>
        <w:t>of</w:t>
      </w:r>
      <w:r>
        <w:rPr>
          <w:spacing w:val="-4"/>
          <w:sz w:val="24"/>
        </w:rPr>
        <w:t xml:space="preserve"> </w:t>
      </w:r>
      <w:r>
        <w:rPr>
          <w:sz w:val="24"/>
        </w:rPr>
        <w:t>services,</w:t>
      </w:r>
      <w:r>
        <w:rPr>
          <w:spacing w:val="-4"/>
          <w:sz w:val="24"/>
        </w:rPr>
        <w:t xml:space="preserve"> </w:t>
      </w:r>
      <w:r>
        <w:rPr>
          <w:sz w:val="24"/>
        </w:rPr>
        <w:t>including</w:t>
      </w:r>
      <w:r>
        <w:rPr>
          <w:spacing w:val="-4"/>
          <w:sz w:val="24"/>
        </w:rPr>
        <w:t xml:space="preserve"> </w:t>
      </w:r>
      <w:r>
        <w:rPr>
          <w:sz w:val="24"/>
        </w:rPr>
        <w:t>residential,</w:t>
      </w:r>
      <w:r>
        <w:rPr>
          <w:spacing w:val="-4"/>
          <w:sz w:val="24"/>
        </w:rPr>
        <w:t xml:space="preserve"> </w:t>
      </w:r>
      <w:r>
        <w:rPr>
          <w:sz w:val="24"/>
        </w:rPr>
        <w:t>small commercial and small industrial provided to Firm Customers.</w:t>
      </w:r>
    </w:p>
    <w:p w14:paraId="16800C32" w14:textId="77777777" w:rsidR="00C45353" w:rsidRDefault="00A9526A">
      <w:pPr>
        <w:pStyle w:val="ListParagraph"/>
        <w:numPr>
          <w:ilvl w:val="1"/>
          <w:numId w:val="78"/>
        </w:numPr>
        <w:tabs>
          <w:tab w:val="left" w:pos="1437"/>
          <w:tab w:val="left" w:pos="1440"/>
        </w:tabs>
        <w:ind w:left="1440" w:right="456" w:hanging="720"/>
        <w:rPr>
          <w:sz w:val="24"/>
        </w:rPr>
      </w:pPr>
      <w:r>
        <w:rPr>
          <w:b/>
          <w:sz w:val="24"/>
        </w:rPr>
        <w:t>Customer</w:t>
      </w:r>
      <w:r>
        <w:rPr>
          <w:b/>
          <w:spacing w:val="-5"/>
          <w:sz w:val="24"/>
        </w:rPr>
        <w:t xml:space="preserve"> </w:t>
      </w:r>
      <w:r>
        <w:rPr>
          <w:b/>
          <w:sz w:val="24"/>
        </w:rPr>
        <w:t>Projected</w:t>
      </w:r>
      <w:r>
        <w:rPr>
          <w:b/>
          <w:spacing w:val="-6"/>
          <w:sz w:val="24"/>
        </w:rPr>
        <w:t xml:space="preserve"> </w:t>
      </w:r>
      <w:r>
        <w:rPr>
          <w:b/>
          <w:sz w:val="24"/>
        </w:rPr>
        <w:t>Usage</w:t>
      </w:r>
      <w:r>
        <w:rPr>
          <w:b/>
          <w:spacing w:val="-2"/>
          <w:sz w:val="24"/>
        </w:rPr>
        <w:t xml:space="preserve"> </w:t>
      </w:r>
      <w:r>
        <w:rPr>
          <w:sz w:val="24"/>
        </w:rPr>
        <w:t>–</w:t>
      </w:r>
      <w:r>
        <w:rPr>
          <w:spacing w:val="-4"/>
          <w:sz w:val="24"/>
        </w:rPr>
        <w:t xml:space="preserve"> </w:t>
      </w:r>
      <w:r>
        <w:rPr>
          <w:sz w:val="24"/>
        </w:rPr>
        <w:t>For</w:t>
      </w:r>
      <w:r>
        <w:rPr>
          <w:spacing w:val="-4"/>
          <w:sz w:val="24"/>
        </w:rPr>
        <w:t xml:space="preserve"> </w:t>
      </w:r>
      <w:r>
        <w:rPr>
          <w:sz w:val="24"/>
        </w:rPr>
        <w:t>each</w:t>
      </w:r>
      <w:r>
        <w:rPr>
          <w:spacing w:val="-2"/>
          <w:sz w:val="24"/>
        </w:rPr>
        <w:t xml:space="preserve"> </w:t>
      </w:r>
      <w:r>
        <w:rPr>
          <w:sz w:val="24"/>
        </w:rPr>
        <w:t>Premises,</w:t>
      </w:r>
      <w:r>
        <w:rPr>
          <w:spacing w:val="-2"/>
          <w:sz w:val="24"/>
        </w:rPr>
        <w:t xml:space="preserve"> </w:t>
      </w:r>
      <w:r>
        <w:rPr>
          <w:sz w:val="24"/>
        </w:rPr>
        <w:t>the</w:t>
      </w:r>
      <w:r>
        <w:rPr>
          <w:spacing w:val="-2"/>
          <w:sz w:val="24"/>
        </w:rPr>
        <w:t xml:space="preserve"> </w:t>
      </w:r>
      <w:r>
        <w:rPr>
          <w:sz w:val="24"/>
        </w:rPr>
        <w:t>sum</w:t>
      </w:r>
      <w:r>
        <w:rPr>
          <w:spacing w:val="-1"/>
          <w:sz w:val="24"/>
        </w:rPr>
        <w:t xml:space="preserve"> </w:t>
      </w:r>
      <w:r>
        <w:rPr>
          <w:sz w:val="24"/>
        </w:rPr>
        <w:t>of</w:t>
      </w:r>
      <w:r>
        <w:rPr>
          <w:spacing w:val="-5"/>
          <w:sz w:val="24"/>
        </w:rPr>
        <w:t xml:space="preserve"> </w:t>
      </w:r>
      <w:r>
        <w:rPr>
          <w:sz w:val="24"/>
        </w:rPr>
        <w:t>the</w:t>
      </w:r>
      <w:r>
        <w:rPr>
          <w:spacing w:val="-4"/>
          <w:sz w:val="24"/>
        </w:rPr>
        <w:t xml:space="preserve"> </w:t>
      </w:r>
      <w:r>
        <w:rPr>
          <w:sz w:val="24"/>
        </w:rPr>
        <w:t>base</w:t>
      </w:r>
      <w:r>
        <w:rPr>
          <w:spacing w:val="-2"/>
          <w:sz w:val="24"/>
        </w:rPr>
        <w:t xml:space="preserve"> </w:t>
      </w:r>
      <w:r>
        <w:rPr>
          <w:sz w:val="24"/>
        </w:rPr>
        <w:t>load</w:t>
      </w:r>
      <w:r>
        <w:rPr>
          <w:spacing w:val="-35"/>
          <w:sz w:val="24"/>
        </w:rPr>
        <w:t xml:space="preserve"> </w:t>
      </w:r>
      <w:r>
        <w:rPr>
          <w:sz w:val="24"/>
        </w:rPr>
        <w:t>and the product of the heat sensitive factor, forecasted heating degree days, and scaling factor, utilizing the base load and heat sensitive factor for the Premises as determined in the most recently approved DDDC recalculation.</w:t>
      </w:r>
    </w:p>
    <w:p w14:paraId="16800C33" w14:textId="77777777" w:rsidR="00C45353" w:rsidRDefault="00A9526A">
      <w:pPr>
        <w:pStyle w:val="ListParagraph"/>
        <w:numPr>
          <w:ilvl w:val="1"/>
          <w:numId w:val="78"/>
        </w:numPr>
        <w:tabs>
          <w:tab w:val="left" w:pos="1437"/>
          <w:tab w:val="left" w:pos="1440"/>
        </w:tabs>
        <w:spacing w:before="237"/>
        <w:ind w:left="1440" w:right="710" w:hanging="720"/>
        <w:rPr>
          <w:sz w:val="24"/>
        </w:rPr>
      </w:pPr>
      <w:r>
        <w:rPr>
          <w:b/>
          <w:sz w:val="24"/>
        </w:rPr>
        <w:t>Customer</w:t>
      </w:r>
      <w:r>
        <w:rPr>
          <w:b/>
          <w:spacing w:val="-4"/>
          <w:sz w:val="24"/>
        </w:rPr>
        <w:t xml:space="preserve"> </w:t>
      </w:r>
      <w:r>
        <w:rPr>
          <w:b/>
          <w:sz w:val="24"/>
        </w:rPr>
        <w:t>Service</w:t>
      </w:r>
      <w:r>
        <w:rPr>
          <w:b/>
          <w:spacing w:val="-3"/>
          <w:sz w:val="24"/>
        </w:rPr>
        <w:t xml:space="preserve"> </w:t>
      </w:r>
      <w:r>
        <w:rPr>
          <w:sz w:val="24"/>
        </w:rPr>
        <w:t>–</w:t>
      </w:r>
      <w:r>
        <w:rPr>
          <w:spacing w:val="-5"/>
          <w:sz w:val="24"/>
        </w:rPr>
        <w:t xml:space="preserve"> </w:t>
      </w:r>
      <w:r>
        <w:rPr>
          <w:sz w:val="24"/>
        </w:rPr>
        <w:t>A</w:t>
      </w:r>
      <w:r>
        <w:rPr>
          <w:spacing w:val="-3"/>
          <w:sz w:val="24"/>
        </w:rPr>
        <w:t xml:space="preserve"> </w:t>
      </w:r>
      <w:r>
        <w:rPr>
          <w:sz w:val="24"/>
        </w:rPr>
        <w:t>function</w:t>
      </w:r>
      <w:r>
        <w:rPr>
          <w:spacing w:val="-3"/>
          <w:sz w:val="24"/>
        </w:rPr>
        <w:t xml:space="preserve"> </w:t>
      </w:r>
      <w:r>
        <w:rPr>
          <w:sz w:val="24"/>
        </w:rPr>
        <w:t>related</w:t>
      </w:r>
      <w:r>
        <w:rPr>
          <w:spacing w:val="-3"/>
          <w:sz w:val="24"/>
        </w:rPr>
        <w:t xml:space="preserve"> </w:t>
      </w:r>
      <w:r>
        <w:rPr>
          <w:sz w:val="24"/>
        </w:rPr>
        <w:t>to</w:t>
      </w:r>
      <w:r>
        <w:rPr>
          <w:spacing w:val="-4"/>
          <w:sz w:val="24"/>
        </w:rPr>
        <w:t xml:space="preserve"> </w:t>
      </w:r>
      <w:r>
        <w:rPr>
          <w:sz w:val="24"/>
        </w:rPr>
        <w:t>serving</w:t>
      </w:r>
      <w:r>
        <w:rPr>
          <w:spacing w:val="-3"/>
          <w:sz w:val="24"/>
        </w:rPr>
        <w:t xml:space="preserve"> </w:t>
      </w:r>
      <w:r>
        <w:rPr>
          <w:sz w:val="24"/>
        </w:rPr>
        <w:t>a</w:t>
      </w:r>
      <w:r>
        <w:rPr>
          <w:spacing w:val="-3"/>
          <w:sz w:val="24"/>
        </w:rPr>
        <w:t xml:space="preserve"> </w:t>
      </w:r>
      <w:r>
        <w:rPr>
          <w:sz w:val="24"/>
        </w:rPr>
        <w:t>Retail</w:t>
      </w:r>
      <w:r>
        <w:rPr>
          <w:spacing w:val="-4"/>
          <w:sz w:val="24"/>
        </w:rPr>
        <w:t xml:space="preserve"> </w:t>
      </w:r>
      <w:r>
        <w:rPr>
          <w:sz w:val="24"/>
        </w:rPr>
        <w:t>Customer</w:t>
      </w:r>
      <w:r>
        <w:rPr>
          <w:spacing w:val="-4"/>
          <w:sz w:val="24"/>
        </w:rPr>
        <w:t xml:space="preserve"> </w:t>
      </w:r>
      <w:r>
        <w:rPr>
          <w:sz w:val="24"/>
        </w:rPr>
        <w:t>including without limitation billing, meter reading, turn-on service, and turn-off</w:t>
      </w:r>
      <w:r>
        <w:rPr>
          <w:spacing w:val="-20"/>
          <w:sz w:val="24"/>
        </w:rPr>
        <w:t xml:space="preserve"> </w:t>
      </w:r>
      <w:r>
        <w:rPr>
          <w:sz w:val="24"/>
        </w:rPr>
        <w:t>service.</w:t>
      </w:r>
    </w:p>
    <w:p w14:paraId="16800C34" w14:textId="77777777" w:rsidR="00C45353" w:rsidRDefault="00A9526A">
      <w:pPr>
        <w:pStyle w:val="ListParagraph"/>
        <w:numPr>
          <w:ilvl w:val="1"/>
          <w:numId w:val="78"/>
        </w:numPr>
        <w:tabs>
          <w:tab w:val="left" w:pos="1437"/>
          <w:tab w:val="left" w:pos="1440"/>
        </w:tabs>
        <w:ind w:left="1440" w:right="406" w:hanging="720"/>
        <w:rPr>
          <w:sz w:val="24"/>
        </w:rPr>
      </w:pPr>
      <w:r>
        <w:rPr>
          <w:b/>
          <w:sz w:val="24"/>
        </w:rPr>
        <w:t xml:space="preserve">Customer Assignment </w:t>
      </w:r>
      <w:r>
        <w:rPr>
          <w:sz w:val="24"/>
        </w:rPr>
        <w:t>– The process described in O.C.G.A. § 46-4-156(e), whereby</w:t>
      </w:r>
      <w:r>
        <w:rPr>
          <w:spacing w:val="-3"/>
          <w:sz w:val="24"/>
        </w:rPr>
        <w:t xml:space="preserve"> </w:t>
      </w:r>
      <w:r>
        <w:rPr>
          <w:sz w:val="24"/>
        </w:rPr>
        <w:t>Firm</w:t>
      </w:r>
      <w:r>
        <w:rPr>
          <w:spacing w:val="-4"/>
          <w:sz w:val="24"/>
        </w:rPr>
        <w:t xml:space="preserve"> </w:t>
      </w:r>
      <w:r>
        <w:rPr>
          <w:sz w:val="24"/>
        </w:rPr>
        <w:t>Retail</w:t>
      </w:r>
      <w:r>
        <w:rPr>
          <w:spacing w:val="-3"/>
          <w:sz w:val="24"/>
        </w:rPr>
        <w:t xml:space="preserve"> </w:t>
      </w:r>
      <w:r>
        <w:rPr>
          <w:sz w:val="24"/>
        </w:rPr>
        <w:t>Direct</w:t>
      </w:r>
      <w:r>
        <w:rPr>
          <w:spacing w:val="-3"/>
          <w:sz w:val="24"/>
        </w:rPr>
        <w:t xml:space="preserve"> </w:t>
      </w:r>
      <w:r>
        <w:rPr>
          <w:sz w:val="24"/>
        </w:rPr>
        <w:t>Customers</w:t>
      </w:r>
      <w:r>
        <w:rPr>
          <w:spacing w:val="-3"/>
          <w:sz w:val="24"/>
        </w:rPr>
        <w:t xml:space="preserve"> </w:t>
      </w:r>
      <w:r>
        <w:rPr>
          <w:sz w:val="24"/>
        </w:rPr>
        <w:t>within</w:t>
      </w:r>
      <w:r>
        <w:rPr>
          <w:spacing w:val="-4"/>
          <w:sz w:val="24"/>
        </w:rPr>
        <w:t xml:space="preserve"> </w:t>
      </w:r>
      <w:r>
        <w:rPr>
          <w:sz w:val="24"/>
        </w:rPr>
        <w:t>a</w:t>
      </w:r>
      <w:r>
        <w:rPr>
          <w:spacing w:val="-3"/>
          <w:sz w:val="24"/>
        </w:rPr>
        <w:t xml:space="preserve"> </w:t>
      </w:r>
      <w:r>
        <w:rPr>
          <w:sz w:val="24"/>
        </w:rPr>
        <w:t>particular</w:t>
      </w:r>
      <w:r>
        <w:rPr>
          <w:spacing w:val="-4"/>
          <w:sz w:val="24"/>
        </w:rPr>
        <w:t xml:space="preserve"> </w:t>
      </w:r>
      <w:r>
        <w:rPr>
          <w:sz w:val="24"/>
        </w:rPr>
        <w:t>Primary</w:t>
      </w:r>
      <w:r>
        <w:rPr>
          <w:spacing w:val="-5"/>
          <w:sz w:val="24"/>
        </w:rPr>
        <w:t xml:space="preserve"> </w:t>
      </w:r>
      <w:r>
        <w:rPr>
          <w:sz w:val="24"/>
        </w:rPr>
        <w:t>Pool,</w:t>
      </w:r>
      <w:r>
        <w:rPr>
          <w:spacing w:val="-3"/>
          <w:sz w:val="24"/>
        </w:rPr>
        <w:t xml:space="preserve"> </w:t>
      </w:r>
      <w:r>
        <w:rPr>
          <w:sz w:val="24"/>
        </w:rPr>
        <w:t>who</w:t>
      </w:r>
      <w:r>
        <w:rPr>
          <w:spacing w:val="-4"/>
          <w:sz w:val="24"/>
        </w:rPr>
        <w:t xml:space="preserve"> </w:t>
      </w:r>
      <w:r>
        <w:rPr>
          <w:sz w:val="24"/>
        </w:rPr>
        <w:t>have not contracted for Firm Distribution Service from a Marketer, are randomly assigned to Marketers.</w:t>
      </w:r>
    </w:p>
    <w:p w14:paraId="16800C35" w14:textId="77777777" w:rsidR="00C45353" w:rsidRDefault="00A9526A">
      <w:pPr>
        <w:pStyle w:val="ListParagraph"/>
        <w:numPr>
          <w:ilvl w:val="1"/>
          <w:numId w:val="78"/>
        </w:numPr>
        <w:tabs>
          <w:tab w:val="left" w:pos="1436"/>
          <w:tab w:val="left" w:pos="1439"/>
        </w:tabs>
        <w:spacing w:before="241"/>
        <w:ind w:left="1439" w:right="583" w:hanging="720"/>
        <w:jc w:val="both"/>
        <w:rPr>
          <w:sz w:val="24"/>
        </w:rPr>
      </w:pPr>
      <w:r>
        <w:rPr>
          <w:b/>
          <w:sz w:val="24"/>
        </w:rPr>
        <w:t>Daily</w:t>
      </w:r>
      <w:r>
        <w:rPr>
          <w:b/>
          <w:spacing w:val="-1"/>
          <w:sz w:val="24"/>
        </w:rPr>
        <w:t xml:space="preserve"> </w:t>
      </w:r>
      <w:r>
        <w:rPr>
          <w:b/>
          <w:sz w:val="24"/>
        </w:rPr>
        <w:t>Deliverability</w:t>
      </w:r>
      <w:r>
        <w:rPr>
          <w:b/>
          <w:spacing w:val="-4"/>
          <w:sz w:val="24"/>
        </w:rPr>
        <w:t xml:space="preserve"> </w:t>
      </w:r>
      <w:r>
        <w:rPr>
          <w:sz w:val="24"/>
        </w:rPr>
        <w:t>–</w:t>
      </w:r>
      <w:r>
        <w:rPr>
          <w:spacing w:val="-3"/>
          <w:sz w:val="24"/>
        </w:rPr>
        <w:t xml:space="preserve"> </w:t>
      </w:r>
      <w:r>
        <w:rPr>
          <w:sz w:val="24"/>
        </w:rPr>
        <w:t>The</w:t>
      </w:r>
      <w:r>
        <w:rPr>
          <w:spacing w:val="-1"/>
          <w:sz w:val="24"/>
        </w:rPr>
        <w:t xml:space="preserve"> </w:t>
      </w:r>
      <w:r>
        <w:rPr>
          <w:sz w:val="24"/>
        </w:rPr>
        <w:t>maximum</w:t>
      </w:r>
      <w:r>
        <w:rPr>
          <w:spacing w:val="-3"/>
          <w:sz w:val="24"/>
        </w:rPr>
        <w:t xml:space="preserve"> </w:t>
      </w:r>
      <w:r>
        <w:rPr>
          <w:sz w:val="24"/>
        </w:rPr>
        <w:t>daily</w:t>
      </w:r>
      <w:r>
        <w:rPr>
          <w:spacing w:val="-2"/>
          <w:sz w:val="24"/>
        </w:rPr>
        <w:t xml:space="preserve"> </w:t>
      </w:r>
      <w:r>
        <w:rPr>
          <w:sz w:val="24"/>
        </w:rPr>
        <w:t>quantity</w:t>
      </w:r>
      <w:r>
        <w:rPr>
          <w:spacing w:val="-2"/>
          <w:sz w:val="24"/>
        </w:rPr>
        <w:t xml:space="preserve"> </w:t>
      </w:r>
      <w:r>
        <w:rPr>
          <w:sz w:val="24"/>
        </w:rPr>
        <w:t>of</w:t>
      </w:r>
      <w:r>
        <w:rPr>
          <w:spacing w:val="-1"/>
          <w:sz w:val="24"/>
        </w:rPr>
        <w:t xml:space="preserve"> </w:t>
      </w:r>
      <w:r>
        <w:rPr>
          <w:sz w:val="24"/>
        </w:rPr>
        <w:t>Gas</w:t>
      </w:r>
      <w:r>
        <w:rPr>
          <w:spacing w:val="-2"/>
          <w:sz w:val="24"/>
        </w:rPr>
        <w:t xml:space="preserve"> </w:t>
      </w:r>
      <w:r>
        <w:rPr>
          <w:sz w:val="24"/>
        </w:rPr>
        <w:t>for</w:t>
      </w:r>
      <w:r>
        <w:rPr>
          <w:spacing w:val="-3"/>
          <w:sz w:val="24"/>
        </w:rPr>
        <w:t xml:space="preserve"> </w:t>
      </w:r>
      <w:r>
        <w:rPr>
          <w:sz w:val="24"/>
        </w:rPr>
        <w:t>which</w:t>
      </w:r>
      <w:r>
        <w:rPr>
          <w:spacing w:val="-3"/>
          <w:sz w:val="24"/>
        </w:rPr>
        <w:t xml:space="preserve"> </w:t>
      </w:r>
      <w:r>
        <w:rPr>
          <w:sz w:val="24"/>
        </w:rPr>
        <w:t>a</w:t>
      </w:r>
      <w:r>
        <w:rPr>
          <w:spacing w:val="-1"/>
          <w:sz w:val="24"/>
        </w:rPr>
        <w:t xml:space="preserve"> </w:t>
      </w:r>
      <w:r>
        <w:rPr>
          <w:sz w:val="24"/>
        </w:rPr>
        <w:t>Marketer has</w:t>
      </w:r>
      <w:r>
        <w:rPr>
          <w:spacing w:val="-3"/>
          <w:sz w:val="24"/>
        </w:rPr>
        <w:t xml:space="preserve"> </w:t>
      </w:r>
      <w:r>
        <w:rPr>
          <w:sz w:val="24"/>
        </w:rPr>
        <w:t>no-notice rights</w:t>
      </w:r>
      <w:r>
        <w:rPr>
          <w:spacing w:val="-3"/>
          <w:sz w:val="24"/>
        </w:rPr>
        <w:t xml:space="preserve"> </w:t>
      </w:r>
      <w:r>
        <w:rPr>
          <w:sz w:val="24"/>
        </w:rPr>
        <w:t>during the Months</w:t>
      </w:r>
      <w:r>
        <w:rPr>
          <w:spacing w:val="-3"/>
          <w:sz w:val="24"/>
        </w:rPr>
        <w:t xml:space="preserve"> </w:t>
      </w:r>
      <w:r>
        <w:rPr>
          <w:sz w:val="24"/>
        </w:rPr>
        <w:t>of</w:t>
      </w:r>
      <w:r>
        <w:rPr>
          <w:spacing w:val="-2"/>
          <w:sz w:val="24"/>
        </w:rPr>
        <w:t xml:space="preserve"> </w:t>
      </w:r>
      <w:r>
        <w:rPr>
          <w:sz w:val="24"/>
        </w:rPr>
        <w:t>December</w:t>
      </w:r>
      <w:r>
        <w:rPr>
          <w:spacing w:val="-1"/>
          <w:sz w:val="24"/>
        </w:rPr>
        <w:t xml:space="preserve"> </w:t>
      </w:r>
      <w:r>
        <w:rPr>
          <w:sz w:val="24"/>
        </w:rPr>
        <w:t>through March</w:t>
      </w:r>
      <w:r>
        <w:rPr>
          <w:spacing w:val="-4"/>
          <w:sz w:val="24"/>
        </w:rPr>
        <w:t xml:space="preserve"> </w:t>
      </w:r>
      <w:r>
        <w:rPr>
          <w:sz w:val="24"/>
        </w:rPr>
        <w:t>under</w:t>
      </w:r>
      <w:r>
        <w:rPr>
          <w:spacing w:val="-1"/>
          <w:sz w:val="24"/>
        </w:rPr>
        <w:t xml:space="preserve"> </w:t>
      </w:r>
      <w:r>
        <w:rPr>
          <w:sz w:val="24"/>
        </w:rPr>
        <w:t>Rate Schedule BPPSS</w:t>
      </w:r>
    </w:p>
    <w:p w14:paraId="16800C36" w14:textId="77777777" w:rsidR="00C45353" w:rsidRDefault="00C45353">
      <w:pPr>
        <w:pStyle w:val="ListParagraph"/>
        <w:jc w:val="both"/>
        <w:rPr>
          <w:sz w:val="24"/>
        </w:rPr>
        <w:sectPr w:rsidR="00C45353">
          <w:type w:val="continuous"/>
          <w:pgSz w:w="12240" w:h="15840"/>
          <w:pgMar w:top="1820" w:right="1080" w:bottom="1280" w:left="720" w:header="1016" w:footer="835" w:gutter="0"/>
          <w:cols w:space="720"/>
        </w:sectPr>
      </w:pPr>
    </w:p>
    <w:p w14:paraId="16800C37" w14:textId="77777777" w:rsidR="00C45353" w:rsidRDefault="00A9526A">
      <w:pPr>
        <w:pStyle w:val="ListParagraph"/>
        <w:numPr>
          <w:ilvl w:val="0"/>
          <w:numId w:val="76"/>
        </w:numPr>
        <w:tabs>
          <w:tab w:val="left" w:pos="1430"/>
        </w:tabs>
        <w:spacing w:before="142"/>
        <w:rPr>
          <w:sz w:val="24"/>
        </w:rPr>
      </w:pPr>
      <w:r>
        <w:rPr>
          <w:b/>
          <w:sz w:val="24"/>
        </w:rPr>
        <w:lastRenderedPageBreak/>
        <w:t>Definitions</w:t>
      </w:r>
      <w:r>
        <w:rPr>
          <w:b/>
          <w:spacing w:val="-5"/>
          <w:sz w:val="24"/>
        </w:rPr>
        <w:t xml:space="preserve"> </w:t>
      </w:r>
      <w:r>
        <w:rPr>
          <w:spacing w:val="-2"/>
          <w:sz w:val="24"/>
        </w:rPr>
        <w:t>(Continued)</w:t>
      </w:r>
    </w:p>
    <w:p w14:paraId="16800C38" w14:textId="77777777" w:rsidR="00C45353" w:rsidRDefault="00A9526A">
      <w:pPr>
        <w:ind w:left="871" w:right="353" w:hanging="161"/>
        <w:rPr>
          <w:b/>
          <w:sz w:val="18"/>
        </w:rPr>
      </w:pPr>
      <w:r>
        <w:br w:type="column"/>
      </w:r>
      <w:r>
        <w:rPr>
          <w:b/>
          <w:sz w:val="18"/>
        </w:rPr>
        <w:t>Sixth</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 Effective:</w:t>
      </w:r>
      <w:r>
        <w:rPr>
          <w:b/>
          <w:spacing w:val="-6"/>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2019</w:t>
      </w:r>
    </w:p>
    <w:p w14:paraId="16800C39" w14:textId="77777777" w:rsidR="00C45353" w:rsidRDefault="00C45353">
      <w:pPr>
        <w:rPr>
          <w:b/>
          <w:sz w:val="18"/>
        </w:rPr>
        <w:sectPr w:rsidR="00C45353">
          <w:pgSz w:w="12240" w:h="15840"/>
          <w:pgMar w:top="1480" w:right="1080" w:bottom="1020" w:left="720" w:header="1016" w:footer="835" w:gutter="0"/>
          <w:cols w:num="2" w:space="720" w:equalWidth="0">
            <w:col w:w="4034" w:space="2986"/>
            <w:col w:w="3420"/>
          </w:cols>
        </w:sectPr>
      </w:pPr>
    </w:p>
    <w:p w14:paraId="16800C3A" w14:textId="77777777" w:rsidR="00C45353" w:rsidRDefault="00A9526A">
      <w:pPr>
        <w:pStyle w:val="ListParagraph"/>
        <w:numPr>
          <w:ilvl w:val="1"/>
          <w:numId w:val="78"/>
        </w:numPr>
        <w:tabs>
          <w:tab w:val="left" w:pos="1437"/>
          <w:tab w:val="left" w:pos="1440"/>
        </w:tabs>
        <w:spacing w:before="235"/>
        <w:ind w:left="1440" w:right="387" w:hanging="720"/>
        <w:rPr>
          <w:sz w:val="24"/>
        </w:rPr>
      </w:pPr>
      <w:r>
        <w:rPr>
          <w:b/>
          <w:sz w:val="24"/>
        </w:rPr>
        <w:t xml:space="preserve">Daily Index Cost of Gas </w:t>
      </w:r>
      <w:r>
        <w:rPr>
          <w:sz w:val="24"/>
        </w:rPr>
        <w:t>– The wellhead price of Gas per Dth available for delivery</w:t>
      </w:r>
      <w:r>
        <w:rPr>
          <w:spacing w:val="-2"/>
          <w:sz w:val="24"/>
        </w:rPr>
        <w:t xml:space="preserve"> </w:t>
      </w:r>
      <w:r>
        <w:rPr>
          <w:sz w:val="24"/>
        </w:rPr>
        <w:t>to</w:t>
      </w:r>
      <w:r>
        <w:rPr>
          <w:spacing w:val="-3"/>
          <w:sz w:val="24"/>
        </w:rPr>
        <w:t xml:space="preserve"> </w:t>
      </w:r>
      <w:r>
        <w:rPr>
          <w:sz w:val="24"/>
        </w:rPr>
        <w:t>a</w:t>
      </w:r>
      <w:r>
        <w:rPr>
          <w:spacing w:val="-1"/>
          <w:sz w:val="24"/>
        </w:rPr>
        <w:t xml:space="preserve"> </w:t>
      </w:r>
      <w:r>
        <w:rPr>
          <w:sz w:val="24"/>
        </w:rPr>
        <w:t>Relevant</w:t>
      </w:r>
      <w:r>
        <w:rPr>
          <w:spacing w:val="-6"/>
          <w:sz w:val="24"/>
        </w:rPr>
        <w:t xml:space="preserve"> </w:t>
      </w:r>
      <w:r>
        <w:rPr>
          <w:sz w:val="24"/>
        </w:rPr>
        <w:t>Pipeline</w:t>
      </w:r>
      <w:r>
        <w:rPr>
          <w:spacing w:val="-3"/>
          <w:sz w:val="24"/>
        </w:rPr>
        <w:t xml:space="preserve"> </w:t>
      </w:r>
      <w:r>
        <w:rPr>
          <w:sz w:val="24"/>
        </w:rPr>
        <w:t>on</w:t>
      </w:r>
      <w:r>
        <w:rPr>
          <w:spacing w:val="-3"/>
          <w:sz w:val="24"/>
        </w:rPr>
        <w:t xml:space="preserve"> </w:t>
      </w:r>
      <w:r>
        <w:rPr>
          <w:sz w:val="24"/>
        </w:rPr>
        <w:t>a</w:t>
      </w:r>
      <w:r>
        <w:rPr>
          <w:spacing w:val="-1"/>
          <w:sz w:val="24"/>
        </w:rPr>
        <w:t xml:space="preserve"> </w:t>
      </w:r>
      <w:r>
        <w:rPr>
          <w:sz w:val="24"/>
        </w:rPr>
        <w:t>particular</w:t>
      </w:r>
      <w:r>
        <w:rPr>
          <w:spacing w:val="-5"/>
          <w:sz w:val="24"/>
        </w:rPr>
        <w:t xml:space="preserve"> </w:t>
      </w:r>
      <w:r>
        <w:rPr>
          <w:sz w:val="24"/>
        </w:rPr>
        <w:t>Day</w:t>
      </w:r>
      <w:r>
        <w:rPr>
          <w:spacing w:val="-2"/>
          <w:sz w:val="24"/>
        </w:rPr>
        <w:t xml:space="preserve"> </w:t>
      </w:r>
      <w:r>
        <w:rPr>
          <w:sz w:val="24"/>
        </w:rPr>
        <w:t>which,</w:t>
      </w:r>
      <w:r>
        <w:rPr>
          <w:spacing w:val="-4"/>
          <w:sz w:val="24"/>
        </w:rPr>
        <w:t xml:space="preserve"> </w:t>
      </w:r>
      <w:r>
        <w:rPr>
          <w:sz w:val="24"/>
        </w:rPr>
        <w:t>unless</w:t>
      </w:r>
      <w:r>
        <w:rPr>
          <w:spacing w:val="-4"/>
          <w:sz w:val="24"/>
        </w:rPr>
        <w:t xml:space="preserve"> </w:t>
      </w:r>
      <w:r>
        <w:rPr>
          <w:sz w:val="24"/>
        </w:rPr>
        <w:t>the</w:t>
      </w:r>
      <w:r>
        <w:rPr>
          <w:spacing w:val="-3"/>
          <w:sz w:val="24"/>
        </w:rPr>
        <w:t xml:space="preserve"> </w:t>
      </w:r>
      <w:r>
        <w:rPr>
          <w:sz w:val="24"/>
        </w:rPr>
        <w:t>Commission directs otherwise, shall be the price for Gas delivered into the Relevant Pipeline on such Day,</w:t>
      </w:r>
      <w:r>
        <w:rPr>
          <w:spacing w:val="-1"/>
          <w:sz w:val="24"/>
        </w:rPr>
        <w:t xml:space="preserve"> </w:t>
      </w:r>
      <w:r>
        <w:rPr>
          <w:sz w:val="24"/>
        </w:rPr>
        <w:t>as determined below from S&amp;P</w:t>
      </w:r>
      <w:r>
        <w:rPr>
          <w:spacing w:val="-1"/>
          <w:sz w:val="24"/>
        </w:rPr>
        <w:t xml:space="preserve"> </w:t>
      </w:r>
      <w:r>
        <w:rPr>
          <w:sz w:val="24"/>
        </w:rPr>
        <w:t>Global</w:t>
      </w:r>
      <w:r>
        <w:rPr>
          <w:spacing w:val="-2"/>
          <w:sz w:val="24"/>
        </w:rPr>
        <w:t xml:space="preserve"> </w:t>
      </w:r>
      <w:r>
        <w:rPr>
          <w:sz w:val="24"/>
        </w:rPr>
        <w:t>Platts</w:t>
      </w:r>
      <w:r>
        <w:rPr>
          <w:spacing w:val="-1"/>
          <w:sz w:val="24"/>
        </w:rPr>
        <w:t xml:space="preserve"> </w:t>
      </w:r>
      <w:r>
        <w:rPr>
          <w:sz w:val="24"/>
        </w:rPr>
        <w:t>Gas Daily in the table titled “Final Daily Price Survey – Platts Locations’ denoted in the column labeled “Midpoint”, in the first issue of such publication following the date of the transaction. For Transco, the price location is Transco, Zone 3. For Southern Natural, the price location is Southern Natural, La. If any of the above publications or price locations ceases to be published, or ceases to be published in the format described herein, the Company shall notify the Commission and designate an alternative publication or format, and upon such notice to the Commission,</w:t>
      </w:r>
      <w:r>
        <w:rPr>
          <w:spacing w:val="-5"/>
          <w:sz w:val="24"/>
        </w:rPr>
        <w:t xml:space="preserve"> </w:t>
      </w:r>
      <w:r>
        <w:rPr>
          <w:sz w:val="24"/>
        </w:rPr>
        <w:t>the</w:t>
      </w:r>
      <w:r>
        <w:rPr>
          <w:spacing w:val="-4"/>
          <w:sz w:val="24"/>
        </w:rPr>
        <w:t xml:space="preserve"> </w:t>
      </w:r>
      <w:r>
        <w:rPr>
          <w:sz w:val="24"/>
        </w:rPr>
        <w:t>alternative</w:t>
      </w:r>
      <w:r>
        <w:rPr>
          <w:spacing w:val="-2"/>
          <w:sz w:val="24"/>
        </w:rPr>
        <w:t xml:space="preserve"> </w:t>
      </w:r>
      <w:r>
        <w:rPr>
          <w:sz w:val="24"/>
        </w:rPr>
        <w:t>designated</w:t>
      </w:r>
      <w:r>
        <w:rPr>
          <w:spacing w:val="-2"/>
          <w:sz w:val="24"/>
        </w:rPr>
        <w:t xml:space="preserve"> </w:t>
      </w:r>
      <w:r>
        <w:rPr>
          <w:sz w:val="24"/>
        </w:rPr>
        <w:t>shall</w:t>
      </w:r>
      <w:r>
        <w:rPr>
          <w:spacing w:val="-3"/>
          <w:sz w:val="24"/>
        </w:rPr>
        <w:t xml:space="preserve"> </w:t>
      </w:r>
      <w:r>
        <w:rPr>
          <w:sz w:val="24"/>
        </w:rPr>
        <w:t>be</w:t>
      </w:r>
      <w:r>
        <w:rPr>
          <w:spacing w:val="-2"/>
          <w:sz w:val="24"/>
        </w:rPr>
        <w:t xml:space="preserve"> </w:t>
      </w:r>
      <w:r>
        <w:rPr>
          <w:sz w:val="24"/>
        </w:rPr>
        <w:t>effective</w:t>
      </w:r>
      <w:r>
        <w:rPr>
          <w:spacing w:val="-2"/>
          <w:sz w:val="24"/>
        </w:rPr>
        <w:t xml:space="preserve"> </w:t>
      </w:r>
      <w:r>
        <w:rPr>
          <w:sz w:val="24"/>
        </w:rPr>
        <w:t>for</w:t>
      </w:r>
      <w:r>
        <w:rPr>
          <w:spacing w:val="-4"/>
          <w:sz w:val="24"/>
        </w:rPr>
        <w:t xml:space="preserve"> </w:t>
      </w:r>
      <w:r>
        <w:rPr>
          <w:sz w:val="24"/>
        </w:rPr>
        <w:t>the</w:t>
      </w:r>
      <w:r>
        <w:rPr>
          <w:spacing w:val="-4"/>
          <w:sz w:val="24"/>
        </w:rPr>
        <w:t xml:space="preserve"> </w:t>
      </w:r>
      <w:r>
        <w:rPr>
          <w:sz w:val="24"/>
        </w:rPr>
        <w:t>purposes</w:t>
      </w:r>
      <w:r>
        <w:rPr>
          <w:spacing w:val="-5"/>
          <w:sz w:val="24"/>
        </w:rPr>
        <w:t xml:space="preserve"> </w:t>
      </w:r>
      <w:r>
        <w:rPr>
          <w:sz w:val="24"/>
        </w:rPr>
        <w:t>hereof unless the Commission directs otherwise.</w:t>
      </w:r>
    </w:p>
    <w:p w14:paraId="16800C3B" w14:textId="77777777" w:rsidR="00C45353" w:rsidRDefault="00A9526A">
      <w:pPr>
        <w:pStyle w:val="ListParagraph"/>
        <w:numPr>
          <w:ilvl w:val="1"/>
          <w:numId w:val="78"/>
        </w:numPr>
        <w:tabs>
          <w:tab w:val="left" w:pos="1437"/>
          <w:tab w:val="left" w:pos="1440"/>
        </w:tabs>
        <w:spacing w:before="241"/>
        <w:ind w:left="1440" w:right="477" w:hanging="720"/>
        <w:jc w:val="both"/>
        <w:rPr>
          <w:sz w:val="24"/>
        </w:rPr>
      </w:pPr>
      <w:r>
        <w:rPr>
          <w:b/>
          <w:sz w:val="24"/>
        </w:rPr>
        <w:t>Daily</w:t>
      </w:r>
      <w:r>
        <w:rPr>
          <w:b/>
          <w:spacing w:val="-2"/>
          <w:sz w:val="24"/>
        </w:rPr>
        <w:t xml:space="preserve"> </w:t>
      </w:r>
      <w:r>
        <w:rPr>
          <w:b/>
          <w:sz w:val="24"/>
        </w:rPr>
        <w:t>Supply Requirement</w:t>
      </w:r>
      <w:r>
        <w:rPr>
          <w:b/>
          <w:spacing w:val="-1"/>
          <w:sz w:val="24"/>
        </w:rPr>
        <w:t xml:space="preserve"> </w:t>
      </w:r>
      <w:r>
        <w:rPr>
          <w:b/>
          <w:sz w:val="24"/>
        </w:rPr>
        <w:t>(DSR)</w:t>
      </w:r>
      <w:r>
        <w:rPr>
          <w:b/>
          <w:spacing w:val="-1"/>
          <w:sz w:val="24"/>
        </w:rPr>
        <w:t xml:space="preserve"> </w:t>
      </w:r>
      <w:r>
        <w:rPr>
          <w:sz w:val="24"/>
        </w:rPr>
        <w:t>– The</w:t>
      </w:r>
      <w:r>
        <w:rPr>
          <w:spacing w:val="-2"/>
          <w:sz w:val="24"/>
        </w:rPr>
        <w:t xml:space="preserve"> </w:t>
      </w:r>
      <w:r>
        <w:rPr>
          <w:sz w:val="24"/>
        </w:rPr>
        <w:t>minimum Gas</w:t>
      </w:r>
      <w:r>
        <w:rPr>
          <w:spacing w:val="-3"/>
          <w:sz w:val="24"/>
        </w:rPr>
        <w:t xml:space="preserve"> </w:t>
      </w:r>
      <w:r>
        <w:rPr>
          <w:sz w:val="24"/>
        </w:rPr>
        <w:t>supply</w:t>
      </w:r>
      <w:r>
        <w:rPr>
          <w:spacing w:val="-3"/>
          <w:sz w:val="24"/>
        </w:rPr>
        <w:t xml:space="preserve"> </w:t>
      </w:r>
      <w:r>
        <w:rPr>
          <w:sz w:val="24"/>
        </w:rPr>
        <w:t>a Marketer</w:t>
      </w:r>
      <w:r>
        <w:rPr>
          <w:spacing w:val="-4"/>
          <w:sz w:val="24"/>
        </w:rPr>
        <w:t xml:space="preserve"> </w:t>
      </w:r>
      <w:r>
        <w:rPr>
          <w:sz w:val="24"/>
        </w:rPr>
        <w:t>must tender</w:t>
      </w:r>
      <w:r>
        <w:rPr>
          <w:spacing w:val="-4"/>
          <w:sz w:val="24"/>
        </w:rPr>
        <w:t xml:space="preserve"> </w:t>
      </w:r>
      <w:r>
        <w:rPr>
          <w:sz w:val="24"/>
        </w:rPr>
        <w:t>via</w:t>
      </w:r>
      <w:r>
        <w:rPr>
          <w:spacing w:val="-2"/>
          <w:sz w:val="24"/>
        </w:rPr>
        <w:t xml:space="preserve"> </w:t>
      </w:r>
      <w:r>
        <w:rPr>
          <w:sz w:val="24"/>
        </w:rPr>
        <w:t>one</w:t>
      </w:r>
      <w:r>
        <w:rPr>
          <w:spacing w:val="-2"/>
          <w:sz w:val="24"/>
        </w:rPr>
        <w:t xml:space="preserve"> </w:t>
      </w:r>
      <w:r>
        <w:rPr>
          <w:sz w:val="24"/>
        </w:rPr>
        <w:t>or</w:t>
      </w:r>
      <w:r>
        <w:rPr>
          <w:spacing w:val="-4"/>
          <w:sz w:val="24"/>
        </w:rPr>
        <w:t xml:space="preserve"> </w:t>
      </w:r>
      <w:r>
        <w:rPr>
          <w:sz w:val="24"/>
        </w:rPr>
        <w:t>more</w:t>
      </w:r>
      <w:r>
        <w:rPr>
          <w:spacing w:val="-4"/>
          <w:sz w:val="24"/>
        </w:rPr>
        <w:t xml:space="preserve"> </w:t>
      </w:r>
      <w:r>
        <w:rPr>
          <w:sz w:val="24"/>
        </w:rPr>
        <w:t>interstate</w:t>
      </w:r>
      <w:r>
        <w:rPr>
          <w:spacing w:val="-2"/>
          <w:sz w:val="24"/>
        </w:rPr>
        <w:t xml:space="preserve"> </w:t>
      </w:r>
      <w:r>
        <w:rPr>
          <w:sz w:val="24"/>
        </w:rPr>
        <w:t>pipeline</w:t>
      </w:r>
      <w:r>
        <w:rPr>
          <w:spacing w:val="-2"/>
          <w:sz w:val="24"/>
        </w:rPr>
        <w:t xml:space="preserve"> </w:t>
      </w:r>
      <w:r>
        <w:rPr>
          <w:sz w:val="24"/>
        </w:rPr>
        <w:t>companies</w:t>
      </w:r>
      <w:r>
        <w:rPr>
          <w:spacing w:val="-3"/>
          <w:sz w:val="24"/>
        </w:rPr>
        <w:t xml:space="preserve"> </w:t>
      </w:r>
      <w:r>
        <w:rPr>
          <w:sz w:val="24"/>
        </w:rPr>
        <w:t>to</w:t>
      </w:r>
      <w:r>
        <w:rPr>
          <w:spacing w:val="-2"/>
          <w:sz w:val="24"/>
        </w:rPr>
        <w:t xml:space="preserve"> </w:t>
      </w:r>
      <w:r>
        <w:rPr>
          <w:sz w:val="24"/>
        </w:rPr>
        <w:t>a</w:t>
      </w:r>
      <w:r>
        <w:rPr>
          <w:spacing w:val="-2"/>
          <w:sz w:val="24"/>
        </w:rPr>
        <w:t xml:space="preserve"> </w:t>
      </w:r>
      <w:r>
        <w:rPr>
          <w:sz w:val="24"/>
        </w:rPr>
        <w:t>Primary</w:t>
      </w:r>
      <w:r>
        <w:rPr>
          <w:spacing w:val="-3"/>
          <w:sz w:val="24"/>
        </w:rPr>
        <w:t xml:space="preserve"> </w:t>
      </w:r>
      <w:r>
        <w:rPr>
          <w:sz w:val="24"/>
        </w:rPr>
        <w:t>Pool</w:t>
      </w:r>
      <w:r>
        <w:rPr>
          <w:spacing w:val="-3"/>
          <w:sz w:val="24"/>
        </w:rPr>
        <w:t xml:space="preserve"> </w:t>
      </w:r>
      <w:r>
        <w:rPr>
          <w:sz w:val="24"/>
        </w:rPr>
        <w:t>to</w:t>
      </w:r>
      <w:r>
        <w:rPr>
          <w:spacing w:val="-2"/>
          <w:sz w:val="24"/>
        </w:rPr>
        <w:t xml:space="preserve"> </w:t>
      </w:r>
      <w:r>
        <w:rPr>
          <w:sz w:val="24"/>
        </w:rPr>
        <w:t>satisfy such Marketer’s share of the Firm requirements in such Primary Pool.</w:t>
      </w:r>
    </w:p>
    <w:p w14:paraId="16800C3C" w14:textId="77777777" w:rsidR="00C45353" w:rsidRDefault="00A9526A">
      <w:pPr>
        <w:pStyle w:val="ListParagraph"/>
        <w:numPr>
          <w:ilvl w:val="1"/>
          <w:numId w:val="78"/>
        </w:numPr>
        <w:tabs>
          <w:tab w:val="left" w:pos="1437"/>
          <w:tab w:val="left" w:pos="1440"/>
        </w:tabs>
        <w:ind w:left="1440" w:right="1003" w:hanging="720"/>
        <w:rPr>
          <w:sz w:val="24"/>
        </w:rPr>
      </w:pPr>
      <w:r>
        <w:rPr>
          <w:b/>
          <w:sz w:val="24"/>
        </w:rPr>
        <w:t>Day</w:t>
      </w:r>
      <w:r>
        <w:rPr>
          <w:b/>
          <w:spacing w:val="-1"/>
          <w:sz w:val="24"/>
        </w:rPr>
        <w:t xml:space="preserve"> </w:t>
      </w:r>
      <w:r>
        <w:rPr>
          <w:sz w:val="24"/>
        </w:rPr>
        <w:t>–</w:t>
      </w:r>
      <w:r>
        <w:rPr>
          <w:spacing w:val="-1"/>
          <w:sz w:val="24"/>
        </w:rPr>
        <w:t xml:space="preserve"> </w:t>
      </w:r>
      <w:r>
        <w:rPr>
          <w:sz w:val="24"/>
        </w:rPr>
        <w:t>The</w:t>
      </w:r>
      <w:r>
        <w:rPr>
          <w:spacing w:val="-3"/>
          <w:sz w:val="24"/>
        </w:rPr>
        <w:t xml:space="preserve"> </w:t>
      </w:r>
      <w:r>
        <w:rPr>
          <w:sz w:val="24"/>
        </w:rPr>
        <w:t>period</w:t>
      </w:r>
      <w:r>
        <w:rPr>
          <w:spacing w:val="-3"/>
          <w:sz w:val="24"/>
        </w:rPr>
        <w:t xml:space="preserve"> </w:t>
      </w:r>
      <w:r>
        <w:rPr>
          <w:sz w:val="24"/>
        </w:rPr>
        <w:t>of</w:t>
      </w:r>
      <w:r>
        <w:rPr>
          <w:spacing w:val="-4"/>
          <w:sz w:val="24"/>
        </w:rPr>
        <w:t xml:space="preserve"> </w:t>
      </w:r>
      <w:r>
        <w:rPr>
          <w:sz w:val="24"/>
        </w:rPr>
        <w:t>24</w:t>
      </w:r>
      <w:r>
        <w:rPr>
          <w:spacing w:val="-3"/>
          <w:sz w:val="24"/>
        </w:rPr>
        <w:t xml:space="preserve"> </w:t>
      </w:r>
      <w:r>
        <w:rPr>
          <w:sz w:val="24"/>
        </w:rPr>
        <w:t>consecutive</w:t>
      </w:r>
      <w:r>
        <w:rPr>
          <w:spacing w:val="-3"/>
          <w:sz w:val="24"/>
        </w:rPr>
        <w:t xml:space="preserve"> </w:t>
      </w:r>
      <w:r>
        <w:rPr>
          <w:sz w:val="24"/>
        </w:rPr>
        <w:t>hours</w:t>
      </w:r>
      <w:r>
        <w:rPr>
          <w:spacing w:val="-4"/>
          <w:sz w:val="24"/>
        </w:rPr>
        <w:t xml:space="preserve"> </w:t>
      </w:r>
      <w:r>
        <w:rPr>
          <w:sz w:val="24"/>
        </w:rPr>
        <w:t>beginning</w:t>
      </w:r>
      <w:r>
        <w:rPr>
          <w:spacing w:val="-3"/>
          <w:sz w:val="24"/>
        </w:rPr>
        <w:t xml:space="preserve"> </w:t>
      </w:r>
      <w:r>
        <w:rPr>
          <w:sz w:val="24"/>
        </w:rPr>
        <w:t>at</w:t>
      </w:r>
      <w:r>
        <w:rPr>
          <w:spacing w:val="-4"/>
          <w:sz w:val="24"/>
        </w:rPr>
        <w:t xml:space="preserve"> </w:t>
      </w:r>
      <w:r>
        <w:rPr>
          <w:sz w:val="24"/>
        </w:rPr>
        <w:t>10:00</w:t>
      </w:r>
      <w:r>
        <w:rPr>
          <w:spacing w:val="-3"/>
          <w:sz w:val="24"/>
        </w:rPr>
        <w:t xml:space="preserve"> </w:t>
      </w:r>
      <w:r>
        <w:rPr>
          <w:sz w:val="24"/>
        </w:rPr>
        <w:t>a.m.,</w:t>
      </w:r>
      <w:r>
        <w:rPr>
          <w:spacing w:val="-4"/>
          <w:sz w:val="24"/>
        </w:rPr>
        <w:t xml:space="preserve"> </w:t>
      </w:r>
      <w:r>
        <w:rPr>
          <w:sz w:val="24"/>
        </w:rPr>
        <w:t>Eastern Clock time.</w:t>
      </w:r>
    </w:p>
    <w:p w14:paraId="16800C3D" w14:textId="77777777" w:rsidR="00C45353" w:rsidRDefault="00A9526A">
      <w:pPr>
        <w:pStyle w:val="ListParagraph"/>
        <w:numPr>
          <w:ilvl w:val="1"/>
          <w:numId w:val="78"/>
        </w:numPr>
        <w:tabs>
          <w:tab w:val="left" w:pos="1437"/>
        </w:tabs>
        <w:ind w:hanging="717"/>
        <w:rPr>
          <w:sz w:val="24"/>
        </w:rPr>
      </w:pPr>
      <w:r>
        <w:rPr>
          <w:b/>
          <w:sz w:val="24"/>
        </w:rPr>
        <w:t>Dekatherm</w:t>
      </w:r>
      <w:r>
        <w:rPr>
          <w:b/>
          <w:spacing w:val="-3"/>
          <w:sz w:val="24"/>
        </w:rPr>
        <w:t xml:space="preserve"> </w:t>
      </w:r>
      <w:r>
        <w:rPr>
          <w:b/>
          <w:sz w:val="24"/>
        </w:rPr>
        <w:t>(Dt</w:t>
      </w:r>
      <w:r>
        <w:rPr>
          <w:b/>
          <w:spacing w:val="-3"/>
          <w:sz w:val="24"/>
        </w:rPr>
        <w:t xml:space="preserve"> </w:t>
      </w:r>
      <w:r>
        <w:rPr>
          <w:b/>
          <w:sz w:val="24"/>
        </w:rPr>
        <w:t>or</w:t>
      </w:r>
      <w:r>
        <w:rPr>
          <w:b/>
          <w:spacing w:val="-2"/>
          <w:sz w:val="24"/>
        </w:rPr>
        <w:t xml:space="preserve"> </w:t>
      </w:r>
      <w:r>
        <w:rPr>
          <w:b/>
          <w:sz w:val="24"/>
        </w:rPr>
        <w:t>Dth)</w:t>
      </w:r>
      <w:r>
        <w:rPr>
          <w:b/>
          <w:spacing w:val="-3"/>
          <w:sz w:val="24"/>
        </w:rPr>
        <w:t xml:space="preserve"> </w:t>
      </w:r>
      <w:r>
        <w:rPr>
          <w:sz w:val="24"/>
        </w:rPr>
        <w:t>–</w:t>
      </w:r>
      <w:r>
        <w:rPr>
          <w:spacing w:val="-1"/>
          <w:sz w:val="24"/>
        </w:rPr>
        <w:t xml:space="preserve"> </w:t>
      </w:r>
      <w:r>
        <w:rPr>
          <w:sz w:val="24"/>
        </w:rPr>
        <w:t>10</w:t>
      </w:r>
      <w:r>
        <w:rPr>
          <w:spacing w:val="-1"/>
          <w:sz w:val="24"/>
        </w:rPr>
        <w:t xml:space="preserve"> </w:t>
      </w:r>
      <w:r>
        <w:rPr>
          <w:sz w:val="24"/>
        </w:rPr>
        <w:t>Therms</w:t>
      </w:r>
      <w:r>
        <w:rPr>
          <w:spacing w:val="-2"/>
          <w:sz w:val="24"/>
        </w:rPr>
        <w:t xml:space="preserve"> </w:t>
      </w:r>
      <w:r>
        <w:rPr>
          <w:sz w:val="24"/>
        </w:rPr>
        <w:t>or</w:t>
      </w:r>
      <w:r>
        <w:rPr>
          <w:spacing w:val="-3"/>
          <w:sz w:val="24"/>
        </w:rPr>
        <w:t xml:space="preserve"> </w:t>
      </w:r>
      <w:r>
        <w:rPr>
          <w:sz w:val="24"/>
        </w:rPr>
        <w:t>one</w:t>
      </w:r>
      <w:r>
        <w:rPr>
          <w:spacing w:val="-3"/>
          <w:sz w:val="24"/>
        </w:rPr>
        <w:t xml:space="preserve"> </w:t>
      </w:r>
      <w:r>
        <w:rPr>
          <w:sz w:val="24"/>
        </w:rPr>
        <w:t>million</w:t>
      </w:r>
      <w:r>
        <w:rPr>
          <w:spacing w:val="-1"/>
          <w:sz w:val="24"/>
        </w:rPr>
        <w:t xml:space="preserve"> </w:t>
      </w:r>
      <w:r>
        <w:rPr>
          <w:sz w:val="24"/>
        </w:rPr>
        <w:t>Btus</w:t>
      </w:r>
      <w:r>
        <w:rPr>
          <w:spacing w:val="-13"/>
          <w:sz w:val="24"/>
        </w:rPr>
        <w:t xml:space="preserve"> </w:t>
      </w:r>
      <w:r>
        <w:rPr>
          <w:spacing w:val="-2"/>
          <w:sz w:val="24"/>
        </w:rPr>
        <w:t>(1MMBtus).</w:t>
      </w:r>
    </w:p>
    <w:p w14:paraId="16800C3E" w14:textId="77777777" w:rsidR="00C45353" w:rsidRDefault="00A9526A">
      <w:pPr>
        <w:pStyle w:val="ListParagraph"/>
        <w:numPr>
          <w:ilvl w:val="1"/>
          <w:numId w:val="78"/>
        </w:numPr>
        <w:tabs>
          <w:tab w:val="left" w:pos="1437"/>
          <w:tab w:val="left" w:pos="1440"/>
        </w:tabs>
        <w:ind w:left="1440" w:right="873" w:hanging="720"/>
        <w:rPr>
          <w:sz w:val="24"/>
        </w:rPr>
      </w:pPr>
      <w:r>
        <w:rPr>
          <w:b/>
          <w:sz w:val="24"/>
        </w:rPr>
        <w:t>Designated</w:t>
      </w:r>
      <w:r>
        <w:rPr>
          <w:b/>
          <w:spacing w:val="-4"/>
          <w:sz w:val="24"/>
        </w:rPr>
        <w:t xml:space="preserve"> </w:t>
      </w:r>
      <w:r>
        <w:rPr>
          <w:b/>
          <w:sz w:val="24"/>
        </w:rPr>
        <w:t>Design</w:t>
      </w:r>
      <w:r>
        <w:rPr>
          <w:b/>
          <w:spacing w:val="-4"/>
          <w:sz w:val="24"/>
        </w:rPr>
        <w:t xml:space="preserve"> </w:t>
      </w:r>
      <w:r>
        <w:rPr>
          <w:b/>
          <w:sz w:val="24"/>
        </w:rPr>
        <w:t>Day</w:t>
      </w:r>
      <w:r>
        <w:rPr>
          <w:b/>
          <w:spacing w:val="-3"/>
          <w:sz w:val="24"/>
        </w:rPr>
        <w:t xml:space="preserve"> </w:t>
      </w:r>
      <w:r>
        <w:rPr>
          <w:b/>
          <w:sz w:val="24"/>
        </w:rPr>
        <w:t>Capability</w:t>
      </w:r>
      <w:r>
        <w:rPr>
          <w:b/>
          <w:spacing w:val="-6"/>
          <w:sz w:val="24"/>
        </w:rPr>
        <w:t xml:space="preserve"> </w:t>
      </w:r>
      <w:r>
        <w:rPr>
          <w:sz w:val="24"/>
        </w:rPr>
        <w:t>–</w:t>
      </w:r>
      <w:r>
        <w:rPr>
          <w:spacing w:val="-3"/>
          <w:sz w:val="24"/>
        </w:rPr>
        <w:t xml:space="preserve"> </w:t>
      </w:r>
      <w:r>
        <w:rPr>
          <w:sz w:val="24"/>
        </w:rPr>
        <w:t>The</w:t>
      </w:r>
      <w:r>
        <w:rPr>
          <w:spacing w:val="-3"/>
          <w:sz w:val="24"/>
        </w:rPr>
        <w:t xml:space="preserve"> </w:t>
      </w:r>
      <w:r>
        <w:rPr>
          <w:sz w:val="24"/>
        </w:rPr>
        <w:t>physical</w:t>
      </w:r>
      <w:r>
        <w:rPr>
          <w:spacing w:val="-4"/>
          <w:sz w:val="24"/>
        </w:rPr>
        <w:t xml:space="preserve"> </w:t>
      </w:r>
      <w:r>
        <w:rPr>
          <w:sz w:val="24"/>
        </w:rPr>
        <w:t>delivery</w:t>
      </w:r>
      <w:r>
        <w:rPr>
          <w:spacing w:val="-4"/>
          <w:sz w:val="24"/>
        </w:rPr>
        <w:t xml:space="preserve"> </w:t>
      </w:r>
      <w:r>
        <w:rPr>
          <w:sz w:val="24"/>
        </w:rPr>
        <w:t>capability</w:t>
      </w:r>
      <w:r>
        <w:rPr>
          <w:spacing w:val="-4"/>
          <w:sz w:val="24"/>
        </w:rPr>
        <w:t xml:space="preserve"> </w:t>
      </w:r>
      <w:r>
        <w:rPr>
          <w:sz w:val="24"/>
        </w:rPr>
        <w:t>of</w:t>
      </w:r>
      <w:r>
        <w:rPr>
          <w:spacing w:val="-3"/>
          <w:sz w:val="24"/>
        </w:rPr>
        <w:t xml:space="preserve"> </w:t>
      </w:r>
      <w:r>
        <w:rPr>
          <w:sz w:val="24"/>
        </w:rPr>
        <w:t>the Company’s intrastate facilities.</w:t>
      </w:r>
    </w:p>
    <w:p w14:paraId="16800C3F" w14:textId="77777777" w:rsidR="00C45353" w:rsidRDefault="00A9526A">
      <w:pPr>
        <w:pStyle w:val="ListParagraph"/>
        <w:numPr>
          <w:ilvl w:val="1"/>
          <w:numId w:val="78"/>
        </w:numPr>
        <w:tabs>
          <w:tab w:val="left" w:pos="1435"/>
          <w:tab w:val="left" w:pos="1440"/>
        </w:tabs>
        <w:spacing w:before="237"/>
        <w:ind w:left="1440" w:right="405" w:hanging="720"/>
        <w:jc w:val="both"/>
        <w:rPr>
          <w:sz w:val="24"/>
        </w:rPr>
      </w:pPr>
      <w:r>
        <w:rPr>
          <w:b/>
          <w:sz w:val="24"/>
        </w:rPr>
        <w:t>Dedicated</w:t>
      </w:r>
      <w:r>
        <w:rPr>
          <w:b/>
          <w:spacing w:val="-3"/>
          <w:sz w:val="24"/>
        </w:rPr>
        <w:t xml:space="preserve"> </w:t>
      </w:r>
      <w:r>
        <w:rPr>
          <w:b/>
          <w:sz w:val="24"/>
        </w:rPr>
        <w:t>Design</w:t>
      </w:r>
      <w:r>
        <w:rPr>
          <w:b/>
          <w:spacing w:val="-3"/>
          <w:sz w:val="24"/>
        </w:rPr>
        <w:t xml:space="preserve"> </w:t>
      </w:r>
      <w:r>
        <w:rPr>
          <w:b/>
          <w:sz w:val="24"/>
        </w:rPr>
        <w:t>Day</w:t>
      </w:r>
      <w:r>
        <w:rPr>
          <w:b/>
          <w:spacing w:val="-2"/>
          <w:sz w:val="24"/>
        </w:rPr>
        <w:t xml:space="preserve"> </w:t>
      </w:r>
      <w:r>
        <w:rPr>
          <w:b/>
          <w:sz w:val="24"/>
        </w:rPr>
        <w:t>Capacity</w:t>
      </w:r>
      <w:r>
        <w:rPr>
          <w:b/>
          <w:spacing w:val="-2"/>
          <w:sz w:val="24"/>
        </w:rPr>
        <w:t xml:space="preserve"> </w:t>
      </w:r>
      <w:r>
        <w:rPr>
          <w:sz w:val="24"/>
        </w:rPr>
        <w:t>–</w:t>
      </w:r>
      <w:r>
        <w:rPr>
          <w:spacing w:val="-5"/>
          <w:sz w:val="24"/>
        </w:rPr>
        <w:t xml:space="preserve"> </w:t>
      </w:r>
      <w:r>
        <w:rPr>
          <w:sz w:val="24"/>
        </w:rPr>
        <w:t>The</w:t>
      </w:r>
      <w:r>
        <w:rPr>
          <w:spacing w:val="-4"/>
          <w:sz w:val="24"/>
        </w:rPr>
        <w:t xml:space="preserve"> </w:t>
      </w:r>
      <w:r>
        <w:rPr>
          <w:sz w:val="24"/>
        </w:rPr>
        <w:t>maximum</w:t>
      </w:r>
      <w:r>
        <w:rPr>
          <w:spacing w:val="-1"/>
          <w:sz w:val="24"/>
        </w:rPr>
        <w:t xml:space="preserve"> </w:t>
      </w:r>
      <w:r>
        <w:rPr>
          <w:sz w:val="24"/>
        </w:rPr>
        <w:t>Firm</w:t>
      </w:r>
      <w:r>
        <w:rPr>
          <w:spacing w:val="-4"/>
          <w:sz w:val="24"/>
        </w:rPr>
        <w:t xml:space="preserve"> </w:t>
      </w:r>
      <w:r>
        <w:rPr>
          <w:sz w:val="24"/>
        </w:rPr>
        <w:t>daily</w:t>
      </w:r>
      <w:r>
        <w:rPr>
          <w:spacing w:val="-3"/>
          <w:sz w:val="24"/>
        </w:rPr>
        <w:t xml:space="preserve"> </w:t>
      </w:r>
      <w:r>
        <w:rPr>
          <w:sz w:val="24"/>
        </w:rPr>
        <w:t>delivery</w:t>
      </w:r>
      <w:r>
        <w:rPr>
          <w:spacing w:val="-3"/>
          <w:sz w:val="24"/>
        </w:rPr>
        <w:t xml:space="preserve"> </w:t>
      </w:r>
      <w:r>
        <w:rPr>
          <w:sz w:val="24"/>
        </w:rPr>
        <w:t>capacity</w:t>
      </w:r>
      <w:r>
        <w:rPr>
          <w:spacing w:val="-5"/>
          <w:sz w:val="24"/>
        </w:rPr>
        <w:t xml:space="preserve"> </w:t>
      </w:r>
      <w:r>
        <w:rPr>
          <w:sz w:val="24"/>
        </w:rPr>
        <w:t>of the Company dedicated to particular Premises.</w:t>
      </w:r>
    </w:p>
    <w:p w14:paraId="16800C40" w14:textId="77777777" w:rsidR="00C45353" w:rsidRDefault="00C45353">
      <w:pPr>
        <w:pStyle w:val="ListParagraph"/>
        <w:jc w:val="both"/>
        <w:rPr>
          <w:sz w:val="24"/>
        </w:rPr>
        <w:sectPr w:rsidR="00C45353">
          <w:type w:val="continuous"/>
          <w:pgSz w:w="12240" w:h="15840"/>
          <w:pgMar w:top="1820" w:right="1080" w:bottom="1280" w:left="720" w:header="1016" w:footer="835" w:gutter="0"/>
          <w:cols w:space="720"/>
        </w:sectPr>
      </w:pPr>
    </w:p>
    <w:p w14:paraId="16800C41" w14:textId="77777777" w:rsidR="00C45353" w:rsidRDefault="00A9526A">
      <w:pPr>
        <w:pStyle w:val="ListParagraph"/>
        <w:numPr>
          <w:ilvl w:val="0"/>
          <w:numId w:val="75"/>
        </w:numPr>
        <w:tabs>
          <w:tab w:val="left" w:pos="1418"/>
        </w:tabs>
        <w:spacing w:before="87"/>
        <w:rPr>
          <w:sz w:val="24"/>
        </w:rPr>
      </w:pPr>
      <w:r>
        <w:rPr>
          <w:b/>
          <w:sz w:val="24"/>
        </w:rPr>
        <w:lastRenderedPageBreak/>
        <w:t>Definitions</w:t>
      </w:r>
      <w:r>
        <w:rPr>
          <w:b/>
          <w:spacing w:val="-5"/>
          <w:sz w:val="24"/>
        </w:rPr>
        <w:t xml:space="preserve"> </w:t>
      </w:r>
      <w:r>
        <w:rPr>
          <w:spacing w:val="-2"/>
          <w:sz w:val="24"/>
        </w:rPr>
        <w:t>(Continued)</w:t>
      </w:r>
    </w:p>
    <w:p w14:paraId="16800C42" w14:textId="77777777" w:rsidR="00C45353" w:rsidRDefault="00A9526A">
      <w:pPr>
        <w:ind w:left="808" w:right="351" w:hanging="111"/>
        <w:rPr>
          <w:b/>
          <w:sz w:val="18"/>
        </w:rPr>
      </w:pPr>
      <w:r>
        <w:br w:type="column"/>
      </w:r>
      <w:r>
        <w:rPr>
          <w:b/>
          <w:sz w:val="18"/>
        </w:rPr>
        <w:t>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1.4 Effective:</w:t>
      </w:r>
      <w:r>
        <w:rPr>
          <w:b/>
          <w:spacing w:val="-6"/>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2017</w:t>
      </w:r>
    </w:p>
    <w:p w14:paraId="16800C43" w14:textId="77777777" w:rsidR="00C45353" w:rsidRDefault="00C45353">
      <w:pPr>
        <w:rPr>
          <w:b/>
          <w:sz w:val="18"/>
        </w:rPr>
        <w:sectPr w:rsidR="00C45353">
          <w:pgSz w:w="12240" w:h="15840"/>
          <w:pgMar w:top="1480" w:right="1080" w:bottom="1020" w:left="720" w:header="1016" w:footer="835" w:gutter="0"/>
          <w:cols w:num="2" w:space="720" w:equalWidth="0">
            <w:col w:w="4022" w:space="3063"/>
            <w:col w:w="3355"/>
          </w:cols>
        </w:sectPr>
      </w:pPr>
    </w:p>
    <w:p w14:paraId="16800C44" w14:textId="77777777" w:rsidR="00C45353" w:rsidRDefault="00A9526A">
      <w:pPr>
        <w:pStyle w:val="ListParagraph"/>
        <w:numPr>
          <w:ilvl w:val="1"/>
          <w:numId w:val="78"/>
        </w:numPr>
        <w:tabs>
          <w:tab w:val="left" w:pos="1437"/>
          <w:tab w:val="left" w:pos="1440"/>
        </w:tabs>
        <w:spacing w:before="237"/>
        <w:ind w:left="1440" w:right="518" w:hanging="720"/>
        <w:jc w:val="both"/>
        <w:rPr>
          <w:sz w:val="24"/>
        </w:rPr>
      </w:pPr>
      <w:r>
        <w:rPr>
          <w:b/>
          <w:sz w:val="24"/>
        </w:rPr>
        <w:t>Demand</w:t>
      </w:r>
      <w:r>
        <w:rPr>
          <w:b/>
          <w:spacing w:val="-3"/>
          <w:sz w:val="24"/>
        </w:rPr>
        <w:t xml:space="preserve"> </w:t>
      </w:r>
      <w:r>
        <w:rPr>
          <w:b/>
          <w:sz w:val="24"/>
        </w:rPr>
        <w:t>Mismatch</w:t>
      </w:r>
      <w:r>
        <w:rPr>
          <w:b/>
          <w:spacing w:val="-3"/>
          <w:sz w:val="24"/>
        </w:rPr>
        <w:t xml:space="preserve"> </w:t>
      </w:r>
      <w:r>
        <w:rPr>
          <w:sz w:val="24"/>
        </w:rPr>
        <w:t>–</w:t>
      </w:r>
      <w:r>
        <w:rPr>
          <w:spacing w:val="-5"/>
          <w:sz w:val="24"/>
        </w:rPr>
        <w:t xml:space="preserve"> </w:t>
      </w:r>
      <w:r>
        <w:rPr>
          <w:sz w:val="24"/>
        </w:rPr>
        <w:t>A</w:t>
      </w:r>
      <w:r>
        <w:rPr>
          <w:spacing w:val="-2"/>
          <w:sz w:val="24"/>
        </w:rPr>
        <w:t xml:space="preserve"> </w:t>
      </w:r>
      <w:r>
        <w:rPr>
          <w:sz w:val="24"/>
        </w:rPr>
        <w:t>Mismatch</w:t>
      </w:r>
      <w:r>
        <w:rPr>
          <w:spacing w:val="-4"/>
          <w:sz w:val="24"/>
        </w:rPr>
        <w:t xml:space="preserve"> </w:t>
      </w:r>
      <w:r>
        <w:rPr>
          <w:sz w:val="24"/>
        </w:rPr>
        <w:t>that</w:t>
      </w:r>
      <w:r>
        <w:rPr>
          <w:spacing w:val="-2"/>
          <w:sz w:val="24"/>
        </w:rPr>
        <w:t xml:space="preserve"> </w:t>
      </w:r>
      <w:r>
        <w:rPr>
          <w:sz w:val="24"/>
        </w:rPr>
        <w:t>occurs</w:t>
      </w:r>
      <w:r>
        <w:rPr>
          <w:spacing w:val="-3"/>
          <w:sz w:val="24"/>
        </w:rPr>
        <w:t xml:space="preserve"> </w:t>
      </w:r>
      <w:r>
        <w:rPr>
          <w:sz w:val="24"/>
        </w:rPr>
        <w:t>when</w:t>
      </w:r>
      <w:r>
        <w:rPr>
          <w:spacing w:val="-2"/>
          <w:sz w:val="24"/>
        </w:rPr>
        <w:t xml:space="preserve"> </w:t>
      </w:r>
      <w:r>
        <w:rPr>
          <w:sz w:val="24"/>
        </w:rPr>
        <w:t>the</w:t>
      </w:r>
      <w:r>
        <w:rPr>
          <w:spacing w:val="-2"/>
          <w:sz w:val="24"/>
        </w:rPr>
        <w:t xml:space="preserve"> </w:t>
      </w:r>
      <w:r>
        <w:rPr>
          <w:sz w:val="24"/>
        </w:rPr>
        <w:t>anticipated</w:t>
      </w:r>
      <w:r>
        <w:rPr>
          <w:spacing w:val="-4"/>
          <w:sz w:val="24"/>
        </w:rPr>
        <w:t xml:space="preserve"> </w:t>
      </w:r>
      <w:r>
        <w:rPr>
          <w:sz w:val="24"/>
        </w:rPr>
        <w:t>demands</w:t>
      </w:r>
      <w:r>
        <w:rPr>
          <w:spacing w:val="-3"/>
          <w:sz w:val="24"/>
        </w:rPr>
        <w:t xml:space="preserve"> </w:t>
      </w:r>
      <w:r>
        <w:rPr>
          <w:sz w:val="24"/>
        </w:rPr>
        <w:t>of Retail Customers in</w:t>
      </w:r>
      <w:r>
        <w:rPr>
          <w:spacing w:val="-1"/>
          <w:sz w:val="24"/>
        </w:rPr>
        <w:t xml:space="preserve"> </w:t>
      </w:r>
      <w:r>
        <w:rPr>
          <w:sz w:val="24"/>
        </w:rPr>
        <w:t>a</w:t>
      </w:r>
      <w:r>
        <w:rPr>
          <w:spacing w:val="-3"/>
          <w:sz w:val="24"/>
        </w:rPr>
        <w:t xml:space="preserve"> </w:t>
      </w:r>
      <w:r>
        <w:rPr>
          <w:sz w:val="24"/>
        </w:rPr>
        <w:t>Pool</w:t>
      </w:r>
      <w:r>
        <w:rPr>
          <w:spacing w:val="-2"/>
          <w:sz w:val="24"/>
        </w:rPr>
        <w:t xml:space="preserve"> </w:t>
      </w:r>
      <w:r>
        <w:rPr>
          <w:sz w:val="24"/>
        </w:rPr>
        <w:t>or Pools</w:t>
      </w:r>
      <w:r>
        <w:rPr>
          <w:spacing w:val="-2"/>
          <w:sz w:val="24"/>
        </w:rPr>
        <w:t xml:space="preserve"> </w:t>
      </w:r>
      <w:r>
        <w:rPr>
          <w:sz w:val="24"/>
        </w:rPr>
        <w:t>exceed</w:t>
      </w:r>
      <w:r>
        <w:rPr>
          <w:spacing w:val="-3"/>
          <w:sz w:val="24"/>
        </w:rPr>
        <w:t xml:space="preserve"> </w:t>
      </w:r>
      <w:r>
        <w:rPr>
          <w:sz w:val="24"/>
        </w:rPr>
        <w:t>either</w:t>
      </w:r>
      <w:r>
        <w:rPr>
          <w:spacing w:val="-3"/>
          <w:sz w:val="24"/>
        </w:rPr>
        <w:t xml:space="preserve"> </w:t>
      </w:r>
      <w:r>
        <w:rPr>
          <w:sz w:val="24"/>
        </w:rPr>
        <w:t>the</w:t>
      </w:r>
      <w:r>
        <w:rPr>
          <w:spacing w:val="-1"/>
          <w:sz w:val="24"/>
        </w:rPr>
        <w:t xml:space="preserve"> </w:t>
      </w:r>
      <w:r>
        <w:rPr>
          <w:sz w:val="24"/>
        </w:rPr>
        <w:t>anticipated</w:t>
      </w:r>
      <w:r>
        <w:rPr>
          <w:spacing w:val="-3"/>
          <w:sz w:val="24"/>
        </w:rPr>
        <w:t xml:space="preserve"> </w:t>
      </w:r>
      <w:r>
        <w:rPr>
          <w:sz w:val="24"/>
        </w:rPr>
        <w:t>Gas supply</w:t>
      </w:r>
      <w:r>
        <w:rPr>
          <w:spacing w:val="-2"/>
          <w:sz w:val="24"/>
        </w:rPr>
        <w:t xml:space="preserve"> </w:t>
      </w:r>
      <w:r>
        <w:rPr>
          <w:sz w:val="24"/>
        </w:rPr>
        <w:t>to the Company, or the Company’s capacity, in such Pool or</w:t>
      </w:r>
      <w:r>
        <w:rPr>
          <w:spacing w:val="-2"/>
          <w:sz w:val="24"/>
        </w:rPr>
        <w:t xml:space="preserve"> </w:t>
      </w:r>
      <w:r>
        <w:rPr>
          <w:sz w:val="24"/>
        </w:rPr>
        <w:t>Pools.</w:t>
      </w:r>
    </w:p>
    <w:p w14:paraId="16800C45" w14:textId="77777777" w:rsidR="00C45353" w:rsidRDefault="00A9526A">
      <w:pPr>
        <w:pStyle w:val="ListParagraph"/>
        <w:numPr>
          <w:ilvl w:val="1"/>
          <w:numId w:val="78"/>
        </w:numPr>
        <w:tabs>
          <w:tab w:val="left" w:pos="1436"/>
          <w:tab w:val="left" w:pos="1439"/>
        </w:tabs>
        <w:ind w:left="1439" w:right="545" w:hanging="720"/>
        <w:jc w:val="both"/>
        <w:rPr>
          <w:sz w:val="24"/>
        </w:rPr>
      </w:pPr>
      <w:r>
        <w:rPr>
          <w:b/>
          <w:sz w:val="24"/>
        </w:rPr>
        <w:t xml:space="preserve">Designated Firm Volumes </w:t>
      </w:r>
      <w:r>
        <w:rPr>
          <w:sz w:val="24"/>
        </w:rPr>
        <w:t>– The volumes</w:t>
      </w:r>
      <w:r>
        <w:rPr>
          <w:spacing w:val="-2"/>
          <w:sz w:val="24"/>
        </w:rPr>
        <w:t xml:space="preserve"> </w:t>
      </w:r>
      <w:r>
        <w:rPr>
          <w:sz w:val="24"/>
        </w:rPr>
        <w:t>of Gas scheduled by</w:t>
      </w:r>
      <w:r>
        <w:rPr>
          <w:spacing w:val="-2"/>
          <w:sz w:val="24"/>
        </w:rPr>
        <w:t xml:space="preserve"> </w:t>
      </w:r>
      <w:r>
        <w:rPr>
          <w:sz w:val="24"/>
        </w:rPr>
        <w:t>a Marketer for receipt</w:t>
      </w:r>
      <w:r>
        <w:rPr>
          <w:spacing w:val="-2"/>
          <w:sz w:val="24"/>
        </w:rPr>
        <w:t xml:space="preserve"> </w:t>
      </w:r>
      <w:r>
        <w:rPr>
          <w:sz w:val="24"/>
        </w:rPr>
        <w:t>into</w:t>
      </w:r>
      <w:r>
        <w:rPr>
          <w:spacing w:val="-2"/>
          <w:sz w:val="24"/>
        </w:rPr>
        <w:t xml:space="preserve"> </w:t>
      </w:r>
      <w:r>
        <w:rPr>
          <w:sz w:val="24"/>
        </w:rPr>
        <w:t>a</w:t>
      </w:r>
      <w:r>
        <w:rPr>
          <w:spacing w:val="-2"/>
          <w:sz w:val="24"/>
        </w:rPr>
        <w:t xml:space="preserve"> </w:t>
      </w:r>
      <w:r>
        <w:rPr>
          <w:sz w:val="24"/>
        </w:rPr>
        <w:t>Pool</w:t>
      </w:r>
      <w:r>
        <w:rPr>
          <w:spacing w:val="-3"/>
          <w:sz w:val="24"/>
        </w:rPr>
        <w:t xml:space="preserve"> </w:t>
      </w:r>
      <w:r>
        <w:rPr>
          <w:sz w:val="24"/>
        </w:rPr>
        <w:t>that</w:t>
      </w:r>
      <w:r>
        <w:rPr>
          <w:spacing w:val="-5"/>
          <w:sz w:val="24"/>
        </w:rPr>
        <w:t xml:space="preserve"> </w:t>
      </w:r>
      <w:r>
        <w:rPr>
          <w:sz w:val="24"/>
        </w:rPr>
        <w:t>the</w:t>
      </w:r>
      <w:r>
        <w:rPr>
          <w:spacing w:val="-2"/>
          <w:sz w:val="24"/>
        </w:rPr>
        <w:t xml:space="preserve"> </w:t>
      </w:r>
      <w:r>
        <w:rPr>
          <w:sz w:val="24"/>
        </w:rPr>
        <w:t>Marketer</w:t>
      </w:r>
      <w:r>
        <w:rPr>
          <w:spacing w:val="-4"/>
          <w:sz w:val="24"/>
        </w:rPr>
        <w:t xml:space="preserve"> </w:t>
      </w:r>
      <w:r>
        <w:rPr>
          <w:sz w:val="24"/>
        </w:rPr>
        <w:t>designates</w:t>
      </w:r>
      <w:r>
        <w:rPr>
          <w:spacing w:val="-3"/>
          <w:sz w:val="24"/>
        </w:rPr>
        <w:t xml:space="preserve"> </w:t>
      </w:r>
      <w:r>
        <w:rPr>
          <w:sz w:val="24"/>
        </w:rPr>
        <w:t>for</w:t>
      </w:r>
      <w:r>
        <w:rPr>
          <w:spacing w:val="-4"/>
          <w:sz w:val="24"/>
        </w:rPr>
        <w:t xml:space="preserve"> </w:t>
      </w:r>
      <w:r>
        <w:rPr>
          <w:sz w:val="24"/>
        </w:rPr>
        <w:t>deliveries</w:t>
      </w:r>
      <w:r>
        <w:rPr>
          <w:spacing w:val="-3"/>
          <w:sz w:val="24"/>
        </w:rPr>
        <w:t xml:space="preserve"> </w:t>
      </w:r>
      <w:r>
        <w:rPr>
          <w:sz w:val="24"/>
        </w:rPr>
        <w:t>for</w:t>
      </w:r>
      <w:r>
        <w:rPr>
          <w:spacing w:val="-4"/>
          <w:sz w:val="24"/>
        </w:rPr>
        <w:t xml:space="preserve"> </w:t>
      </w:r>
      <w:r>
        <w:rPr>
          <w:sz w:val="24"/>
        </w:rPr>
        <w:t>service</w:t>
      </w:r>
      <w:r>
        <w:rPr>
          <w:spacing w:val="-2"/>
          <w:sz w:val="24"/>
        </w:rPr>
        <w:t xml:space="preserve"> </w:t>
      </w:r>
      <w:r>
        <w:rPr>
          <w:sz w:val="24"/>
        </w:rPr>
        <w:t>to</w:t>
      </w:r>
      <w:r>
        <w:rPr>
          <w:spacing w:val="-2"/>
          <w:sz w:val="24"/>
        </w:rPr>
        <w:t xml:space="preserve"> </w:t>
      </w:r>
      <w:r>
        <w:rPr>
          <w:sz w:val="24"/>
        </w:rPr>
        <w:t>Firm Retail Customers.</w:t>
      </w:r>
    </w:p>
    <w:p w14:paraId="16800C46" w14:textId="77777777" w:rsidR="00C45353" w:rsidRDefault="00A9526A">
      <w:pPr>
        <w:pStyle w:val="ListParagraph"/>
        <w:numPr>
          <w:ilvl w:val="1"/>
          <w:numId w:val="78"/>
        </w:numPr>
        <w:tabs>
          <w:tab w:val="left" w:pos="1437"/>
          <w:tab w:val="left" w:pos="1440"/>
        </w:tabs>
        <w:ind w:left="1440" w:right="430" w:hanging="720"/>
        <w:rPr>
          <w:sz w:val="24"/>
        </w:rPr>
      </w:pPr>
      <w:r>
        <w:rPr>
          <w:b/>
          <w:sz w:val="24"/>
        </w:rPr>
        <w:t xml:space="preserve">Designated Interruptible Volumes </w:t>
      </w:r>
      <w:r>
        <w:rPr>
          <w:sz w:val="24"/>
        </w:rPr>
        <w:t>– The volumes of Gas scheduled by a Pooler</w:t>
      </w:r>
      <w:r>
        <w:rPr>
          <w:spacing w:val="-3"/>
          <w:sz w:val="24"/>
        </w:rPr>
        <w:t xml:space="preserve"> </w:t>
      </w:r>
      <w:r>
        <w:rPr>
          <w:sz w:val="24"/>
        </w:rPr>
        <w:t>for</w:t>
      </w:r>
      <w:r>
        <w:rPr>
          <w:spacing w:val="-3"/>
          <w:sz w:val="24"/>
        </w:rPr>
        <w:t xml:space="preserve"> </w:t>
      </w:r>
      <w:r>
        <w:rPr>
          <w:sz w:val="24"/>
        </w:rPr>
        <w:t>receipt</w:t>
      </w:r>
      <w:r>
        <w:rPr>
          <w:spacing w:val="-4"/>
          <w:sz w:val="24"/>
        </w:rPr>
        <w:t xml:space="preserve"> </w:t>
      </w:r>
      <w:r>
        <w:rPr>
          <w:sz w:val="24"/>
        </w:rPr>
        <w:t>into</w:t>
      </w:r>
      <w:r>
        <w:rPr>
          <w:spacing w:val="-6"/>
          <w:sz w:val="24"/>
        </w:rPr>
        <w:t xml:space="preserve"> </w:t>
      </w:r>
      <w:r>
        <w:rPr>
          <w:sz w:val="24"/>
        </w:rPr>
        <w:t>a</w:t>
      </w:r>
      <w:r>
        <w:rPr>
          <w:spacing w:val="-1"/>
          <w:sz w:val="24"/>
        </w:rPr>
        <w:t xml:space="preserve"> </w:t>
      </w:r>
      <w:r>
        <w:rPr>
          <w:sz w:val="24"/>
        </w:rPr>
        <w:t>Pool</w:t>
      </w:r>
      <w:r>
        <w:rPr>
          <w:spacing w:val="-2"/>
          <w:sz w:val="24"/>
        </w:rPr>
        <w:t xml:space="preserve"> </w:t>
      </w:r>
      <w:r>
        <w:rPr>
          <w:sz w:val="24"/>
        </w:rPr>
        <w:t>that</w:t>
      </w:r>
      <w:r>
        <w:rPr>
          <w:spacing w:val="-1"/>
          <w:sz w:val="24"/>
        </w:rPr>
        <w:t xml:space="preserve"> </w:t>
      </w:r>
      <w:r>
        <w:rPr>
          <w:sz w:val="24"/>
        </w:rPr>
        <w:t>the</w:t>
      </w:r>
      <w:r>
        <w:rPr>
          <w:spacing w:val="-3"/>
          <w:sz w:val="24"/>
        </w:rPr>
        <w:t xml:space="preserve"> </w:t>
      </w:r>
      <w:r>
        <w:rPr>
          <w:sz w:val="24"/>
        </w:rPr>
        <w:t>Pooler</w:t>
      </w:r>
      <w:r>
        <w:rPr>
          <w:spacing w:val="-5"/>
          <w:sz w:val="24"/>
        </w:rPr>
        <w:t xml:space="preserve"> </w:t>
      </w:r>
      <w:r>
        <w:rPr>
          <w:sz w:val="24"/>
        </w:rPr>
        <w:t>designates</w:t>
      </w:r>
      <w:r>
        <w:rPr>
          <w:spacing w:val="-4"/>
          <w:sz w:val="24"/>
        </w:rPr>
        <w:t xml:space="preserve"> </w:t>
      </w:r>
      <w:r>
        <w:rPr>
          <w:sz w:val="24"/>
        </w:rPr>
        <w:t>for</w:t>
      </w:r>
      <w:r>
        <w:rPr>
          <w:spacing w:val="-3"/>
          <w:sz w:val="24"/>
        </w:rPr>
        <w:t xml:space="preserve"> </w:t>
      </w:r>
      <w:r>
        <w:rPr>
          <w:sz w:val="24"/>
        </w:rPr>
        <w:t>delivery</w:t>
      </w:r>
      <w:r>
        <w:rPr>
          <w:spacing w:val="-2"/>
          <w:sz w:val="24"/>
        </w:rPr>
        <w:t xml:space="preserve"> </w:t>
      </w:r>
      <w:r>
        <w:rPr>
          <w:sz w:val="24"/>
        </w:rPr>
        <w:t>for</w:t>
      </w:r>
      <w:r>
        <w:rPr>
          <w:spacing w:val="-3"/>
          <w:sz w:val="24"/>
        </w:rPr>
        <w:t xml:space="preserve"> </w:t>
      </w:r>
      <w:r>
        <w:rPr>
          <w:sz w:val="24"/>
        </w:rPr>
        <w:t>service</w:t>
      </w:r>
      <w:r>
        <w:rPr>
          <w:spacing w:val="-1"/>
          <w:sz w:val="24"/>
        </w:rPr>
        <w:t xml:space="preserve"> </w:t>
      </w:r>
      <w:r>
        <w:rPr>
          <w:sz w:val="24"/>
        </w:rPr>
        <w:t>to Interruptible Retail Customers, which in the case of a Pooler who is not a Marketer shall be all of such scheduled volumes.</w:t>
      </w:r>
    </w:p>
    <w:p w14:paraId="16800C47" w14:textId="77777777" w:rsidR="00C45353" w:rsidRDefault="00A9526A">
      <w:pPr>
        <w:pStyle w:val="ListParagraph"/>
        <w:numPr>
          <w:ilvl w:val="1"/>
          <w:numId w:val="78"/>
        </w:numPr>
        <w:tabs>
          <w:tab w:val="left" w:pos="1437"/>
          <w:tab w:val="left" w:pos="1440"/>
        </w:tabs>
        <w:ind w:left="1440" w:right="592" w:hanging="720"/>
        <w:rPr>
          <w:sz w:val="24"/>
        </w:rPr>
      </w:pPr>
      <w:r>
        <w:rPr>
          <w:b/>
          <w:sz w:val="24"/>
        </w:rPr>
        <w:t>Direct</w:t>
      </w:r>
      <w:r>
        <w:rPr>
          <w:b/>
          <w:spacing w:val="-4"/>
          <w:sz w:val="24"/>
        </w:rPr>
        <w:t xml:space="preserve"> </w:t>
      </w:r>
      <w:r>
        <w:rPr>
          <w:b/>
          <w:sz w:val="24"/>
        </w:rPr>
        <w:t>Customer</w:t>
      </w:r>
      <w:r>
        <w:rPr>
          <w:b/>
          <w:spacing w:val="-5"/>
          <w:sz w:val="24"/>
        </w:rPr>
        <w:t xml:space="preserve"> </w:t>
      </w:r>
      <w:r>
        <w:rPr>
          <w:sz w:val="24"/>
        </w:rPr>
        <w:t>–</w:t>
      </w:r>
      <w:r>
        <w:rPr>
          <w:spacing w:val="-2"/>
          <w:sz w:val="24"/>
        </w:rPr>
        <w:t xml:space="preserve"> </w:t>
      </w:r>
      <w:r>
        <w:rPr>
          <w:sz w:val="24"/>
        </w:rPr>
        <w:t>Any</w:t>
      </w:r>
      <w:r>
        <w:rPr>
          <w:spacing w:val="-3"/>
          <w:sz w:val="24"/>
        </w:rPr>
        <w:t xml:space="preserve"> </w:t>
      </w:r>
      <w:r>
        <w:rPr>
          <w:sz w:val="24"/>
        </w:rPr>
        <w:t>Person</w:t>
      </w:r>
      <w:r>
        <w:rPr>
          <w:spacing w:val="-4"/>
          <w:sz w:val="24"/>
        </w:rPr>
        <w:t xml:space="preserve"> </w:t>
      </w:r>
      <w:r>
        <w:rPr>
          <w:sz w:val="24"/>
        </w:rPr>
        <w:t>who</w:t>
      </w:r>
      <w:r>
        <w:rPr>
          <w:spacing w:val="-4"/>
          <w:sz w:val="24"/>
        </w:rPr>
        <w:t xml:space="preserve"> </w:t>
      </w:r>
      <w:r>
        <w:rPr>
          <w:sz w:val="24"/>
        </w:rPr>
        <w:t>purchases</w:t>
      </w:r>
      <w:r>
        <w:rPr>
          <w:spacing w:val="-3"/>
          <w:sz w:val="24"/>
        </w:rPr>
        <w:t xml:space="preserve"> </w:t>
      </w:r>
      <w:r>
        <w:rPr>
          <w:sz w:val="24"/>
        </w:rPr>
        <w:t>a</w:t>
      </w:r>
      <w:r>
        <w:rPr>
          <w:spacing w:val="-2"/>
          <w:sz w:val="24"/>
        </w:rPr>
        <w:t xml:space="preserve"> </w:t>
      </w:r>
      <w:r>
        <w:rPr>
          <w:sz w:val="24"/>
        </w:rPr>
        <w:t>Gas</w:t>
      </w:r>
      <w:r>
        <w:rPr>
          <w:spacing w:val="-3"/>
          <w:sz w:val="24"/>
        </w:rPr>
        <w:t xml:space="preserve"> </w:t>
      </w:r>
      <w:r>
        <w:rPr>
          <w:sz w:val="24"/>
        </w:rPr>
        <w:t>Service</w:t>
      </w:r>
      <w:r>
        <w:rPr>
          <w:spacing w:val="-2"/>
          <w:sz w:val="24"/>
        </w:rPr>
        <w:t xml:space="preserve"> </w:t>
      </w:r>
      <w:r>
        <w:rPr>
          <w:sz w:val="24"/>
        </w:rPr>
        <w:t>directly</w:t>
      </w:r>
      <w:r>
        <w:rPr>
          <w:spacing w:val="-3"/>
          <w:sz w:val="24"/>
        </w:rPr>
        <w:t xml:space="preserve"> </w:t>
      </w:r>
      <w:r>
        <w:rPr>
          <w:sz w:val="24"/>
        </w:rPr>
        <w:t>from</w:t>
      </w:r>
      <w:r>
        <w:rPr>
          <w:spacing w:val="-4"/>
          <w:sz w:val="24"/>
        </w:rPr>
        <w:t xml:space="preserve"> </w:t>
      </w:r>
      <w:r>
        <w:rPr>
          <w:sz w:val="24"/>
        </w:rPr>
        <w:t>the Company, including a Retail Customer and a Pooler.</w:t>
      </w:r>
    </w:p>
    <w:p w14:paraId="16800C48" w14:textId="77777777" w:rsidR="00C45353" w:rsidRDefault="00A9526A">
      <w:pPr>
        <w:pStyle w:val="ListParagraph"/>
        <w:numPr>
          <w:ilvl w:val="1"/>
          <w:numId w:val="78"/>
        </w:numPr>
        <w:tabs>
          <w:tab w:val="left" w:pos="1437"/>
          <w:tab w:val="left" w:pos="1440"/>
        </w:tabs>
        <w:spacing w:before="238"/>
        <w:ind w:left="1440" w:right="404" w:hanging="720"/>
        <w:rPr>
          <w:sz w:val="24"/>
        </w:rPr>
      </w:pPr>
      <w:r>
        <w:rPr>
          <w:b/>
          <w:sz w:val="24"/>
        </w:rPr>
        <w:t>Distribution</w:t>
      </w:r>
      <w:r>
        <w:rPr>
          <w:b/>
          <w:spacing w:val="-3"/>
          <w:sz w:val="24"/>
        </w:rPr>
        <w:t xml:space="preserve"> </w:t>
      </w:r>
      <w:r>
        <w:rPr>
          <w:b/>
          <w:sz w:val="24"/>
        </w:rPr>
        <w:t>Service</w:t>
      </w:r>
      <w:r>
        <w:rPr>
          <w:b/>
          <w:spacing w:val="-5"/>
          <w:sz w:val="24"/>
        </w:rPr>
        <w:t xml:space="preserve"> </w:t>
      </w:r>
      <w:r>
        <w:rPr>
          <w:sz w:val="24"/>
        </w:rPr>
        <w:t>–</w:t>
      </w:r>
      <w:r>
        <w:rPr>
          <w:spacing w:val="-2"/>
          <w:sz w:val="24"/>
        </w:rPr>
        <w:t xml:space="preserve"> </w:t>
      </w:r>
      <w:r>
        <w:rPr>
          <w:sz w:val="24"/>
        </w:rPr>
        <w:t>The</w:t>
      </w:r>
      <w:r>
        <w:rPr>
          <w:spacing w:val="-4"/>
          <w:sz w:val="24"/>
        </w:rPr>
        <w:t xml:space="preserve"> </w:t>
      </w:r>
      <w:r>
        <w:rPr>
          <w:sz w:val="24"/>
        </w:rPr>
        <w:t>delivery</w:t>
      </w:r>
      <w:r>
        <w:rPr>
          <w:spacing w:val="-3"/>
          <w:sz w:val="24"/>
        </w:rPr>
        <w:t xml:space="preserve"> </w:t>
      </w:r>
      <w:r>
        <w:rPr>
          <w:sz w:val="24"/>
        </w:rPr>
        <w:t>of</w:t>
      </w:r>
      <w:r>
        <w:rPr>
          <w:spacing w:val="-2"/>
          <w:sz w:val="24"/>
        </w:rPr>
        <w:t xml:space="preserve"> </w:t>
      </w:r>
      <w:r>
        <w:rPr>
          <w:sz w:val="24"/>
        </w:rPr>
        <w:t>Natural</w:t>
      </w:r>
      <w:r>
        <w:rPr>
          <w:spacing w:val="-3"/>
          <w:sz w:val="24"/>
        </w:rPr>
        <w:t xml:space="preserve"> </w:t>
      </w:r>
      <w:r>
        <w:rPr>
          <w:sz w:val="24"/>
        </w:rPr>
        <w:t>Gas</w:t>
      </w:r>
      <w:r>
        <w:rPr>
          <w:spacing w:val="-5"/>
          <w:sz w:val="24"/>
        </w:rPr>
        <w:t xml:space="preserve"> </w:t>
      </w:r>
      <w:r>
        <w:rPr>
          <w:sz w:val="24"/>
        </w:rPr>
        <w:t>by</w:t>
      </w:r>
      <w:r>
        <w:rPr>
          <w:spacing w:val="-3"/>
          <w:sz w:val="24"/>
        </w:rPr>
        <w:t xml:space="preserve"> </w:t>
      </w:r>
      <w:r>
        <w:rPr>
          <w:sz w:val="24"/>
        </w:rPr>
        <w:t>and</w:t>
      </w:r>
      <w:r>
        <w:rPr>
          <w:spacing w:val="-2"/>
          <w:sz w:val="24"/>
        </w:rPr>
        <w:t xml:space="preserve"> </w:t>
      </w:r>
      <w:r>
        <w:rPr>
          <w:sz w:val="24"/>
        </w:rPr>
        <w:t>through</w:t>
      </w:r>
      <w:r>
        <w:rPr>
          <w:spacing w:val="-4"/>
          <w:sz w:val="24"/>
        </w:rPr>
        <w:t xml:space="preserve"> </w:t>
      </w:r>
      <w:r>
        <w:rPr>
          <w:sz w:val="24"/>
        </w:rPr>
        <w:t>the</w:t>
      </w:r>
      <w:r>
        <w:rPr>
          <w:spacing w:val="-2"/>
          <w:sz w:val="24"/>
        </w:rPr>
        <w:t xml:space="preserve"> </w:t>
      </w:r>
      <w:r>
        <w:rPr>
          <w:sz w:val="24"/>
        </w:rPr>
        <w:t>Intrastate facilities of the Company, whether directly by the Company or on behalf of a Pooler, regardless of the identity of the party who has title to the Natural</w:t>
      </w:r>
      <w:r>
        <w:rPr>
          <w:spacing w:val="-20"/>
          <w:sz w:val="24"/>
        </w:rPr>
        <w:t xml:space="preserve"> </w:t>
      </w:r>
      <w:r>
        <w:rPr>
          <w:sz w:val="24"/>
        </w:rPr>
        <w:t>Gas.</w:t>
      </w:r>
    </w:p>
    <w:p w14:paraId="16800C49" w14:textId="77777777" w:rsidR="00C45353" w:rsidRDefault="00A9526A">
      <w:pPr>
        <w:pStyle w:val="ListParagraph"/>
        <w:numPr>
          <w:ilvl w:val="1"/>
          <w:numId w:val="78"/>
        </w:numPr>
        <w:tabs>
          <w:tab w:val="left" w:pos="1437"/>
          <w:tab w:val="left" w:pos="1440"/>
        </w:tabs>
        <w:ind w:left="1440" w:right="751" w:hanging="720"/>
        <w:rPr>
          <w:sz w:val="24"/>
        </w:rPr>
      </w:pPr>
      <w:r>
        <w:rPr>
          <w:b/>
          <w:sz w:val="24"/>
        </w:rPr>
        <w:t xml:space="preserve">Electing Distribution Company </w:t>
      </w:r>
      <w:r>
        <w:rPr>
          <w:sz w:val="24"/>
        </w:rPr>
        <w:t>– A gas company which elects to become subject</w:t>
      </w:r>
      <w:r>
        <w:rPr>
          <w:spacing w:val="-6"/>
          <w:sz w:val="24"/>
        </w:rPr>
        <w:t xml:space="preserve"> </w:t>
      </w:r>
      <w:r>
        <w:rPr>
          <w:sz w:val="24"/>
        </w:rPr>
        <w:t>to</w:t>
      </w:r>
      <w:r>
        <w:rPr>
          <w:spacing w:val="-3"/>
          <w:sz w:val="24"/>
        </w:rPr>
        <w:t xml:space="preserve"> </w:t>
      </w:r>
      <w:r>
        <w:rPr>
          <w:sz w:val="24"/>
        </w:rPr>
        <w:t>the</w:t>
      </w:r>
      <w:r>
        <w:rPr>
          <w:spacing w:val="-5"/>
          <w:sz w:val="24"/>
        </w:rPr>
        <w:t xml:space="preserve"> </w:t>
      </w:r>
      <w:r>
        <w:rPr>
          <w:sz w:val="24"/>
        </w:rPr>
        <w:t>provisions</w:t>
      </w:r>
      <w:r>
        <w:rPr>
          <w:spacing w:val="-4"/>
          <w:sz w:val="24"/>
        </w:rPr>
        <w:t xml:space="preserve"> </w:t>
      </w:r>
      <w:r>
        <w:rPr>
          <w:sz w:val="24"/>
        </w:rPr>
        <w:t>of</w:t>
      </w:r>
      <w:r>
        <w:rPr>
          <w:spacing w:val="-3"/>
          <w:sz w:val="24"/>
        </w:rPr>
        <w:t xml:space="preserve"> </w:t>
      </w:r>
      <w:r>
        <w:rPr>
          <w:sz w:val="24"/>
        </w:rPr>
        <w:t>the</w:t>
      </w:r>
      <w:r>
        <w:rPr>
          <w:spacing w:val="-3"/>
          <w:sz w:val="24"/>
        </w:rPr>
        <w:t xml:space="preserve"> </w:t>
      </w:r>
      <w:r>
        <w:rPr>
          <w:sz w:val="24"/>
        </w:rPr>
        <w:t>Natural</w:t>
      </w:r>
      <w:r>
        <w:rPr>
          <w:spacing w:val="-4"/>
          <w:sz w:val="24"/>
        </w:rPr>
        <w:t xml:space="preserve"> </w:t>
      </w:r>
      <w:r>
        <w:rPr>
          <w:sz w:val="24"/>
        </w:rPr>
        <w:t>Gas</w:t>
      </w:r>
      <w:r>
        <w:rPr>
          <w:spacing w:val="-4"/>
          <w:sz w:val="24"/>
        </w:rPr>
        <w:t xml:space="preserve"> </w:t>
      </w:r>
      <w:r>
        <w:rPr>
          <w:sz w:val="24"/>
        </w:rPr>
        <w:t>Competition</w:t>
      </w:r>
      <w:r>
        <w:rPr>
          <w:spacing w:val="-3"/>
          <w:sz w:val="24"/>
        </w:rPr>
        <w:t xml:space="preserve"> </w:t>
      </w:r>
      <w:r>
        <w:rPr>
          <w:sz w:val="24"/>
        </w:rPr>
        <w:t>and</w:t>
      </w:r>
      <w:r>
        <w:rPr>
          <w:spacing w:val="-3"/>
          <w:sz w:val="24"/>
        </w:rPr>
        <w:t xml:space="preserve"> </w:t>
      </w:r>
      <w:r>
        <w:rPr>
          <w:sz w:val="24"/>
        </w:rPr>
        <w:t>Deregulation</w:t>
      </w:r>
      <w:r>
        <w:rPr>
          <w:spacing w:val="-3"/>
          <w:sz w:val="24"/>
        </w:rPr>
        <w:t xml:space="preserve"> </w:t>
      </w:r>
      <w:r>
        <w:rPr>
          <w:sz w:val="24"/>
        </w:rPr>
        <w:t>Act and satisfies the requirements of O.C.G.A. Section 46-4-154.</w:t>
      </w:r>
    </w:p>
    <w:p w14:paraId="16800C4A" w14:textId="77777777" w:rsidR="00C45353" w:rsidRDefault="00A9526A">
      <w:pPr>
        <w:pStyle w:val="ListParagraph"/>
        <w:numPr>
          <w:ilvl w:val="1"/>
          <w:numId w:val="78"/>
        </w:numPr>
        <w:tabs>
          <w:tab w:val="left" w:pos="1437"/>
          <w:tab w:val="left" w:pos="1440"/>
        </w:tabs>
        <w:ind w:left="1440" w:right="590" w:hanging="720"/>
        <w:rPr>
          <w:sz w:val="24"/>
        </w:rPr>
      </w:pPr>
      <w:r>
        <w:rPr>
          <w:b/>
          <w:sz w:val="24"/>
        </w:rPr>
        <w:t xml:space="preserve">Electronic Bulletin Board (EBB) </w:t>
      </w:r>
      <w:r>
        <w:rPr>
          <w:sz w:val="24"/>
        </w:rPr>
        <w:t>– An interactive electronic communication system</w:t>
      </w:r>
      <w:r>
        <w:rPr>
          <w:spacing w:val="-5"/>
          <w:sz w:val="24"/>
        </w:rPr>
        <w:t xml:space="preserve"> </w:t>
      </w:r>
      <w:r>
        <w:rPr>
          <w:sz w:val="24"/>
        </w:rPr>
        <w:t>that,</w:t>
      </w:r>
      <w:r>
        <w:rPr>
          <w:spacing w:val="-3"/>
          <w:sz w:val="24"/>
        </w:rPr>
        <w:t xml:space="preserve"> </w:t>
      </w:r>
      <w:r>
        <w:rPr>
          <w:sz w:val="24"/>
        </w:rPr>
        <w:t>among</w:t>
      </w:r>
      <w:r>
        <w:rPr>
          <w:spacing w:val="-5"/>
          <w:sz w:val="24"/>
        </w:rPr>
        <w:t xml:space="preserve"> </w:t>
      </w:r>
      <w:r>
        <w:rPr>
          <w:sz w:val="24"/>
        </w:rPr>
        <w:t>other</w:t>
      </w:r>
      <w:r>
        <w:rPr>
          <w:spacing w:val="-5"/>
          <w:sz w:val="24"/>
        </w:rPr>
        <w:t xml:space="preserve"> </w:t>
      </w:r>
      <w:r>
        <w:rPr>
          <w:sz w:val="24"/>
        </w:rPr>
        <w:t>things,</w:t>
      </w:r>
      <w:r>
        <w:rPr>
          <w:spacing w:val="-6"/>
          <w:sz w:val="24"/>
        </w:rPr>
        <w:t xml:space="preserve"> </w:t>
      </w:r>
      <w:r>
        <w:rPr>
          <w:sz w:val="24"/>
        </w:rPr>
        <w:t>allows</w:t>
      </w:r>
      <w:r>
        <w:rPr>
          <w:spacing w:val="-4"/>
          <w:sz w:val="24"/>
        </w:rPr>
        <w:t xml:space="preserve"> </w:t>
      </w:r>
      <w:r>
        <w:rPr>
          <w:sz w:val="24"/>
        </w:rPr>
        <w:t>parties</w:t>
      </w:r>
      <w:r>
        <w:rPr>
          <w:spacing w:val="-4"/>
          <w:sz w:val="24"/>
        </w:rPr>
        <w:t xml:space="preserve"> </w:t>
      </w:r>
      <w:r>
        <w:rPr>
          <w:sz w:val="24"/>
        </w:rPr>
        <w:t>to</w:t>
      </w:r>
      <w:r>
        <w:rPr>
          <w:spacing w:val="-3"/>
          <w:sz w:val="24"/>
        </w:rPr>
        <w:t xml:space="preserve"> </w:t>
      </w:r>
      <w:r>
        <w:rPr>
          <w:sz w:val="24"/>
        </w:rPr>
        <w:t>view</w:t>
      </w:r>
      <w:r>
        <w:rPr>
          <w:spacing w:val="-4"/>
          <w:sz w:val="24"/>
        </w:rPr>
        <w:t xml:space="preserve"> </w:t>
      </w:r>
      <w:r>
        <w:rPr>
          <w:sz w:val="24"/>
        </w:rPr>
        <w:t>gas-related</w:t>
      </w:r>
      <w:r>
        <w:rPr>
          <w:spacing w:val="-3"/>
          <w:sz w:val="24"/>
        </w:rPr>
        <w:t xml:space="preserve"> </w:t>
      </w:r>
      <w:r>
        <w:rPr>
          <w:sz w:val="24"/>
        </w:rPr>
        <w:t>information, make nominations, offer bids, and receive confirmations.</w:t>
      </w:r>
    </w:p>
    <w:p w14:paraId="16800C4B" w14:textId="77777777" w:rsidR="00C45353" w:rsidRDefault="00A9526A">
      <w:pPr>
        <w:pStyle w:val="ListParagraph"/>
        <w:numPr>
          <w:ilvl w:val="1"/>
          <w:numId w:val="78"/>
        </w:numPr>
        <w:tabs>
          <w:tab w:val="left" w:pos="1437"/>
          <w:tab w:val="left" w:pos="1440"/>
        </w:tabs>
        <w:ind w:left="1440" w:right="706" w:hanging="720"/>
        <w:rPr>
          <w:sz w:val="24"/>
        </w:rPr>
      </w:pPr>
      <w:r>
        <w:rPr>
          <w:b/>
          <w:sz w:val="24"/>
        </w:rPr>
        <w:t>ERC</w:t>
      </w:r>
      <w:r>
        <w:rPr>
          <w:b/>
          <w:spacing w:val="-3"/>
          <w:sz w:val="24"/>
        </w:rPr>
        <w:t xml:space="preserve"> </w:t>
      </w:r>
      <w:r>
        <w:rPr>
          <w:b/>
          <w:sz w:val="24"/>
        </w:rPr>
        <w:t>Rider</w:t>
      </w:r>
      <w:r>
        <w:rPr>
          <w:b/>
          <w:spacing w:val="-3"/>
          <w:sz w:val="24"/>
        </w:rPr>
        <w:t xml:space="preserve"> </w:t>
      </w:r>
      <w:r>
        <w:rPr>
          <w:sz w:val="24"/>
        </w:rPr>
        <w:t>–</w:t>
      </w:r>
      <w:r>
        <w:rPr>
          <w:spacing w:val="-2"/>
          <w:sz w:val="24"/>
        </w:rPr>
        <w:t xml:space="preserve"> </w:t>
      </w:r>
      <w:r>
        <w:rPr>
          <w:sz w:val="24"/>
        </w:rPr>
        <w:t>The</w:t>
      </w:r>
      <w:r>
        <w:rPr>
          <w:spacing w:val="-2"/>
          <w:sz w:val="24"/>
        </w:rPr>
        <w:t xml:space="preserve"> </w:t>
      </w:r>
      <w:r>
        <w:rPr>
          <w:sz w:val="24"/>
        </w:rPr>
        <w:t>Company's</w:t>
      </w:r>
      <w:r>
        <w:rPr>
          <w:spacing w:val="-5"/>
          <w:sz w:val="24"/>
        </w:rPr>
        <w:t xml:space="preserve"> </w:t>
      </w:r>
      <w:r>
        <w:rPr>
          <w:sz w:val="24"/>
        </w:rPr>
        <w:t>Environmental</w:t>
      </w:r>
      <w:r>
        <w:rPr>
          <w:spacing w:val="-6"/>
          <w:sz w:val="24"/>
        </w:rPr>
        <w:t xml:space="preserve"> </w:t>
      </w:r>
      <w:r>
        <w:rPr>
          <w:sz w:val="24"/>
        </w:rPr>
        <w:t>Response</w:t>
      </w:r>
      <w:r>
        <w:rPr>
          <w:spacing w:val="-2"/>
          <w:sz w:val="24"/>
        </w:rPr>
        <w:t xml:space="preserve"> </w:t>
      </w:r>
      <w:r>
        <w:rPr>
          <w:sz w:val="24"/>
        </w:rPr>
        <w:t>Cost</w:t>
      </w:r>
      <w:r>
        <w:rPr>
          <w:spacing w:val="-2"/>
          <w:sz w:val="24"/>
        </w:rPr>
        <w:t xml:space="preserve"> </w:t>
      </w:r>
      <w:r>
        <w:rPr>
          <w:sz w:val="24"/>
        </w:rPr>
        <w:t>Rider</w:t>
      </w:r>
      <w:r>
        <w:rPr>
          <w:spacing w:val="-6"/>
          <w:sz w:val="24"/>
        </w:rPr>
        <w:t xml:space="preserve"> </w:t>
      </w:r>
      <w:r>
        <w:rPr>
          <w:sz w:val="24"/>
        </w:rPr>
        <w:t>ordered</w:t>
      </w:r>
      <w:r>
        <w:rPr>
          <w:spacing w:val="-4"/>
          <w:sz w:val="24"/>
        </w:rPr>
        <w:t xml:space="preserve"> </w:t>
      </w:r>
      <w:r>
        <w:rPr>
          <w:sz w:val="24"/>
        </w:rPr>
        <w:t xml:space="preserve">by the Commission in Docket No. 4167-U, effective with service on and after October 1, 1992, as amended and approved by the Commission from time to </w:t>
      </w:r>
      <w:r>
        <w:rPr>
          <w:spacing w:val="-2"/>
          <w:sz w:val="24"/>
        </w:rPr>
        <w:t>time.</w:t>
      </w:r>
    </w:p>
    <w:p w14:paraId="16800C4C" w14:textId="77777777" w:rsidR="00C45353" w:rsidRDefault="00A9526A">
      <w:pPr>
        <w:pStyle w:val="ListParagraph"/>
        <w:numPr>
          <w:ilvl w:val="1"/>
          <w:numId w:val="78"/>
        </w:numPr>
        <w:tabs>
          <w:tab w:val="left" w:pos="1437"/>
          <w:tab w:val="left" w:pos="1440"/>
        </w:tabs>
        <w:ind w:left="1440" w:right="367" w:hanging="720"/>
        <w:rPr>
          <w:sz w:val="24"/>
        </w:rPr>
      </w:pPr>
      <w:r>
        <w:rPr>
          <w:b/>
          <w:sz w:val="24"/>
        </w:rPr>
        <w:t>Estimated</w:t>
      </w:r>
      <w:r>
        <w:rPr>
          <w:b/>
          <w:spacing w:val="-4"/>
          <w:sz w:val="24"/>
        </w:rPr>
        <w:t xml:space="preserve"> </w:t>
      </w:r>
      <w:r>
        <w:rPr>
          <w:b/>
          <w:sz w:val="24"/>
        </w:rPr>
        <w:t>Annual</w:t>
      </w:r>
      <w:r>
        <w:rPr>
          <w:b/>
          <w:spacing w:val="-6"/>
          <w:sz w:val="24"/>
        </w:rPr>
        <w:t xml:space="preserve"> </w:t>
      </w:r>
      <w:r>
        <w:rPr>
          <w:b/>
          <w:sz w:val="24"/>
        </w:rPr>
        <w:t>Revenues</w:t>
      </w:r>
      <w:r>
        <w:rPr>
          <w:b/>
          <w:spacing w:val="-5"/>
          <w:sz w:val="24"/>
        </w:rPr>
        <w:t xml:space="preserve"> </w:t>
      </w:r>
      <w:r>
        <w:rPr>
          <w:sz w:val="24"/>
        </w:rPr>
        <w:t>–</w:t>
      </w:r>
      <w:r>
        <w:rPr>
          <w:spacing w:val="-3"/>
          <w:sz w:val="24"/>
        </w:rPr>
        <w:t xml:space="preserve"> </w:t>
      </w:r>
      <w:r>
        <w:rPr>
          <w:sz w:val="24"/>
        </w:rPr>
        <w:t>The</w:t>
      </w:r>
      <w:r>
        <w:rPr>
          <w:spacing w:val="-3"/>
          <w:sz w:val="24"/>
        </w:rPr>
        <w:t xml:space="preserve"> </w:t>
      </w:r>
      <w:r>
        <w:rPr>
          <w:sz w:val="24"/>
        </w:rPr>
        <w:t>customer</w:t>
      </w:r>
      <w:r>
        <w:rPr>
          <w:spacing w:val="-5"/>
          <w:sz w:val="24"/>
        </w:rPr>
        <w:t xml:space="preserve"> </w:t>
      </w:r>
      <w:r>
        <w:rPr>
          <w:sz w:val="24"/>
        </w:rPr>
        <w:t>charge</w:t>
      </w:r>
      <w:r>
        <w:rPr>
          <w:spacing w:val="-3"/>
          <w:sz w:val="24"/>
        </w:rPr>
        <w:t xml:space="preserve"> </w:t>
      </w:r>
      <w:r>
        <w:rPr>
          <w:sz w:val="24"/>
        </w:rPr>
        <w:t>plus</w:t>
      </w:r>
      <w:r>
        <w:rPr>
          <w:spacing w:val="-6"/>
          <w:sz w:val="24"/>
        </w:rPr>
        <w:t xml:space="preserve"> </w:t>
      </w:r>
      <w:r>
        <w:rPr>
          <w:sz w:val="24"/>
        </w:rPr>
        <w:t>the</w:t>
      </w:r>
      <w:r>
        <w:rPr>
          <w:spacing w:val="-5"/>
          <w:sz w:val="24"/>
        </w:rPr>
        <w:t xml:space="preserve"> </w:t>
      </w:r>
      <w:r>
        <w:rPr>
          <w:sz w:val="24"/>
        </w:rPr>
        <w:t>Dedicated</w:t>
      </w:r>
      <w:r>
        <w:rPr>
          <w:spacing w:val="-3"/>
          <w:sz w:val="24"/>
        </w:rPr>
        <w:t xml:space="preserve"> </w:t>
      </w:r>
      <w:r>
        <w:rPr>
          <w:sz w:val="24"/>
        </w:rPr>
        <w:t>Design Day Capacity charge. The Dedicated Design Day Capacity charge is ultimately calculated based upon engineering estimates based on the load of the</w:t>
      </w:r>
      <w:r>
        <w:rPr>
          <w:spacing w:val="-19"/>
          <w:sz w:val="24"/>
        </w:rPr>
        <w:t xml:space="preserve"> </w:t>
      </w:r>
      <w:r>
        <w:rPr>
          <w:sz w:val="24"/>
        </w:rPr>
        <w:t>premise.</w:t>
      </w:r>
    </w:p>
    <w:p w14:paraId="16800C4D" w14:textId="77777777" w:rsidR="00C45353" w:rsidRDefault="00A9526A">
      <w:pPr>
        <w:pStyle w:val="ListParagraph"/>
        <w:numPr>
          <w:ilvl w:val="1"/>
          <w:numId w:val="78"/>
        </w:numPr>
        <w:tabs>
          <w:tab w:val="left" w:pos="1437"/>
        </w:tabs>
        <w:spacing w:before="238"/>
        <w:ind w:hanging="717"/>
        <w:rPr>
          <w:sz w:val="24"/>
        </w:rPr>
      </w:pPr>
      <w:r>
        <w:rPr>
          <w:b/>
          <w:sz w:val="24"/>
        </w:rPr>
        <w:t>FERC</w:t>
      </w:r>
      <w:r>
        <w:rPr>
          <w:b/>
          <w:spacing w:val="-4"/>
          <w:sz w:val="24"/>
        </w:rPr>
        <w:t xml:space="preserve"> </w:t>
      </w:r>
      <w:r>
        <w:rPr>
          <w:sz w:val="24"/>
        </w:rPr>
        <w:t>–</w:t>
      </w:r>
      <w:r>
        <w:rPr>
          <w:spacing w:val="-2"/>
          <w:sz w:val="24"/>
        </w:rPr>
        <w:t xml:space="preserve"> </w:t>
      </w:r>
      <w:r>
        <w:rPr>
          <w:sz w:val="24"/>
        </w:rPr>
        <w:t>Federal</w:t>
      </w:r>
      <w:r>
        <w:rPr>
          <w:spacing w:val="-3"/>
          <w:sz w:val="24"/>
        </w:rPr>
        <w:t xml:space="preserve"> </w:t>
      </w:r>
      <w:r>
        <w:rPr>
          <w:sz w:val="24"/>
        </w:rPr>
        <w:t>Energy</w:t>
      </w:r>
      <w:r>
        <w:rPr>
          <w:spacing w:val="-3"/>
          <w:sz w:val="24"/>
        </w:rPr>
        <w:t xml:space="preserve"> </w:t>
      </w:r>
      <w:r>
        <w:rPr>
          <w:sz w:val="24"/>
        </w:rPr>
        <w:t>Regulatory</w:t>
      </w:r>
      <w:r>
        <w:rPr>
          <w:spacing w:val="-3"/>
          <w:sz w:val="24"/>
        </w:rPr>
        <w:t xml:space="preserve"> </w:t>
      </w:r>
      <w:r>
        <w:rPr>
          <w:spacing w:val="-2"/>
          <w:sz w:val="24"/>
        </w:rPr>
        <w:t>Commission.</w:t>
      </w:r>
    </w:p>
    <w:p w14:paraId="16800C4E" w14:textId="77777777" w:rsidR="00C45353" w:rsidRDefault="00C45353">
      <w:pPr>
        <w:pStyle w:val="ListParagraph"/>
        <w:rPr>
          <w:sz w:val="24"/>
        </w:rPr>
        <w:sectPr w:rsidR="00C45353">
          <w:type w:val="continuous"/>
          <w:pgSz w:w="12240" w:h="15840"/>
          <w:pgMar w:top="1820" w:right="1080" w:bottom="1280" w:left="720" w:header="1016" w:footer="835" w:gutter="0"/>
          <w:cols w:space="720"/>
        </w:sectPr>
      </w:pPr>
    </w:p>
    <w:p w14:paraId="16800C4F" w14:textId="77777777" w:rsidR="00C45353" w:rsidRDefault="00A9526A">
      <w:pPr>
        <w:pStyle w:val="ListParagraph"/>
        <w:numPr>
          <w:ilvl w:val="1"/>
          <w:numId w:val="78"/>
        </w:numPr>
        <w:tabs>
          <w:tab w:val="left" w:pos="1437"/>
        </w:tabs>
        <w:spacing w:before="211"/>
        <w:ind w:hanging="717"/>
        <w:rPr>
          <w:sz w:val="24"/>
        </w:rPr>
      </w:pPr>
      <w:r>
        <w:rPr>
          <w:b/>
          <w:sz w:val="24"/>
        </w:rPr>
        <w:lastRenderedPageBreak/>
        <w:t>Firm</w:t>
      </w:r>
      <w:r>
        <w:rPr>
          <w:b/>
          <w:spacing w:val="-6"/>
          <w:sz w:val="24"/>
        </w:rPr>
        <w:t xml:space="preserve"> </w:t>
      </w:r>
      <w:r>
        <w:rPr>
          <w:b/>
          <w:sz w:val="24"/>
        </w:rPr>
        <w:t>Customer</w:t>
      </w:r>
      <w:r>
        <w:rPr>
          <w:b/>
          <w:spacing w:val="-1"/>
          <w:sz w:val="24"/>
        </w:rPr>
        <w:t xml:space="preserve"> </w:t>
      </w:r>
      <w:r>
        <w:rPr>
          <w:sz w:val="24"/>
        </w:rPr>
        <w:t>–</w:t>
      </w:r>
      <w:r>
        <w:rPr>
          <w:spacing w:val="-3"/>
          <w:sz w:val="24"/>
        </w:rPr>
        <w:t xml:space="preserve"> </w:t>
      </w:r>
      <w:r>
        <w:rPr>
          <w:sz w:val="24"/>
        </w:rPr>
        <w:t>A</w:t>
      </w:r>
      <w:r>
        <w:rPr>
          <w:spacing w:val="-1"/>
          <w:sz w:val="24"/>
        </w:rPr>
        <w:t xml:space="preserve"> </w:t>
      </w:r>
      <w:r>
        <w:rPr>
          <w:sz w:val="24"/>
        </w:rPr>
        <w:t>Customer</w:t>
      </w:r>
      <w:r>
        <w:rPr>
          <w:spacing w:val="-3"/>
          <w:sz w:val="24"/>
        </w:rPr>
        <w:t xml:space="preserve"> </w:t>
      </w:r>
      <w:r>
        <w:rPr>
          <w:sz w:val="24"/>
        </w:rPr>
        <w:t>who</w:t>
      </w:r>
      <w:r>
        <w:rPr>
          <w:spacing w:val="-3"/>
          <w:sz w:val="24"/>
        </w:rPr>
        <w:t xml:space="preserve"> </w:t>
      </w:r>
      <w:r>
        <w:rPr>
          <w:sz w:val="24"/>
        </w:rPr>
        <w:t>purchases</w:t>
      </w:r>
      <w:r>
        <w:rPr>
          <w:spacing w:val="-1"/>
          <w:sz w:val="24"/>
        </w:rPr>
        <w:t xml:space="preserve"> </w:t>
      </w:r>
      <w:r>
        <w:rPr>
          <w:sz w:val="24"/>
        </w:rPr>
        <w:t>a</w:t>
      </w:r>
      <w:r>
        <w:rPr>
          <w:spacing w:val="-1"/>
          <w:sz w:val="24"/>
        </w:rPr>
        <w:t xml:space="preserve"> </w:t>
      </w:r>
      <w:r>
        <w:rPr>
          <w:sz w:val="24"/>
        </w:rPr>
        <w:t>Gas</w:t>
      </w:r>
      <w:r>
        <w:rPr>
          <w:spacing w:val="-4"/>
          <w:sz w:val="24"/>
        </w:rPr>
        <w:t xml:space="preserve"> </w:t>
      </w:r>
      <w:r>
        <w:rPr>
          <w:sz w:val="24"/>
        </w:rPr>
        <w:t>Service</w:t>
      </w:r>
      <w:r>
        <w:rPr>
          <w:spacing w:val="-3"/>
          <w:sz w:val="24"/>
        </w:rPr>
        <w:t xml:space="preserve"> </w:t>
      </w:r>
      <w:r>
        <w:rPr>
          <w:sz w:val="24"/>
        </w:rPr>
        <w:t>on</w:t>
      </w:r>
      <w:r>
        <w:rPr>
          <w:spacing w:val="-3"/>
          <w:sz w:val="24"/>
        </w:rPr>
        <w:t xml:space="preserve"> </w:t>
      </w:r>
      <w:r>
        <w:rPr>
          <w:sz w:val="24"/>
        </w:rPr>
        <w:t>a Firm</w:t>
      </w:r>
      <w:r>
        <w:rPr>
          <w:spacing w:val="-18"/>
          <w:sz w:val="24"/>
        </w:rPr>
        <w:t xml:space="preserve"> </w:t>
      </w:r>
      <w:r>
        <w:rPr>
          <w:spacing w:val="-2"/>
          <w:sz w:val="24"/>
        </w:rPr>
        <w:t>basis.</w:t>
      </w:r>
    </w:p>
    <w:p w14:paraId="16800C50" w14:textId="77777777" w:rsidR="00C45353" w:rsidRDefault="00A9526A">
      <w:pPr>
        <w:pStyle w:val="ListParagraph"/>
        <w:numPr>
          <w:ilvl w:val="1"/>
          <w:numId w:val="78"/>
        </w:numPr>
        <w:tabs>
          <w:tab w:val="left" w:pos="1437"/>
          <w:tab w:val="left" w:pos="1440"/>
        </w:tabs>
        <w:ind w:left="1440" w:right="1097" w:hanging="720"/>
        <w:rPr>
          <w:sz w:val="24"/>
        </w:rPr>
      </w:pPr>
      <w:r>
        <w:rPr>
          <w:b/>
          <w:sz w:val="24"/>
        </w:rPr>
        <w:t>Firm</w:t>
      </w:r>
      <w:r>
        <w:rPr>
          <w:b/>
          <w:spacing w:val="-2"/>
          <w:sz w:val="24"/>
        </w:rPr>
        <w:t xml:space="preserve"> </w:t>
      </w:r>
      <w:r>
        <w:rPr>
          <w:sz w:val="24"/>
        </w:rPr>
        <w:t>–</w:t>
      </w:r>
      <w:r>
        <w:rPr>
          <w:spacing w:val="-1"/>
          <w:sz w:val="24"/>
        </w:rPr>
        <w:t xml:space="preserve"> </w:t>
      </w:r>
      <w:r>
        <w:rPr>
          <w:sz w:val="24"/>
        </w:rPr>
        <w:t>A</w:t>
      </w:r>
      <w:r>
        <w:rPr>
          <w:spacing w:val="-4"/>
          <w:sz w:val="24"/>
        </w:rPr>
        <w:t xml:space="preserve"> </w:t>
      </w:r>
      <w:r>
        <w:rPr>
          <w:sz w:val="24"/>
        </w:rPr>
        <w:t>type</w:t>
      </w:r>
      <w:r>
        <w:rPr>
          <w:spacing w:val="-1"/>
          <w:sz w:val="24"/>
        </w:rPr>
        <w:t xml:space="preserve"> </w:t>
      </w:r>
      <w:r>
        <w:rPr>
          <w:sz w:val="24"/>
        </w:rPr>
        <w:t>of</w:t>
      </w:r>
      <w:r>
        <w:rPr>
          <w:spacing w:val="-4"/>
          <w:sz w:val="24"/>
        </w:rPr>
        <w:t xml:space="preserve"> </w:t>
      </w:r>
      <w:r>
        <w:rPr>
          <w:sz w:val="24"/>
        </w:rPr>
        <w:t>Gas</w:t>
      </w:r>
      <w:r>
        <w:rPr>
          <w:spacing w:val="-4"/>
          <w:sz w:val="24"/>
        </w:rPr>
        <w:t xml:space="preserve"> </w:t>
      </w:r>
      <w:r>
        <w:rPr>
          <w:sz w:val="24"/>
        </w:rPr>
        <w:t>Service</w:t>
      </w:r>
      <w:r>
        <w:rPr>
          <w:spacing w:val="-1"/>
          <w:sz w:val="24"/>
        </w:rPr>
        <w:t xml:space="preserve"> </w:t>
      </w:r>
      <w:r>
        <w:rPr>
          <w:sz w:val="24"/>
        </w:rPr>
        <w:t>that</w:t>
      </w:r>
      <w:r>
        <w:rPr>
          <w:spacing w:val="-4"/>
          <w:sz w:val="24"/>
        </w:rPr>
        <w:t xml:space="preserve"> </w:t>
      </w:r>
      <w:r>
        <w:rPr>
          <w:sz w:val="24"/>
        </w:rPr>
        <w:t>ordinarily</w:t>
      </w:r>
      <w:r>
        <w:rPr>
          <w:spacing w:val="-2"/>
          <w:sz w:val="24"/>
        </w:rPr>
        <w:t xml:space="preserve"> </w:t>
      </w:r>
      <w:r>
        <w:rPr>
          <w:sz w:val="24"/>
        </w:rPr>
        <w:t>is</w:t>
      </w:r>
      <w:r>
        <w:rPr>
          <w:spacing w:val="-2"/>
          <w:sz w:val="24"/>
        </w:rPr>
        <w:t xml:space="preserve"> </w:t>
      </w:r>
      <w:r>
        <w:rPr>
          <w:sz w:val="24"/>
        </w:rPr>
        <w:t>not</w:t>
      </w:r>
      <w:r>
        <w:rPr>
          <w:spacing w:val="-1"/>
          <w:sz w:val="24"/>
        </w:rPr>
        <w:t xml:space="preserve"> </w:t>
      </w:r>
      <w:r>
        <w:rPr>
          <w:sz w:val="24"/>
        </w:rPr>
        <w:t>subject</w:t>
      </w:r>
      <w:r>
        <w:rPr>
          <w:spacing w:val="-1"/>
          <w:sz w:val="24"/>
        </w:rPr>
        <w:t xml:space="preserve"> </w:t>
      </w:r>
      <w:r>
        <w:rPr>
          <w:sz w:val="24"/>
        </w:rPr>
        <w:t>to</w:t>
      </w:r>
      <w:r>
        <w:rPr>
          <w:spacing w:val="-3"/>
          <w:sz w:val="24"/>
        </w:rPr>
        <w:t xml:space="preserve"> </w:t>
      </w:r>
      <w:r>
        <w:rPr>
          <w:sz w:val="24"/>
        </w:rPr>
        <w:t>interruption</w:t>
      </w:r>
      <w:r>
        <w:rPr>
          <w:spacing w:val="-3"/>
          <w:sz w:val="24"/>
        </w:rPr>
        <w:t xml:space="preserve"> </w:t>
      </w:r>
      <w:r>
        <w:rPr>
          <w:sz w:val="24"/>
        </w:rPr>
        <w:t xml:space="preserve">or </w:t>
      </w:r>
      <w:r>
        <w:rPr>
          <w:spacing w:val="-2"/>
          <w:sz w:val="24"/>
        </w:rPr>
        <w:t>curtailment.</w:t>
      </w:r>
    </w:p>
    <w:p w14:paraId="16800C51" w14:textId="77777777" w:rsidR="00C45353" w:rsidRDefault="00A9526A">
      <w:pPr>
        <w:pStyle w:val="ListParagraph"/>
        <w:numPr>
          <w:ilvl w:val="1"/>
          <w:numId w:val="78"/>
        </w:numPr>
        <w:tabs>
          <w:tab w:val="left" w:pos="1437"/>
          <w:tab w:val="left" w:pos="1440"/>
        </w:tabs>
        <w:ind w:left="1440" w:right="649" w:hanging="720"/>
        <w:rPr>
          <w:sz w:val="24"/>
        </w:rPr>
      </w:pPr>
      <w:r>
        <w:rPr>
          <w:b/>
          <w:sz w:val="24"/>
        </w:rPr>
        <w:t>Firm</w:t>
      </w:r>
      <w:r>
        <w:rPr>
          <w:b/>
          <w:spacing w:val="-4"/>
          <w:sz w:val="24"/>
        </w:rPr>
        <w:t xml:space="preserve"> </w:t>
      </w:r>
      <w:r>
        <w:rPr>
          <w:b/>
          <w:sz w:val="24"/>
        </w:rPr>
        <w:t>Commodity</w:t>
      </w:r>
      <w:r>
        <w:rPr>
          <w:b/>
          <w:spacing w:val="-3"/>
          <w:sz w:val="24"/>
        </w:rPr>
        <w:t xml:space="preserve"> </w:t>
      </w:r>
      <w:r>
        <w:rPr>
          <w:b/>
          <w:sz w:val="24"/>
        </w:rPr>
        <w:t>Sales</w:t>
      </w:r>
      <w:r>
        <w:rPr>
          <w:b/>
          <w:spacing w:val="-3"/>
          <w:sz w:val="24"/>
        </w:rPr>
        <w:t xml:space="preserve"> </w:t>
      </w:r>
      <w:r>
        <w:rPr>
          <w:b/>
          <w:sz w:val="24"/>
        </w:rPr>
        <w:t>Service</w:t>
      </w:r>
      <w:r>
        <w:rPr>
          <w:b/>
          <w:spacing w:val="-6"/>
          <w:sz w:val="24"/>
        </w:rPr>
        <w:t xml:space="preserve"> </w:t>
      </w:r>
      <w:r>
        <w:rPr>
          <w:sz w:val="24"/>
        </w:rPr>
        <w:t>–</w:t>
      </w:r>
      <w:r>
        <w:rPr>
          <w:spacing w:val="-3"/>
          <w:sz w:val="24"/>
        </w:rPr>
        <w:t xml:space="preserve"> </w:t>
      </w:r>
      <w:r>
        <w:rPr>
          <w:sz w:val="24"/>
        </w:rPr>
        <w:t>A</w:t>
      </w:r>
      <w:r>
        <w:rPr>
          <w:spacing w:val="-3"/>
          <w:sz w:val="24"/>
        </w:rPr>
        <w:t xml:space="preserve"> </w:t>
      </w:r>
      <w:r>
        <w:rPr>
          <w:sz w:val="24"/>
        </w:rPr>
        <w:t>Commodity</w:t>
      </w:r>
      <w:r>
        <w:rPr>
          <w:spacing w:val="-4"/>
          <w:sz w:val="24"/>
        </w:rPr>
        <w:t xml:space="preserve"> </w:t>
      </w:r>
      <w:r>
        <w:rPr>
          <w:sz w:val="24"/>
        </w:rPr>
        <w:t>Sales</w:t>
      </w:r>
      <w:r>
        <w:rPr>
          <w:spacing w:val="-4"/>
          <w:sz w:val="24"/>
        </w:rPr>
        <w:t xml:space="preserve"> </w:t>
      </w:r>
      <w:r>
        <w:rPr>
          <w:sz w:val="24"/>
        </w:rPr>
        <w:t>Service</w:t>
      </w:r>
      <w:r>
        <w:rPr>
          <w:spacing w:val="-3"/>
          <w:sz w:val="24"/>
        </w:rPr>
        <w:t xml:space="preserve"> </w:t>
      </w:r>
      <w:r>
        <w:rPr>
          <w:sz w:val="24"/>
        </w:rPr>
        <w:t>furnished</w:t>
      </w:r>
      <w:r>
        <w:rPr>
          <w:spacing w:val="-5"/>
          <w:sz w:val="24"/>
        </w:rPr>
        <w:t xml:space="preserve"> </w:t>
      </w:r>
      <w:r>
        <w:rPr>
          <w:sz w:val="24"/>
        </w:rPr>
        <w:t>on</w:t>
      </w:r>
      <w:r>
        <w:rPr>
          <w:spacing w:val="-5"/>
          <w:sz w:val="24"/>
        </w:rPr>
        <w:t xml:space="preserve"> </w:t>
      </w:r>
      <w:r>
        <w:rPr>
          <w:sz w:val="24"/>
        </w:rPr>
        <w:t>a Firm basis.</w:t>
      </w:r>
    </w:p>
    <w:p w14:paraId="16800C52" w14:textId="77777777" w:rsidR="00C45353" w:rsidRDefault="00A9526A">
      <w:pPr>
        <w:pStyle w:val="ListParagraph"/>
        <w:numPr>
          <w:ilvl w:val="1"/>
          <w:numId w:val="78"/>
        </w:numPr>
        <w:tabs>
          <w:tab w:val="left" w:pos="1437"/>
          <w:tab w:val="left" w:pos="1440"/>
        </w:tabs>
        <w:ind w:left="1440" w:right="1179" w:hanging="720"/>
        <w:rPr>
          <w:sz w:val="24"/>
        </w:rPr>
      </w:pPr>
      <w:r>
        <w:rPr>
          <w:b/>
          <w:sz w:val="24"/>
        </w:rPr>
        <w:t>Fiscal</w:t>
      </w:r>
      <w:r>
        <w:rPr>
          <w:b/>
          <w:spacing w:val="-5"/>
          <w:sz w:val="24"/>
        </w:rPr>
        <w:t xml:space="preserve"> </w:t>
      </w:r>
      <w:r>
        <w:rPr>
          <w:b/>
          <w:sz w:val="24"/>
        </w:rPr>
        <w:t>Year</w:t>
      </w:r>
      <w:r>
        <w:rPr>
          <w:b/>
          <w:spacing w:val="-3"/>
          <w:sz w:val="24"/>
        </w:rPr>
        <w:t xml:space="preserve"> </w:t>
      </w:r>
      <w:r>
        <w:rPr>
          <w:sz w:val="24"/>
        </w:rPr>
        <w:t>–</w:t>
      </w:r>
      <w:r>
        <w:rPr>
          <w:spacing w:val="-5"/>
          <w:sz w:val="24"/>
        </w:rPr>
        <w:t xml:space="preserve"> </w:t>
      </w:r>
      <w:r>
        <w:rPr>
          <w:sz w:val="24"/>
        </w:rPr>
        <w:t>The</w:t>
      </w:r>
      <w:r>
        <w:rPr>
          <w:spacing w:val="-4"/>
          <w:sz w:val="24"/>
        </w:rPr>
        <w:t xml:space="preserve"> </w:t>
      </w:r>
      <w:r>
        <w:rPr>
          <w:sz w:val="24"/>
        </w:rPr>
        <w:t>twelve-month</w:t>
      </w:r>
      <w:r>
        <w:rPr>
          <w:spacing w:val="-4"/>
          <w:sz w:val="24"/>
        </w:rPr>
        <w:t xml:space="preserve"> </w:t>
      </w:r>
      <w:r>
        <w:rPr>
          <w:sz w:val="24"/>
        </w:rPr>
        <w:t>period</w:t>
      </w:r>
      <w:r>
        <w:rPr>
          <w:spacing w:val="-4"/>
          <w:sz w:val="24"/>
        </w:rPr>
        <w:t xml:space="preserve"> </w:t>
      </w:r>
      <w:r>
        <w:rPr>
          <w:sz w:val="24"/>
        </w:rPr>
        <w:t>beginning</w:t>
      </w:r>
      <w:r>
        <w:rPr>
          <w:spacing w:val="-4"/>
          <w:sz w:val="24"/>
        </w:rPr>
        <w:t xml:space="preserve"> </w:t>
      </w:r>
      <w:r>
        <w:rPr>
          <w:sz w:val="24"/>
        </w:rPr>
        <w:t>on</w:t>
      </w:r>
      <w:r>
        <w:rPr>
          <w:spacing w:val="-2"/>
          <w:sz w:val="24"/>
        </w:rPr>
        <w:t xml:space="preserve"> </w:t>
      </w:r>
      <w:r>
        <w:rPr>
          <w:sz w:val="24"/>
        </w:rPr>
        <w:t>the</w:t>
      </w:r>
      <w:r>
        <w:rPr>
          <w:spacing w:val="-4"/>
          <w:sz w:val="24"/>
        </w:rPr>
        <w:t xml:space="preserve"> </w:t>
      </w:r>
      <w:r>
        <w:rPr>
          <w:sz w:val="24"/>
        </w:rPr>
        <w:t>first</w:t>
      </w:r>
      <w:r>
        <w:rPr>
          <w:spacing w:val="-2"/>
          <w:sz w:val="24"/>
        </w:rPr>
        <w:t xml:space="preserve"> </w:t>
      </w:r>
      <w:r>
        <w:rPr>
          <w:sz w:val="24"/>
        </w:rPr>
        <w:t>Day</w:t>
      </w:r>
      <w:r>
        <w:rPr>
          <w:spacing w:val="-3"/>
          <w:sz w:val="24"/>
        </w:rPr>
        <w:t xml:space="preserve"> </w:t>
      </w:r>
      <w:r>
        <w:rPr>
          <w:sz w:val="24"/>
        </w:rPr>
        <w:t>of</w:t>
      </w:r>
      <w:r>
        <w:rPr>
          <w:spacing w:val="-5"/>
          <w:sz w:val="24"/>
        </w:rPr>
        <w:t xml:space="preserve"> </w:t>
      </w:r>
      <w:r>
        <w:rPr>
          <w:sz w:val="24"/>
        </w:rPr>
        <w:t>each January and ending on the last Day of the following December.</w:t>
      </w:r>
    </w:p>
    <w:p w14:paraId="16800C53" w14:textId="77777777" w:rsidR="00C45353" w:rsidRDefault="00A9526A">
      <w:pPr>
        <w:pStyle w:val="ListParagraph"/>
        <w:numPr>
          <w:ilvl w:val="1"/>
          <w:numId w:val="78"/>
        </w:numPr>
        <w:tabs>
          <w:tab w:val="left" w:pos="1437"/>
          <w:tab w:val="left" w:pos="1440"/>
        </w:tabs>
        <w:ind w:left="1440" w:right="1207" w:hanging="720"/>
        <w:rPr>
          <w:sz w:val="24"/>
        </w:rPr>
      </w:pPr>
      <w:r>
        <w:rPr>
          <w:b/>
          <w:sz w:val="24"/>
        </w:rPr>
        <w:t>Force</w:t>
      </w:r>
      <w:r>
        <w:rPr>
          <w:b/>
          <w:spacing w:val="-1"/>
          <w:sz w:val="24"/>
        </w:rPr>
        <w:t xml:space="preserve"> </w:t>
      </w:r>
      <w:r>
        <w:rPr>
          <w:b/>
          <w:sz w:val="24"/>
        </w:rPr>
        <w:t>Majeure</w:t>
      </w:r>
      <w:r>
        <w:rPr>
          <w:b/>
          <w:spacing w:val="-4"/>
          <w:sz w:val="24"/>
        </w:rPr>
        <w:t xml:space="preserve"> </w:t>
      </w:r>
      <w:r>
        <w:rPr>
          <w:sz w:val="24"/>
        </w:rPr>
        <w:t>–</w:t>
      </w:r>
      <w:r>
        <w:rPr>
          <w:spacing w:val="-1"/>
          <w:sz w:val="24"/>
        </w:rPr>
        <w:t xml:space="preserve"> </w:t>
      </w:r>
      <w:r>
        <w:rPr>
          <w:sz w:val="24"/>
        </w:rPr>
        <w:t>The</w:t>
      </w:r>
      <w:r>
        <w:rPr>
          <w:spacing w:val="-6"/>
          <w:sz w:val="24"/>
        </w:rPr>
        <w:t xml:space="preserve"> </w:t>
      </w:r>
      <w:r>
        <w:rPr>
          <w:sz w:val="24"/>
        </w:rPr>
        <w:t>definition</w:t>
      </w:r>
      <w:r>
        <w:rPr>
          <w:spacing w:val="-1"/>
          <w:sz w:val="24"/>
        </w:rPr>
        <w:t xml:space="preserve"> </w:t>
      </w:r>
      <w:r>
        <w:rPr>
          <w:sz w:val="24"/>
        </w:rPr>
        <w:t>of</w:t>
      </w:r>
      <w:r>
        <w:rPr>
          <w:spacing w:val="-4"/>
          <w:sz w:val="24"/>
        </w:rPr>
        <w:t xml:space="preserve"> </w:t>
      </w:r>
      <w:r>
        <w:rPr>
          <w:sz w:val="24"/>
        </w:rPr>
        <w:t>such</w:t>
      </w:r>
      <w:r>
        <w:rPr>
          <w:spacing w:val="-3"/>
          <w:sz w:val="24"/>
        </w:rPr>
        <w:t xml:space="preserve"> </w:t>
      </w:r>
      <w:r>
        <w:rPr>
          <w:sz w:val="24"/>
        </w:rPr>
        <w:t>term</w:t>
      </w:r>
      <w:r>
        <w:rPr>
          <w:spacing w:val="-3"/>
          <w:sz w:val="24"/>
        </w:rPr>
        <w:t xml:space="preserve"> </w:t>
      </w:r>
      <w:r>
        <w:rPr>
          <w:sz w:val="24"/>
        </w:rPr>
        <w:t>as</w:t>
      </w:r>
      <w:r>
        <w:rPr>
          <w:spacing w:val="-2"/>
          <w:sz w:val="24"/>
        </w:rPr>
        <w:t xml:space="preserve"> </w:t>
      </w:r>
      <w:r>
        <w:rPr>
          <w:sz w:val="24"/>
        </w:rPr>
        <w:t>set</w:t>
      </w:r>
      <w:r>
        <w:rPr>
          <w:spacing w:val="-4"/>
          <w:sz w:val="24"/>
        </w:rPr>
        <w:t xml:space="preserve"> </w:t>
      </w:r>
      <w:r>
        <w:rPr>
          <w:sz w:val="24"/>
        </w:rPr>
        <w:t>forth</w:t>
      </w:r>
      <w:r>
        <w:rPr>
          <w:spacing w:val="-1"/>
          <w:sz w:val="24"/>
        </w:rPr>
        <w:t xml:space="preserve"> </w:t>
      </w:r>
      <w:r>
        <w:rPr>
          <w:sz w:val="24"/>
        </w:rPr>
        <w:t>in</w:t>
      </w:r>
      <w:r>
        <w:rPr>
          <w:spacing w:val="-1"/>
          <w:sz w:val="24"/>
        </w:rPr>
        <w:t xml:space="preserve"> </w:t>
      </w:r>
      <w:r>
        <w:rPr>
          <w:sz w:val="24"/>
        </w:rPr>
        <w:t>Rule</w:t>
      </w:r>
      <w:r>
        <w:rPr>
          <w:spacing w:val="-3"/>
          <w:sz w:val="24"/>
        </w:rPr>
        <w:t xml:space="preserve"> </w:t>
      </w:r>
      <w:r>
        <w:rPr>
          <w:sz w:val="24"/>
        </w:rPr>
        <w:t>12</w:t>
      </w:r>
      <w:r>
        <w:rPr>
          <w:spacing w:val="-3"/>
          <w:sz w:val="24"/>
        </w:rPr>
        <w:t xml:space="preserve"> </w:t>
      </w:r>
      <w:r>
        <w:rPr>
          <w:sz w:val="24"/>
        </w:rPr>
        <w:t>of</w:t>
      </w:r>
      <w:r>
        <w:rPr>
          <w:spacing w:val="-1"/>
          <w:sz w:val="24"/>
        </w:rPr>
        <w:t xml:space="preserve"> </w:t>
      </w:r>
      <w:r>
        <w:rPr>
          <w:sz w:val="24"/>
        </w:rPr>
        <w:t>the Company’s Rules and Regulations.</w:t>
      </w:r>
    </w:p>
    <w:p w14:paraId="16800C54" w14:textId="77777777" w:rsidR="00C45353" w:rsidRDefault="00A9526A">
      <w:pPr>
        <w:pStyle w:val="ListParagraph"/>
        <w:numPr>
          <w:ilvl w:val="1"/>
          <w:numId w:val="78"/>
        </w:numPr>
        <w:tabs>
          <w:tab w:val="left" w:pos="1437"/>
          <w:tab w:val="left" w:pos="1440"/>
        </w:tabs>
        <w:ind w:left="1440" w:right="429" w:hanging="720"/>
        <w:rPr>
          <w:sz w:val="24"/>
        </w:rPr>
      </w:pPr>
      <w:r>
        <w:rPr>
          <w:b/>
          <w:sz w:val="24"/>
        </w:rPr>
        <w:t xml:space="preserve">FR Rider </w:t>
      </w:r>
      <w:r>
        <w:rPr>
          <w:sz w:val="24"/>
        </w:rPr>
        <w:t>– The Company's Franchise Recovery Rider ordered by the Commission</w:t>
      </w:r>
      <w:r>
        <w:rPr>
          <w:spacing w:val="-2"/>
          <w:sz w:val="24"/>
        </w:rPr>
        <w:t xml:space="preserve"> </w:t>
      </w:r>
      <w:r>
        <w:rPr>
          <w:sz w:val="24"/>
        </w:rPr>
        <w:t>in</w:t>
      </w:r>
      <w:r>
        <w:rPr>
          <w:spacing w:val="-2"/>
          <w:sz w:val="24"/>
        </w:rPr>
        <w:t xml:space="preserve"> </w:t>
      </w:r>
      <w:r>
        <w:rPr>
          <w:sz w:val="24"/>
        </w:rPr>
        <w:t>Docket</w:t>
      </w:r>
      <w:r>
        <w:rPr>
          <w:spacing w:val="-5"/>
          <w:sz w:val="24"/>
        </w:rPr>
        <w:t xml:space="preserve"> </w:t>
      </w:r>
      <w:r>
        <w:rPr>
          <w:sz w:val="24"/>
        </w:rPr>
        <w:t>No.</w:t>
      </w:r>
      <w:r>
        <w:rPr>
          <w:spacing w:val="-2"/>
          <w:sz w:val="24"/>
        </w:rPr>
        <w:t xml:space="preserve"> </w:t>
      </w:r>
      <w:r>
        <w:rPr>
          <w:sz w:val="24"/>
        </w:rPr>
        <w:t>3333-U,</w:t>
      </w:r>
      <w:r>
        <w:rPr>
          <w:spacing w:val="-2"/>
          <w:sz w:val="24"/>
        </w:rPr>
        <w:t xml:space="preserve"> </w:t>
      </w:r>
      <w:r>
        <w:rPr>
          <w:sz w:val="24"/>
        </w:rPr>
        <w:t>effective</w:t>
      </w:r>
      <w:r>
        <w:rPr>
          <w:spacing w:val="-4"/>
          <w:sz w:val="24"/>
        </w:rPr>
        <w:t xml:space="preserve"> </w:t>
      </w:r>
      <w:r>
        <w:rPr>
          <w:sz w:val="24"/>
        </w:rPr>
        <w:t>with</w:t>
      </w:r>
      <w:r>
        <w:rPr>
          <w:spacing w:val="-2"/>
          <w:sz w:val="24"/>
        </w:rPr>
        <w:t xml:space="preserve"> </w:t>
      </w:r>
      <w:r>
        <w:rPr>
          <w:sz w:val="24"/>
        </w:rPr>
        <w:t>service</w:t>
      </w:r>
      <w:r>
        <w:rPr>
          <w:spacing w:val="-2"/>
          <w:sz w:val="24"/>
        </w:rPr>
        <w:t xml:space="preserve"> </w:t>
      </w:r>
      <w:r>
        <w:rPr>
          <w:sz w:val="24"/>
        </w:rPr>
        <w:t>on</w:t>
      </w:r>
      <w:r>
        <w:rPr>
          <w:spacing w:val="-2"/>
          <w:sz w:val="24"/>
        </w:rPr>
        <w:t xml:space="preserve"> </w:t>
      </w:r>
      <w:r>
        <w:rPr>
          <w:sz w:val="24"/>
        </w:rPr>
        <w:t>and</w:t>
      </w:r>
      <w:r>
        <w:rPr>
          <w:spacing w:val="-4"/>
          <w:sz w:val="24"/>
        </w:rPr>
        <w:t xml:space="preserve"> </w:t>
      </w:r>
      <w:r>
        <w:rPr>
          <w:sz w:val="24"/>
        </w:rPr>
        <w:t>after</w:t>
      </w:r>
      <w:r>
        <w:rPr>
          <w:spacing w:val="-4"/>
          <w:sz w:val="24"/>
        </w:rPr>
        <w:t xml:space="preserve"> </w:t>
      </w:r>
      <w:r>
        <w:rPr>
          <w:sz w:val="24"/>
        </w:rPr>
        <w:t>October</w:t>
      </w:r>
      <w:r>
        <w:rPr>
          <w:spacing w:val="-4"/>
          <w:sz w:val="24"/>
        </w:rPr>
        <w:t xml:space="preserve"> </w:t>
      </w:r>
      <w:r>
        <w:rPr>
          <w:sz w:val="24"/>
        </w:rPr>
        <w:t>1, 1982, as amended and approved by the Commission from time to</w:t>
      </w:r>
      <w:r>
        <w:rPr>
          <w:spacing w:val="-7"/>
          <w:sz w:val="24"/>
        </w:rPr>
        <w:t xml:space="preserve"> </w:t>
      </w:r>
      <w:r>
        <w:rPr>
          <w:sz w:val="24"/>
        </w:rPr>
        <w:t>time.</w:t>
      </w:r>
    </w:p>
    <w:p w14:paraId="16800C55" w14:textId="77777777" w:rsidR="00C45353" w:rsidRDefault="00A9526A">
      <w:pPr>
        <w:pStyle w:val="ListParagraph"/>
        <w:numPr>
          <w:ilvl w:val="1"/>
          <w:numId w:val="78"/>
        </w:numPr>
        <w:tabs>
          <w:tab w:val="left" w:pos="1437"/>
          <w:tab w:val="left" w:pos="1440"/>
        </w:tabs>
        <w:spacing w:line="242" w:lineRule="auto"/>
        <w:ind w:left="1440" w:right="715" w:hanging="720"/>
        <w:rPr>
          <w:sz w:val="24"/>
        </w:rPr>
      </w:pPr>
      <w:r>
        <w:rPr>
          <w:b/>
          <w:sz w:val="24"/>
        </w:rPr>
        <w:t>FT</w:t>
      </w:r>
      <w:r>
        <w:rPr>
          <w:b/>
          <w:spacing w:val="-2"/>
          <w:sz w:val="24"/>
        </w:rPr>
        <w:t xml:space="preserve"> </w:t>
      </w:r>
      <w:r>
        <w:rPr>
          <w:sz w:val="24"/>
        </w:rPr>
        <w:t>–</w:t>
      </w:r>
      <w:r>
        <w:rPr>
          <w:spacing w:val="-5"/>
          <w:sz w:val="24"/>
        </w:rPr>
        <w:t xml:space="preserve"> </w:t>
      </w:r>
      <w:r>
        <w:rPr>
          <w:sz w:val="24"/>
        </w:rPr>
        <w:t>Firm</w:t>
      </w:r>
      <w:r>
        <w:rPr>
          <w:spacing w:val="-2"/>
          <w:sz w:val="24"/>
        </w:rPr>
        <w:t xml:space="preserve"> </w:t>
      </w:r>
      <w:r>
        <w:rPr>
          <w:sz w:val="24"/>
        </w:rPr>
        <w:t>transportation</w:t>
      </w:r>
      <w:r>
        <w:rPr>
          <w:spacing w:val="-3"/>
          <w:sz w:val="24"/>
        </w:rPr>
        <w:t xml:space="preserve"> </w:t>
      </w:r>
      <w:r>
        <w:rPr>
          <w:sz w:val="24"/>
        </w:rPr>
        <w:t>service</w:t>
      </w:r>
      <w:r>
        <w:rPr>
          <w:spacing w:val="-3"/>
          <w:sz w:val="24"/>
        </w:rPr>
        <w:t xml:space="preserve"> </w:t>
      </w:r>
      <w:r>
        <w:rPr>
          <w:sz w:val="24"/>
        </w:rPr>
        <w:t>under</w:t>
      </w:r>
      <w:r>
        <w:rPr>
          <w:spacing w:val="-5"/>
          <w:sz w:val="24"/>
        </w:rPr>
        <w:t xml:space="preserve"> </w:t>
      </w:r>
      <w:r>
        <w:rPr>
          <w:sz w:val="24"/>
        </w:rPr>
        <w:t>the</w:t>
      </w:r>
      <w:r>
        <w:rPr>
          <w:spacing w:val="-5"/>
          <w:sz w:val="24"/>
        </w:rPr>
        <w:t xml:space="preserve"> </w:t>
      </w:r>
      <w:r>
        <w:rPr>
          <w:sz w:val="24"/>
        </w:rPr>
        <w:t>FERC</w:t>
      </w:r>
      <w:r>
        <w:rPr>
          <w:spacing w:val="-4"/>
          <w:sz w:val="24"/>
        </w:rPr>
        <w:t xml:space="preserve"> </w:t>
      </w:r>
      <w:r>
        <w:rPr>
          <w:sz w:val="24"/>
        </w:rPr>
        <w:t>approved</w:t>
      </w:r>
      <w:r>
        <w:rPr>
          <w:spacing w:val="-3"/>
          <w:sz w:val="24"/>
        </w:rPr>
        <w:t xml:space="preserve"> </w:t>
      </w:r>
      <w:r>
        <w:rPr>
          <w:sz w:val="24"/>
        </w:rPr>
        <w:t>tariff</w:t>
      </w:r>
      <w:r>
        <w:rPr>
          <w:spacing w:val="-3"/>
          <w:sz w:val="24"/>
        </w:rPr>
        <w:t xml:space="preserve"> </w:t>
      </w:r>
      <w:r>
        <w:rPr>
          <w:sz w:val="24"/>
        </w:rPr>
        <w:t>of</w:t>
      </w:r>
      <w:r>
        <w:rPr>
          <w:spacing w:val="-6"/>
          <w:sz w:val="24"/>
        </w:rPr>
        <w:t xml:space="preserve"> </w:t>
      </w:r>
      <w:r>
        <w:rPr>
          <w:sz w:val="24"/>
        </w:rPr>
        <w:t>a</w:t>
      </w:r>
      <w:r>
        <w:rPr>
          <w:spacing w:val="-5"/>
          <w:sz w:val="24"/>
        </w:rPr>
        <w:t xml:space="preserve"> </w:t>
      </w:r>
      <w:r>
        <w:rPr>
          <w:sz w:val="24"/>
        </w:rPr>
        <w:t xml:space="preserve">Relevant </w:t>
      </w:r>
      <w:r>
        <w:rPr>
          <w:spacing w:val="-2"/>
          <w:sz w:val="24"/>
        </w:rPr>
        <w:t>Pipeline.</w:t>
      </w:r>
    </w:p>
    <w:p w14:paraId="16800C56" w14:textId="77777777" w:rsidR="00C45353" w:rsidRDefault="00A9526A">
      <w:pPr>
        <w:pStyle w:val="ListParagraph"/>
        <w:numPr>
          <w:ilvl w:val="1"/>
          <w:numId w:val="78"/>
        </w:numPr>
        <w:tabs>
          <w:tab w:val="left" w:pos="1437"/>
          <w:tab w:val="left" w:pos="1440"/>
        </w:tabs>
        <w:spacing w:before="237"/>
        <w:ind w:left="1440" w:right="412" w:hanging="720"/>
        <w:jc w:val="both"/>
        <w:rPr>
          <w:sz w:val="24"/>
        </w:rPr>
      </w:pPr>
      <w:r>
        <w:rPr>
          <w:b/>
          <w:sz w:val="24"/>
        </w:rPr>
        <w:t>Fuel</w:t>
      </w:r>
      <w:r>
        <w:rPr>
          <w:b/>
          <w:spacing w:val="-1"/>
          <w:sz w:val="24"/>
        </w:rPr>
        <w:t xml:space="preserve"> </w:t>
      </w:r>
      <w:r>
        <w:rPr>
          <w:sz w:val="24"/>
        </w:rPr>
        <w:t>–</w:t>
      </w:r>
      <w:r>
        <w:rPr>
          <w:spacing w:val="-1"/>
          <w:sz w:val="24"/>
        </w:rPr>
        <w:t xml:space="preserve"> </w:t>
      </w:r>
      <w:r>
        <w:rPr>
          <w:sz w:val="24"/>
        </w:rPr>
        <w:t>Any</w:t>
      </w:r>
      <w:r>
        <w:rPr>
          <w:spacing w:val="-2"/>
          <w:sz w:val="24"/>
        </w:rPr>
        <w:t xml:space="preserve"> </w:t>
      </w:r>
      <w:r>
        <w:rPr>
          <w:sz w:val="24"/>
        </w:rPr>
        <w:t>charge</w:t>
      </w:r>
      <w:r>
        <w:rPr>
          <w:spacing w:val="-1"/>
          <w:sz w:val="24"/>
        </w:rPr>
        <w:t xml:space="preserve"> </w:t>
      </w:r>
      <w:r>
        <w:rPr>
          <w:sz w:val="24"/>
        </w:rPr>
        <w:t>or</w:t>
      </w:r>
      <w:r>
        <w:rPr>
          <w:spacing w:val="-3"/>
          <w:sz w:val="24"/>
        </w:rPr>
        <w:t xml:space="preserve"> </w:t>
      </w:r>
      <w:r>
        <w:rPr>
          <w:sz w:val="24"/>
        </w:rPr>
        <w:t>reduction</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volumes</w:t>
      </w:r>
      <w:r>
        <w:rPr>
          <w:spacing w:val="-2"/>
          <w:sz w:val="24"/>
        </w:rPr>
        <w:t xml:space="preserve"> </w:t>
      </w:r>
      <w:r>
        <w:rPr>
          <w:sz w:val="24"/>
        </w:rPr>
        <w:t>of</w:t>
      </w:r>
      <w:r>
        <w:rPr>
          <w:spacing w:val="-1"/>
          <w:sz w:val="24"/>
        </w:rPr>
        <w:t xml:space="preserve"> </w:t>
      </w:r>
      <w:r>
        <w:rPr>
          <w:sz w:val="24"/>
        </w:rPr>
        <w:t>Gas</w:t>
      </w:r>
      <w:r>
        <w:rPr>
          <w:spacing w:val="-4"/>
          <w:sz w:val="24"/>
        </w:rPr>
        <w:t xml:space="preserve"> </w:t>
      </w:r>
      <w:r>
        <w:rPr>
          <w:sz w:val="24"/>
        </w:rPr>
        <w:t>delivered</w:t>
      </w:r>
      <w:r>
        <w:rPr>
          <w:spacing w:val="-1"/>
          <w:sz w:val="24"/>
        </w:rPr>
        <w:t xml:space="preserve"> </w:t>
      </w:r>
      <w:r>
        <w:rPr>
          <w:sz w:val="24"/>
        </w:rPr>
        <w:t>as</w:t>
      </w:r>
      <w:r>
        <w:rPr>
          <w:spacing w:val="-4"/>
          <w:sz w:val="24"/>
        </w:rPr>
        <w:t xml:space="preserve"> </w:t>
      </w:r>
      <w:r>
        <w:rPr>
          <w:sz w:val="24"/>
        </w:rPr>
        <w:t>a</w:t>
      </w:r>
      <w:r>
        <w:rPr>
          <w:spacing w:val="-3"/>
          <w:sz w:val="24"/>
        </w:rPr>
        <w:t xml:space="preserve"> </w:t>
      </w:r>
      <w:r>
        <w:rPr>
          <w:sz w:val="24"/>
        </w:rPr>
        <w:t>result</w:t>
      </w:r>
      <w:r>
        <w:rPr>
          <w:spacing w:val="-1"/>
          <w:sz w:val="24"/>
        </w:rPr>
        <w:t xml:space="preserve"> </w:t>
      </w:r>
      <w:r>
        <w:rPr>
          <w:sz w:val="24"/>
        </w:rPr>
        <w:t>of</w:t>
      </w:r>
      <w:r>
        <w:rPr>
          <w:spacing w:val="-4"/>
          <w:sz w:val="24"/>
        </w:rPr>
        <w:t xml:space="preserve"> </w:t>
      </w:r>
      <w:r>
        <w:rPr>
          <w:sz w:val="24"/>
        </w:rPr>
        <w:t>the movement of Gas which is levied or imposed</w:t>
      </w:r>
      <w:r>
        <w:rPr>
          <w:spacing w:val="-2"/>
          <w:sz w:val="24"/>
        </w:rPr>
        <w:t xml:space="preserve"> </w:t>
      </w:r>
      <w:r>
        <w:rPr>
          <w:sz w:val="24"/>
        </w:rPr>
        <w:t>by the Person responsible for such movement of Gas.</w:t>
      </w:r>
    </w:p>
    <w:p w14:paraId="16800C57" w14:textId="77777777" w:rsidR="00C45353" w:rsidRDefault="00A9526A">
      <w:pPr>
        <w:pStyle w:val="ListParagraph"/>
        <w:numPr>
          <w:ilvl w:val="1"/>
          <w:numId w:val="78"/>
        </w:numPr>
        <w:tabs>
          <w:tab w:val="left" w:pos="1434"/>
          <w:tab w:val="left" w:pos="1439"/>
        </w:tabs>
        <w:ind w:left="1439" w:right="518" w:hanging="720"/>
        <w:jc w:val="both"/>
        <w:rPr>
          <w:sz w:val="24"/>
        </w:rPr>
      </w:pPr>
      <w:r>
        <w:rPr>
          <w:b/>
          <w:sz w:val="24"/>
        </w:rPr>
        <w:t xml:space="preserve">Gas or Natural Gas </w:t>
      </w:r>
      <w:r>
        <w:rPr>
          <w:sz w:val="24"/>
        </w:rPr>
        <w:t>– Any mixture of hydrocarbons or of hydrocarbons and noncombustible gases</w:t>
      </w:r>
      <w:r>
        <w:rPr>
          <w:spacing w:val="-2"/>
          <w:sz w:val="24"/>
        </w:rPr>
        <w:t xml:space="preserve"> </w:t>
      </w:r>
      <w:r>
        <w:rPr>
          <w:sz w:val="24"/>
        </w:rPr>
        <w:t>in a gaseous state,</w:t>
      </w:r>
      <w:r>
        <w:rPr>
          <w:spacing w:val="-2"/>
          <w:sz w:val="24"/>
        </w:rPr>
        <w:t xml:space="preserve"> </w:t>
      </w:r>
      <w:r>
        <w:rPr>
          <w:sz w:val="24"/>
        </w:rPr>
        <w:t>consisting</w:t>
      </w:r>
      <w:r>
        <w:rPr>
          <w:spacing w:val="-1"/>
          <w:sz w:val="24"/>
        </w:rPr>
        <w:t xml:space="preserve"> </w:t>
      </w:r>
      <w:r>
        <w:rPr>
          <w:sz w:val="24"/>
        </w:rPr>
        <w:t>predominantly</w:t>
      </w:r>
      <w:r>
        <w:rPr>
          <w:spacing w:val="-2"/>
          <w:sz w:val="24"/>
        </w:rPr>
        <w:t xml:space="preserve"> </w:t>
      </w:r>
      <w:r>
        <w:rPr>
          <w:sz w:val="24"/>
        </w:rPr>
        <w:t>ofmethane.</w:t>
      </w:r>
    </w:p>
    <w:p w14:paraId="16800C58" w14:textId="77777777" w:rsidR="00C45353" w:rsidRDefault="00A9526A">
      <w:pPr>
        <w:pStyle w:val="ListParagraph"/>
        <w:numPr>
          <w:ilvl w:val="1"/>
          <w:numId w:val="78"/>
        </w:numPr>
        <w:tabs>
          <w:tab w:val="left" w:pos="1434"/>
          <w:tab w:val="left" w:pos="1439"/>
        </w:tabs>
        <w:ind w:left="1439" w:right="500" w:hanging="720"/>
        <w:jc w:val="both"/>
        <w:rPr>
          <w:sz w:val="24"/>
        </w:rPr>
      </w:pPr>
      <w:r>
        <w:rPr>
          <w:b/>
          <w:sz w:val="24"/>
        </w:rPr>
        <w:t>Gas</w:t>
      </w:r>
      <w:r>
        <w:rPr>
          <w:b/>
          <w:spacing w:val="-3"/>
          <w:sz w:val="24"/>
        </w:rPr>
        <w:t xml:space="preserve"> </w:t>
      </w:r>
      <w:r>
        <w:rPr>
          <w:b/>
          <w:sz w:val="24"/>
        </w:rPr>
        <w:t>Availability</w:t>
      </w:r>
      <w:r>
        <w:rPr>
          <w:b/>
          <w:spacing w:val="-5"/>
          <w:sz w:val="24"/>
        </w:rPr>
        <w:t xml:space="preserve"> </w:t>
      </w:r>
      <w:r>
        <w:rPr>
          <w:b/>
          <w:sz w:val="24"/>
        </w:rPr>
        <w:t>Volume</w:t>
      </w:r>
      <w:r>
        <w:rPr>
          <w:b/>
          <w:spacing w:val="-3"/>
          <w:sz w:val="24"/>
        </w:rPr>
        <w:t xml:space="preserve"> </w:t>
      </w:r>
      <w:r>
        <w:rPr>
          <w:sz w:val="24"/>
        </w:rPr>
        <w:t>–</w:t>
      </w:r>
      <w:r>
        <w:rPr>
          <w:spacing w:val="-3"/>
          <w:sz w:val="24"/>
        </w:rPr>
        <w:t xml:space="preserve"> </w:t>
      </w:r>
      <w:r>
        <w:rPr>
          <w:sz w:val="24"/>
        </w:rPr>
        <w:t>The</w:t>
      </w:r>
      <w:r>
        <w:rPr>
          <w:spacing w:val="-5"/>
          <w:sz w:val="24"/>
        </w:rPr>
        <w:t xml:space="preserve"> </w:t>
      </w:r>
      <w:r>
        <w:rPr>
          <w:sz w:val="24"/>
        </w:rPr>
        <w:t>quantity</w:t>
      </w:r>
      <w:r>
        <w:rPr>
          <w:spacing w:val="-4"/>
          <w:sz w:val="24"/>
        </w:rPr>
        <w:t xml:space="preserve"> </w:t>
      </w:r>
      <w:r>
        <w:rPr>
          <w:sz w:val="24"/>
        </w:rPr>
        <w:t>of</w:t>
      </w:r>
      <w:r>
        <w:rPr>
          <w:spacing w:val="-3"/>
          <w:sz w:val="24"/>
        </w:rPr>
        <w:t xml:space="preserve"> </w:t>
      </w:r>
      <w:r>
        <w:rPr>
          <w:sz w:val="24"/>
        </w:rPr>
        <w:t>Company-Owned</w:t>
      </w:r>
      <w:r>
        <w:rPr>
          <w:spacing w:val="-3"/>
          <w:sz w:val="24"/>
        </w:rPr>
        <w:t xml:space="preserve"> </w:t>
      </w:r>
      <w:r>
        <w:rPr>
          <w:sz w:val="24"/>
        </w:rPr>
        <w:t>Gas</w:t>
      </w:r>
      <w:r>
        <w:rPr>
          <w:spacing w:val="-4"/>
          <w:sz w:val="24"/>
        </w:rPr>
        <w:t xml:space="preserve"> </w:t>
      </w:r>
      <w:r>
        <w:rPr>
          <w:sz w:val="24"/>
        </w:rPr>
        <w:t>available</w:t>
      </w:r>
      <w:r>
        <w:rPr>
          <w:spacing w:val="-3"/>
          <w:sz w:val="24"/>
        </w:rPr>
        <w:t xml:space="preserve"> </w:t>
      </w:r>
      <w:r>
        <w:rPr>
          <w:sz w:val="24"/>
        </w:rPr>
        <w:t>to</w:t>
      </w:r>
      <w:r>
        <w:rPr>
          <w:spacing w:val="-3"/>
          <w:sz w:val="24"/>
        </w:rPr>
        <w:t xml:space="preserve"> </w:t>
      </w:r>
      <w:r>
        <w:rPr>
          <w:sz w:val="24"/>
        </w:rPr>
        <w:t>a Marketer on a given Day on a nominated basis under Rate Schedule</w:t>
      </w:r>
      <w:r>
        <w:rPr>
          <w:spacing w:val="-17"/>
          <w:sz w:val="24"/>
        </w:rPr>
        <w:t xml:space="preserve"> </w:t>
      </w:r>
      <w:r>
        <w:rPr>
          <w:sz w:val="24"/>
        </w:rPr>
        <w:t>FINSS.</w:t>
      </w:r>
    </w:p>
    <w:p w14:paraId="16800C59" w14:textId="77777777" w:rsidR="00C45353" w:rsidRDefault="00A9526A">
      <w:pPr>
        <w:pStyle w:val="ListParagraph"/>
        <w:numPr>
          <w:ilvl w:val="1"/>
          <w:numId w:val="78"/>
        </w:numPr>
        <w:tabs>
          <w:tab w:val="left" w:pos="1437"/>
        </w:tabs>
        <w:ind w:hanging="717"/>
        <w:rPr>
          <w:sz w:val="24"/>
        </w:rPr>
      </w:pPr>
      <w:r>
        <w:rPr>
          <w:b/>
          <w:sz w:val="24"/>
        </w:rPr>
        <w:t>Gas</w:t>
      </w:r>
      <w:r>
        <w:rPr>
          <w:b/>
          <w:spacing w:val="-4"/>
          <w:sz w:val="24"/>
        </w:rPr>
        <w:t xml:space="preserve"> </w:t>
      </w:r>
      <w:r>
        <w:rPr>
          <w:b/>
          <w:sz w:val="24"/>
        </w:rPr>
        <w:t>Service</w:t>
      </w:r>
      <w:r>
        <w:rPr>
          <w:b/>
          <w:spacing w:val="-3"/>
          <w:sz w:val="24"/>
        </w:rPr>
        <w:t xml:space="preserve"> </w:t>
      </w:r>
      <w:r>
        <w:rPr>
          <w:sz w:val="24"/>
        </w:rPr>
        <w:t>–</w:t>
      </w:r>
      <w:r>
        <w:rPr>
          <w:spacing w:val="-1"/>
          <w:sz w:val="24"/>
        </w:rPr>
        <w:t xml:space="preserve"> </w:t>
      </w:r>
      <w:r>
        <w:rPr>
          <w:sz w:val="24"/>
        </w:rPr>
        <w:t>Any</w:t>
      </w:r>
      <w:r>
        <w:rPr>
          <w:spacing w:val="-2"/>
          <w:sz w:val="24"/>
        </w:rPr>
        <w:t xml:space="preserve"> </w:t>
      </w:r>
      <w:r>
        <w:rPr>
          <w:sz w:val="24"/>
        </w:rPr>
        <w:t>service offered</w:t>
      </w:r>
      <w:r>
        <w:rPr>
          <w:spacing w:val="-1"/>
          <w:sz w:val="24"/>
        </w:rPr>
        <w:t xml:space="preserve"> </w:t>
      </w:r>
      <w:r>
        <w:rPr>
          <w:sz w:val="24"/>
        </w:rPr>
        <w:t>in</w:t>
      </w:r>
      <w:r>
        <w:rPr>
          <w:spacing w:val="-3"/>
          <w:sz w:val="24"/>
        </w:rPr>
        <w:t xml:space="preserve"> </w:t>
      </w:r>
      <w:r>
        <w:rPr>
          <w:sz w:val="24"/>
        </w:rPr>
        <w:t>connection</w:t>
      </w:r>
      <w:r>
        <w:rPr>
          <w:spacing w:val="-1"/>
          <w:sz w:val="24"/>
        </w:rPr>
        <w:t xml:space="preserve"> </w:t>
      </w:r>
      <w:r>
        <w:rPr>
          <w:sz w:val="24"/>
        </w:rPr>
        <w:t>with</w:t>
      </w:r>
      <w:r>
        <w:rPr>
          <w:spacing w:val="-2"/>
          <w:sz w:val="24"/>
        </w:rPr>
        <w:t xml:space="preserve"> </w:t>
      </w:r>
      <w:r>
        <w:rPr>
          <w:sz w:val="24"/>
        </w:rPr>
        <w:t>the</w:t>
      </w:r>
      <w:r>
        <w:rPr>
          <w:spacing w:val="-3"/>
          <w:sz w:val="24"/>
        </w:rPr>
        <w:t xml:space="preserve"> </w:t>
      </w:r>
      <w:r>
        <w:rPr>
          <w:sz w:val="24"/>
        </w:rPr>
        <w:t>delivery</w:t>
      </w:r>
      <w:r>
        <w:rPr>
          <w:spacing w:val="-4"/>
          <w:sz w:val="24"/>
        </w:rPr>
        <w:t xml:space="preserve"> </w:t>
      </w:r>
      <w:r>
        <w:rPr>
          <w:sz w:val="24"/>
        </w:rPr>
        <w:t>or</w:t>
      </w:r>
      <w:r>
        <w:rPr>
          <w:spacing w:val="-3"/>
          <w:sz w:val="24"/>
        </w:rPr>
        <w:t xml:space="preserve"> </w:t>
      </w:r>
      <w:r>
        <w:rPr>
          <w:sz w:val="24"/>
        </w:rPr>
        <w:t>sale of</w:t>
      </w:r>
      <w:r>
        <w:rPr>
          <w:spacing w:val="-29"/>
          <w:sz w:val="24"/>
        </w:rPr>
        <w:t xml:space="preserve"> </w:t>
      </w:r>
      <w:r>
        <w:rPr>
          <w:spacing w:val="-4"/>
          <w:sz w:val="24"/>
        </w:rPr>
        <w:t>Gas.</w:t>
      </w:r>
    </w:p>
    <w:p w14:paraId="16800C5A" w14:textId="77777777" w:rsidR="00C45353" w:rsidRDefault="00A9526A">
      <w:pPr>
        <w:pStyle w:val="ListParagraph"/>
        <w:numPr>
          <w:ilvl w:val="1"/>
          <w:numId w:val="78"/>
        </w:numPr>
        <w:tabs>
          <w:tab w:val="left" w:pos="1437"/>
          <w:tab w:val="left" w:pos="1440"/>
        </w:tabs>
        <w:ind w:left="1440" w:right="619" w:hanging="720"/>
        <w:rPr>
          <w:sz w:val="24"/>
        </w:rPr>
      </w:pPr>
      <w:r>
        <w:rPr>
          <w:b/>
          <w:sz w:val="24"/>
        </w:rPr>
        <w:t>Imbalance</w:t>
      </w:r>
      <w:r>
        <w:rPr>
          <w:b/>
          <w:spacing w:val="-2"/>
          <w:sz w:val="24"/>
        </w:rPr>
        <w:t xml:space="preserve"> </w:t>
      </w:r>
      <w:r>
        <w:rPr>
          <w:sz w:val="24"/>
        </w:rPr>
        <w:t>–</w:t>
      </w:r>
      <w:r>
        <w:rPr>
          <w:spacing w:val="-4"/>
          <w:sz w:val="24"/>
        </w:rPr>
        <w:t xml:space="preserve"> </w:t>
      </w:r>
      <w:r>
        <w:rPr>
          <w:sz w:val="24"/>
        </w:rPr>
        <w:t>The</w:t>
      </w:r>
      <w:r>
        <w:rPr>
          <w:spacing w:val="-4"/>
          <w:sz w:val="24"/>
        </w:rPr>
        <w:t xml:space="preserve"> </w:t>
      </w:r>
      <w:r>
        <w:rPr>
          <w:sz w:val="24"/>
        </w:rPr>
        <w:t>difference</w:t>
      </w:r>
      <w:r>
        <w:rPr>
          <w:spacing w:val="-4"/>
          <w:sz w:val="24"/>
        </w:rPr>
        <w:t xml:space="preserve"> </w:t>
      </w:r>
      <w:r>
        <w:rPr>
          <w:sz w:val="24"/>
        </w:rPr>
        <w:t>at</w:t>
      </w:r>
      <w:r>
        <w:rPr>
          <w:spacing w:val="-5"/>
          <w:sz w:val="24"/>
        </w:rPr>
        <w:t xml:space="preserve"> </w:t>
      </w:r>
      <w:r>
        <w:rPr>
          <w:sz w:val="24"/>
        </w:rPr>
        <w:t>any</w:t>
      </w:r>
      <w:r>
        <w:rPr>
          <w:spacing w:val="-3"/>
          <w:sz w:val="24"/>
        </w:rPr>
        <w:t xml:space="preserve"> </w:t>
      </w:r>
      <w:r>
        <w:rPr>
          <w:sz w:val="24"/>
        </w:rPr>
        <w:t>time,</w:t>
      </w:r>
      <w:r>
        <w:rPr>
          <w:spacing w:val="-5"/>
          <w:sz w:val="24"/>
        </w:rPr>
        <w:t xml:space="preserve"> </w:t>
      </w:r>
      <w:r>
        <w:rPr>
          <w:sz w:val="24"/>
        </w:rPr>
        <w:t>whether</w:t>
      </w:r>
      <w:r>
        <w:rPr>
          <w:spacing w:val="-4"/>
          <w:sz w:val="24"/>
        </w:rPr>
        <w:t xml:space="preserve"> </w:t>
      </w:r>
      <w:r>
        <w:rPr>
          <w:sz w:val="24"/>
        </w:rPr>
        <w:t>positive</w:t>
      </w:r>
      <w:r>
        <w:rPr>
          <w:spacing w:val="-2"/>
          <w:sz w:val="24"/>
        </w:rPr>
        <w:t xml:space="preserve"> </w:t>
      </w:r>
      <w:r>
        <w:rPr>
          <w:sz w:val="24"/>
        </w:rPr>
        <w:t>or</w:t>
      </w:r>
      <w:r>
        <w:rPr>
          <w:spacing w:val="-4"/>
          <w:sz w:val="24"/>
        </w:rPr>
        <w:t xml:space="preserve"> </w:t>
      </w:r>
      <w:r>
        <w:rPr>
          <w:sz w:val="24"/>
        </w:rPr>
        <w:t>negative,</w:t>
      </w:r>
      <w:r>
        <w:rPr>
          <w:spacing w:val="-2"/>
          <w:sz w:val="24"/>
        </w:rPr>
        <w:t xml:space="preserve"> </w:t>
      </w:r>
      <w:r>
        <w:rPr>
          <w:sz w:val="24"/>
        </w:rPr>
        <w:t>between the volumes of Gas (including MARS and LNG) received into a Pool by or on behalf of a Pooler and the volumes of Gas delivered from such Pool by the Company on behalf of such Pooler.</w:t>
      </w:r>
    </w:p>
    <w:p w14:paraId="16800C5B" w14:textId="77777777" w:rsidR="00C45353" w:rsidRDefault="00C45353">
      <w:pPr>
        <w:pStyle w:val="ListParagraph"/>
        <w:rPr>
          <w:sz w:val="24"/>
        </w:rPr>
        <w:sectPr w:rsidR="00C45353">
          <w:headerReference w:type="default" r:id="rId23"/>
          <w:footerReference w:type="default" r:id="rId24"/>
          <w:pgSz w:w="12240" w:h="15840"/>
          <w:pgMar w:top="2080" w:right="1080" w:bottom="1020" w:left="720" w:header="1016" w:footer="835" w:gutter="0"/>
          <w:cols w:space="720"/>
        </w:sectPr>
      </w:pPr>
    </w:p>
    <w:p w14:paraId="16800C5C" w14:textId="77777777" w:rsidR="00C45353" w:rsidRDefault="00C45353">
      <w:pPr>
        <w:pStyle w:val="BodyText"/>
        <w:spacing w:before="7"/>
      </w:pPr>
    </w:p>
    <w:p w14:paraId="16800C5D" w14:textId="77777777" w:rsidR="00C45353" w:rsidRDefault="00A9526A">
      <w:pPr>
        <w:pStyle w:val="ListParagraph"/>
        <w:numPr>
          <w:ilvl w:val="1"/>
          <w:numId w:val="78"/>
        </w:numPr>
        <w:tabs>
          <w:tab w:val="left" w:pos="1435"/>
          <w:tab w:val="left" w:pos="1437"/>
        </w:tabs>
        <w:spacing w:before="0"/>
        <w:ind w:right="599" w:hanging="720"/>
        <w:rPr>
          <w:sz w:val="24"/>
        </w:rPr>
      </w:pPr>
      <w:r>
        <w:rPr>
          <w:b/>
          <w:sz w:val="24"/>
        </w:rPr>
        <w:t xml:space="preserve">Industrial Service </w:t>
      </w:r>
      <w:r>
        <w:rPr>
          <w:sz w:val="24"/>
        </w:rPr>
        <w:t>– Service to a Retail Customer engaged primarily in a process</w:t>
      </w:r>
      <w:r>
        <w:rPr>
          <w:spacing w:val="-1"/>
          <w:sz w:val="24"/>
        </w:rPr>
        <w:t xml:space="preserve"> </w:t>
      </w:r>
      <w:r>
        <w:rPr>
          <w:sz w:val="24"/>
        </w:rPr>
        <w:t>which</w:t>
      </w:r>
      <w:r>
        <w:rPr>
          <w:spacing w:val="-2"/>
          <w:sz w:val="24"/>
        </w:rPr>
        <w:t xml:space="preserve"> </w:t>
      </w:r>
      <w:r>
        <w:rPr>
          <w:sz w:val="24"/>
        </w:rPr>
        <w:t>creates</w:t>
      </w:r>
      <w:r>
        <w:rPr>
          <w:spacing w:val="-3"/>
          <w:sz w:val="24"/>
        </w:rPr>
        <w:t xml:space="preserve"> </w:t>
      </w:r>
      <w:r>
        <w:rPr>
          <w:sz w:val="24"/>
        </w:rPr>
        <w:t>or</w:t>
      </w:r>
      <w:r>
        <w:rPr>
          <w:spacing w:val="-2"/>
          <w:sz w:val="24"/>
        </w:rPr>
        <w:t xml:space="preserve"> </w:t>
      </w:r>
      <w:r>
        <w:rPr>
          <w:sz w:val="24"/>
        </w:rPr>
        <w:t>changes</w:t>
      </w:r>
      <w:r>
        <w:rPr>
          <w:spacing w:val="-1"/>
          <w:sz w:val="24"/>
        </w:rPr>
        <w:t xml:space="preserve"> </w:t>
      </w:r>
      <w:r>
        <w:rPr>
          <w:sz w:val="24"/>
        </w:rPr>
        <w:t>raw</w:t>
      </w:r>
      <w:r>
        <w:rPr>
          <w:spacing w:val="-4"/>
          <w:sz w:val="24"/>
        </w:rPr>
        <w:t xml:space="preserve"> </w:t>
      </w:r>
      <w:r>
        <w:rPr>
          <w:sz w:val="24"/>
        </w:rPr>
        <w:t>or</w:t>
      </w:r>
      <w:r>
        <w:rPr>
          <w:spacing w:val="-2"/>
          <w:sz w:val="24"/>
        </w:rPr>
        <w:t xml:space="preserve"> </w:t>
      </w:r>
      <w:r>
        <w:rPr>
          <w:sz w:val="24"/>
        </w:rPr>
        <w:t>unfinished</w:t>
      </w:r>
      <w:r>
        <w:rPr>
          <w:spacing w:val="-2"/>
          <w:sz w:val="24"/>
        </w:rPr>
        <w:t xml:space="preserve"> </w:t>
      </w:r>
      <w:r>
        <w:rPr>
          <w:sz w:val="24"/>
        </w:rPr>
        <w:t>materials</w:t>
      </w:r>
      <w:r>
        <w:rPr>
          <w:spacing w:val="-1"/>
          <w:sz w:val="24"/>
        </w:rPr>
        <w:t xml:space="preserve"> </w:t>
      </w:r>
      <w:r>
        <w:rPr>
          <w:sz w:val="24"/>
        </w:rPr>
        <w:t>into anotherform or product, including the generation of electric power.</w:t>
      </w:r>
    </w:p>
    <w:p w14:paraId="16800C5E" w14:textId="77777777" w:rsidR="00C45353" w:rsidRDefault="00A9526A">
      <w:pPr>
        <w:pStyle w:val="ListParagraph"/>
        <w:numPr>
          <w:ilvl w:val="1"/>
          <w:numId w:val="78"/>
        </w:numPr>
        <w:tabs>
          <w:tab w:val="left" w:pos="1435"/>
          <w:tab w:val="left" w:pos="1437"/>
        </w:tabs>
        <w:ind w:right="955" w:hanging="720"/>
        <w:rPr>
          <w:sz w:val="24"/>
        </w:rPr>
      </w:pPr>
      <w:r>
        <w:rPr>
          <w:b/>
          <w:sz w:val="24"/>
        </w:rPr>
        <w:t>Interruptible</w:t>
      </w:r>
      <w:r>
        <w:rPr>
          <w:b/>
          <w:spacing w:val="-2"/>
          <w:sz w:val="24"/>
        </w:rPr>
        <w:t xml:space="preserve"> </w:t>
      </w:r>
      <w:r>
        <w:rPr>
          <w:b/>
          <w:sz w:val="24"/>
        </w:rPr>
        <w:t>Customer</w:t>
      </w:r>
      <w:r>
        <w:rPr>
          <w:b/>
          <w:spacing w:val="-3"/>
          <w:sz w:val="24"/>
        </w:rPr>
        <w:t xml:space="preserve"> </w:t>
      </w:r>
      <w:r>
        <w:rPr>
          <w:sz w:val="24"/>
        </w:rPr>
        <w:t>–</w:t>
      </w:r>
      <w:r>
        <w:rPr>
          <w:spacing w:val="-4"/>
          <w:sz w:val="24"/>
        </w:rPr>
        <w:t xml:space="preserve"> </w:t>
      </w:r>
      <w:r>
        <w:rPr>
          <w:sz w:val="24"/>
        </w:rPr>
        <w:t>A</w:t>
      </w:r>
      <w:r>
        <w:rPr>
          <w:spacing w:val="-2"/>
          <w:sz w:val="24"/>
        </w:rPr>
        <w:t xml:space="preserve"> </w:t>
      </w:r>
      <w:r>
        <w:rPr>
          <w:sz w:val="24"/>
        </w:rPr>
        <w:t>Customer</w:t>
      </w:r>
      <w:r>
        <w:rPr>
          <w:spacing w:val="-4"/>
          <w:sz w:val="24"/>
        </w:rPr>
        <w:t xml:space="preserve"> </w:t>
      </w:r>
      <w:r>
        <w:rPr>
          <w:sz w:val="24"/>
        </w:rPr>
        <w:t>who</w:t>
      </w:r>
      <w:r>
        <w:rPr>
          <w:spacing w:val="-4"/>
          <w:sz w:val="24"/>
        </w:rPr>
        <w:t xml:space="preserve"> </w:t>
      </w:r>
      <w:r>
        <w:rPr>
          <w:sz w:val="24"/>
        </w:rPr>
        <w:t>purchases</w:t>
      </w:r>
      <w:r>
        <w:rPr>
          <w:spacing w:val="-3"/>
          <w:sz w:val="24"/>
        </w:rPr>
        <w:t xml:space="preserve"> </w:t>
      </w:r>
      <w:r>
        <w:rPr>
          <w:sz w:val="24"/>
        </w:rPr>
        <w:t>a</w:t>
      </w:r>
      <w:r>
        <w:rPr>
          <w:spacing w:val="-4"/>
          <w:sz w:val="24"/>
        </w:rPr>
        <w:t xml:space="preserve"> </w:t>
      </w:r>
      <w:r>
        <w:rPr>
          <w:sz w:val="24"/>
        </w:rPr>
        <w:t>Gas</w:t>
      </w:r>
      <w:r>
        <w:rPr>
          <w:spacing w:val="-3"/>
          <w:sz w:val="24"/>
        </w:rPr>
        <w:t xml:space="preserve"> </w:t>
      </w:r>
      <w:r>
        <w:rPr>
          <w:sz w:val="24"/>
        </w:rPr>
        <w:t>Service</w:t>
      </w:r>
      <w:r>
        <w:rPr>
          <w:spacing w:val="-2"/>
          <w:sz w:val="24"/>
        </w:rPr>
        <w:t xml:space="preserve"> </w:t>
      </w:r>
      <w:r>
        <w:rPr>
          <w:sz w:val="24"/>
        </w:rPr>
        <w:t>on</w:t>
      </w:r>
      <w:r>
        <w:rPr>
          <w:spacing w:val="-4"/>
          <w:sz w:val="24"/>
        </w:rPr>
        <w:t xml:space="preserve"> </w:t>
      </w:r>
      <w:r>
        <w:rPr>
          <w:sz w:val="24"/>
        </w:rPr>
        <w:t>an Interruptible basis.</w:t>
      </w:r>
    </w:p>
    <w:p w14:paraId="16800C5F" w14:textId="77777777" w:rsidR="00C45353" w:rsidRDefault="00A9526A">
      <w:pPr>
        <w:pStyle w:val="ListParagraph"/>
        <w:numPr>
          <w:ilvl w:val="1"/>
          <w:numId w:val="78"/>
        </w:numPr>
        <w:tabs>
          <w:tab w:val="left" w:pos="1435"/>
          <w:tab w:val="left" w:pos="1437"/>
        </w:tabs>
        <w:ind w:right="643" w:hanging="720"/>
        <w:rPr>
          <w:sz w:val="24"/>
        </w:rPr>
      </w:pPr>
      <w:r>
        <w:rPr>
          <w:b/>
          <w:sz w:val="24"/>
        </w:rPr>
        <w:t>Interruptible</w:t>
      </w:r>
      <w:r>
        <w:rPr>
          <w:b/>
          <w:spacing w:val="-3"/>
          <w:sz w:val="24"/>
        </w:rPr>
        <w:t xml:space="preserve"> </w:t>
      </w:r>
      <w:r>
        <w:rPr>
          <w:b/>
          <w:sz w:val="24"/>
        </w:rPr>
        <w:t>Schedule</w:t>
      </w:r>
      <w:r>
        <w:rPr>
          <w:b/>
          <w:spacing w:val="-3"/>
          <w:sz w:val="24"/>
        </w:rPr>
        <w:t xml:space="preserve"> </w:t>
      </w:r>
      <w:r>
        <w:rPr>
          <w:sz w:val="24"/>
        </w:rPr>
        <w:t>–</w:t>
      </w:r>
      <w:r>
        <w:rPr>
          <w:spacing w:val="-3"/>
          <w:sz w:val="24"/>
        </w:rPr>
        <w:t xml:space="preserve"> </w:t>
      </w:r>
      <w:r>
        <w:rPr>
          <w:sz w:val="24"/>
        </w:rPr>
        <w:t>Each</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Company's</w:t>
      </w:r>
      <w:r>
        <w:rPr>
          <w:spacing w:val="-4"/>
          <w:sz w:val="24"/>
        </w:rPr>
        <w:t xml:space="preserve"> </w:t>
      </w:r>
      <w:r>
        <w:rPr>
          <w:sz w:val="24"/>
        </w:rPr>
        <w:t>Rate</w:t>
      </w:r>
      <w:r>
        <w:rPr>
          <w:spacing w:val="-5"/>
          <w:sz w:val="24"/>
        </w:rPr>
        <w:t xml:space="preserve"> </w:t>
      </w:r>
      <w:r>
        <w:rPr>
          <w:sz w:val="24"/>
        </w:rPr>
        <w:t>Schedules</w:t>
      </w:r>
      <w:r>
        <w:rPr>
          <w:spacing w:val="-6"/>
          <w:sz w:val="24"/>
        </w:rPr>
        <w:t xml:space="preserve"> </w:t>
      </w:r>
      <w:r>
        <w:rPr>
          <w:sz w:val="24"/>
        </w:rPr>
        <w:t>or</w:t>
      </w:r>
      <w:r>
        <w:rPr>
          <w:spacing w:val="-5"/>
          <w:sz w:val="24"/>
        </w:rPr>
        <w:t xml:space="preserve"> </w:t>
      </w:r>
      <w:r>
        <w:rPr>
          <w:sz w:val="24"/>
        </w:rPr>
        <w:t>contracts under which Gas Service is provided on an Interruptible basis.</w:t>
      </w:r>
    </w:p>
    <w:p w14:paraId="16800C60" w14:textId="77777777" w:rsidR="00C45353" w:rsidRDefault="00A9526A">
      <w:pPr>
        <w:pStyle w:val="ListParagraph"/>
        <w:numPr>
          <w:ilvl w:val="1"/>
          <w:numId w:val="78"/>
        </w:numPr>
        <w:tabs>
          <w:tab w:val="left" w:pos="1435"/>
          <w:tab w:val="left" w:pos="1437"/>
        </w:tabs>
        <w:ind w:right="1663" w:hanging="720"/>
        <w:rPr>
          <w:sz w:val="24"/>
        </w:rPr>
      </w:pPr>
      <w:r>
        <w:rPr>
          <w:b/>
          <w:sz w:val="24"/>
        </w:rPr>
        <w:t>Interruptible</w:t>
      </w:r>
      <w:r>
        <w:rPr>
          <w:b/>
          <w:spacing w:val="-2"/>
          <w:sz w:val="24"/>
        </w:rPr>
        <w:t xml:space="preserve"> </w:t>
      </w:r>
      <w:r>
        <w:rPr>
          <w:sz w:val="24"/>
        </w:rPr>
        <w:t>–</w:t>
      </w:r>
      <w:r>
        <w:rPr>
          <w:spacing w:val="-4"/>
          <w:sz w:val="24"/>
        </w:rPr>
        <w:t xml:space="preserve"> </w:t>
      </w:r>
      <w:r>
        <w:rPr>
          <w:sz w:val="24"/>
        </w:rPr>
        <w:t>A</w:t>
      </w:r>
      <w:r>
        <w:rPr>
          <w:spacing w:val="-2"/>
          <w:sz w:val="24"/>
        </w:rPr>
        <w:t xml:space="preserve"> </w:t>
      </w:r>
      <w:r>
        <w:rPr>
          <w:sz w:val="24"/>
        </w:rPr>
        <w:t>type</w:t>
      </w:r>
      <w:r>
        <w:rPr>
          <w:spacing w:val="-4"/>
          <w:sz w:val="24"/>
        </w:rPr>
        <w:t xml:space="preserve"> </w:t>
      </w:r>
      <w:r>
        <w:rPr>
          <w:sz w:val="24"/>
        </w:rPr>
        <w:t>of</w:t>
      </w:r>
      <w:r>
        <w:rPr>
          <w:spacing w:val="-2"/>
          <w:sz w:val="24"/>
        </w:rPr>
        <w:t xml:space="preserve"> </w:t>
      </w:r>
      <w:r>
        <w:rPr>
          <w:sz w:val="24"/>
        </w:rPr>
        <w:t>Gas</w:t>
      </w:r>
      <w:r>
        <w:rPr>
          <w:spacing w:val="-5"/>
          <w:sz w:val="24"/>
        </w:rPr>
        <w:t xml:space="preserve"> </w:t>
      </w:r>
      <w:r>
        <w:rPr>
          <w:sz w:val="24"/>
        </w:rPr>
        <w:t>Service</w:t>
      </w:r>
      <w:r>
        <w:rPr>
          <w:spacing w:val="-4"/>
          <w:sz w:val="24"/>
        </w:rPr>
        <w:t xml:space="preserve"> </w:t>
      </w:r>
      <w:r>
        <w:rPr>
          <w:sz w:val="24"/>
        </w:rPr>
        <w:t>that</w:t>
      </w:r>
      <w:r>
        <w:rPr>
          <w:spacing w:val="-2"/>
          <w:sz w:val="24"/>
        </w:rPr>
        <w:t xml:space="preserve"> </w:t>
      </w:r>
      <w:r>
        <w:rPr>
          <w:sz w:val="24"/>
        </w:rPr>
        <w:t>is</w:t>
      </w:r>
      <w:r>
        <w:rPr>
          <w:spacing w:val="-5"/>
          <w:sz w:val="24"/>
        </w:rPr>
        <w:t xml:space="preserve"> </w:t>
      </w:r>
      <w:r>
        <w:rPr>
          <w:sz w:val="24"/>
        </w:rPr>
        <w:t>subject</w:t>
      </w:r>
      <w:r>
        <w:rPr>
          <w:spacing w:val="-5"/>
          <w:sz w:val="24"/>
        </w:rPr>
        <w:t xml:space="preserve"> </w:t>
      </w:r>
      <w:r>
        <w:rPr>
          <w:sz w:val="24"/>
        </w:rPr>
        <w:t>to</w:t>
      </w:r>
      <w:r>
        <w:rPr>
          <w:spacing w:val="-2"/>
          <w:sz w:val="24"/>
        </w:rPr>
        <w:t xml:space="preserve"> </w:t>
      </w:r>
      <w:r>
        <w:rPr>
          <w:sz w:val="24"/>
        </w:rPr>
        <w:t>interruption</w:t>
      </w:r>
      <w:r>
        <w:rPr>
          <w:spacing w:val="-4"/>
          <w:sz w:val="24"/>
        </w:rPr>
        <w:t xml:space="preserve"> </w:t>
      </w:r>
      <w:r>
        <w:rPr>
          <w:sz w:val="24"/>
        </w:rPr>
        <w:t xml:space="preserve">or </w:t>
      </w:r>
      <w:r>
        <w:rPr>
          <w:spacing w:val="-2"/>
          <w:sz w:val="24"/>
        </w:rPr>
        <w:t>curtailment.</w:t>
      </w:r>
    </w:p>
    <w:p w14:paraId="16800C61" w14:textId="77777777" w:rsidR="00C45353" w:rsidRDefault="00A9526A">
      <w:pPr>
        <w:pStyle w:val="ListParagraph"/>
        <w:numPr>
          <w:ilvl w:val="1"/>
          <w:numId w:val="78"/>
        </w:numPr>
        <w:tabs>
          <w:tab w:val="left" w:pos="1435"/>
          <w:tab w:val="left" w:pos="1437"/>
        </w:tabs>
        <w:ind w:right="446" w:hanging="720"/>
        <w:rPr>
          <w:sz w:val="24"/>
        </w:rPr>
      </w:pPr>
      <w:r>
        <w:rPr>
          <w:b/>
          <w:sz w:val="24"/>
        </w:rPr>
        <w:t xml:space="preserve">Liquefaction Supply Requirement (LSR) </w:t>
      </w:r>
      <w:r>
        <w:rPr>
          <w:sz w:val="24"/>
        </w:rPr>
        <w:t>– The minimum gas supply a Marketer</w:t>
      </w:r>
      <w:r>
        <w:rPr>
          <w:spacing w:val="-4"/>
          <w:sz w:val="24"/>
        </w:rPr>
        <w:t xml:space="preserve"> </w:t>
      </w:r>
      <w:r>
        <w:rPr>
          <w:sz w:val="24"/>
        </w:rPr>
        <w:t>must</w:t>
      </w:r>
      <w:r>
        <w:rPr>
          <w:spacing w:val="-2"/>
          <w:sz w:val="24"/>
        </w:rPr>
        <w:t xml:space="preserve"> </w:t>
      </w:r>
      <w:r>
        <w:rPr>
          <w:sz w:val="24"/>
        </w:rPr>
        <w:t>tender</w:t>
      </w:r>
      <w:r>
        <w:rPr>
          <w:spacing w:val="-6"/>
          <w:sz w:val="24"/>
        </w:rPr>
        <w:t xml:space="preserve"> </w:t>
      </w:r>
      <w:r>
        <w:rPr>
          <w:sz w:val="24"/>
        </w:rPr>
        <w:t>via</w:t>
      </w:r>
      <w:r>
        <w:rPr>
          <w:spacing w:val="-2"/>
          <w:sz w:val="24"/>
        </w:rPr>
        <w:t xml:space="preserve"> </w:t>
      </w:r>
      <w:r>
        <w:rPr>
          <w:sz w:val="24"/>
        </w:rPr>
        <w:t>one</w:t>
      </w:r>
      <w:r>
        <w:rPr>
          <w:spacing w:val="-2"/>
          <w:sz w:val="24"/>
        </w:rPr>
        <w:t xml:space="preserve"> </w:t>
      </w:r>
      <w:r>
        <w:rPr>
          <w:sz w:val="24"/>
        </w:rPr>
        <w:t>or</w:t>
      </w:r>
      <w:r>
        <w:rPr>
          <w:spacing w:val="-6"/>
          <w:sz w:val="24"/>
        </w:rPr>
        <w:t xml:space="preserve"> </w:t>
      </w:r>
      <w:r>
        <w:rPr>
          <w:sz w:val="24"/>
        </w:rPr>
        <w:t>more</w:t>
      </w:r>
      <w:r>
        <w:rPr>
          <w:spacing w:val="-2"/>
          <w:sz w:val="24"/>
        </w:rPr>
        <w:t xml:space="preserve"> </w:t>
      </w:r>
      <w:r>
        <w:rPr>
          <w:sz w:val="24"/>
        </w:rPr>
        <w:t>interstate</w:t>
      </w:r>
      <w:r>
        <w:rPr>
          <w:spacing w:val="-4"/>
          <w:sz w:val="24"/>
        </w:rPr>
        <w:t xml:space="preserve"> </w:t>
      </w:r>
      <w:r>
        <w:rPr>
          <w:sz w:val="24"/>
        </w:rPr>
        <w:t>pipeline</w:t>
      </w:r>
      <w:r>
        <w:rPr>
          <w:spacing w:val="-4"/>
          <w:sz w:val="24"/>
        </w:rPr>
        <w:t xml:space="preserve"> </w:t>
      </w:r>
      <w:r>
        <w:rPr>
          <w:sz w:val="24"/>
        </w:rPr>
        <w:t>companies</w:t>
      </w:r>
      <w:r>
        <w:rPr>
          <w:spacing w:val="-5"/>
          <w:sz w:val="24"/>
        </w:rPr>
        <w:t xml:space="preserve"> </w:t>
      </w:r>
      <w:r>
        <w:rPr>
          <w:sz w:val="24"/>
        </w:rPr>
        <w:t>to</w:t>
      </w:r>
      <w:r>
        <w:rPr>
          <w:spacing w:val="-2"/>
          <w:sz w:val="24"/>
        </w:rPr>
        <w:t xml:space="preserve"> </w:t>
      </w:r>
      <w:r>
        <w:rPr>
          <w:sz w:val="24"/>
        </w:rPr>
        <w:t>a</w:t>
      </w:r>
      <w:r>
        <w:rPr>
          <w:spacing w:val="-4"/>
          <w:sz w:val="24"/>
        </w:rPr>
        <w:t xml:space="preserve"> </w:t>
      </w:r>
      <w:r>
        <w:rPr>
          <w:sz w:val="24"/>
        </w:rPr>
        <w:t>Primary Pool</w:t>
      </w:r>
      <w:r>
        <w:rPr>
          <w:spacing w:val="-3"/>
          <w:sz w:val="24"/>
        </w:rPr>
        <w:t xml:space="preserve"> </w:t>
      </w:r>
      <w:r>
        <w:rPr>
          <w:sz w:val="24"/>
        </w:rPr>
        <w:t>to</w:t>
      </w:r>
      <w:r>
        <w:rPr>
          <w:spacing w:val="-2"/>
          <w:sz w:val="24"/>
        </w:rPr>
        <w:t xml:space="preserve"> </w:t>
      </w:r>
      <w:r>
        <w:rPr>
          <w:sz w:val="24"/>
        </w:rPr>
        <w:t>satisfy</w:t>
      </w:r>
      <w:r>
        <w:rPr>
          <w:spacing w:val="-5"/>
          <w:sz w:val="24"/>
        </w:rPr>
        <w:t xml:space="preserve"> </w:t>
      </w:r>
      <w:r>
        <w:rPr>
          <w:sz w:val="24"/>
        </w:rPr>
        <w:t>such</w:t>
      </w:r>
      <w:r>
        <w:rPr>
          <w:spacing w:val="-4"/>
          <w:sz w:val="24"/>
        </w:rPr>
        <w:t xml:space="preserve"> </w:t>
      </w:r>
      <w:r>
        <w:rPr>
          <w:sz w:val="24"/>
        </w:rPr>
        <w:t>Marketers’</w:t>
      </w:r>
      <w:r>
        <w:rPr>
          <w:spacing w:val="-3"/>
          <w:sz w:val="24"/>
        </w:rPr>
        <w:t xml:space="preserve"> </w:t>
      </w:r>
      <w:r>
        <w:rPr>
          <w:sz w:val="24"/>
        </w:rPr>
        <w:t>share</w:t>
      </w:r>
      <w:r>
        <w:rPr>
          <w:spacing w:val="-2"/>
          <w:sz w:val="24"/>
        </w:rPr>
        <w:t xml:space="preserve"> </w:t>
      </w:r>
      <w:r>
        <w:rPr>
          <w:sz w:val="24"/>
        </w:rPr>
        <w:t>of</w:t>
      </w:r>
      <w:r>
        <w:rPr>
          <w:spacing w:val="-5"/>
          <w:sz w:val="24"/>
        </w:rPr>
        <w:t xml:space="preserve"> </w:t>
      </w:r>
      <w:r>
        <w:rPr>
          <w:sz w:val="24"/>
        </w:rPr>
        <w:t>liquefaction</w:t>
      </w:r>
      <w:r>
        <w:rPr>
          <w:spacing w:val="-4"/>
          <w:sz w:val="24"/>
        </w:rPr>
        <w:t xml:space="preserve"> </w:t>
      </w:r>
      <w:r>
        <w:rPr>
          <w:sz w:val="24"/>
        </w:rPr>
        <w:t>requirements</w:t>
      </w:r>
      <w:r>
        <w:rPr>
          <w:spacing w:val="-3"/>
          <w:sz w:val="24"/>
        </w:rPr>
        <w:t xml:space="preserve"> </w:t>
      </w:r>
      <w:r>
        <w:rPr>
          <w:sz w:val="24"/>
        </w:rPr>
        <w:t>for</w:t>
      </w:r>
      <w:r>
        <w:rPr>
          <w:spacing w:val="-4"/>
          <w:sz w:val="24"/>
        </w:rPr>
        <w:t xml:space="preserve"> </w:t>
      </w:r>
      <w:r>
        <w:rPr>
          <w:sz w:val="24"/>
        </w:rPr>
        <w:t>LNG</w:t>
      </w:r>
      <w:r>
        <w:rPr>
          <w:spacing w:val="-2"/>
          <w:sz w:val="24"/>
        </w:rPr>
        <w:t xml:space="preserve"> </w:t>
      </w:r>
      <w:r>
        <w:rPr>
          <w:sz w:val="24"/>
        </w:rPr>
        <w:t>plants in such Primary Pool.</w:t>
      </w:r>
    </w:p>
    <w:p w14:paraId="16800C62" w14:textId="77777777" w:rsidR="00C45353" w:rsidRDefault="00A9526A">
      <w:pPr>
        <w:pStyle w:val="ListParagraph"/>
        <w:numPr>
          <w:ilvl w:val="1"/>
          <w:numId w:val="78"/>
        </w:numPr>
        <w:tabs>
          <w:tab w:val="left" w:pos="1435"/>
        </w:tabs>
        <w:ind w:left="1435"/>
        <w:rPr>
          <w:sz w:val="24"/>
        </w:rPr>
      </w:pPr>
      <w:r>
        <w:rPr>
          <w:b/>
          <w:sz w:val="24"/>
        </w:rPr>
        <w:t>LNG</w:t>
      </w:r>
      <w:r>
        <w:rPr>
          <w:b/>
          <w:spacing w:val="-3"/>
          <w:sz w:val="24"/>
        </w:rPr>
        <w:t xml:space="preserve"> </w:t>
      </w:r>
      <w:r>
        <w:rPr>
          <w:sz w:val="24"/>
        </w:rPr>
        <w:t>–</w:t>
      </w:r>
      <w:r>
        <w:rPr>
          <w:spacing w:val="-1"/>
          <w:sz w:val="24"/>
        </w:rPr>
        <w:t xml:space="preserve"> </w:t>
      </w:r>
      <w:r>
        <w:rPr>
          <w:sz w:val="24"/>
        </w:rPr>
        <w:t>Liquefied</w:t>
      </w:r>
      <w:r>
        <w:rPr>
          <w:spacing w:val="-1"/>
          <w:sz w:val="24"/>
        </w:rPr>
        <w:t xml:space="preserve"> </w:t>
      </w:r>
      <w:r>
        <w:rPr>
          <w:sz w:val="24"/>
        </w:rPr>
        <w:t xml:space="preserve">Natural </w:t>
      </w:r>
      <w:r>
        <w:rPr>
          <w:spacing w:val="-4"/>
          <w:sz w:val="24"/>
        </w:rPr>
        <w:t>Gas.</w:t>
      </w:r>
    </w:p>
    <w:p w14:paraId="16800C63" w14:textId="77777777" w:rsidR="00C45353" w:rsidRDefault="00A9526A">
      <w:pPr>
        <w:pStyle w:val="ListParagraph"/>
        <w:numPr>
          <w:ilvl w:val="1"/>
          <w:numId w:val="78"/>
        </w:numPr>
        <w:tabs>
          <w:tab w:val="left" w:pos="1435"/>
          <w:tab w:val="left" w:pos="1437"/>
        </w:tabs>
        <w:ind w:right="446" w:hanging="720"/>
        <w:rPr>
          <w:sz w:val="24"/>
        </w:rPr>
      </w:pPr>
      <w:r>
        <w:rPr>
          <w:b/>
          <w:sz w:val="24"/>
        </w:rPr>
        <w:t xml:space="preserve">LNG Customer </w:t>
      </w:r>
      <w:r>
        <w:rPr>
          <w:sz w:val="24"/>
        </w:rPr>
        <w:t>– A customer who purchases LNG for the purpose of consumption in Georgia, or if not consumed in Georgia, then for consumption in the</w:t>
      </w:r>
      <w:r>
        <w:rPr>
          <w:spacing w:val="-1"/>
          <w:sz w:val="24"/>
        </w:rPr>
        <w:t xml:space="preserve"> </w:t>
      </w:r>
      <w:r>
        <w:rPr>
          <w:sz w:val="24"/>
        </w:rPr>
        <w:t>United</w:t>
      </w:r>
      <w:r>
        <w:rPr>
          <w:spacing w:val="-3"/>
          <w:sz w:val="24"/>
        </w:rPr>
        <w:t xml:space="preserve"> </w:t>
      </w:r>
      <w:r>
        <w:rPr>
          <w:sz w:val="24"/>
        </w:rPr>
        <w:t>States</w:t>
      </w:r>
      <w:r>
        <w:rPr>
          <w:spacing w:val="-2"/>
          <w:sz w:val="24"/>
        </w:rPr>
        <w:t xml:space="preserve"> </w:t>
      </w:r>
      <w:r>
        <w:rPr>
          <w:sz w:val="24"/>
        </w:rPr>
        <w:t>as</w:t>
      </w:r>
      <w:r>
        <w:rPr>
          <w:spacing w:val="-4"/>
          <w:sz w:val="24"/>
        </w:rPr>
        <w:t xml:space="preserve"> </w:t>
      </w:r>
      <w:r>
        <w:rPr>
          <w:sz w:val="24"/>
        </w:rPr>
        <w:t>a</w:t>
      </w:r>
      <w:r>
        <w:rPr>
          <w:spacing w:val="-3"/>
          <w:sz w:val="24"/>
        </w:rPr>
        <w:t xml:space="preserve"> </w:t>
      </w:r>
      <w:r>
        <w:rPr>
          <w:sz w:val="24"/>
        </w:rPr>
        <w:t>vehicular</w:t>
      </w:r>
      <w:r>
        <w:rPr>
          <w:spacing w:val="-3"/>
          <w:sz w:val="24"/>
        </w:rPr>
        <w:t xml:space="preserve"> </w:t>
      </w:r>
      <w:r>
        <w:rPr>
          <w:sz w:val="24"/>
        </w:rPr>
        <w:t>or</w:t>
      </w:r>
      <w:r>
        <w:rPr>
          <w:spacing w:val="-5"/>
          <w:sz w:val="24"/>
        </w:rPr>
        <w:t xml:space="preserve"> </w:t>
      </w:r>
      <w:r>
        <w:rPr>
          <w:sz w:val="24"/>
        </w:rPr>
        <w:t>other</w:t>
      </w:r>
      <w:r>
        <w:rPr>
          <w:spacing w:val="-3"/>
          <w:sz w:val="24"/>
        </w:rPr>
        <w:t xml:space="preserve"> </w:t>
      </w:r>
      <w:r>
        <w:rPr>
          <w:sz w:val="24"/>
        </w:rPr>
        <w:t>end</w:t>
      </w:r>
      <w:r>
        <w:rPr>
          <w:spacing w:val="-3"/>
          <w:sz w:val="24"/>
        </w:rPr>
        <w:t xml:space="preserve"> </w:t>
      </w:r>
      <w:r>
        <w:rPr>
          <w:sz w:val="24"/>
        </w:rPr>
        <w:t>use</w:t>
      </w:r>
      <w:r>
        <w:rPr>
          <w:spacing w:val="-1"/>
          <w:sz w:val="24"/>
        </w:rPr>
        <w:t xml:space="preserve"> </w:t>
      </w:r>
      <w:r>
        <w:rPr>
          <w:sz w:val="24"/>
        </w:rPr>
        <w:t>fuel,</w:t>
      </w:r>
      <w:r>
        <w:rPr>
          <w:spacing w:val="-4"/>
          <w:sz w:val="24"/>
        </w:rPr>
        <w:t xml:space="preserve"> </w:t>
      </w:r>
      <w:r>
        <w:rPr>
          <w:sz w:val="24"/>
        </w:rPr>
        <w:t>provided</w:t>
      </w:r>
      <w:r>
        <w:rPr>
          <w:spacing w:val="-1"/>
          <w:sz w:val="24"/>
        </w:rPr>
        <w:t xml:space="preserve"> </w:t>
      </w:r>
      <w:r>
        <w:rPr>
          <w:sz w:val="24"/>
        </w:rPr>
        <w:t>that</w:t>
      </w:r>
      <w:r>
        <w:rPr>
          <w:spacing w:val="-4"/>
          <w:sz w:val="24"/>
        </w:rPr>
        <w:t xml:space="preserve"> </w:t>
      </w:r>
      <w:r>
        <w:rPr>
          <w:sz w:val="24"/>
        </w:rPr>
        <w:t>such</w:t>
      </w:r>
      <w:r>
        <w:rPr>
          <w:spacing w:val="-1"/>
          <w:sz w:val="24"/>
        </w:rPr>
        <w:t xml:space="preserve"> </w:t>
      </w:r>
      <w:r>
        <w:rPr>
          <w:sz w:val="24"/>
        </w:rPr>
        <w:t>LNG</w:t>
      </w:r>
      <w:r>
        <w:rPr>
          <w:spacing w:val="-4"/>
          <w:sz w:val="24"/>
        </w:rPr>
        <w:t xml:space="preserve"> </w:t>
      </w:r>
      <w:r>
        <w:rPr>
          <w:sz w:val="24"/>
        </w:rPr>
        <w:t>is not vaporized for further transportation by pipeline after its delivery into a tanker pursuant to the LDTS Rate Schedule.</w:t>
      </w:r>
    </w:p>
    <w:p w14:paraId="16800C64" w14:textId="77777777" w:rsidR="00C45353" w:rsidRDefault="00A9526A">
      <w:pPr>
        <w:pStyle w:val="ListParagraph"/>
        <w:numPr>
          <w:ilvl w:val="1"/>
          <w:numId w:val="78"/>
        </w:numPr>
        <w:tabs>
          <w:tab w:val="left" w:pos="1435"/>
          <w:tab w:val="left" w:pos="1437"/>
        </w:tabs>
        <w:spacing w:before="238"/>
        <w:ind w:right="568" w:hanging="720"/>
        <w:rPr>
          <w:sz w:val="24"/>
        </w:rPr>
      </w:pPr>
      <w:r>
        <w:rPr>
          <w:b/>
          <w:sz w:val="24"/>
        </w:rPr>
        <w:t xml:space="preserve">LT Rider </w:t>
      </w:r>
      <w:r>
        <w:rPr>
          <w:sz w:val="24"/>
        </w:rPr>
        <w:t>– The Company's Local Tax Adjustment Rider ordered by the Commission</w:t>
      </w:r>
      <w:r>
        <w:rPr>
          <w:spacing w:val="-2"/>
          <w:sz w:val="24"/>
        </w:rPr>
        <w:t xml:space="preserve"> </w:t>
      </w:r>
      <w:r>
        <w:rPr>
          <w:sz w:val="24"/>
        </w:rPr>
        <w:t>effective</w:t>
      </w:r>
      <w:r>
        <w:rPr>
          <w:spacing w:val="-4"/>
          <w:sz w:val="24"/>
        </w:rPr>
        <w:t xml:space="preserve"> </w:t>
      </w:r>
      <w:r>
        <w:rPr>
          <w:sz w:val="24"/>
        </w:rPr>
        <w:t>with</w:t>
      </w:r>
      <w:r>
        <w:rPr>
          <w:spacing w:val="-2"/>
          <w:sz w:val="24"/>
        </w:rPr>
        <w:t xml:space="preserve"> </w:t>
      </w:r>
      <w:r>
        <w:rPr>
          <w:sz w:val="24"/>
        </w:rPr>
        <w:t>service</w:t>
      </w:r>
      <w:r>
        <w:rPr>
          <w:spacing w:val="-2"/>
          <w:sz w:val="24"/>
        </w:rPr>
        <w:t xml:space="preserve"> </w:t>
      </w:r>
      <w:r>
        <w:rPr>
          <w:sz w:val="24"/>
        </w:rPr>
        <w:t>on</w:t>
      </w:r>
      <w:r>
        <w:rPr>
          <w:spacing w:val="-2"/>
          <w:sz w:val="24"/>
        </w:rPr>
        <w:t xml:space="preserve"> </w:t>
      </w:r>
      <w:r>
        <w:rPr>
          <w:sz w:val="24"/>
        </w:rPr>
        <w:t>and</w:t>
      </w:r>
      <w:r>
        <w:rPr>
          <w:spacing w:val="-4"/>
          <w:sz w:val="24"/>
        </w:rPr>
        <w:t xml:space="preserve"> </w:t>
      </w:r>
      <w:r>
        <w:rPr>
          <w:sz w:val="24"/>
        </w:rPr>
        <w:t>after</w:t>
      </w:r>
      <w:r>
        <w:rPr>
          <w:spacing w:val="-4"/>
          <w:sz w:val="24"/>
        </w:rPr>
        <w:t xml:space="preserve"> </w:t>
      </w:r>
      <w:r>
        <w:rPr>
          <w:sz w:val="24"/>
        </w:rPr>
        <w:t>February</w:t>
      </w:r>
      <w:r>
        <w:rPr>
          <w:spacing w:val="-5"/>
          <w:sz w:val="24"/>
        </w:rPr>
        <w:t xml:space="preserve"> </w:t>
      </w:r>
      <w:r>
        <w:rPr>
          <w:sz w:val="24"/>
        </w:rPr>
        <w:t>27,</w:t>
      </w:r>
      <w:r>
        <w:rPr>
          <w:spacing w:val="-5"/>
          <w:sz w:val="24"/>
        </w:rPr>
        <w:t xml:space="preserve"> </w:t>
      </w:r>
      <w:r>
        <w:rPr>
          <w:sz w:val="24"/>
        </w:rPr>
        <w:t>1989,</w:t>
      </w:r>
      <w:r>
        <w:rPr>
          <w:spacing w:val="-5"/>
          <w:sz w:val="24"/>
        </w:rPr>
        <w:t xml:space="preserve"> </w:t>
      </w:r>
      <w:r>
        <w:rPr>
          <w:sz w:val="24"/>
        </w:rPr>
        <w:t>as</w:t>
      </w:r>
      <w:r>
        <w:rPr>
          <w:spacing w:val="-3"/>
          <w:sz w:val="24"/>
        </w:rPr>
        <w:t xml:space="preserve"> </w:t>
      </w:r>
      <w:r>
        <w:rPr>
          <w:sz w:val="24"/>
        </w:rPr>
        <w:t>amended and approved by the Commission from time to time.</w:t>
      </w:r>
    </w:p>
    <w:p w14:paraId="16800C65" w14:textId="77777777" w:rsidR="00C45353" w:rsidRDefault="00A9526A">
      <w:pPr>
        <w:pStyle w:val="ListParagraph"/>
        <w:numPr>
          <w:ilvl w:val="1"/>
          <w:numId w:val="78"/>
        </w:numPr>
        <w:tabs>
          <w:tab w:val="left" w:pos="1435"/>
          <w:tab w:val="left" w:pos="1437"/>
        </w:tabs>
        <w:ind w:right="381" w:hanging="720"/>
        <w:rPr>
          <w:sz w:val="24"/>
        </w:rPr>
      </w:pPr>
      <w:r>
        <w:rPr>
          <w:b/>
          <w:sz w:val="24"/>
        </w:rPr>
        <w:t>Main</w:t>
      </w:r>
      <w:r>
        <w:rPr>
          <w:b/>
          <w:spacing w:val="-2"/>
          <w:sz w:val="24"/>
        </w:rPr>
        <w:t xml:space="preserve"> </w:t>
      </w:r>
      <w:r>
        <w:rPr>
          <w:sz w:val="24"/>
        </w:rPr>
        <w:t>–</w:t>
      </w:r>
      <w:r>
        <w:rPr>
          <w:spacing w:val="-1"/>
          <w:sz w:val="24"/>
        </w:rPr>
        <w:t xml:space="preserve"> </w:t>
      </w:r>
      <w:r>
        <w:rPr>
          <w:sz w:val="24"/>
        </w:rPr>
        <w:t>A</w:t>
      </w:r>
      <w:r>
        <w:rPr>
          <w:spacing w:val="-4"/>
          <w:sz w:val="24"/>
        </w:rPr>
        <w:t xml:space="preserve"> </w:t>
      </w:r>
      <w:r>
        <w:rPr>
          <w:sz w:val="24"/>
        </w:rPr>
        <w:t>natural</w:t>
      </w:r>
      <w:r>
        <w:rPr>
          <w:spacing w:val="-2"/>
          <w:sz w:val="24"/>
        </w:rPr>
        <w:t xml:space="preserve"> </w:t>
      </w:r>
      <w:r>
        <w:rPr>
          <w:sz w:val="24"/>
        </w:rPr>
        <w:t>gas</w:t>
      </w:r>
      <w:r>
        <w:rPr>
          <w:spacing w:val="-2"/>
          <w:sz w:val="24"/>
        </w:rPr>
        <w:t xml:space="preserve"> </w:t>
      </w:r>
      <w:r>
        <w:rPr>
          <w:sz w:val="24"/>
        </w:rPr>
        <w:t>pipe</w:t>
      </w:r>
      <w:r>
        <w:rPr>
          <w:spacing w:val="-1"/>
          <w:sz w:val="24"/>
        </w:rPr>
        <w:t xml:space="preserve"> </w:t>
      </w:r>
      <w:r>
        <w:rPr>
          <w:sz w:val="24"/>
        </w:rPr>
        <w:t>that</w:t>
      </w:r>
      <w:r>
        <w:rPr>
          <w:spacing w:val="-4"/>
          <w:sz w:val="24"/>
        </w:rPr>
        <w:t xml:space="preserve"> </w:t>
      </w:r>
      <w:r>
        <w:rPr>
          <w:sz w:val="24"/>
        </w:rPr>
        <w:t>delivers</w:t>
      </w:r>
      <w:r>
        <w:rPr>
          <w:spacing w:val="-2"/>
          <w:sz w:val="24"/>
        </w:rPr>
        <w:t xml:space="preserve"> </w:t>
      </w:r>
      <w:r>
        <w:rPr>
          <w:sz w:val="24"/>
        </w:rPr>
        <w:t>gas</w:t>
      </w:r>
      <w:r>
        <w:rPr>
          <w:spacing w:val="-2"/>
          <w:sz w:val="24"/>
        </w:rPr>
        <w:t xml:space="preserve"> </w:t>
      </w:r>
      <w:r>
        <w:rPr>
          <w:sz w:val="24"/>
        </w:rPr>
        <w:t>into</w:t>
      </w:r>
      <w:r>
        <w:rPr>
          <w:spacing w:val="-1"/>
          <w:sz w:val="24"/>
        </w:rPr>
        <w:t xml:space="preserve"> </w:t>
      </w:r>
      <w:r>
        <w:rPr>
          <w:sz w:val="24"/>
        </w:rPr>
        <w:t>same</w:t>
      </w:r>
      <w:r>
        <w:rPr>
          <w:spacing w:val="-1"/>
          <w:sz w:val="24"/>
        </w:rPr>
        <w:t xml:space="preserve"> </w:t>
      </w:r>
      <w:r>
        <w:rPr>
          <w:sz w:val="24"/>
        </w:rPr>
        <w:t>size</w:t>
      </w:r>
      <w:r>
        <w:rPr>
          <w:spacing w:val="-3"/>
          <w:sz w:val="24"/>
        </w:rPr>
        <w:t xml:space="preserve"> </w:t>
      </w:r>
      <w:r>
        <w:rPr>
          <w:sz w:val="24"/>
        </w:rPr>
        <w:t>or</w:t>
      </w:r>
      <w:r>
        <w:rPr>
          <w:spacing w:val="-3"/>
          <w:sz w:val="24"/>
        </w:rPr>
        <w:t xml:space="preserve"> </w:t>
      </w:r>
      <w:r>
        <w:rPr>
          <w:sz w:val="24"/>
        </w:rPr>
        <w:t>smaller</w:t>
      </w:r>
      <w:r>
        <w:rPr>
          <w:spacing w:val="-5"/>
          <w:sz w:val="24"/>
        </w:rPr>
        <w:t xml:space="preserve"> </w:t>
      </w:r>
      <w:r>
        <w:rPr>
          <w:sz w:val="24"/>
        </w:rPr>
        <w:t>pipes</w:t>
      </w:r>
      <w:r>
        <w:rPr>
          <w:spacing w:val="-2"/>
          <w:sz w:val="24"/>
        </w:rPr>
        <w:t xml:space="preserve"> </w:t>
      </w:r>
      <w:r>
        <w:rPr>
          <w:sz w:val="24"/>
        </w:rPr>
        <w:t>called Services Lines that serve Premises</w:t>
      </w:r>
    </w:p>
    <w:p w14:paraId="16800C66" w14:textId="77777777" w:rsidR="00C45353" w:rsidRDefault="00A9526A">
      <w:pPr>
        <w:pStyle w:val="ListParagraph"/>
        <w:numPr>
          <w:ilvl w:val="1"/>
          <w:numId w:val="78"/>
        </w:numPr>
        <w:tabs>
          <w:tab w:val="left" w:pos="1435"/>
          <w:tab w:val="left" w:pos="1437"/>
        </w:tabs>
        <w:ind w:right="700" w:hanging="720"/>
        <w:rPr>
          <w:sz w:val="24"/>
        </w:rPr>
      </w:pPr>
      <w:r>
        <w:rPr>
          <w:b/>
          <w:sz w:val="24"/>
        </w:rPr>
        <w:t xml:space="preserve">Marketer </w:t>
      </w:r>
      <w:r>
        <w:rPr>
          <w:sz w:val="24"/>
        </w:rPr>
        <w:t>– Any Person certificated by the Commission to provide Firm Commodity</w:t>
      </w:r>
      <w:r>
        <w:rPr>
          <w:spacing w:val="-5"/>
          <w:sz w:val="24"/>
        </w:rPr>
        <w:t xml:space="preserve"> </w:t>
      </w:r>
      <w:r>
        <w:rPr>
          <w:sz w:val="24"/>
        </w:rPr>
        <w:t>Sales</w:t>
      </w:r>
      <w:r>
        <w:rPr>
          <w:spacing w:val="-5"/>
          <w:sz w:val="24"/>
        </w:rPr>
        <w:t xml:space="preserve"> </w:t>
      </w:r>
      <w:r>
        <w:rPr>
          <w:sz w:val="24"/>
        </w:rPr>
        <w:t>Service</w:t>
      </w:r>
      <w:r>
        <w:rPr>
          <w:spacing w:val="-2"/>
          <w:sz w:val="24"/>
        </w:rPr>
        <w:t xml:space="preserve"> </w:t>
      </w:r>
      <w:r>
        <w:rPr>
          <w:sz w:val="24"/>
        </w:rPr>
        <w:t>or</w:t>
      </w:r>
      <w:r>
        <w:rPr>
          <w:spacing w:val="-4"/>
          <w:sz w:val="24"/>
        </w:rPr>
        <w:t xml:space="preserve"> </w:t>
      </w:r>
      <w:r>
        <w:rPr>
          <w:sz w:val="24"/>
        </w:rPr>
        <w:t>Distribution</w:t>
      </w:r>
      <w:r>
        <w:rPr>
          <w:spacing w:val="-4"/>
          <w:sz w:val="24"/>
        </w:rPr>
        <w:t xml:space="preserve"> </w:t>
      </w:r>
      <w:r>
        <w:rPr>
          <w:sz w:val="24"/>
        </w:rPr>
        <w:t>Service</w:t>
      </w:r>
      <w:r>
        <w:rPr>
          <w:spacing w:val="-2"/>
          <w:sz w:val="24"/>
        </w:rPr>
        <w:t xml:space="preserve"> </w:t>
      </w:r>
      <w:r>
        <w:rPr>
          <w:sz w:val="24"/>
        </w:rPr>
        <w:t>pursuant</w:t>
      </w:r>
      <w:r>
        <w:rPr>
          <w:spacing w:val="-5"/>
          <w:sz w:val="24"/>
        </w:rPr>
        <w:t xml:space="preserve"> </w:t>
      </w:r>
      <w:r>
        <w:rPr>
          <w:sz w:val="24"/>
        </w:rPr>
        <w:t>to</w:t>
      </w:r>
      <w:r>
        <w:rPr>
          <w:spacing w:val="-2"/>
          <w:sz w:val="24"/>
        </w:rPr>
        <w:t xml:space="preserve"> </w:t>
      </w:r>
      <w:r>
        <w:rPr>
          <w:sz w:val="24"/>
        </w:rPr>
        <w:t>O.C.G.A.</w:t>
      </w:r>
      <w:r>
        <w:rPr>
          <w:spacing w:val="-2"/>
          <w:sz w:val="24"/>
        </w:rPr>
        <w:t xml:space="preserve"> </w:t>
      </w:r>
      <w:r>
        <w:rPr>
          <w:sz w:val="24"/>
        </w:rPr>
        <w:t>§</w:t>
      </w:r>
      <w:r>
        <w:rPr>
          <w:spacing w:val="-4"/>
          <w:sz w:val="24"/>
        </w:rPr>
        <w:t xml:space="preserve"> </w:t>
      </w:r>
      <w:r>
        <w:rPr>
          <w:sz w:val="24"/>
        </w:rPr>
        <w:t>46-4- 153 or Ancillary Services incident thereto.</w:t>
      </w:r>
    </w:p>
    <w:p w14:paraId="16800C67" w14:textId="77777777" w:rsidR="00C45353" w:rsidRDefault="00A9526A">
      <w:pPr>
        <w:pStyle w:val="ListParagraph"/>
        <w:numPr>
          <w:ilvl w:val="1"/>
          <w:numId w:val="78"/>
        </w:numPr>
        <w:tabs>
          <w:tab w:val="left" w:pos="1435"/>
          <w:tab w:val="left" w:pos="1437"/>
        </w:tabs>
        <w:ind w:right="475" w:hanging="720"/>
        <w:rPr>
          <w:sz w:val="24"/>
        </w:rPr>
      </w:pPr>
      <w:r>
        <w:rPr>
          <w:b/>
          <w:sz w:val="24"/>
        </w:rPr>
        <w:t>Marketer</w:t>
      </w:r>
      <w:r>
        <w:rPr>
          <w:b/>
          <w:spacing w:val="-4"/>
          <w:sz w:val="24"/>
        </w:rPr>
        <w:t xml:space="preserve"> </w:t>
      </w:r>
      <w:r>
        <w:rPr>
          <w:b/>
          <w:sz w:val="24"/>
        </w:rPr>
        <w:t>Accessible</w:t>
      </w:r>
      <w:r>
        <w:rPr>
          <w:b/>
          <w:spacing w:val="-5"/>
          <w:sz w:val="24"/>
        </w:rPr>
        <w:t xml:space="preserve"> </w:t>
      </w:r>
      <w:r>
        <w:rPr>
          <w:b/>
          <w:sz w:val="24"/>
        </w:rPr>
        <w:t>Retained</w:t>
      </w:r>
      <w:r>
        <w:rPr>
          <w:b/>
          <w:spacing w:val="-4"/>
          <w:sz w:val="24"/>
        </w:rPr>
        <w:t xml:space="preserve"> </w:t>
      </w:r>
      <w:r>
        <w:rPr>
          <w:b/>
          <w:sz w:val="24"/>
        </w:rPr>
        <w:t>Storage</w:t>
      </w:r>
      <w:r>
        <w:rPr>
          <w:b/>
          <w:spacing w:val="-3"/>
          <w:sz w:val="24"/>
        </w:rPr>
        <w:t xml:space="preserve"> </w:t>
      </w:r>
      <w:r>
        <w:rPr>
          <w:b/>
          <w:sz w:val="24"/>
        </w:rPr>
        <w:t>(MARS)</w:t>
      </w:r>
      <w:r>
        <w:rPr>
          <w:b/>
          <w:spacing w:val="-5"/>
          <w:sz w:val="24"/>
        </w:rPr>
        <w:t xml:space="preserve"> </w:t>
      </w:r>
      <w:r>
        <w:rPr>
          <w:sz w:val="24"/>
        </w:rPr>
        <w:t>–</w:t>
      </w:r>
      <w:r>
        <w:rPr>
          <w:spacing w:val="-4"/>
          <w:sz w:val="24"/>
        </w:rPr>
        <w:t xml:space="preserve"> </w:t>
      </w:r>
      <w:r>
        <w:rPr>
          <w:sz w:val="24"/>
        </w:rPr>
        <w:t>The</w:t>
      </w:r>
      <w:r>
        <w:rPr>
          <w:spacing w:val="-3"/>
          <w:sz w:val="24"/>
        </w:rPr>
        <w:t xml:space="preserve"> </w:t>
      </w:r>
      <w:r>
        <w:rPr>
          <w:sz w:val="24"/>
        </w:rPr>
        <w:t>storage</w:t>
      </w:r>
      <w:r>
        <w:rPr>
          <w:spacing w:val="-3"/>
          <w:sz w:val="24"/>
        </w:rPr>
        <w:t xml:space="preserve"> </w:t>
      </w:r>
      <w:r>
        <w:rPr>
          <w:sz w:val="24"/>
        </w:rPr>
        <w:t>services</w:t>
      </w:r>
      <w:r>
        <w:rPr>
          <w:spacing w:val="-4"/>
          <w:sz w:val="24"/>
        </w:rPr>
        <w:t xml:space="preserve"> </w:t>
      </w:r>
      <w:r>
        <w:rPr>
          <w:sz w:val="24"/>
        </w:rPr>
        <w:t>of</w:t>
      </w:r>
      <w:r>
        <w:rPr>
          <w:spacing w:val="-3"/>
          <w:sz w:val="24"/>
        </w:rPr>
        <w:t xml:space="preserve"> </w:t>
      </w:r>
      <w:r>
        <w:rPr>
          <w:sz w:val="24"/>
        </w:rPr>
        <w:t>one or more interstate pipeline companies retained by the Company and made available to a Marketer to meet the Marketer’s MFO.</w:t>
      </w:r>
    </w:p>
    <w:p w14:paraId="16800C68" w14:textId="77777777" w:rsidR="00C45353" w:rsidRDefault="00A9526A">
      <w:pPr>
        <w:pStyle w:val="ListParagraph"/>
        <w:numPr>
          <w:ilvl w:val="1"/>
          <w:numId w:val="78"/>
        </w:numPr>
        <w:tabs>
          <w:tab w:val="left" w:pos="1435"/>
          <w:tab w:val="left" w:pos="1437"/>
        </w:tabs>
        <w:ind w:right="502" w:hanging="720"/>
        <w:rPr>
          <w:sz w:val="24"/>
        </w:rPr>
      </w:pPr>
      <w:r>
        <w:rPr>
          <w:b/>
          <w:sz w:val="24"/>
        </w:rPr>
        <w:t>Marketer’s</w:t>
      </w:r>
      <w:r>
        <w:rPr>
          <w:b/>
          <w:spacing w:val="-2"/>
          <w:sz w:val="24"/>
        </w:rPr>
        <w:t xml:space="preserve"> </w:t>
      </w:r>
      <w:r>
        <w:rPr>
          <w:b/>
          <w:sz w:val="24"/>
        </w:rPr>
        <w:t>Consumption</w:t>
      </w:r>
      <w:r>
        <w:rPr>
          <w:b/>
          <w:spacing w:val="-3"/>
          <w:sz w:val="24"/>
        </w:rPr>
        <w:t xml:space="preserve"> </w:t>
      </w:r>
      <w:r>
        <w:rPr>
          <w:b/>
          <w:sz w:val="24"/>
        </w:rPr>
        <w:t>Market</w:t>
      </w:r>
      <w:r>
        <w:rPr>
          <w:b/>
          <w:spacing w:val="-4"/>
          <w:sz w:val="24"/>
        </w:rPr>
        <w:t xml:space="preserve"> </w:t>
      </w:r>
      <w:r>
        <w:rPr>
          <w:b/>
          <w:sz w:val="24"/>
        </w:rPr>
        <w:t>Share</w:t>
      </w:r>
      <w:r>
        <w:rPr>
          <w:b/>
          <w:spacing w:val="-5"/>
          <w:sz w:val="24"/>
        </w:rPr>
        <w:t xml:space="preserve"> </w:t>
      </w:r>
      <w:r>
        <w:rPr>
          <w:sz w:val="24"/>
        </w:rPr>
        <w:t>–</w:t>
      </w:r>
      <w:r>
        <w:rPr>
          <w:spacing w:val="-2"/>
          <w:sz w:val="24"/>
        </w:rPr>
        <w:t xml:space="preserve"> </w:t>
      </w:r>
      <w:r>
        <w:rPr>
          <w:sz w:val="24"/>
        </w:rPr>
        <w:t>The</w:t>
      </w:r>
      <w:r>
        <w:rPr>
          <w:spacing w:val="-2"/>
          <w:sz w:val="24"/>
        </w:rPr>
        <w:t xml:space="preserve"> </w:t>
      </w:r>
      <w:r>
        <w:rPr>
          <w:sz w:val="24"/>
        </w:rPr>
        <w:t>fraction,</w:t>
      </w:r>
      <w:r>
        <w:rPr>
          <w:spacing w:val="-5"/>
          <w:sz w:val="24"/>
        </w:rPr>
        <w:t xml:space="preserve"> </w:t>
      </w:r>
      <w:r>
        <w:rPr>
          <w:sz w:val="24"/>
        </w:rPr>
        <w:t>the</w:t>
      </w:r>
      <w:r>
        <w:rPr>
          <w:spacing w:val="-4"/>
          <w:sz w:val="24"/>
        </w:rPr>
        <w:t xml:space="preserve"> </w:t>
      </w:r>
      <w:r>
        <w:rPr>
          <w:sz w:val="24"/>
        </w:rPr>
        <w:t>numerator</w:t>
      </w:r>
      <w:r>
        <w:rPr>
          <w:spacing w:val="-4"/>
          <w:sz w:val="24"/>
        </w:rPr>
        <w:t xml:space="preserve"> </w:t>
      </w:r>
      <w:r>
        <w:rPr>
          <w:sz w:val="24"/>
        </w:rPr>
        <w:t>of</w:t>
      </w:r>
      <w:r>
        <w:rPr>
          <w:spacing w:val="-5"/>
          <w:sz w:val="24"/>
        </w:rPr>
        <w:t xml:space="preserve"> </w:t>
      </w:r>
      <w:r>
        <w:rPr>
          <w:sz w:val="24"/>
        </w:rPr>
        <w:t>which is the Marketer’s Projected Usage of a Marketer in a Primary Pool, and the denominator of which is the sum of all Marketer’s Projected Usage for such Primary Pool.</w:t>
      </w:r>
    </w:p>
    <w:p w14:paraId="16800C69" w14:textId="77777777" w:rsidR="00C45353" w:rsidRDefault="00C45353">
      <w:pPr>
        <w:pStyle w:val="ListParagraph"/>
        <w:rPr>
          <w:sz w:val="24"/>
        </w:rPr>
        <w:sectPr w:rsidR="00C45353">
          <w:headerReference w:type="default" r:id="rId25"/>
          <w:footerReference w:type="default" r:id="rId26"/>
          <w:pgSz w:w="12240" w:h="15840"/>
          <w:pgMar w:top="2040" w:right="1080" w:bottom="1020" w:left="720" w:header="1016" w:footer="840" w:gutter="0"/>
          <w:cols w:space="720"/>
        </w:sectPr>
      </w:pPr>
    </w:p>
    <w:p w14:paraId="16800C6A" w14:textId="77777777" w:rsidR="00C45353" w:rsidRDefault="00C45353">
      <w:pPr>
        <w:pStyle w:val="BodyText"/>
        <w:spacing w:before="0"/>
      </w:pPr>
    </w:p>
    <w:p w14:paraId="16800C6B" w14:textId="77777777" w:rsidR="00C45353" w:rsidRDefault="00C45353">
      <w:pPr>
        <w:pStyle w:val="BodyText"/>
        <w:spacing w:before="0"/>
      </w:pPr>
    </w:p>
    <w:p w14:paraId="16800C6C" w14:textId="77777777" w:rsidR="00C45353" w:rsidRDefault="00C45353">
      <w:pPr>
        <w:pStyle w:val="BodyText"/>
        <w:spacing w:before="153"/>
      </w:pPr>
    </w:p>
    <w:p w14:paraId="16800C6D" w14:textId="77777777" w:rsidR="00C45353" w:rsidRDefault="00A9526A">
      <w:pPr>
        <w:pStyle w:val="ListParagraph"/>
        <w:numPr>
          <w:ilvl w:val="1"/>
          <w:numId w:val="78"/>
        </w:numPr>
        <w:tabs>
          <w:tab w:val="left" w:pos="1437"/>
          <w:tab w:val="left" w:pos="1440"/>
        </w:tabs>
        <w:spacing w:before="0"/>
        <w:ind w:left="1440" w:right="368" w:hanging="720"/>
        <w:rPr>
          <w:sz w:val="24"/>
        </w:rPr>
      </w:pPr>
      <w:r>
        <w:rPr>
          <w:b/>
          <w:sz w:val="24"/>
        </w:rPr>
        <w:t>Marketer</w:t>
      </w:r>
      <w:r>
        <w:rPr>
          <w:b/>
          <w:spacing w:val="-4"/>
          <w:sz w:val="24"/>
        </w:rPr>
        <w:t xml:space="preserve"> </w:t>
      </w:r>
      <w:r>
        <w:rPr>
          <w:b/>
          <w:sz w:val="24"/>
        </w:rPr>
        <w:t>Firm</w:t>
      </w:r>
      <w:r>
        <w:rPr>
          <w:b/>
          <w:spacing w:val="-4"/>
          <w:sz w:val="24"/>
        </w:rPr>
        <w:t xml:space="preserve"> </w:t>
      </w:r>
      <w:r>
        <w:rPr>
          <w:b/>
          <w:sz w:val="24"/>
        </w:rPr>
        <w:t>Obligation</w:t>
      </w:r>
      <w:r>
        <w:rPr>
          <w:b/>
          <w:spacing w:val="-4"/>
          <w:sz w:val="24"/>
        </w:rPr>
        <w:t xml:space="preserve"> </w:t>
      </w:r>
      <w:r>
        <w:rPr>
          <w:b/>
          <w:sz w:val="24"/>
        </w:rPr>
        <w:t>(MFO)</w:t>
      </w:r>
      <w:r>
        <w:rPr>
          <w:b/>
          <w:spacing w:val="-5"/>
          <w:sz w:val="24"/>
        </w:rPr>
        <w:t xml:space="preserve"> </w:t>
      </w:r>
      <w:r>
        <w:rPr>
          <w:sz w:val="24"/>
        </w:rPr>
        <w:t>–</w:t>
      </w:r>
      <w:r>
        <w:rPr>
          <w:spacing w:val="-3"/>
          <w:sz w:val="24"/>
        </w:rPr>
        <w:t xml:space="preserve"> </w:t>
      </w:r>
      <w:r>
        <w:rPr>
          <w:sz w:val="24"/>
        </w:rPr>
        <w:t>The</w:t>
      </w:r>
      <w:r>
        <w:rPr>
          <w:spacing w:val="-3"/>
          <w:sz w:val="24"/>
        </w:rPr>
        <w:t xml:space="preserve"> </w:t>
      </w:r>
      <w:r>
        <w:rPr>
          <w:sz w:val="24"/>
        </w:rPr>
        <w:t>estimated</w:t>
      </w:r>
      <w:r>
        <w:rPr>
          <w:spacing w:val="-5"/>
          <w:sz w:val="24"/>
        </w:rPr>
        <w:t xml:space="preserve"> </w:t>
      </w:r>
      <w:r>
        <w:rPr>
          <w:sz w:val="24"/>
        </w:rPr>
        <w:t>daily</w:t>
      </w:r>
      <w:r>
        <w:rPr>
          <w:spacing w:val="-4"/>
          <w:sz w:val="24"/>
        </w:rPr>
        <w:t xml:space="preserve"> </w:t>
      </w:r>
      <w:r>
        <w:rPr>
          <w:sz w:val="24"/>
        </w:rPr>
        <w:t>Firm</w:t>
      </w:r>
      <w:r>
        <w:rPr>
          <w:spacing w:val="-2"/>
          <w:sz w:val="24"/>
        </w:rPr>
        <w:t xml:space="preserve"> </w:t>
      </w:r>
      <w:r>
        <w:rPr>
          <w:sz w:val="24"/>
        </w:rPr>
        <w:t>requirements</w:t>
      </w:r>
      <w:r>
        <w:rPr>
          <w:spacing w:val="-4"/>
          <w:sz w:val="24"/>
        </w:rPr>
        <w:t xml:space="preserve"> </w:t>
      </w:r>
      <w:r>
        <w:rPr>
          <w:sz w:val="24"/>
        </w:rPr>
        <w:t>that</w:t>
      </w:r>
      <w:r>
        <w:rPr>
          <w:spacing w:val="-6"/>
          <w:sz w:val="24"/>
        </w:rPr>
        <w:t xml:space="preserve"> </w:t>
      </w:r>
      <w:r>
        <w:rPr>
          <w:sz w:val="24"/>
        </w:rPr>
        <w:t>a Marketer is obligated to serve in a Pool.</w:t>
      </w:r>
    </w:p>
    <w:p w14:paraId="16800C6E" w14:textId="77777777" w:rsidR="00C45353" w:rsidRDefault="00A9526A">
      <w:pPr>
        <w:pStyle w:val="ListParagraph"/>
        <w:numPr>
          <w:ilvl w:val="1"/>
          <w:numId w:val="78"/>
        </w:numPr>
        <w:tabs>
          <w:tab w:val="left" w:pos="1437"/>
          <w:tab w:val="left" w:pos="1440"/>
        </w:tabs>
        <w:ind w:left="1440" w:right="391" w:hanging="720"/>
        <w:rPr>
          <w:sz w:val="24"/>
        </w:rPr>
      </w:pPr>
      <w:r>
        <w:rPr>
          <w:b/>
          <w:sz w:val="24"/>
        </w:rPr>
        <w:t xml:space="preserve">Marketer’s Projected Usage </w:t>
      </w:r>
      <w:r>
        <w:rPr>
          <w:sz w:val="24"/>
        </w:rPr>
        <w:t>– The sum of the Customer Projected Usage for the</w:t>
      </w:r>
      <w:r>
        <w:rPr>
          <w:spacing w:val="-2"/>
          <w:sz w:val="24"/>
        </w:rPr>
        <w:t xml:space="preserve"> </w:t>
      </w:r>
      <w:r>
        <w:rPr>
          <w:sz w:val="24"/>
        </w:rPr>
        <w:t>Premises</w:t>
      </w:r>
      <w:r>
        <w:rPr>
          <w:spacing w:val="-5"/>
          <w:sz w:val="24"/>
        </w:rPr>
        <w:t xml:space="preserve"> </w:t>
      </w:r>
      <w:r>
        <w:rPr>
          <w:sz w:val="24"/>
        </w:rPr>
        <w:t>served</w:t>
      </w:r>
      <w:r>
        <w:rPr>
          <w:spacing w:val="-4"/>
          <w:sz w:val="24"/>
        </w:rPr>
        <w:t xml:space="preserve"> </w:t>
      </w:r>
      <w:r>
        <w:rPr>
          <w:sz w:val="24"/>
        </w:rPr>
        <w:t>on</w:t>
      </w:r>
      <w:r>
        <w:rPr>
          <w:spacing w:val="-2"/>
          <w:sz w:val="24"/>
        </w:rPr>
        <w:t xml:space="preserve"> </w:t>
      </w:r>
      <w:r>
        <w:rPr>
          <w:sz w:val="24"/>
        </w:rPr>
        <w:t>the</w:t>
      </w:r>
      <w:r>
        <w:rPr>
          <w:spacing w:val="-2"/>
          <w:sz w:val="24"/>
        </w:rPr>
        <w:t xml:space="preserve"> </w:t>
      </w:r>
      <w:r>
        <w:rPr>
          <w:sz w:val="24"/>
        </w:rPr>
        <w:t>twentieth</w:t>
      </w:r>
      <w:r>
        <w:rPr>
          <w:spacing w:val="-2"/>
          <w:sz w:val="24"/>
        </w:rPr>
        <w:t xml:space="preserve"> </w:t>
      </w:r>
      <w:r>
        <w:rPr>
          <w:sz w:val="24"/>
        </w:rPr>
        <w:t>(20th)</w:t>
      </w:r>
      <w:r>
        <w:rPr>
          <w:spacing w:val="-4"/>
          <w:sz w:val="24"/>
        </w:rPr>
        <w:t xml:space="preserve"> </w:t>
      </w:r>
      <w:r>
        <w:rPr>
          <w:sz w:val="24"/>
        </w:rPr>
        <w:t>calendar</w:t>
      </w:r>
      <w:r>
        <w:rPr>
          <w:spacing w:val="-4"/>
          <w:sz w:val="24"/>
        </w:rPr>
        <w:t xml:space="preserve"> </w:t>
      </w:r>
      <w:r>
        <w:rPr>
          <w:sz w:val="24"/>
        </w:rPr>
        <w:t>day</w:t>
      </w:r>
      <w:r>
        <w:rPr>
          <w:spacing w:val="-5"/>
          <w:sz w:val="24"/>
        </w:rPr>
        <w:t xml:space="preserve"> </w:t>
      </w:r>
      <w:r>
        <w:rPr>
          <w:sz w:val="24"/>
        </w:rPr>
        <w:t>of</w:t>
      </w:r>
      <w:r>
        <w:rPr>
          <w:spacing w:val="-5"/>
          <w:sz w:val="24"/>
        </w:rPr>
        <w:t xml:space="preserve"> </w:t>
      </w:r>
      <w:r>
        <w:rPr>
          <w:sz w:val="24"/>
        </w:rPr>
        <w:t>the</w:t>
      </w:r>
      <w:r>
        <w:rPr>
          <w:spacing w:val="-4"/>
          <w:sz w:val="24"/>
        </w:rPr>
        <w:t xml:space="preserve"> </w:t>
      </w:r>
      <w:r>
        <w:rPr>
          <w:sz w:val="24"/>
        </w:rPr>
        <w:t>preceding</w:t>
      </w:r>
      <w:r>
        <w:rPr>
          <w:spacing w:val="-4"/>
          <w:sz w:val="24"/>
        </w:rPr>
        <w:t xml:space="preserve"> </w:t>
      </w:r>
      <w:r>
        <w:rPr>
          <w:sz w:val="24"/>
        </w:rPr>
        <w:t>month by the Marketer in a Primary Pool.</w:t>
      </w:r>
    </w:p>
    <w:p w14:paraId="16800C6F" w14:textId="77777777" w:rsidR="00C45353" w:rsidRDefault="00A9526A">
      <w:pPr>
        <w:pStyle w:val="ListParagraph"/>
        <w:numPr>
          <w:ilvl w:val="1"/>
          <w:numId w:val="78"/>
        </w:numPr>
        <w:tabs>
          <w:tab w:val="left" w:pos="1437"/>
          <w:tab w:val="left" w:pos="1440"/>
        </w:tabs>
        <w:spacing w:before="241"/>
        <w:ind w:left="1440" w:right="539" w:hanging="720"/>
        <w:rPr>
          <w:sz w:val="24"/>
        </w:rPr>
      </w:pPr>
      <w:r>
        <w:rPr>
          <w:b/>
          <w:sz w:val="24"/>
        </w:rPr>
        <w:t>Marketer’s</w:t>
      </w:r>
      <w:r>
        <w:rPr>
          <w:b/>
          <w:spacing w:val="-2"/>
          <w:sz w:val="24"/>
        </w:rPr>
        <w:t xml:space="preserve"> </w:t>
      </w:r>
      <w:r>
        <w:rPr>
          <w:b/>
          <w:sz w:val="24"/>
        </w:rPr>
        <w:t>Market</w:t>
      </w:r>
      <w:r>
        <w:rPr>
          <w:b/>
          <w:spacing w:val="-4"/>
          <w:sz w:val="24"/>
        </w:rPr>
        <w:t xml:space="preserve"> </w:t>
      </w:r>
      <w:r>
        <w:rPr>
          <w:b/>
          <w:sz w:val="24"/>
        </w:rPr>
        <w:t>Share</w:t>
      </w:r>
      <w:r>
        <w:rPr>
          <w:b/>
          <w:spacing w:val="-2"/>
          <w:sz w:val="24"/>
        </w:rPr>
        <w:t xml:space="preserve"> </w:t>
      </w:r>
      <w:r>
        <w:rPr>
          <w:sz w:val="24"/>
        </w:rPr>
        <w:t>–</w:t>
      </w:r>
      <w:r>
        <w:rPr>
          <w:spacing w:val="-5"/>
          <w:sz w:val="24"/>
        </w:rPr>
        <w:t xml:space="preserve"> </w:t>
      </w:r>
      <w:r>
        <w:rPr>
          <w:sz w:val="24"/>
        </w:rPr>
        <w:t>A</w:t>
      </w:r>
      <w:r>
        <w:rPr>
          <w:spacing w:val="-2"/>
          <w:sz w:val="24"/>
        </w:rPr>
        <w:t xml:space="preserve"> </w:t>
      </w:r>
      <w:r>
        <w:rPr>
          <w:sz w:val="24"/>
        </w:rPr>
        <w:t>fraction,</w:t>
      </w:r>
      <w:r>
        <w:rPr>
          <w:spacing w:val="-5"/>
          <w:sz w:val="24"/>
        </w:rPr>
        <w:t xml:space="preserve"> </w:t>
      </w:r>
      <w:r>
        <w:rPr>
          <w:sz w:val="24"/>
        </w:rPr>
        <w:t>the</w:t>
      </w:r>
      <w:r>
        <w:rPr>
          <w:spacing w:val="-2"/>
          <w:sz w:val="24"/>
        </w:rPr>
        <w:t xml:space="preserve"> </w:t>
      </w:r>
      <w:r>
        <w:rPr>
          <w:sz w:val="24"/>
        </w:rPr>
        <w:t>numerator</w:t>
      </w:r>
      <w:r>
        <w:rPr>
          <w:spacing w:val="-4"/>
          <w:sz w:val="24"/>
        </w:rPr>
        <w:t xml:space="preserve"> </w:t>
      </w:r>
      <w:r>
        <w:rPr>
          <w:sz w:val="24"/>
        </w:rPr>
        <w:t>of</w:t>
      </w:r>
      <w:r>
        <w:rPr>
          <w:spacing w:val="-2"/>
          <w:sz w:val="24"/>
        </w:rPr>
        <w:t xml:space="preserve"> </w:t>
      </w:r>
      <w:r>
        <w:rPr>
          <w:sz w:val="24"/>
        </w:rPr>
        <w:t>which</w:t>
      </w:r>
      <w:r>
        <w:rPr>
          <w:spacing w:val="-2"/>
          <w:sz w:val="24"/>
        </w:rPr>
        <w:t xml:space="preserve"> </w:t>
      </w:r>
      <w:r>
        <w:rPr>
          <w:sz w:val="24"/>
        </w:rPr>
        <w:t>is</w:t>
      </w:r>
      <w:r>
        <w:rPr>
          <w:spacing w:val="-3"/>
          <w:sz w:val="24"/>
        </w:rPr>
        <w:t xml:space="preserve"> </w:t>
      </w:r>
      <w:r>
        <w:rPr>
          <w:sz w:val="24"/>
        </w:rPr>
        <w:t>the</w:t>
      </w:r>
      <w:r>
        <w:rPr>
          <w:spacing w:val="-4"/>
          <w:sz w:val="24"/>
        </w:rPr>
        <w:t xml:space="preserve"> </w:t>
      </w:r>
      <w:r>
        <w:rPr>
          <w:sz w:val="24"/>
        </w:rPr>
        <w:t>sum</w:t>
      </w:r>
      <w:r>
        <w:rPr>
          <w:spacing w:val="-4"/>
          <w:sz w:val="24"/>
        </w:rPr>
        <w:t xml:space="preserve"> </w:t>
      </w:r>
      <w:r>
        <w:rPr>
          <w:sz w:val="24"/>
        </w:rPr>
        <w:t>of</w:t>
      </w:r>
      <w:r>
        <w:rPr>
          <w:spacing w:val="-5"/>
          <w:sz w:val="24"/>
        </w:rPr>
        <w:t xml:space="preserve"> </w:t>
      </w:r>
      <w:r>
        <w:rPr>
          <w:sz w:val="24"/>
        </w:rPr>
        <w:t>the Dedicated Design Day Capacity of the Premises served by a Marketer in a Primary Pool, and the denominator of which is the Designated Design Day Capability of the Primary Pool.</w:t>
      </w:r>
    </w:p>
    <w:p w14:paraId="16800C70" w14:textId="77777777" w:rsidR="00C45353" w:rsidRDefault="00A9526A">
      <w:pPr>
        <w:pStyle w:val="ListParagraph"/>
        <w:numPr>
          <w:ilvl w:val="1"/>
          <w:numId w:val="78"/>
        </w:numPr>
        <w:tabs>
          <w:tab w:val="left" w:pos="1437"/>
          <w:tab w:val="left" w:pos="1440"/>
        </w:tabs>
        <w:ind w:left="1440" w:right="614" w:hanging="720"/>
        <w:rPr>
          <w:sz w:val="24"/>
        </w:rPr>
      </w:pPr>
      <w:r>
        <w:rPr>
          <w:b/>
          <w:sz w:val="24"/>
        </w:rPr>
        <w:t xml:space="preserve">Maximum Daily Call </w:t>
      </w:r>
      <w:r>
        <w:rPr>
          <w:sz w:val="24"/>
        </w:rPr>
        <w:t>– The maximum quantity of Company-Owned Gas a Marketer</w:t>
      </w:r>
      <w:r>
        <w:rPr>
          <w:spacing w:val="-4"/>
          <w:sz w:val="24"/>
        </w:rPr>
        <w:t xml:space="preserve"> </w:t>
      </w:r>
      <w:r>
        <w:rPr>
          <w:sz w:val="24"/>
        </w:rPr>
        <w:t>may</w:t>
      </w:r>
      <w:r>
        <w:rPr>
          <w:spacing w:val="-3"/>
          <w:sz w:val="24"/>
        </w:rPr>
        <w:t xml:space="preserve"> </w:t>
      </w:r>
      <w:r>
        <w:rPr>
          <w:sz w:val="24"/>
        </w:rPr>
        <w:t>nominate</w:t>
      </w:r>
      <w:r>
        <w:rPr>
          <w:spacing w:val="-2"/>
          <w:sz w:val="24"/>
        </w:rPr>
        <w:t xml:space="preserve"> </w:t>
      </w:r>
      <w:r>
        <w:rPr>
          <w:sz w:val="24"/>
        </w:rPr>
        <w:t>on</w:t>
      </w:r>
      <w:r>
        <w:rPr>
          <w:spacing w:val="-4"/>
          <w:sz w:val="24"/>
        </w:rPr>
        <w:t xml:space="preserve"> </w:t>
      </w:r>
      <w:r>
        <w:rPr>
          <w:sz w:val="24"/>
        </w:rPr>
        <w:t>a</w:t>
      </w:r>
      <w:r>
        <w:rPr>
          <w:spacing w:val="-4"/>
          <w:sz w:val="24"/>
        </w:rPr>
        <w:t xml:space="preserve"> </w:t>
      </w:r>
      <w:r>
        <w:rPr>
          <w:sz w:val="24"/>
        </w:rPr>
        <w:t>given</w:t>
      </w:r>
      <w:r>
        <w:rPr>
          <w:spacing w:val="-2"/>
          <w:sz w:val="24"/>
        </w:rPr>
        <w:t xml:space="preserve"> </w:t>
      </w:r>
      <w:r>
        <w:rPr>
          <w:sz w:val="24"/>
        </w:rPr>
        <w:t>Day</w:t>
      </w:r>
      <w:r>
        <w:rPr>
          <w:spacing w:val="-5"/>
          <w:sz w:val="24"/>
        </w:rPr>
        <w:t xml:space="preserve"> </w:t>
      </w:r>
      <w:r>
        <w:rPr>
          <w:sz w:val="24"/>
        </w:rPr>
        <w:t>during</w:t>
      </w:r>
      <w:r>
        <w:rPr>
          <w:spacing w:val="-2"/>
          <w:sz w:val="24"/>
        </w:rPr>
        <w:t xml:space="preserve"> </w:t>
      </w:r>
      <w:r>
        <w:rPr>
          <w:sz w:val="24"/>
        </w:rPr>
        <w:t>the</w:t>
      </w:r>
      <w:r>
        <w:rPr>
          <w:spacing w:val="-2"/>
          <w:sz w:val="24"/>
        </w:rPr>
        <w:t xml:space="preserve"> </w:t>
      </w:r>
      <w:r>
        <w:rPr>
          <w:sz w:val="24"/>
        </w:rPr>
        <w:t>period</w:t>
      </w:r>
      <w:r>
        <w:rPr>
          <w:spacing w:val="-2"/>
          <w:sz w:val="24"/>
        </w:rPr>
        <w:t xml:space="preserve"> </w:t>
      </w:r>
      <w:r>
        <w:rPr>
          <w:sz w:val="24"/>
        </w:rPr>
        <w:t>of</w:t>
      </w:r>
      <w:r>
        <w:rPr>
          <w:spacing w:val="-2"/>
          <w:sz w:val="24"/>
        </w:rPr>
        <w:t xml:space="preserve"> </w:t>
      </w:r>
      <w:r>
        <w:rPr>
          <w:sz w:val="24"/>
        </w:rPr>
        <w:t>November</w:t>
      </w:r>
      <w:r>
        <w:rPr>
          <w:spacing w:val="-4"/>
          <w:sz w:val="24"/>
        </w:rPr>
        <w:t xml:space="preserve"> </w:t>
      </w:r>
      <w:r>
        <w:rPr>
          <w:sz w:val="24"/>
        </w:rPr>
        <w:t>through March under Rate Schedule FINSS.</w:t>
      </w:r>
    </w:p>
    <w:p w14:paraId="16800C71" w14:textId="77777777" w:rsidR="00C45353" w:rsidRDefault="00A9526A">
      <w:pPr>
        <w:pStyle w:val="ListParagraph"/>
        <w:numPr>
          <w:ilvl w:val="1"/>
          <w:numId w:val="78"/>
        </w:numPr>
        <w:tabs>
          <w:tab w:val="left" w:pos="1437"/>
          <w:tab w:val="left" w:pos="1440"/>
        </w:tabs>
        <w:ind w:left="1440" w:right="1003" w:hanging="720"/>
        <w:rPr>
          <w:sz w:val="24"/>
        </w:rPr>
      </w:pPr>
      <w:r>
        <w:rPr>
          <w:b/>
          <w:sz w:val="24"/>
        </w:rPr>
        <w:t>Mismatch</w:t>
      </w:r>
      <w:r>
        <w:rPr>
          <w:b/>
          <w:spacing w:val="-3"/>
          <w:sz w:val="24"/>
        </w:rPr>
        <w:t xml:space="preserve"> </w:t>
      </w:r>
      <w:r>
        <w:rPr>
          <w:sz w:val="24"/>
        </w:rPr>
        <w:t>–</w:t>
      </w:r>
      <w:r>
        <w:rPr>
          <w:spacing w:val="-4"/>
          <w:sz w:val="24"/>
        </w:rPr>
        <w:t xml:space="preserve"> </w:t>
      </w:r>
      <w:r>
        <w:rPr>
          <w:sz w:val="24"/>
        </w:rPr>
        <w:t>A</w:t>
      </w:r>
      <w:r>
        <w:rPr>
          <w:spacing w:val="-2"/>
          <w:sz w:val="24"/>
        </w:rPr>
        <w:t xml:space="preserve"> </w:t>
      </w:r>
      <w:r>
        <w:rPr>
          <w:sz w:val="24"/>
        </w:rPr>
        <w:t>situation</w:t>
      </w:r>
      <w:r>
        <w:rPr>
          <w:spacing w:val="-2"/>
          <w:sz w:val="24"/>
        </w:rPr>
        <w:t xml:space="preserve"> </w:t>
      </w:r>
      <w:r>
        <w:rPr>
          <w:sz w:val="24"/>
        </w:rPr>
        <w:t>when</w:t>
      </w:r>
      <w:r>
        <w:rPr>
          <w:spacing w:val="-2"/>
          <w:sz w:val="24"/>
        </w:rPr>
        <w:t xml:space="preserve"> </w:t>
      </w:r>
      <w:r>
        <w:rPr>
          <w:sz w:val="24"/>
        </w:rPr>
        <w:t>either</w:t>
      </w:r>
      <w:r>
        <w:rPr>
          <w:spacing w:val="-4"/>
          <w:sz w:val="24"/>
        </w:rPr>
        <w:t xml:space="preserve"> </w:t>
      </w:r>
      <w:r>
        <w:rPr>
          <w:sz w:val="24"/>
        </w:rPr>
        <w:t>the</w:t>
      </w:r>
      <w:r>
        <w:rPr>
          <w:spacing w:val="-2"/>
          <w:sz w:val="24"/>
        </w:rPr>
        <w:t xml:space="preserve"> </w:t>
      </w:r>
      <w:r>
        <w:rPr>
          <w:sz w:val="24"/>
        </w:rPr>
        <w:t>anticipated</w:t>
      </w:r>
      <w:r>
        <w:rPr>
          <w:spacing w:val="-2"/>
          <w:sz w:val="24"/>
        </w:rPr>
        <w:t xml:space="preserve"> </w:t>
      </w:r>
      <w:r>
        <w:rPr>
          <w:sz w:val="24"/>
        </w:rPr>
        <w:t>Gas</w:t>
      </w:r>
      <w:r>
        <w:rPr>
          <w:spacing w:val="-5"/>
          <w:sz w:val="24"/>
        </w:rPr>
        <w:t xml:space="preserve"> </w:t>
      </w:r>
      <w:r>
        <w:rPr>
          <w:sz w:val="24"/>
        </w:rPr>
        <w:t>supply</w:t>
      </w:r>
      <w:r>
        <w:rPr>
          <w:spacing w:val="-3"/>
          <w:sz w:val="24"/>
        </w:rPr>
        <w:t xml:space="preserve"> </w:t>
      </w:r>
      <w:r>
        <w:rPr>
          <w:sz w:val="24"/>
        </w:rPr>
        <w:t>to</w:t>
      </w:r>
      <w:r>
        <w:rPr>
          <w:spacing w:val="-4"/>
          <w:sz w:val="24"/>
        </w:rPr>
        <w:t xml:space="preserve"> </w:t>
      </w:r>
      <w:r>
        <w:rPr>
          <w:sz w:val="24"/>
        </w:rPr>
        <w:t>a</w:t>
      </w:r>
      <w:r>
        <w:rPr>
          <w:spacing w:val="-4"/>
          <w:sz w:val="24"/>
        </w:rPr>
        <w:t xml:space="preserve"> </w:t>
      </w:r>
      <w:r>
        <w:rPr>
          <w:sz w:val="24"/>
        </w:rPr>
        <w:t>Pool</w:t>
      </w:r>
      <w:r>
        <w:rPr>
          <w:spacing w:val="-3"/>
          <w:sz w:val="24"/>
        </w:rPr>
        <w:t xml:space="preserve"> </w:t>
      </w:r>
      <w:r>
        <w:rPr>
          <w:sz w:val="24"/>
        </w:rPr>
        <w:t>or Pools or the Company’s capacity in such Pool or Pools will not match the anticipated demands of Retail Customers in such Pool or</w:t>
      </w:r>
      <w:r>
        <w:rPr>
          <w:spacing w:val="-1"/>
          <w:sz w:val="24"/>
        </w:rPr>
        <w:t xml:space="preserve"> </w:t>
      </w:r>
      <w:r>
        <w:rPr>
          <w:sz w:val="24"/>
        </w:rPr>
        <w:t>Pools.</w:t>
      </w:r>
    </w:p>
    <w:p w14:paraId="16800C72" w14:textId="77777777" w:rsidR="00C45353" w:rsidRDefault="00A9526A">
      <w:pPr>
        <w:pStyle w:val="ListParagraph"/>
        <w:numPr>
          <w:ilvl w:val="1"/>
          <w:numId w:val="78"/>
        </w:numPr>
        <w:tabs>
          <w:tab w:val="left" w:pos="1437"/>
          <w:tab w:val="left" w:pos="1440"/>
        </w:tabs>
        <w:ind w:left="1440" w:right="405" w:hanging="720"/>
        <w:rPr>
          <w:sz w:val="24"/>
        </w:rPr>
      </w:pPr>
      <w:r>
        <w:rPr>
          <w:b/>
          <w:sz w:val="24"/>
        </w:rPr>
        <w:t>Mismatch</w:t>
      </w:r>
      <w:r>
        <w:rPr>
          <w:b/>
          <w:spacing w:val="-2"/>
          <w:sz w:val="24"/>
        </w:rPr>
        <w:t xml:space="preserve"> </w:t>
      </w:r>
      <w:r>
        <w:rPr>
          <w:b/>
          <w:sz w:val="24"/>
        </w:rPr>
        <w:t>Order</w:t>
      </w:r>
      <w:r>
        <w:rPr>
          <w:b/>
          <w:spacing w:val="-2"/>
          <w:sz w:val="24"/>
        </w:rPr>
        <w:t xml:space="preserve"> </w:t>
      </w:r>
      <w:r>
        <w:rPr>
          <w:sz w:val="24"/>
        </w:rPr>
        <w:t>–</w:t>
      </w:r>
      <w:r>
        <w:rPr>
          <w:spacing w:val="-4"/>
          <w:sz w:val="24"/>
        </w:rPr>
        <w:t xml:space="preserve"> </w:t>
      </w:r>
      <w:r>
        <w:rPr>
          <w:sz w:val="24"/>
        </w:rPr>
        <w:t>An</w:t>
      </w:r>
      <w:r>
        <w:rPr>
          <w:spacing w:val="-3"/>
          <w:sz w:val="24"/>
        </w:rPr>
        <w:t xml:space="preserve"> </w:t>
      </w:r>
      <w:r>
        <w:rPr>
          <w:sz w:val="24"/>
        </w:rPr>
        <w:t>order</w:t>
      </w:r>
      <w:r>
        <w:rPr>
          <w:spacing w:val="-3"/>
          <w:sz w:val="24"/>
        </w:rPr>
        <w:t xml:space="preserve"> </w:t>
      </w:r>
      <w:r>
        <w:rPr>
          <w:sz w:val="24"/>
        </w:rPr>
        <w:t>by</w:t>
      </w:r>
      <w:r>
        <w:rPr>
          <w:spacing w:val="-4"/>
          <w:sz w:val="24"/>
        </w:rPr>
        <w:t xml:space="preserve"> </w:t>
      </w:r>
      <w:r>
        <w:rPr>
          <w:sz w:val="24"/>
        </w:rPr>
        <w:t>the</w:t>
      </w:r>
      <w:r>
        <w:rPr>
          <w:spacing w:val="-3"/>
          <w:sz w:val="24"/>
        </w:rPr>
        <w:t xml:space="preserve"> </w:t>
      </w:r>
      <w:r>
        <w:rPr>
          <w:sz w:val="24"/>
        </w:rPr>
        <w:t>Company</w:t>
      </w:r>
      <w:r>
        <w:rPr>
          <w:spacing w:val="-4"/>
          <w:sz w:val="24"/>
        </w:rPr>
        <w:t xml:space="preserve"> </w:t>
      </w:r>
      <w:r>
        <w:rPr>
          <w:sz w:val="24"/>
        </w:rPr>
        <w:t>to</w:t>
      </w:r>
      <w:r>
        <w:rPr>
          <w:spacing w:val="-1"/>
          <w:sz w:val="24"/>
        </w:rPr>
        <w:t xml:space="preserve"> </w:t>
      </w:r>
      <w:r>
        <w:rPr>
          <w:sz w:val="24"/>
        </w:rPr>
        <w:t>Poolers</w:t>
      </w:r>
      <w:r>
        <w:rPr>
          <w:spacing w:val="-2"/>
          <w:sz w:val="24"/>
        </w:rPr>
        <w:t xml:space="preserve"> </w:t>
      </w:r>
      <w:r>
        <w:rPr>
          <w:sz w:val="24"/>
        </w:rPr>
        <w:t>that</w:t>
      </w:r>
      <w:r>
        <w:rPr>
          <w:spacing w:val="-4"/>
          <w:sz w:val="24"/>
        </w:rPr>
        <w:t xml:space="preserve"> </w:t>
      </w:r>
      <w:r>
        <w:rPr>
          <w:sz w:val="24"/>
        </w:rPr>
        <w:t>because</w:t>
      </w:r>
      <w:r>
        <w:rPr>
          <w:spacing w:val="-1"/>
          <w:sz w:val="24"/>
        </w:rPr>
        <w:t xml:space="preserve"> </w:t>
      </w:r>
      <w:r>
        <w:rPr>
          <w:sz w:val="24"/>
        </w:rPr>
        <w:t>a</w:t>
      </w:r>
      <w:r>
        <w:rPr>
          <w:spacing w:val="-1"/>
          <w:sz w:val="24"/>
        </w:rPr>
        <w:t xml:space="preserve"> </w:t>
      </w:r>
      <w:r>
        <w:rPr>
          <w:sz w:val="24"/>
        </w:rPr>
        <w:t>Demand Mismatch or a Supply Mismatch is anticipated at a designated Pool or Pools, Poolers are required to take the action specified by the Company in the</w:t>
      </w:r>
      <w:r>
        <w:rPr>
          <w:spacing w:val="-17"/>
          <w:sz w:val="24"/>
        </w:rPr>
        <w:t xml:space="preserve"> </w:t>
      </w:r>
      <w:r>
        <w:rPr>
          <w:sz w:val="24"/>
        </w:rPr>
        <w:t>order.</w:t>
      </w:r>
    </w:p>
    <w:p w14:paraId="16800C73" w14:textId="77777777" w:rsidR="00C45353" w:rsidRDefault="00A9526A">
      <w:pPr>
        <w:pStyle w:val="ListParagraph"/>
        <w:numPr>
          <w:ilvl w:val="1"/>
          <w:numId w:val="78"/>
        </w:numPr>
        <w:tabs>
          <w:tab w:val="left" w:pos="1437"/>
          <w:tab w:val="left" w:pos="1440"/>
        </w:tabs>
        <w:ind w:left="1440" w:right="631" w:hanging="720"/>
        <w:rPr>
          <w:sz w:val="24"/>
        </w:rPr>
      </w:pPr>
      <w:r>
        <w:rPr>
          <w:b/>
          <w:sz w:val="24"/>
        </w:rPr>
        <w:t>Month</w:t>
      </w:r>
      <w:r>
        <w:rPr>
          <w:b/>
          <w:spacing w:val="-3"/>
          <w:sz w:val="24"/>
        </w:rPr>
        <w:t xml:space="preserve"> </w:t>
      </w:r>
      <w:r>
        <w:rPr>
          <w:sz w:val="24"/>
        </w:rPr>
        <w:t>–</w:t>
      </w:r>
      <w:r>
        <w:rPr>
          <w:spacing w:val="-2"/>
          <w:sz w:val="24"/>
        </w:rPr>
        <w:t xml:space="preserve"> </w:t>
      </w:r>
      <w:r>
        <w:rPr>
          <w:sz w:val="24"/>
        </w:rPr>
        <w:t>The</w:t>
      </w:r>
      <w:r>
        <w:rPr>
          <w:spacing w:val="-2"/>
          <w:sz w:val="24"/>
        </w:rPr>
        <w:t xml:space="preserve"> </w:t>
      </w:r>
      <w:r>
        <w:rPr>
          <w:sz w:val="24"/>
        </w:rPr>
        <w:t>period</w:t>
      </w:r>
      <w:r>
        <w:rPr>
          <w:spacing w:val="-2"/>
          <w:sz w:val="24"/>
        </w:rPr>
        <w:t xml:space="preserve"> </w:t>
      </w:r>
      <w:r>
        <w:rPr>
          <w:sz w:val="24"/>
        </w:rPr>
        <w:t>beginning</w:t>
      </w:r>
      <w:r>
        <w:rPr>
          <w:spacing w:val="-2"/>
          <w:sz w:val="24"/>
        </w:rPr>
        <w:t xml:space="preserve"> </w:t>
      </w:r>
      <w:r>
        <w:rPr>
          <w:sz w:val="24"/>
        </w:rPr>
        <w:t>on</w:t>
      </w:r>
      <w:r>
        <w:rPr>
          <w:spacing w:val="-2"/>
          <w:sz w:val="24"/>
        </w:rPr>
        <w:t xml:space="preserve"> </w:t>
      </w:r>
      <w:r>
        <w:rPr>
          <w:sz w:val="24"/>
        </w:rPr>
        <w:t>the</w:t>
      </w:r>
      <w:r>
        <w:rPr>
          <w:spacing w:val="-2"/>
          <w:sz w:val="24"/>
        </w:rPr>
        <w:t xml:space="preserve"> </w:t>
      </w:r>
      <w:r>
        <w:rPr>
          <w:sz w:val="24"/>
        </w:rPr>
        <w:t>first</w:t>
      </w:r>
      <w:r>
        <w:rPr>
          <w:spacing w:val="-2"/>
          <w:sz w:val="24"/>
        </w:rPr>
        <w:t xml:space="preserve"> </w:t>
      </w:r>
      <w:r>
        <w:rPr>
          <w:sz w:val="24"/>
        </w:rPr>
        <w:t>Day</w:t>
      </w:r>
      <w:r>
        <w:rPr>
          <w:spacing w:val="-3"/>
          <w:sz w:val="24"/>
        </w:rPr>
        <w:t xml:space="preserve"> </w:t>
      </w:r>
      <w:r>
        <w:rPr>
          <w:sz w:val="24"/>
        </w:rPr>
        <w:t>of</w:t>
      </w:r>
      <w:r>
        <w:rPr>
          <w:spacing w:val="-5"/>
          <w:sz w:val="24"/>
        </w:rPr>
        <w:t xml:space="preserve"> </w:t>
      </w:r>
      <w:r>
        <w:rPr>
          <w:sz w:val="24"/>
        </w:rPr>
        <w:t>a</w:t>
      </w:r>
      <w:r>
        <w:rPr>
          <w:spacing w:val="-2"/>
          <w:sz w:val="24"/>
        </w:rPr>
        <w:t xml:space="preserve"> </w:t>
      </w:r>
      <w:r>
        <w:rPr>
          <w:sz w:val="24"/>
        </w:rPr>
        <w:t>calendar</w:t>
      </w:r>
      <w:r>
        <w:rPr>
          <w:spacing w:val="-4"/>
          <w:sz w:val="24"/>
        </w:rPr>
        <w:t xml:space="preserve"> </w:t>
      </w:r>
      <w:r>
        <w:rPr>
          <w:sz w:val="24"/>
        </w:rPr>
        <w:t>month</w:t>
      </w:r>
      <w:r>
        <w:rPr>
          <w:spacing w:val="-4"/>
          <w:sz w:val="24"/>
        </w:rPr>
        <w:t xml:space="preserve"> </w:t>
      </w:r>
      <w:r>
        <w:rPr>
          <w:sz w:val="24"/>
        </w:rPr>
        <w:t>and</w:t>
      </w:r>
      <w:r>
        <w:rPr>
          <w:spacing w:val="-4"/>
          <w:sz w:val="24"/>
        </w:rPr>
        <w:t xml:space="preserve"> </w:t>
      </w:r>
      <w:r>
        <w:rPr>
          <w:sz w:val="24"/>
        </w:rPr>
        <w:t>ending on the beginning of the first Day of the next succeeding calendar</w:t>
      </w:r>
      <w:r>
        <w:rPr>
          <w:spacing w:val="-12"/>
          <w:sz w:val="24"/>
        </w:rPr>
        <w:t xml:space="preserve"> </w:t>
      </w:r>
      <w:r>
        <w:rPr>
          <w:sz w:val="24"/>
        </w:rPr>
        <w:t>month.</w:t>
      </w:r>
    </w:p>
    <w:p w14:paraId="16800C74" w14:textId="77777777" w:rsidR="00C45353" w:rsidRDefault="00A9526A">
      <w:pPr>
        <w:pStyle w:val="ListParagraph"/>
        <w:numPr>
          <w:ilvl w:val="1"/>
          <w:numId w:val="78"/>
        </w:numPr>
        <w:tabs>
          <w:tab w:val="left" w:pos="1437"/>
          <w:tab w:val="left" w:pos="1440"/>
        </w:tabs>
        <w:ind w:left="1440" w:right="484" w:hanging="720"/>
        <w:rPr>
          <w:sz w:val="24"/>
        </w:rPr>
      </w:pPr>
      <w:r>
        <w:rPr>
          <w:b/>
          <w:sz w:val="24"/>
        </w:rPr>
        <w:t>Peaking</w:t>
      </w:r>
      <w:r>
        <w:rPr>
          <w:b/>
          <w:spacing w:val="-3"/>
          <w:sz w:val="24"/>
        </w:rPr>
        <w:t xml:space="preserve"> </w:t>
      </w:r>
      <w:r>
        <w:rPr>
          <w:b/>
          <w:sz w:val="24"/>
        </w:rPr>
        <w:t>Gas</w:t>
      </w:r>
      <w:r>
        <w:rPr>
          <w:b/>
          <w:spacing w:val="-2"/>
          <w:sz w:val="24"/>
        </w:rPr>
        <w:t xml:space="preserve"> </w:t>
      </w:r>
      <w:r>
        <w:rPr>
          <w:sz w:val="24"/>
        </w:rPr>
        <w:t>–</w:t>
      </w:r>
      <w:r>
        <w:rPr>
          <w:spacing w:val="-2"/>
          <w:sz w:val="24"/>
        </w:rPr>
        <w:t xml:space="preserve"> </w:t>
      </w:r>
      <w:r>
        <w:rPr>
          <w:sz w:val="24"/>
        </w:rPr>
        <w:t>The</w:t>
      </w:r>
      <w:r>
        <w:rPr>
          <w:spacing w:val="-4"/>
          <w:sz w:val="24"/>
        </w:rPr>
        <w:t xml:space="preserve"> </w:t>
      </w:r>
      <w:r>
        <w:rPr>
          <w:sz w:val="24"/>
        </w:rPr>
        <w:t>quantity</w:t>
      </w:r>
      <w:r>
        <w:rPr>
          <w:spacing w:val="-5"/>
          <w:sz w:val="24"/>
        </w:rPr>
        <w:t xml:space="preserve"> </w:t>
      </w:r>
      <w:r>
        <w:rPr>
          <w:sz w:val="24"/>
        </w:rPr>
        <w:t>of</w:t>
      </w:r>
      <w:r>
        <w:rPr>
          <w:spacing w:val="-2"/>
          <w:sz w:val="24"/>
        </w:rPr>
        <w:t xml:space="preserve"> </w:t>
      </w:r>
      <w:r>
        <w:rPr>
          <w:sz w:val="24"/>
        </w:rPr>
        <w:t>Company-owned</w:t>
      </w:r>
      <w:r>
        <w:rPr>
          <w:spacing w:val="-2"/>
          <w:sz w:val="24"/>
        </w:rPr>
        <w:t xml:space="preserve"> </w:t>
      </w:r>
      <w:r>
        <w:rPr>
          <w:sz w:val="24"/>
        </w:rPr>
        <w:t>Gas</w:t>
      </w:r>
      <w:r>
        <w:rPr>
          <w:spacing w:val="-3"/>
          <w:sz w:val="24"/>
        </w:rPr>
        <w:t xml:space="preserve"> </w:t>
      </w:r>
      <w:r>
        <w:rPr>
          <w:sz w:val="24"/>
        </w:rPr>
        <w:t>available</w:t>
      </w:r>
      <w:r>
        <w:rPr>
          <w:spacing w:val="-2"/>
          <w:sz w:val="24"/>
        </w:rPr>
        <w:t xml:space="preserve"> </w:t>
      </w:r>
      <w:r>
        <w:rPr>
          <w:sz w:val="24"/>
        </w:rPr>
        <w:t>to</w:t>
      </w:r>
      <w:r>
        <w:rPr>
          <w:spacing w:val="-2"/>
          <w:sz w:val="24"/>
        </w:rPr>
        <w:t xml:space="preserve"> </w:t>
      </w:r>
      <w:r>
        <w:rPr>
          <w:sz w:val="24"/>
        </w:rPr>
        <w:t>a</w:t>
      </w:r>
      <w:r>
        <w:rPr>
          <w:spacing w:val="-7"/>
          <w:sz w:val="24"/>
        </w:rPr>
        <w:t xml:space="preserve"> </w:t>
      </w:r>
      <w:r>
        <w:rPr>
          <w:sz w:val="24"/>
        </w:rPr>
        <w:t>Marketer</w:t>
      </w:r>
      <w:r>
        <w:rPr>
          <w:spacing w:val="-4"/>
          <w:sz w:val="24"/>
        </w:rPr>
        <w:t xml:space="preserve"> </w:t>
      </w:r>
      <w:r>
        <w:rPr>
          <w:sz w:val="24"/>
        </w:rPr>
        <w:t>on a given Day under Rate Schedule BPPSS.</w:t>
      </w:r>
    </w:p>
    <w:p w14:paraId="16800C75" w14:textId="77777777" w:rsidR="00C45353" w:rsidRDefault="00A9526A">
      <w:pPr>
        <w:pStyle w:val="ListParagraph"/>
        <w:numPr>
          <w:ilvl w:val="1"/>
          <w:numId w:val="78"/>
        </w:numPr>
        <w:tabs>
          <w:tab w:val="left" w:pos="1437"/>
          <w:tab w:val="left" w:pos="1439"/>
        </w:tabs>
        <w:ind w:left="1439" w:right="445" w:hanging="720"/>
        <w:rPr>
          <w:sz w:val="24"/>
        </w:rPr>
      </w:pPr>
      <w:r>
        <w:rPr>
          <w:b/>
          <w:sz w:val="24"/>
        </w:rPr>
        <w:t>Peaking</w:t>
      </w:r>
      <w:r>
        <w:rPr>
          <w:b/>
          <w:spacing w:val="-4"/>
          <w:sz w:val="24"/>
        </w:rPr>
        <w:t xml:space="preserve"> </w:t>
      </w:r>
      <w:r>
        <w:rPr>
          <w:b/>
          <w:sz w:val="24"/>
        </w:rPr>
        <w:t>Supply</w:t>
      </w:r>
      <w:r>
        <w:rPr>
          <w:b/>
          <w:spacing w:val="-5"/>
          <w:sz w:val="24"/>
        </w:rPr>
        <w:t xml:space="preserve"> </w:t>
      </w:r>
      <w:r>
        <w:rPr>
          <w:sz w:val="24"/>
        </w:rPr>
        <w:t>–</w:t>
      </w:r>
      <w:r>
        <w:rPr>
          <w:spacing w:val="-3"/>
          <w:sz w:val="24"/>
        </w:rPr>
        <w:t xml:space="preserve"> </w:t>
      </w:r>
      <w:r>
        <w:rPr>
          <w:sz w:val="24"/>
        </w:rPr>
        <w:t>The</w:t>
      </w:r>
      <w:r>
        <w:rPr>
          <w:spacing w:val="-3"/>
          <w:sz w:val="24"/>
        </w:rPr>
        <w:t xml:space="preserve"> </w:t>
      </w:r>
      <w:r>
        <w:rPr>
          <w:sz w:val="24"/>
        </w:rPr>
        <w:t>total</w:t>
      </w:r>
      <w:r>
        <w:rPr>
          <w:spacing w:val="-4"/>
          <w:sz w:val="24"/>
        </w:rPr>
        <w:t xml:space="preserve"> </w:t>
      </w:r>
      <w:r>
        <w:rPr>
          <w:sz w:val="24"/>
        </w:rPr>
        <w:t>quantity</w:t>
      </w:r>
      <w:r>
        <w:rPr>
          <w:spacing w:val="-4"/>
          <w:sz w:val="24"/>
        </w:rPr>
        <w:t xml:space="preserve"> </w:t>
      </w:r>
      <w:r>
        <w:rPr>
          <w:sz w:val="24"/>
        </w:rPr>
        <w:t>of</w:t>
      </w:r>
      <w:r>
        <w:rPr>
          <w:spacing w:val="-6"/>
          <w:sz w:val="24"/>
        </w:rPr>
        <w:t xml:space="preserve"> </w:t>
      </w:r>
      <w:r>
        <w:rPr>
          <w:sz w:val="24"/>
        </w:rPr>
        <w:t>Company-Owned</w:t>
      </w:r>
      <w:r>
        <w:rPr>
          <w:spacing w:val="-3"/>
          <w:sz w:val="24"/>
        </w:rPr>
        <w:t xml:space="preserve"> </w:t>
      </w:r>
      <w:r>
        <w:rPr>
          <w:sz w:val="24"/>
        </w:rPr>
        <w:t>Peaking</w:t>
      </w:r>
      <w:r>
        <w:rPr>
          <w:spacing w:val="-5"/>
          <w:sz w:val="24"/>
        </w:rPr>
        <w:t xml:space="preserve"> </w:t>
      </w:r>
      <w:r>
        <w:rPr>
          <w:sz w:val="24"/>
        </w:rPr>
        <w:t>Gas</w:t>
      </w:r>
      <w:r>
        <w:rPr>
          <w:spacing w:val="-4"/>
          <w:sz w:val="24"/>
        </w:rPr>
        <w:t xml:space="preserve"> </w:t>
      </w:r>
      <w:r>
        <w:rPr>
          <w:sz w:val="24"/>
        </w:rPr>
        <w:t>available to all Marketers on a given Day under Rate Schedule BPPSS.</w:t>
      </w:r>
    </w:p>
    <w:p w14:paraId="16800C76" w14:textId="77777777" w:rsidR="00C45353" w:rsidRDefault="00A9526A">
      <w:pPr>
        <w:pStyle w:val="ListParagraph"/>
        <w:numPr>
          <w:ilvl w:val="1"/>
          <w:numId w:val="78"/>
        </w:numPr>
        <w:tabs>
          <w:tab w:val="left" w:pos="1437"/>
          <w:tab w:val="left" w:pos="1440"/>
        </w:tabs>
        <w:ind w:left="1440" w:right="648" w:hanging="720"/>
        <w:rPr>
          <w:sz w:val="24"/>
        </w:rPr>
      </w:pPr>
      <w:r>
        <w:rPr>
          <w:b/>
          <w:sz w:val="24"/>
        </w:rPr>
        <w:t>Person</w:t>
      </w:r>
      <w:r>
        <w:rPr>
          <w:b/>
          <w:spacing w:val="-6"/>
          <w:sz w:val="24"/>
        </w:rPr>
        <w:t xml:space="preserve"> </w:t>
      </w:r>
      <w:r>
        <w:rPr>
          <w:sz w:val="24"/>
        </w:rPr>
        <w:t>–</w:t>
      </w:r>
      <w:r>
        <w:rPr>
          <w:spacing w:val="-3"/>
          <w:sz w:val="24"/>
        </w:rPr>
        <w:t xml:space="preserve"> </w:t>
      </w:r>
      <w:r>
        <w:rPr>
          <w:sz w:val="24"/>
        </w:rPr>
        <w:t>Any</w:t>
      </w:r>
      <w:r>
        <w:rPr>
          <w:spacing w:val="-5"/>
          <w:sz w:val="24"/>
        </w:rPr>
        <w:t xml:space="preserve"> </w:t>
      </w:r>
      <w:r>
        <w:rPr>
          <w:sz w:val="24"/>
        </w:rPr>
        <w:t>corporation,</w:t>
      </w:r>
      <w:r>
        <w:rPr>
          <w:spacing w:val="-3"/>
          <w:sz w:val="24"/>
        </w:rPr>
        <w:t xml:space="preserve"> </w:t>
      </w:r>
      <w:r>
        <w:rPr>
          <w:sz w:val="24"/>
        </w:rPr>
        <w:t>whether</w:t>
      </w:r>
      <w:r>
        <w:rPr>
          <w:spacing w:val="-6"/>
          <w:sz w:val="24"/>
        </w:rPr>
        <w:t xml:space="preserve"> </w:t>
      </w:r>
      <w:r>
        <w:rPr>
          <w:sz w:val="24"/>
        </w:rPr>
        <w:t>public</w:t>
      </w:r>
      <w:r>
        <w:rPr>
          <w:spacing w:val="-3"/>
          <w:sz w:val="24"/>
        </w:rPr>
        <w:t xml:space="preserve"> </w:t>
      </w:r>
      <w:r>
        <w:rPr>
          <w:sz w:val="24"/>
        </w:rPr>
        <w:t>or</w:t>
      </w:r>
      <w:r>
        <w:rPr>
          <w:spacing w:val="-6"/>
          <w:sz w:val="24"/>
        </w:rPr>
        <w:t xml:space="preserve"> </w:t>
      </w:r>
      <w:r>
        <w:rPr>
          <w:sz w:val="24"/>
        </w:rPr>
        <w:t>private;</w:t>
      </w:r>
      <w:r>
        <w:rPr>
          <w:spacing w:val="-3"/>
          <w:sz w:val="24"/>
        </w:rPr>
        <w:t xml:space="preserve"> </w:t>
      </w:r>
      <w:r>
        <w:rPr>
          <w:sz w:val="24"/>
        </w:rPr>
        <w:t>company;</w:t>
      </w:r>
      <w:r>
        <w:rPr>
          <w:spacing w:val="-3"/>
          <w:sz w:val="24"/>
        </w:rPr>
        <w:t xml:space="preserve"> </w:t>
      </w:r>
      <w:r>
        <w:rPr>
          <w:sz w:val="24"/>
        </w:rPr>
        <w:t>individual;</w:t>
      </w:r>
      <w:r>
        <w:rPr>
          <w:spacing w:val="-3"/>
          <w:sz w:val="24"/>
        </w:rPr>
        <w:t xml:space="preserve"> </w:t>
      </w:r>
      <w:r>
        <w:rPr>
          <w:sz w:val="24"/>
        </w:rPr>
        <w:t>firm; partnership; or association.</w:t>
      </w:r>
    </w:p>
    <w:p w14:paraId="16800C77" w14:textId="77777777" w:rsidR="00C45353" w:rsidRDefault="00C45353">
      <w:pPr>
        <w:pStyle w:val="ListParagraph"/>
        <w:rPr>
          <w:sz w:val="24"/>
        </w:rPr>
        <w:sectPr w:rsidR="00C45353">
          <w:headerReference w:type="default" r:id="rId27"/>
          <w:footerReference w:type="default" r:id="rId28"/>
          <w:pgSz w:w="12240" w:h="15840"/>
          <w:pgMar w:top="2040" w:right="1080" w:bottom="980" w:left="720" w:header="1016" w:footer="788" w:gutter="0"/>
          <w:cols w:space="720"/>
        </w:sectPr>
      </w:pPr>
    </w:p>
    <w:p w14:paraId="16800C78" w14:textId="77777777" w:rsidR="00C45353" w:rsidRDefault="00A9526A">
      <w:pPr>
        <w:pStyle w:val="ListParagraph"/>
        <w:numPr>
          <w:ilvl w:val="0"/>
          <w:numId w:val="74"/>
        </w:numPr>
        <w:tabs>
          <w:tab w:val="left" w:pos="1418"/>
        </w:tabs>
        <w:spacing w:before="96"/>
        <w:jc w:val="left"/>
        <w:rPr>
          <w:b/>
          <w:sz w:val="24"/>
        </w:rPr>
      </w:pPr>
      <w:r>
        <w:rPr>
          <w:b/>
          <w:sz w:val="24"/>
        </w:rPr>
        <w:lastRenderedPageBreak/>
        <w:t>Definitions</w:t>
      </w:r>
      <w:r>
        <w:rPr>
          <w:b/>
          <w:spacing w:val="-5"/>
          <w:sz w:val="24"/>
        </w:rPr>
        <w:t xml:space="preserve"> </w:t>
      </w:r>
      <w:r>
        <w:rPr>
          <w:spacing w:val="-2"/>
          <w:sz w:val="24"/>
        </w:rPr>
        <w:t>(Continued)</w:t>
      </w:r>
    </w:p>
    <w:p w14:paraId="16800C79" w14:textId="77777777" w:rsidR="00C45353" w:rsidRDefault="00C45353">
      <w:pPr>
        <w:pStyle w:val="BodyText"/>
        <w:spacing w:before="106"/>
      </w:pPr>
    </w:p>
    <w:p w14:paraId="16800C7A" w14:textId="77777777" w:rsidR="00C45353" w:rsidRDefault="00A9526A">
      <w:pPr>
        <w:pStyle w:val="ListParagraph"/>
        <w:numPr>
          <w:ilvl w:val="1"/>
          <w:numId w:val="78"/>
        </w:numPr>
        <w:tabs>
          <w:tab w:val="left" w:pos="1437"/>
          <w:tab w:val="left" w:pos="1440"/>
        </w:tabs>
        <w:spacing w:before="0"/>
        <w:ind w:left="1440" w:right="660" w:hanging="720"/>
        <w:rPr>
          <w:sz w:val="24"/>
        </w:rPr>
      </w:pPr>
      <w:r>
        <w:rPr>
          <w:b/>
          <w:sz w:val="24"/>
        </w:rPr>
        <w:t>Pipeline</w:t>
      </w:r>
      <w:r>
        <w:rPr>
          <w:b/>
          <w:spacing w:val="-3"/>
          <w:sz w:val="24"/>
        </w:rPr>
        <w:t xml:space="preserve"> </w:t>
      </w:r>
      <w:r>
        <w:rPr>
          <w:b/>
          <w:sz w:val="24"/>
        </w:rPr>
        <w:t>Capacity</w:t>
      </w:r>
      <w:r>
        <w:rPr>
          <w:b/>
          <w:spacing w:val="-3"/>
          <w:sz w:val="24"/>
        </w:rPr>
        <w:t xml:space="preserve"> </w:t>
      </w:r>
      <w:r>
        <w:rPr>
          <w:b/>
          <w:sz w:val="24"/>
        </w:rPr>
        <w:t>Allocation</w:t>
      </w:r>
      <w:r>
        <w:rPr>
          <w:b/>
          <w:spacing w:val="-4"/>
          <w:sz w:val="24"/>
        </w:rPr>
        <w:t xml:space="preserve"> </w:t>
      </w:r>
      <w:r>
        <w:rPr>
          <w:b/>
          <w:sz w:val="24"/>
        </w:rPr>
        <w:t>(PCA)</w:t>
      </w:r>
      <w:r>
        <w:rPr>
          <w:b/>
          <w:spacing w:val="-5"/>
          <w:sz w:val="24"/>
        </w:rPr>
        <w:t xml:space="preserve"> </w:t>
      </w:r>
      <w:r>
        <w:rPr>
          <w:sz w:val="24"/>
        </w:rPr>
        <w:t>–</w:t>
      </w:r>
      <w:r>
        <w:rPr>
          <w:spacing w:val="-3"/>
          <w:sz w:val="24"/>
        </w:rPr>
        <w:t xml:space="preserve"> </w:t>
      </w:r>
      <w:r>
        <w:rPr>
          <w:sz w:val="24"/>
        </w:rPr>
        <w:t>The</w:t>
      </w:r>
      <w:r>
        <w:rPr>
          <w:spacing w:val="-5"/>
          <w:sz w:val="24"/>
        </w:rPr>
        <w:t xml:space="preserve"> </w:t>
      </w:r>
      <w:r>
        <w:rPr>
          <w:sz w:val="24"/>
        </w:rPr>
        <w:t>total</w:t>
      </w:r>
      <w:r>
        <w:rPr>
          <w:spacing w:val="-4"/>
          <w:sz w:val="24"/>
        </w:rPr>
        <w:t xml:space="preserve"> </w:t>
      </w:r>
      <w:r>
        <w:rPr>
          <w:sz w:val="24"/>
        </w:rPr>
        <w:t>volume</w:t>
      </w:r>
      <w:r>
        <w:rPr>
          <w:spacing w:val="-3"/>
          <w:sz w:val="24"/>
        </w:rPr>
        <w:t xml:space="preserve"> </w:t>
      </w:r>
      <w:r>
        <w:rPr>
          <w:sz w:val="24"/>
        </w:rPr>
        <w:t>of</w:t>
      </w:r>
      <w:r>
        <w:rPr>
          <w:spacing w:val="-6"/>
          <w:sz w:val="24"/>
        </w:rPr>
        <w:t xml:space="preserve"> </w:t>
      </w:r>
      <w:r>
        <w:rPr>
          <w:sz w:val="24"/>
        </w:rPr>
        <w:t>Firm</w:t>
      </w:r>
      <w:r>
        <w:rPr>
          <w:spacing w:val="-2"/>
          <w:sz w:val="24"/>
        </w:rPr>
        <w:t xml:space="preserve"> </w:t>
      </w:r>
      <w:r>
        <w:rPr>
          <w:sz w:val="24"/>
        </w:rPr>
        <w:t>transportation and storage delivery capacity on one or more interstate pipeline companies, allocated by the Company to a Marketer, less the Marketer’s allocated</w:t>
      </w:r>
      <w:r>
        <w:rPr>
          <w:spacing w:val="-17"/>
          <w:sz w:val="24"/>
        </w:rPr>
        <w:t xml:space="preserve"> </w:t>
      </w:r>
      <w:r>
        <w:rPr>
          <w:sz w:val="24"/>
        </w:rPr>
        <w:t>PPS.</w:t>
      </w:r>
    </w:p>
    <w:p w14:paraId="16800C7B" w14:textId="77777777" w:rsidR="00C45353" w:rsidRDefault="00A9526A">
      <w:pPr>
        <w:pStyle w:val="ListParagraph"/>
        <w:numPr>
          <w:ilvl w:val="1"/>
          <w:numId w:val="78"/>
        </w:numPr>
        <w:tabs>
          <w:tab w:val="left" w:pos="1437"/>
          <w:tab w:val="left" w:pos="1440"/>
        </w:tabs>
        <w:ind w:left="1440" w:right="552" w:hanging="720"/>
        <w:rPr>
          <w:sz w:val="24"/>
        </w:rPr>
      </w:pPr>
      <w:r>
        <w:rPr>
          <w:b/>
          <w:sz w:val="24"/>
        </w:rPr>
        <w:t xml:space="preserve">Pipeline Peaking Service (PPS) </w:t>
      </w:r>
      <w:r>
        <w:rPr>
          <w:sz w:val="24"/>
        </w:rPr>
        <w:t>– The sum of the maximum daily withdrawal quantities</w:t>
      </w:r>
      <w:r>
        <w:rPr>
          <w:spacing w:val="-3"/>
          <w:sz w:val="24"/>
        </w:rPr>
        <w:t xml:space="preserve"> </w:t>
      </w:r>
      <w:r>
        <w:rPr>
          <w:sz w:val="24"/>
        </w:rPr>
        <w:t>of</w:t>
      </w:r>
      <w:r>
        <w:rPr>
          <w:spacing w:val="-2"/>
          <w:sz w:val="24"/>
        </w:rPr>
        <w:t xml:space="preserve"> </w:t>
      </w:r>
      <w:r>
        <w:rPr>
          <w:sz w:val="24"/>
        </w:rPr>
        <w:t>each</w:t>
      </w:r>
      <w:r>
        <w:rPr>
          <w:spacing w:val="-4"/>
          <w:sz w:val="24"/>
        </w:rPr>
        <w:t xml:space="preserve"> </w:t>
      </w:r>
      <w:r>
        <w:rPr>
          <w:sz w:val="24"/>
        </w:rPr>
        <w:t>of</w:t>
      </w:r>
      <w:r>
        <w:rPr>
          <w:spacing w:val="-2"/>
          <w:sz w:val="24"/>
        </w:rPr>
        <w:t xml:space="preserve"> </w:t>
      </w:r>
      <w:r>
        <w:rPr>
          <w:sz w:val="24"/>
        </w:rPr>
        <w:t>the</w:t>
      </w:r>
      <w:r>
        <w:rPr>
          <w:spacing w:val="-2"/>
          <w:sz w:val="24"/>
        </w:rPr>
        <w:t xml:space="preserve"> </w:t>
      </w:r>
      <w:r>
        <w:rPr>
          <w:sz w:val="24"/>
        </w:rPr>
        <w:t>peaking</w:t>
      </w:r>
      <w:r>
        <w:rPr>
          <w:spacing w:val="-2"/>
          <w:sz w:val="24"/>
        </w:rPr>
        <w:t xml:space="preserve"> </w:t>
      </w:r>
      <w:r>
        <w:rPr>
          <w:sz w:val="24"/>
        </w:rPr>
        <w:t>services</w:t>
      </w:r>
      <w:r>
        <w:rPr>
          <w:spacing w:val="-3"/>
          <w:sz w:val="24"/>
        </w:rPr>
        <w:t xml:space="preserve"> </w:t>
      </w:r>
      <w:r>
        <w:rPr>
          <w:sz w:val="24"/>
        </w:rPr>
        <w:t>the</w:t>
      </w:r>
      <w:r>
        <w:rPr>
          <w:spacing w:val="-4"/>
          <w:sz w:val="24"/>
        </w:rPr>
        <w:t xml:space="preserve"> </w:t>
      </w:r>
      <w:r>
        <w:rPr>
          <w:sz w:val="24"/>
        </w:rPr>
        <w:t>Company</w:t>
      </w:r>
      <w:r>
        <w:rPr>
          <w:spacing w:val="-5"/>
          <w:sz w:val="24"/>
        </w:rPr>
        <w:t xml:space="preserve"> </w:t>
      </w:r>
      <w:r>
        <w:rPr>
          <w:sz w:val="24"/>
        </w:rPr>
        <w:t>has</w:t>
      </w:r>
      <w:r>
        <w:rPr>
          <w:spacing w:val="-5"/>
          <w:sz w:val="24"/>
        </w:rPr>
        <w:t xml:space="preserve"> </w:t>
      </w:r>
      <w:r>
        <w:rPr>
          <w:sz w:val="24"/>
        </w:rPr>
        <w:t>under</w:t>
      </w:r>
      <w:r>
        <w:rPr>
          <w:spacing w:val="-4"/>
          <w:sz w:val="24"/>
        </w:rPr>
        <w:t xml:space="preserve"> </w:t>
      </w:r>
      <w:r>
        <w:rPr>
          <w:sz w:val="24"/>
        </w:rPr>
        <w:t>contract</w:t>
      </w:r>
      <w:r>
        <w:rPr>
          <w:spacing w:val="-2"/>
          <w:sz w:val="24"/>
        </w:rPr>
        <w:t xml:space="preserve"> </w:t>
      </w:r>
      <w:r>
        <w:rPr>
          <w:sz w:val="24"/>
        </w:rPr>
        <w:t>with one or more interstate pipeline companies or their affiliates, allocated by the Company to a Marketer.</w:t>
      </w:r>
    </w:p>
    <w:p w14:paraId="16800C7C" w14:textId="77777777" w:rsidR="00C45353" w:rsidRDefault="00A9526A">
      <w:pPr>
        <w:pStyle w:val="ListParagraph"/>
        <w:numPr>
          <w:ilvl w:val="1"/>
          <w:numId w:val="78"/>
        </w:numPr>
        <w:tabs>
          <w:tab w:val="left" w:pos="1437"/>
          <w:tab w:val="left" w:pos="1440"/>
        </w:tabs>
        <w:ind w:left="1440" w:right="509" w:hanging="720"/>
        <w:rPr>
          <w:sz w:val="24"/>
        </w:rPr>
      </w:pPr>
      <w:r>
        <w:rPr>
          <w:b/>
          <w:sz w:val="24"/>
        </w:rPr>
        <w:t xml:space="preserve">Pooler </w:t>
      </w:r>
      <w:r>
        <w:rPr>
          <w:sz w:val="24"/>
        </w:rPr>
        <w:t>– A Marketer or any other Person who is a producer, broker, Retail Customer</w:t>
      </w:r>
      <w:r>
        <w:rPr>
          <w:spacing w:val="-3"/>
          <w:sz w:val="24"/>
        </w:rPr>
        <w:t xml:space="preserve"> </w:t>
      </w:r>
      <w:r>
        <w:rPr>
          <w:sz w:val="24"/>
        </w:rPr>
        <w:t>or</w:t>
      </w:r>
      <w:r>
        <w:rPr>
          <w:spacing w:val="-3"/>
          <w:sz w:val="24"/>
        </w:rPr>
        <w:t xml:space="preserve"> </w:t>
      </w:r>
      <w:r>
        <w:rPr>
          <w:sz w:val="24"/>
        </w:rPr>
        <w:t>group</w:t>
      </w:r>
      <w:r>
        <w:rPr>
          <w:spacing w:val="-3"/>
          <w:sz w:val="24"/>
        </w:rPr>
        <w:t xml:space="preserve"> </w:t>
      </w:r>
      <w:r>
        <w:rPr>
          <w:sz w:val="24"/>
        </w:rPr>
        <w:t>of</w:t>
      </w:r>
      <w:r>
        <w:rPr>
          <w:spacing w:val="-4"/>
          <w:sz w:val="24"/>
        </w:rPr>
        <w:t xml:space="preserve"> </w:t>
      </w:r>
      <w:r>
        <w:rPr>
          <w:sz w:val="24"/>
        </w:rPr>
        <w:t>Retail</w:t>
      </w:r>
      <w:r>
        <w:rPr>
          <w:spacing w:val="-2"/>
          <w:sz w:val="24"/>
        </w:rPr>
        <w:t xml:space="preserve"> </w:t>
      </w:r>
      <w:r>
        <w:rPr>
          <w:sz w:val="24"/>
        </w:rPr>
        <w:t>Customers,</w:t>
      </w:r>
      <w:r>
        <w:rPr>
          <w:spacing w:val="-1"/>
          <w:sz w:val="24"/>
        </w:rPr>
        <w:t xml:space="preserve"> </w:t>
      </w:r>
      <w:r>
        <w:rPr>
          <w:sz w:val="24"/>
        </w:rPr>
        <w:t>who</w:t>
      </w:r>
      <w:r>
        <w:rPr>
          <w:spacing w:val="-3"/>
          <w:sz w:val="24"/>
        </w:rPr>
        <w:t xml:space="preserve"> </w:t>
      </w:r>
      <w:r>
        <w:rPr>
          <w:sz w:val="24"/>
        </w:rPr>
        <w:t>has</w:t>
      </w:r>
      <w:r>
        <w:rPr>
          <w:spacing w:val="-4"/>
          <w:sz w:val="24"/>
        </w:rPr>
        <w:t xml:space="preserve"> </w:t>
      </w:r>
      <w:r>
        <w:rPr>
          <w:sz w:val="24"/>
        </w:rPr>
        <w:t>been</w:t>
      </w:r>
      <w:r>
        <w:rPr>
          <w:spacing w:val="-1"/>
          <w:sz w:val="24"/>
        </w:rPr>
        <w:t xml:space="preserve"> </w:t>
      </w:r>
      <w:r>
        <w:rPr>
          <w:sz w:val="24"/>
        </w:rPr>
        <w:t>engaged</w:t>
      </w:r>
      <w:r>
        <w:rPr>
          <w:spacing w:val="-1"/>
          <w:sz w:val="24"/>
        </w:rPr>
        <w:t xml:space="preserve"> </w:t>
      </w:r>
      <w:r>
        <w:rPr>
          <w:sz w:val="24"/>
        </w:rPr>
        <w:t>by</w:t>
      </w:r>
      <w:r>
        <w:rPr>
          <w:spacing w:val="-4"/>
          <w:sz w:val="24"/>
        </w:rPr>
        <w:t xml:space="preserve"> </w:t>
      </w:r>
      <w:r>
        <w:rPr>
          <w:sz w:val="24"/>
        </w:rPr>
        <w:t>one</w:t>
      </w:r>
      <w:r>
        <w:rPr>
          <w:spacing w:val="-3"/>
          <w:sz w:val="24"/>
        </w:rPr>
        <w:t xml:space="preserve"> </w:t>
      </w:r>
      <w:r>
        <w:rPr>
          <w:sz w:val="24"/>
        </w:rPr>
        <w:t>or</w:t>
      </w:r>
      <w:r>
        <w:rPr>
          <w:spacing w:val="-3"/>
          <w:sz w:val="24"/>
        </w:rPr>
        <w:t xml:space="preserve"> </w:t>
      </w:r>
      <w:r>
        <w:rPr>
          <w:sz w:val="24"/>
        </w:rPr>
        <w:t>more Retail Customers to be responsible for the delivery of Gas to the Company’s Citygate for such Customers. Pooler shall also mean a Marketer or any other Person who has been engaged by an LNG Customer to be responsible for the sale and delivery of LNG to said LNG Customer.</w:t>
      </w:r>
    </w:p>
    <w:p w14:paraId="16800C7D" w14:textId="77777777" w:rsidR="00C45353" w:rsidRDefault="00A9526A">
      <w:pPr>
        <w:pStyle w:val="ListParagraph"/>
        <w:numPr>
          <w:ilvl w:val="1"/>
          <w:numId w:val="78"/>
        </w:numPr>
        <w:tabs>
          <w:tab w:val="left" w:pos="1437"/>
        </w:tabs>
        <w:ind w:hanging="717"/>
        <w:rPr>
          <w:sz w:val="24"/>
        </w:rPr>
      </w:pPr>
      <w:r>
        <w:rPr>
          <w:b/>
          <w:sz w:val="24"/>
        </w:rPr>
        <w:t>Pool</w:t>
      </w:r>
      <w:r>
        <w:rPr>
          <w:b/>
          <w:spacing w:val="-3"/>
          <w:sz w:val="24"/>
        </w:rPr>
        <w:t xml:space="preserve"> </w:t>
      </w:r>
      <w:r>
        <w:rPr>
          <w:sz w:val="24"/>
        </w:rPr>
        <w:t>–</w:t>
      </w:r>
      <w:r>
        <w:rPr>
          <w:spacing w:val="-1"/>
          <w:sz w:val="24"/>
        </w:rPr>
        <w:t xml:space="preserve"> </w:t>
      </w:r>
      <w:r>
        <w:rPr>
          <w:sz w:val="24"/>
        </w:rPr>
        <w:t>Any</w:t>
      </w:r>
      <w:r>
        <w:rPr>
          <w:spacing w:val="-2"/>
          <w:sz w:val="24"/>
        </w:rPr>
        <w:t xml:space="preserve"> </w:t>
      </w:r>
      <w:r>
        <w:rPr>
          <w:sz w:val="24"/>
        </w:rPr>
        <w:t>Aggregate</w:t>
      </w:r>
      <w:r>
        <w:rPr>
          <w:spacing w:val="-2"/>
          <w:sz w:val="24"/>
        </w:rPr>
        <w:t xml:space="preserve"> </w:t>
      </w:r>
      <w:r>
        <w:rPr>
          <w:sz w:val="24"/>
        </w:rPr>
        <w:t>Pool,</w:t>
      </w:r>
      <w:r>
        <w:rPr>
          <w:spacing w:val="-4"/>
          <w:sz w:val="24"/>
        </w:rPr>
        <w:t xml:space="preserve"> </w:t>
      </w:r>
      <w:r>
        <w:rPr>
          <w:sz w:val="24"/>
        </w:rPr>
        <w:t>Basic</w:t>
      </w:r>
      <w:r>
        <w:rPr>
          <w:spacing w:val="-2"/>
          <w:sz w:val="24"/>
        </w:rPr>
        <w:t xml:space="preserve"> </w:t>
      </w:r>
      <w:r>
        <w:rPr>
          <w:sz w:val="24"/>
        </w:rPr>
        <w:t>Pool</w:t>
      </w:r>
      <w:r>
        <w:rPr>
          <w:spacing w:val="-1"/>
          <w:sz w:val="24"/>
        </w:rPr>
        <w:t xml:space="preserve"> </w:t>
      </w:r>
      <w:r>
        <w:rPr>
          <w:sz w:val="24"/>
        </w:rPr>
        <w:t>or</w:t>
      </w:r>
      <w:r>
        <w:rPr>
          <w:spacing w:val="-5"/>
          <w:sz w:val="24"/>
        </w:rPr>
        <w:t xml:space="preserve"> </w:t>
      </w:r>
      <w:r>
        <w:rPr>
          <w:sz w:val="24"/>
        </w:rPr>
        <w:t>Primary</w:t>
      </w:r>
      <w:r>
        <w:rPr>
          <w:spacing w:val="-11"/>
          <w:sz w:val="24"/>
        </w:rPr>
        <w:t xml:space="preserve"> </w:t>
      </w:r>
      <w:r>
        <w:rPr>
          <w:spacing w:val="-2"/>
          <w:sz w:val="24"/>
        </w:rPr>
        <w:t>Pool.</w:t>
      </w:r>
    </w:p>
    <w:p w14:paraId="16800C7E" w14:textId="77777777" w:rsidR="00C45353" w:rsidRDefault="00A9526A">
      <w:pPr>
        <w:pStyle w:val="ListParagraph"/>
        <w:numPr>
          <w:ilvl w:val="1"/>
          <w:numId w:val="78"/>
        </w:numPr>
        <w:tabs>
          <w:tab w:val="left" w:pos="1437"/>
        </w:tabs>
        <w:ind w:hanging="717"/>
        <w:rPr>
          <w:sz w:val="24"/>
        </w:rPr>
      </w:pPr>
      <w:r>
        <w:rPr>
          <w:b/>
          <w:sz w:val="24"/>
        </w:rPr>
        <w:t>Pools</w:t>
      </w:r>
      <w:r>
        <w:rPr>
          <w:b/>
          <w:spacing w:val="-2"/>
          <w:sz w:val="24"/>
        </w:rPr>
        <w:t xml:space="preserve"> </w:t>
      </w:r>
      <w:r>
        <w:rPr>
          <w:sz w:val="24"/>
        </w:rPr>
        <w:t>–</w:t>
      </w:r>
      <w:r>
        <w:rPr>
          <w:spacing w:val="-3"/>
          <w:sz w:val="24"/>
        </w:rPr>
        <w:t xml:space="preserve"> </w:t>
      </w:r>
      <w:r>
        <w:rPr>
          <w:sz w:val="24"/>
        </w:rPr>
        <w:t>Any</w:t>
      </w:r>
      <w:r>
        <w:rPr>
          <w:spacing w:val="-3"/>
          <w:sz w:val="24"/>
        </w:rPr>
        <w:t xml:space="preserve"> </w:t>
      </w:r>
      <w:r>
        <w:rPr>
          <w:sz w:val="24"/>
        </w:rPr>
        <w:t>one</w:t>
      </w:r>
      <w:r>
        <w:rPr>
          <w:spacing w:val="-1"/>
          <w:sz w:val="24"/>
        </w:rPr>
        <w:t xml:space="preserve"> </w:t>
      </w:r>
      <w:r>
        <w:rPr>
          <w:sz w:val="24"/>
        </w:rPr>
        <w:t>or</w:t>
      </w:r>
      <w:r>
        <w:rPr>
          <w:spacing w:val="-4"/>
          <w:sz w:val="24"/>
        </w:rPr>
        <w:t xml:space="preserve"> </w:t>
      </w:r>
      <w:r>
        <w:rPr>
          <w:sz w:val="24"/>
        </w:rPr>
        <w:t>more</w:t>
      </w:r>
      <w:r>
        <w:rPr>
          <w:spacing w:val="-1"/>
          <w:sz w:val="24"/>
        </w:rPr>
        <w:t xml:space="preserve"> </w:t>
      </w:r>
      <w:r>
        <w:rPr>
          <w:sz w:val="24"/>
        </w:rPr>
        <w:t>Aggregate</w:t>
      </w:r>
      <w:r>
        <w:rPr>
          <w:spacing w:val="-2"/>
          <w:sz w:val="24"/>
        </w:rPr>
        <w:t xml:space="preserve"> </w:t>
      </w:r>
      <w:r>
        <w:rPr>
          <w:sz w:val="24"/>
        </w:rPr>
        <w:t>Pool,</w:t>
      </w:r>
      <w:r>
        <w:rPr>
          <w:spacing w:val="-4"/>
          <w:sz w:val="24"/>
        </w:rPr>
        <w:t xml:space="preserve"> </w:t>
      </w:r>
      <w:r>
        <w:rPr>
          <w:sz w:val="24"/>
        </w:rPr>
        <w:t>Basic</w:t>
      </w:r>
      <w:r>
        <w:rPr>
          <w:spacing w:val="-1"/>
          <w:sz w:val="24"/>
        </w:rPr>
        <w:t xml:space="preserve"> </w:t>
      </w:r>
      <w:r>
        <w:rPr>
          <w:sz w:val="24"/>
        </w:rPr>
        <w:t>Pool</w:t>
      </w:r>
      <w:r>
        <w:rPr>
          <w:spacing w:val="-5"/>
          <w:sz w:val="24"/>
        </w:rPr>
        <w:t xml:space="preserve"> </w:t>
      </w:r>
      <w:r>
        <w:rPr>
          <w:sz w:val="24"/>
        </w:rPr>
        <w:t>or</w:t>
      </w:r>
      <w:r>
        <w:rPr>
          <w:spacing w:val="-2"/>
          <w:sz w:val="24"/>
        </w:rPr>
        <w:t xml:space="preserve"> </w:t>
      </w:r>
      <w:r>
        <w:rPr>
          <w:sz w:val="24"/>
        </w:rPr>
        <w:t>Primary</w:t>
      </w:r>
      <w:r>
        <w:rPr>
          <w:spacing w:val="-20"/>
          <w:sz w:val="24"/>
        </w:rPr>
        <w:t xml:space="preserve"> </w:t>
      </w:r>
      <w:r>
        <w:rPr>
          <w:spacing w:val="-2"/>
          <w:sz w:val="24"/>
        </w:rPr>
        <w:t>Pool.</w:t>
      </w:r>
    </w:p>
    <w:p w14:paraId="16800C7F" w14:textId="77777777" w:rsidR="00C45353" w:rsidRDefault="00A9526A">
      <w:pPr>
        <w:pStyle w:val="ListParagraph"/>
        <w:numPr>
          <w:ilvl w:val="1"/>
          <w:numId w:val="78"/>
        </w:numPr>
        <w:tabs>
          <w:tab w:val="left" w:pos="1437"/>
          <w:tab w:val="left" w:pos="1440"/>
        </w:tabs>
        <w:ind w:left="1440" w:right="498" w:hanging="720"/>
        <w:rPr>
          <w:sz w:val="24"/>
        </w:rPr>
      </w:pPr>
      <w:r>
        <w:rPr>
          <w:b/>
          <w:sz w:val="24"/>
        </w:rPr>
        <w:t>Premises</w:t>
      </w:r>
      <w:r>
        <w:rPr>
          <w:b/>
          <w:spacing w:val="-4"/>
          <w:sz w:val="24"/>
        </w:rPr>
        <w:t xml:space="preserve"> </w:t>
      </w:r>
      <w:r>
        <w:rPr>
          <w:sz w:val="24"/>
        </w:rPr>
        <w:t>–</w:t>
      </w:r>
      <w:r>
        <w:rPr>
          <w:spacing w:val="-2"/>
          <w:sz w:val="24"/>
        </w:rPr>
        <w:t xml:space="preserve"> </w:t>
      </w:r>
      <w:r>
        <w:rPr>
          <w:sz w:val="24"/>
        </w:rPr>
        <w:t>A</w:t>
      </w:r>
      <w:r>
        <w:rPr>
          <w:spacing w:val="-5"/>
          <w:sz w:val="24"/>
        </w:rPr>
        <w:t xml:space="preserve"> </w:t>
      </w:r>
      <w:r>
        <w:rPr>
          <w:sz w:val="24"/>
        </w:rPr>
        <w:t>parcel</w:t>
      </w:r>
      <w:r>
        <w:rPr>
          <w:spacing w:val="-6"/>
          <w:sz w:val="24"/>
        </w:rPr>
        <w:t xml:space="preserve"> </w:t>
      </w:r>
      <w:r>
        <w:rPr>
          <w:sz w:val="24"/>
        </w:rPr>
        <w:t>or</w:t>
      </w:r>
      <w:r>
        <w:rPr>
          <w:spacing w:val="-4"/>
          <w:sz w:val="24"/>
        </w:rPr>
        <w:t xml:space="preserve"> </w:t>
      </w:r>
      <w:r>
        <w:rPr>
          <w:sz w:val="24"/>
        </w:rPr>
        <w:t>tract</w:t>
      </w:r>
      <w:r>
        <w:rPr>
          <w:spacing w:val="-2"/>
          <w:sz w:val="24"/>
        </w:rPr>
        <w:t xml:space="preserve"> </w:t>
      </w:r>
      <w:r>
        <w:rPr>
          <w:sz w:val="24"/>
        </w:rPr>
        <w:t>of</w:t>
      </w:r>
      <w:r>
        <w:rPr>
          <w:spacing w:val="-2"/>
          <w:sz w:val="24"/>
        </w:rPr>
        <w:t xml:space="preserve"> </w:t>
      </w:r>
      <w:r>
        <w:rPr>
          <w:sz w:val="24"/>
        </w:rPr>
        <w:t>land</w:t>
      </w:r>
      <w:r>
        <w:rPr>
          <w:spacing w:val="-4"/>
          <w:sz w:val="24"/>
        </w:rPr>
        <w:t xml:space="preserve"> </w:t>
      </w:r>
      <w:r>
        <w:rPr>
          <w:sz w:val="24"/>
        </w:rPr>
        <w:t>upon</w:t>
      </w:r>
      <w:r>
        <w:rPr>
          <w:spacing w:val="-2"/>
          <w:sz w:val="24"/>
        </w:rPr>
        <w:t xml:space="preserve"> </w:t>
      </w:r>
      <w:r>
        <w:rPr>
          <w:sz w:val="24"/>
        </w:rPr>
        <w:t>which</w:t>
      </w:r>
      <w:r>
        <w:rPr>
          <w:spacing w:val="-2"/>
          <w:sz w:val="24"/>
        </w:rPr>
        <w:t xml:space="preserve"> </w:t>
      </w:r>
      <w:r>
        <w:rPr>
          <w:sz w:val="24"/>
        </w:rPr>
        <w:t>a</w:t>
      </w:r>
      <w:r>
        <w:rPr>
          <w:spacing w:val="-2"/>
          <w:sz w:val="24"/>
        </w:rPr>
        <w:t xml:space="preserve"> </w:t>
      </w:r>
      <w:r>
        <w:rPr>
          <w:sz w:val="24"/>
        </w:rPr>
        <w:t>residence,</w:t>
      </w:r>
      <w:r>
        <w:rPr>
          <w:spacing w:val="-2"/>
          <w:sz w:val="24"/>
        </w:rPr>
        <w:t xml:space="preserve"> </w:t>
      </w:r>
      <w:r>
        <w:rPr>
          <w:sz w:val="24"/>
        </w:rPr>
        <w:t>building,</w:t>
      </w:r>
      <w:r>
        <w:rPr>
          <w:spacing w:val="-2"/>
          <w:sz w:val="24"/>
        </w:rPr>
        <w:t xml:space="preserve"> </w:t>
      </w:r>
      <w:r>
        <w:rPr>
          <w:sz w:val="24"/>
        </w:rPr>
        <w:t xml:space="preserve">structure, or other facility containing a particular set of gas-consuming appliances is </w:t>
      </w:r>
      <w:r>
        <w:rPr>
          <w:spacing w:val="-2"/>
          <w:sz w:val="24"/>
        </w:rPr>
        <w:t>located.</w:t>
      </w:r>
    </w:p>
    <w:p w14:paraId="16800C80" w14:textId="77777777" w:rsidR="00C45353" w:rsidRDefault="00A9526A">
      <w:pPr>
        <w:pStyle w:val="ListParagraph"/>
        <w:numPr>
          <w:ilvl w:val="1"/>
          <w:numId w:val="78"/>
        </w:numPr>
        <w:tabs>
          <w:tab w:val="left" w:pos="1437"/>
          <w:tab w:val="left" w:pos="1440"/>
        </w:tabs>
        <w:spacing w:before="241"/>
        <w:ind w:left="1440" w:right="525" w:hanging="720"/>
        <w:rPr>
          <w:sz w:val="24"/>
        </w:rPr>
      </w:pPr>
      <w:r>
        <w:rPr>
          <w:b/>
          <w:sz w:val="24"/>
        </w:rPr>
        <w:t>Primary</w:t>
      </w:r>
      <w:r>
        <w:rPr>
          <w:b/>
          <w:spacing w:val="-2"/>
          <w:sz w:val="24"/>
        </w:rPr>
        <w:t xml:space="preserve"> </w:t>
      </w:r>
      <w:r>
        <w:rPr>
          <w:b/>
          <w:sz w:val="24"/>
        </w:rPr>
        <w:t>Pool</w:t>
      </w:r>
      <w:r>
        <w:rPr>
          <w:b/>
          <w:spacing w:val="-2"/>
          <w:sz w:val="24"/>
        </w:rPr>
        <w:t xml:space="preserve"> </w:t>
      </w:r>
      <w:r>
        <w:rPr>
          <w:b/>
          <w:sz w:val="24"/>
        </w:rPr>
        <w:t>or</w:t>
      </w:r>
      <w:r>
        <w:rPr>
          <w:b/>
          <w:spacing w:val="-3"/>
          <w:sz w:val="24"/>
        </w:rPr>
        <w:t xml:space="preserve"> </w:t>
      </w:r>
      <w:r>
        <w:rPr>
          <w:b/>
          <w:sz w:val="24"/>
        </w:rPr>
        <w:t>Delivery</w:t>
      </w:r>
      <w:r>
        <w:rPr>
          <w:b/>
          <w:spacing w:val="-2"/>
          <w:sz w:val="24"/>
        </w:rPr>
        <w:t xml:space="preserve"> </w:t>
      </w:r>
      <w:r>
        <w:rPr>
          <w:b/>
          <w:sz w:val="24"/>
        </w:rPr>
        <w:t>Group</w:t>
      </w:r>
      <w:r>
        <w:rPr>
          <w:b/>
          <w:spacing w:val="-6"/>
          <w:sz w:val="24"/>
        </w:rPr>
        <w:t xml:space="preserve"> </w:t>
      </w:r>
      <w:r>
        <w:rPr>
          <w:sz w:val="24"/>
        </w:rPr>
        <w:t>–</w:t>
      </w:r>
      <w:r>
        <w:rPr>
          <w:spacing w:val="-2"/>
          <w:sz w:val="24"/>
        </w:rPr>
        <w:t xml:space="preserve"> </w:t>
      </w:r>
      <w:r>
        <w:rPr>
          <w:sz w:val="24"/>
        </w:rPr>
        <w:t>One</w:t>
      </w:r>
      <w:r>
        <w:rPr>
          <w:spacing w:val="-2"/>
          <w:sz w:val="24"/>
        </w:rPr>
        <w:t xml:space="preserve"> </w:t>
      </w:r>
      <w:r>
        <w:rPr>
          <w:sz w:val="24"/>
        </w:rPr>
        <w:t>or</w:t>
      </w:r>
      <w:r>
        <w:rPr>
          <w:spacing w:val="-6"/>
          <w:sz w:val="24"/>
        </w:rPr>
        <w:t xml:space="preserve"> </w:t>
      </w:r>
      <w:r>
        <w:rPr>
          <w:sz w:val="24"/>
        </w:rPr>
        <w:t>more</w:t>
      </w:r>
      <w:r>
        <w:rPr>
          <w:spacing w:val="-2"/>
          <w:sz w:val="24"/>
        </w:rPr>
        <w:t xml:space="preserve"> </w:t>
      </w:r>
      <w:r>
        <w:rPr>
          <w:sz w:val="24"/>
        </w:rPr>
        <w:t>Basic</w:t>
      </w:r>
      <w:r>
        <w:rPr>
          <w:spacing w:val="-5"/>
          <w:sz w:val="24"/>
        </w:rPr>
        <w:t xml:space="preserve"> </w:t>
      </w:r>
      <w:r>
        <w:rPr>
          <w:sz w:val="24"/>
        </w:rPr>
        <w:t>Pools</w:t>
      </w:r>
      <w:r>
        <w:rPr>
          <w:spacing w:val="-5"/>
          <w:sz w:val="24"/>
        </w:rPr>
        <w:t xml:space="preserve"> </w:t>
      </w:r>
      <w:r>
        <w:rPr>
          <w:sz w:val="24"/>
        </w:rPr>
        <w:t>designated</w:t>
      </w:r>
      <w:r>
        <w:rPr>
          <w:spacing w:val="-4"/>
          <w:sz w:val="24"/>
        </w:rPr>
        <w:t xml:space="preserve"> </w:t>
      </w:r>
      <w:r>
        <w:rPr>
          <w:sz w:val="24"/>
        </w:rPr>
        <w:t>by</w:t>
      </w:r>
      <w:r>
        <w:rPr>
          <w:spacing w:val="-3"/>
          <w:sz w:val="24"/>
        </w:rPr>
        <w:t xml:space="preserve"> </w:t>
      </w:r>
      <w:r>
        <w:rPr>
          <w:sz w:val="24"/>
        </w:rPr>
        <w:t xml:space="preserve">the </w:t>
      </w:r>
      <w:r>
        <w:rPr>
          <w:spacing w:val="-2"/>
          <w:sz w:val="24"/>
        </w:rPr>
        <w:t>Company.</w:t>
      </w:r>
    </w:p>
    <w:p w14:paraId="16800C81" w14:textId="77777777" w:rsidR="00C45353" w:rsidRDefault="00A9526A">
      <w:pPr>
        <w:pStyle w:val="ListParagraph"/>
        <w:numPr>
          <w:ilvl w:val="1"/>
          <w:numId w:val="78"/>
        </w:numPr>
        <w:tabs>
          <w:tab w:val="left" w:pos="1437"/>
        </w:tabs>
        <w:ind w:hanging="717"/>
        <w:rPr>
          <w:sz w:val="24"/>
        </w:rPr>
      </w:pPr>
      <w:r>
        <w:rPr>
          <w:b/>
          <w:sz w:val="24"/>
        </w:rPr>
        <w:t>PSIA</w:t>
      </w:r>
      <w:r>
        <w:rPr>
          <w:b/>
          <w:spacing w:val="-3"/>
          <w:sz w:val="24"/>
        </w:rPr>
        <w:t xml:space="preserve"> </w:t>
      </w:r>
      <w:r>
        <w:rPr>
          <w:sz w:val="24"/>
        </w:rPr>
        <w:t>–</w:t>
      </w:r>
      <w:r>
        <w:rPr>
          <w:spacing w:val="-3"/>
          <w:sz w:val="24"/>
        </w:rPr>
        <w:t xml:space="preserve"> </w:t>
      </w:r>
      <w:r>
        <w:rPr>
          <w:sz w:val="24"/>
        </w:rPr>
        <w:t>Pounds</w:t>
      </w:r>
      <w:r>
        <w:rPr>
          <w:spacing w:val="-3"/>
          <w:sz w:val="24"/>
        </w:rPr>
        <w:t xml:space="preserve"> </w:t>
      </w:r>
      <w:r>
        <w:rPr>
          <w:sz w:val="24"/>
        </w:rPr>
        <w:t>per</w:t>
      </w:r>
      <w:r>
        <w:rPr>
          <w:spacing w:val="-2"/>
          <w:sz w:val="24"/>
        </w:rPr>
        <w:t xml:space="preserve"> </w:t>
      </w:r>
      <w:r>
        <w:rPr>
          <w:sz w:val="24"/>
        </w:rPr>
        <w:t>square</w:t>
      </w:r>
      <w:r>
        <w:rPr>
          <w:spacing w:val="-1"/>
          <w:sz w:val="24"/>
        </w:rPr>
        <w:t xml:space="preserve"> </w:t>
      </w:r>
      <w:r>
        <w:rPr>
          <w:sz w:val="24"/>
        </w:rPr>
        <w:t>inch</w:t>
      </w:r>
      <w:r>
        <w:rPr>
          <w:spacing w:val="-5"/>
          <w:sz w:val="24"/>
        </w:rPr>
        <w:t xml:space="preserve"> </w:t>
      </w:r>
      <w:r>
        <w:rPr>
          <w:spacing w:val="-2"/>
          <w:sz w:val="24"/>
        </w:rPr>
        <w:t>absolute.</w:t>
      </w:r>
    </w:p>
    <w:p w14:paraId="16800C82" w14:textId="77777777" w:rsidR="00C45353" w:rsidRDefault="00A9526A">
      <w:pPr>
        <w:pStyle w:val="ListParagraph"/>
        <w:numPr>
          <w:ilvl w:val="1"/>
          <w:numId w:val="78"/>
        </w:numPr>
        <w:tabs>
          <w:tab w:val="left" w:pos="1437"/>
        </w:tabs>
        <w:ind w:hanging="717"/>
        <w:rPr>
          <w:sz w:val="24"/>
        </w:rPr>
      </w:pPr>
      <w:r>
        <w:rPr>
          <w:b/>
          <w:sz w:val="24"/>
        </w:rPr>
        <w:t>PSIG</w:t>
      </w:r>
      <w:r>
        <w:rPr>
          <w:b/>
          <w:spacing w:val="-5"/>
          <w:sz w:val="24"/>
        </w:rPr>
        <w:t xml:space="preserve"> </w:t>
      </w:r>
      <w:r>
        <w:rPr>
          <w:sz w:val="24"/>
        </w:rPr>
        <w:t>–</w:t>
      </w:r>
      <w:r>
        <w:rPr>
          <w:spacing w:val="-1"/>
          <w:sz w:val="24"/>
        </w:rPr>
        <w:t xml:space="preserve"> </w:t>
      </w:r>
      <w:r>
        <w:rPr>
          <w:sz w:val="24"/>
        </w:rPr>
        <w:t>Pounds</w:t>
      </w:r>
      <w:r>
        <w:rPr>
          <w:spacing w:val="-2"/>
          <w:sz w:val="24"/>
        </w:rPr>
        <w:t xml:space="preserve"> </w:t>
      </w:r>
      <w:r>
        <w:rPr>
          <w:sz w:val="24"/>
        </w:rPr>
        <w:t>per</w:t>
      </w:r>
      <w:r>
        <w:rPr>
          <w:spacing w:val="-3"/>
          <w:sz w:val="24"/>
        </w:rPr>
        <w:t xml:space="preserve"> </w:t>
      </w:r>
      <w:r>
        <w:rPr>
          <w:sz w:val="24"/>
        </w:rPr>
        <w:t>square</w:t>
      </w:r>
      <w:r>
        <w:rPr>
          <w:spacing w:val="-1"/>
          <w:sz w:val="24"/>
        </w:rPr>
        <w:t xml:space="preserve"> </w:t>
      </w:r>
      <w:r>
        <w:rPr>
          <w:sz w:val="24"/>
        </w:rPr>
        <w:t>inch</w:t>
      </w:r>
      <w:r>
        <w:rPr>
          <w:spacing w:val="-4"/>
          <w:sz w:val="24"/>
        </w:rPr>
        <w:t xml:space="preserve"> </w:t>
      </w:r>
      <w:r>
        <w:rPr>
          <w:spacing w:val="-2"/>
          <w:sz w:val="24"/>
        </w:rPr>
        <w:t>gauge.</w:t>
      </w:r>
    </w:p>
    <w:p w14:paraId="16800C83" w14:textId="77777777" w:rsidR="00C45353" w:rsidRDefault="00A9526A">
      <w:pPr>
        <w:pStyle w:val="ListParagraph"/>
        <w:numPr>
          <w:ilvl w:val="1"/>
          <w:numId w:val="78"/>
        </w:numPr>
        <w:tabs>
          <w:tab w:val="left" w:pos="1437"/>
          <w:tab w:val="left" w:pos="1439"/>
        </w:tabs>
        <w:ind w:left="1439" w:right="847" w:hanging="720"/>
        <w:rPr>
          <w:sz w:val="24"/>
        </w:rPr>
      </w:pPr>
      <w:r>
        <w:rPr>
          <w:b/>
          <w:sz w:val="24"/>
        </w:rPr>
        <w:t>Regulating</w:t>
      </w:r>
      <w:r>
        <w:rPr>
          <w:b/>
          <w:spacing w:val="-4"/>
          <w:sz w:val="24"/>
        </w:rPr>
        <w:t xml:space="preserve"> </w:t>
      </w:r>
      <w:r>
        <w:rPr>
          <w:b/>
          <w:sz w:val="24"/>
        </w:rPr>
        <w:t>Equipment</w:t>
      </w:r>
      <w:r>
        <w:rPr>
          <w:b/>
          <w:spacing w:val="-5"/>
          <w:sz w:val="24"/>
        </w:rPr>
        <w:t xml:space="preserve"> </w:t>
      </w:r>
      <w:r>
        <w:rPr>
          <w:sz w:val="24"/>
        </w:rPr>
        <w:t>–</w:t>
      </w:r>
      <w:r>
        <w:rPr>
          <w:spacing w:val="-3"/>
          <w:sz w:val="24"/>
        </w:rPr>
        <w:t xml:space="preserve"> </w:t>
      </w:r>
      <w:r>
        <w:rPr>
          <w:sz w:val="24"/>
        </w:rPr>
        <w:t>All</w:t>
      </w:r>
      <w:r>
        <w:rPr>
          <w:spacing w:val="-4"/>
          <w:sz w:val="24"/>
        </w:rPr>
        <w:t xml:space="preserve"> </w:t>
      </w:r>
      <w:r>
        <w:rPr>
          <w:sz w:val="24"/>
        </w:rPr>
        <w:t>piping,</w:t>
      </w:r>
      <w:r>
        <w:rPr>
          <w:spacing w:val="-3"/>
          <w:sz w:val="24"/>
        </w:rPr>
        <w:t xml:space="preserve"> </w:t>
      </w:r>
      <w:r>
        <w:rPr>
          <w:sz w:val="24"/>
        </w:rPr>
        <w:t>fittings,</w:t>
      </w:r>
      <w:r>
        <w:rPr>
          <w:spacing w:val="-6"/>
          <w:sz w:val="24"/>
        </w:rPr>
        <w:t xml:space="preserve"> </w:t>
      </w:r>
      <w:r>
        <w:rPr>
          <w:sz w:val="24"/>
        </w:rPr>
        <w:t>regulators,</w:t>
      </w:r>
      <w:r>
        <w:rPr>
          <w:spacing w:val="-3"/>
          <w:sz w:val="24"/>
        </w:rPr>
        <w:t xml:space="preserve"> </w:t>
      </w:r>
      <w:r>
        <w:rPr>
          <w:sz w:val="24"/>
        </w:rPr>
        <w:t>and</w:t>
      </w:r>
      <w:r>
        <w:rPr>
          <w:spacing w:val="-3"/>
          <w:sz w:val="24"/>
        </w:rPr>
        <w:t xml:space="preserve"> </w:t>
      </w:r>
      <w:r>
        <w:rPr>
          <w:sz w:val="24"/>
        </w:rPr>
        <w:t>other</w:t>
      </w:r>
      <w:r>
        <w:rPr>
          <w:spacing w:val="-7"/>
          <w:sz w:val="24"/>
        </w:rPr>
        <w:t xml:space="preserve"> </w:t>
      </w:r>
      <w:r>
        <w:rPr>
          <w:sz w:val="24"/>
        </w:rPr>
        <w:t>equipment necessary to regulate a Gas Service.</w:t>
      </w:r>
    </w:p>
    <w:p w14:paraId="16800C84" w14:textId="77777777" w:rsidR="00C45353" w:rsidRDefault="00A9526A">
      <w:pPr>
        <w:pStyle w:val="ListParagraph"/>
        <w:numPr>
          <w:ilvl w:val="1"/>
          <w:numId w:val="78"/>
        </w:numPr>
        <w:tabs>
          <w:tab w:val="left" w:pos="1437"/>
          <w:tab w:val="left" w:pos="1440"/>
        </w:tabs>
        <w:ind w:left="1440" w:right="512" w:hanging="720"/>
        <w:rPr>
          <w:sz w:val="24"/>
        </w:rPr>
      </w:pPr>
      <w:r>
        <w:rPr>
          <w:b/>
          <w:sz w:val="24"/>
        </w:rPr>
        <w:t>Relevant</w:t>
      </w:r>
      <w:r>
        <w:rPr>
          <w:b/>
          <w:spacing w:val="-5"/>
          <w:sz w:val="24"/>
        </w:rPr>
        <w:t xml:space="preserve"> </w:t>
      </w:r>
      <w:r>
        <w:rPr>
          <w:b/>
          <w:sz w:val="24"/>
        </w:rPr>
        <w:t>Pipeline</w:t>
      </w:r>
      <w:r>
        <w:rPr>
          <w:b/>
          <w:spacing w:val="-3"/>
          <w:sz w:val="24"/>
        </w:rPr>
        <w:t xml:space="preserve"> </w:t>
      </w:r>
      <w:r>
        <w:rPr>
          <w:sz w:val="24"/>
        </w:rPr>
        <w:t>–</w:t>
      </w:r>
      <w:r>
        <w:rPr>
          <w:spacing w:val="-6"/>
          <w:sz w:val="24"/>
        </w:rPr>
        <w:t xml:space="preserve"> </w:t>
      </w:r>
      <w:r>
        <w:rPr>
          <w:sz w:val="24"/>
        </w:rPr>
        <w:t>An</w:t>
      </w:r>
      <w:r>
        <w:rPr>
          <w:spacing w:val="-3"/>
          <w:sz w:val="24"/>
        </w:rPr>
        <w:t xml:space="preserve"> </w:t>
      </w:r>
      <w:r>
        <w:rPr>
          <w:sz w:val="24"/>
        </w:rPr>
        <w:t>interstate</w:t>
      </w:r>
      <w:r>
        <w:rPr>
          <w:spacing w:val="-5"/>
          <w:sz w:val="24"/>
        </w:rPr>
        <w:t xml:space="preserve"> </w:t>
      </w:r>
      <w:r>
        <w:rPr>
          <w:sz w:val="24"/>
        </w:rPr>
        <w:t>pipeline</w:t>
      </w:r>
      <w:r>
        <w:rPr>
          <w:spacing w:val="-3"/>
          <w:sz w:val="24"/>
        </w:rPr>
        <w:t xml:space="preserve"> </w:t>
      </w:r>
      <w:r>
        <w:rPr>
          <w:sz w:val="24"/>
        </w:rPr>
        <w:t>company</w:t>
      </w:r>
      <w:r>
        <w:rPr>
          <w:spacing w:val="-4"/>
          <w:sz w:val="24"/>
        </w:rPr>
        <w:t xml:space="preserve"> </w:t>
      </w:r>
      <w:r>
        <w:rPr>
          <w:sz w:val="24"/>
        </w:rPr>
        <w:t>whose</w:t>
      </w:r>
      <w:r>
        <w:rPr>
          <w:spacing w:val="-3"/>
          <w:sz w:val="24"/>
        </w:rPr>
        <w:t xml:space="preserve"> </w:t>
      </w:r>
      <w:r>
        <w:rPr>
          <w:sz w:val="24"/>
        </w:rPr>
        <w:t>facilities</w:t>
      </w:r>
      <w:r>
        <w:rPr>
          <w:spacing w:val="-4"/>
          <w:sz w:val="24"/>
        </w:rPr>
        <w:t xml:space="preserve"> </w:t>
      </w:r>
      <w:r>
        <w:rPr>
          <w:sz w:val="24"/>
        </w:rPr>
        <w:t>are</w:t>
      </w:r>
      <w:r>
        <w:rPr>
          <w:spacing w:val="-3"/>
          <w:sz w:val="24"/>
        </w:rPr>
        <w:t xml:space="preserve"> </w:t>
      </w:r>
      <w:r>
        <w:rPr>
          <w:sz w:val="24"/>
        </w:rPr>
        <w:t>used</w:t>
      </w:r>
      <w:r>
        <w:rPr>
          <w:spacing w:val="-3"/>
          <w:sz w:val="24"/>
        </w:rPr>
        <w:t xml:space="preserve"> </w:t>
      </w:r>
      <w:r>
        <w:rPr>
          <w:sz w:val="24"/>
        </w:rPr>
        <w:t>to transport Gas to a Citygate for delivery to a particular Retail Customer through the Company’s facilities, or one whose facilities, in the sole judgment of the Company, could be utilized feasibly for such purpose.</w:t>
      </w:r>
    </w:p>
    <w:p w14:paraId="16800C85" w14:textId="77777777" w:rsidR="00C45353" w:rsidRDefault="00A9526A">
      <w:pPr>
        <w:pStyle w:val="ListParagraph"/>
        <w:numPr>
          <w:ilvl w:val="1"/>
          <w:numId w:val="78"/>
        </w:numPr>
        <w:tabs>
          <w:tab w:val="left" w:pos="1437"/>
          <w:tab w:val="left" w:pos="1440"/>
        </w:tabs>
        <w:ind w:left="1440" w:right="604" w:hanging="720"/>
        <w:rPr>
          <w:sz w:val="24"/>
        </w:rPr>
      </w:pPr>
      <w:r>
        <w:rPr>
          <w:b/>
          <w:sz w:val="24"/>
        </w:rPr>
        <w:t>Residence</w:t>
      </w:r>
      <w:r>
        <w:rPr>
          <w:b/>
          <w:spacing w:val="-2"/>
          <w:sz w:val="24"/>
        </w:rPr>
        <w:t xml:space="preserve"> </w:t>
      </w:r>
      <w:r>
        <w:rPr>
          <w:sz w:val="24"/>
        </w:rPr>
        <w:t>–</w:t>
      </w:r>
      <w:r>
        <w:rPr>
          <w:spacing w:val="-3"/>
          <w:sz w:val="24"/>
        </w:rPr>
        <w:t xml:space="preserve"> </w:t>
      </w:r>
      <w:r>
        <w:rPr>
          <w:sz w:val="24"/>
        </w:rPr>
        <w:t>A</w:t>
      </w:r>
      <w:r>
        <w:rPr>
          <w:spacing w:val="-2"/>
          <w:sz w:val="24"/>
        </w:rPr>
        <w:t xml:space="preserve"> </w:t>
      </w:r>
      <w:r>
        <w:rPr>
          <w:sz w:val="24"/>
        </w:rPr>
        <w:t>house,</w:t>
      </w:r>
      <w:r>
        <w:rPr>
          <w:spacing w:val="-4"/>
          <w:sz w:val="24"/>
        </w:rPr>
        <w:t xml:space="preserve"> </w:t>
      </w:r>
      <w:r>
        <w:rPr>
          <w:sz w:val="24"/>
        </w:rPr>
        <w:t>apartment</w:t>
      </w:r>
      <w:r>
        <w:rPr>
          <w:spacing w:val="-4"/>
          <w:sz w:val="24"/>
        </w:rPr>
        <w:t xml:space="preserve"> </w:t>
      </w:r>
      <w:r>
        <w:rPr>
          <w:sz w:val="24"/>
        </w:rPr>
        <w:t>building</w:t>
      </w:r>
      <w:r>
        <w:rPr>
          <w:spacing w:val="-3"/>
          <w:sz w:val="24"/>
        </w:rPr>
        <w:t xml:space="preserve"> </w:t>
      </w:r>
      <w:r>
        <w:rPr>
          <w:sz w:val="24"/>
        </w:rPr>
        <w:t>or</w:t>
      </w:r>
      <w:r>
        <w:rPr>
          <w:spacing w:val="-5"/>
          <w:sz w:val="24"/>
        </w:rPr>
        <w:t xml:space="preserve"> </w:t>
      </w:r>
      <w:r>
        <w:rPr>
          <w:sz w:val="24"/>
        </w:rPr>
        <w:t>other</w:t>
      </w:r>
      <w:r>
        <w:rPr>
          <w:spacing w:val="-3"/>
          <w:sz w:val="24"/>
        </w:rPr>
        <w:t xml:space="preserve"> </w:t>
      </w:r>
      <w:r>
        <w:rPr>
          <w:sz w:val="24"/>
        </w:rPr>
        <w:t>structure</w:t>
      </w:r>
      <w:r>
        <w:rPr>
          <w:spacing w:val="-3"/>
          <w:sz w:val="24"/>
        </w:rPr>
        <w:t xml:space="preserve"> </w:t>
      </w:r>
      <w:r>
        <w:rPr>
          <w:sz w:val="24"/>
        </w:rPr>
        <w:t>used</w:t>
      </w:r>
      <w:r>
        <w:rPr>
          <w:spacing w:val="-2"/>
          <w:sz w:val="24"/>
        </w:rPr>
        <w:t xml:space="preserve"> </w:t>
      </w:r>
      <w:r>
        <w:rPr>
          <w:sz w:val="24"/>
        </w:rPr>
        <w:t>as</w:t>
      </w:r>
      <w:r>
        <w:rPr>
          <w:spacing w:val="-4"/>
          <w:sz w:val="24"/>
        </w:rPr>
        <w:t xml:space="preserve"> </w:t>
      </w:r>
      <w:r>
        <w:rPr>
          <w:sz w:val="24"/>
        </w:rPr>
        <w:t>a</w:t>
      </w:r>
      <w:r>
        <w:rPr>
          <w:spacing w:val="-2"/>
          <w:sz w:val="24"/>
        </w:rPr>
        <w:t xml:space="preserve"> </w:t>
      </w:r>
      <w:r>
        <w:rPr>
          <w:sz w:val="24"/>
        </w:rPr>
        <w:t>dwelling for individuals.</w:t>
      </w:r>
    </w:p>
    <w:p w14:paraId="16800C86" w14:textId="77777777" w:rsidR="00C45353" w:rsidRDefault="00C45353">
      <w:pPr>
        <w:pStyle w:val="ListParagraph"/>
        <w:rPr>
          <w:sz w:val="24"/>
        </w:rPr>
        <w:sectPr w:rsidR="00C45353">
          <w:headerReference w:type="default" r:id="rId29"/>
          <w:footerReference w:type="default" r:id="rId30"/>
          <w:pgSz w:w="12240" w:h="15840"/>
          <w:pgMar w:top="1900" w:right="1080" w:bottom="980" w:left="720" w:header="1016" w:footer="788" w:gutter="0"/>
          <w:cols w:space="720"/>
        </w:sectPr>
      </w:pPr>
    </w:p>
    <w:p w14:paraId="16800C87" w14:textId="77777777" w:rsidR="00C45353" w:rsidRDefault="00A9526A">
      <w:pPr>
        <w:pStyle w:val="ListParagraph"/>
        <w:numPr>
          <w:ilvl w:val="1"/>
          <w:numId w:val="78"/>
        </w:numPr>
        <w:tabs>
          <w:tab w:val="left" w:pos="1437"/>
          <w:tab w:val="left" w:pos="1440"/>
        </w:tabs>
        <w:spacing w:before="233"/>
        <w:ind w:left="1440" w:right="939" w:hanging="720"/>
        <w:rPr>
          <w:sz w:val="24"/>
        </w:rPr>
      </w:pPr>
      <w:r>
        <w:rPr>
          <w:b/>
          <w:sz w:val="24"/>
        </w:rPr>
        <w:lastRenderedPageBreak/>
        <w:t>Residential</w:t>
      </w:r>
      <w:r>
        <w:rPr>
          <w:b/>
          <w:spacing w:val="-5"/>
          <w:sz w:val="24"/>
        </w:rPr>
        <w:t xml:space="preserve"> </w:t>
      </w:r>
      <w:r>
        <w:rPr>
          <w:b/>
          <w:sz w:val="24"/>
        </w:rPr>
        <w:t>Service</w:t>
      </w:r>
      <w:r>
        <w:rPr>
          <w:b/>
          <w:spacing w:val="-2"/>
          <w:sz w:val="24"/>
        </w:rPr>
        <w:t xml:space="preserve"> </w:t>
      </w:r>
      <w:r>
        <w:rPr>
          <w:sz w:val="24"/>
        </w:rPr>
        <w:t>–</w:t>
      </w:r>
      <w:r>
        <w:rPr>
          <w:spacing w:val="-5"/>
          <w:sz w:val="24"/>
        </w:rPr>
        <w:t xml:space="preserve"> </w:t>
      </w:r>
      <w:r>
        <w:rPr>
          <w:sz w:val="24"/>
        </w:rPr>
        <w:t>Service</w:t>
      </w:r>
      <w:r>
        <w:rPr>
          <w:spacing w:val="-2"/>
          <w:sz w:val="24"/>
        </w:rPr>
        <w:t xml:space="preserve"> </w:t>
      </w:r>
      <w:r>
        <w:rPr>
          <w:sz w:val="24"/>
        </w:rPr>
        <w:t>to</w:t>
      </w:r>
      <w:r>
        <w:rPr>
          <w:spacing w:val="-2"/>
          <w:sz w:val="24"/>
        </w:rPr>
        <w:t xml:space="preserve"> </w:t>
      </w:r>
      <w:r>
        <w:rPr>
          <w:sz w:val="24"/>
        </w:rPr>
        <w:t>a</w:t>
      </w:r>
      <w:r>
        <w:rPr>
          <w:spacing w:val="-2"/>
          <w:sz w:val="24"/>
        </w:rPr>
        <w:t xml:space="preserve"> </w:t>
      </w:r>
      <w:r>
        <w:rPr>
          <w:sz w:val="24"/>
        </w:rPr>
        <w:t>Customer</w:t>
      </w:r>
      <w:r>
        <w:rPr>
          <w:spacing w:val="-6"/>
          <w:sz w:val="24"/>
        </w:rPr>
        <w:t xml:space="preserve"> </w:t>
      </w:r>
      <w:r>
        <w:rPr>
          <w:sz w:val="24"/>
        </w:rPr>
        <w:t>at</w:t>
      </w:r>
      <w:r>
        <w:rPr>
          <w:spacing w:val="-2"/>
          <w:sz w:val="24"/>
        </w:rPr>
        <w:t xml:space="preserve"> </w:t>
      </w:r>
      <w:r>
        <w:rPr>
          <w:sz w:val="24"/>
        </w:rPr>
        <w:t>a</w:t>
      </w:r>
      <w:r>
        <w:rPr>
          <w:spacing w:val="-4"/>
          <w:sz w:val="24"/>
        </w:rPr>
        <w:t xml:space="preserve"> </w:t>
      </w:r>
      <w:r>
        <w:rPr>
          <w:sz w:val="24"/>
        </w:rPr>
        <w:t>Residence</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normal domestic and housekeeping requirements such as cooking, water heating, central or space heating, air-conditioning, refrigeration and lighting.</w:t>
      </w:r>
    </w:p>
    <w:p w14:paraId="16800C88" w14:textId="77777777" w:rsidR="00C45353" w:rsidRDefault="00A9526A">
      <w:pPr>
        <w:pStyle w:val="ListParagraph"/>
        <w:numPr>
          <w:ilvl w:val="1"/>
          <w:numId w:val="78"/>
        </w:numPr>
        <w:tabs>
          <w:tab w:val="left" w:pos="1437"/>
          <w:tab w:val="left" w:pos="1440"/>
        </w:tabs>
        <w:ind w:left="1440" w:right="393" w:hanging="720"/>
        <w:rPr>
          <w:sz w:val="24"/>
        </w:rPr>
      </w:pPr>
      <w:r>
        <w:rPr>
          <w:b/>
          <w:sz w:val="24"/>
        </w:rPr>
        <w:t>Retail</w:t>
      </w:r>
      <w:r>
        <w:rPr>
          <w:b/>
          <w:spacing w:val="-3"/>
          <w:sz w:val="24"/>
        </w:rPr>
        <w:t xml:space="preserve"> </w:t>
      </w:r>
      <w:r>
        <w:rPr>
          <w:b/>
          <w:sz w:val="24"/>
        </w:rPr>
        <w:t>Customer</w:t>
      </w:r>
      <w:r>
        <w:rPr>
          <w:b/>
          <w:spacing w:val="-4"/>
          <w:sz w:val="24"/>
        </w:rPr>
        <w:t xml:space="preserve"> </w:t>
      </w:r>
      <w:r>
        <w:rPr>
          <w:b/>
          <w:sz w:val="24"/>
        </w:rPr>
        <w:t>or</w:t>
      </w:r>
      <w:r>
        <w:rPr>
          <w:b/>
          <w:spacing w:val="-5"/>
          <w:sz w:val="24"/>
        </w:rPr>
        <w:t xml:space="preserve"> </w:t>
      </w:r>
      <w:r>
        <w:rPr>
          <w:b/>
          <w:sz w:val="24"/>
        </w:rPr>
        <w:t>Retail</w:t>
      </w:r>
      <w:r>
        <w:rPr>
          <w:b/>
          <w:spacing w:val="-3"/>
          <w:sz w:val="24"/>
        </w:rPr>
        <w:t xml:space="preserve"> </w:t>
      </w:r>
      <w:r>
        <w:rPr>
          <w:b/>
          <w:sz w:val="24"/>
        </w:rPr>
        <w:t>Purchaser</w:t>
      </w:r>
      <w:r>
        <w:rPr>
          <w:b/>
          <w:spacing w:val="-4"/>
          <w:sz w:val="24"/>
        </w:rPr>
        <w:t xml:space="preserve"> </w:t>
      </w:r>
      <w:r>
        <w:rPr>
          <w:sz w:val="24"/>
        </w:rPr>
        <w:t>–</w:t>
      </w:r>
      <w:r>
        <w:rPr>
          <w:spacing w:val="-5"/>
          <w:sz w:val="24"/>
        </w:rPr>
        <w:t xml:space="preserve"> </w:t>
      </w:r>
      <w:r>
        <w:rPr>
          <w:sz w:val="24"/>
        </w:rPr>
        <w:t>A</w:t>
      </w:r>
      <w:r>
        <w:rPr>
          <w:spacing w:val="-3"/>
          <w:sz w:val="24"/>
        </w:rPr>
        <w:t xml:space="preserve"> </w:t>
      </w:r>
      <w:r>
        <w:rPr>
          <w:sz w:val="24"/>
        </w:rPr>
        <w:t>Customer</w:t>
      </w:r>
      <w:r>
        <w:rPr>
          <w:spacing w:val="-4"/>
          <w:sz w:val="24"/>
        </w:rPr>
        <w:t xml:space="preserve"> </w:t>
      </w:r>
      <w:r>
        <w:rPr>
          <w:sz w:val="24"/>
        </w:rPr>
        <w:t>who</w:t>
      </w:r>
      <w:r>
        <w:rPr>
          <w:spacing w:val="-4"/>
          <w:sz w:val="24"/>
        </w:rPr>
        <w:t xml:space="preserve"> </w:t>
      </w:r>
      <w:r>
        <w:rPr>
          <w:sz w:val="24"/>
        </w:rPr>
        <w:t>purchases</w:t>
      </w:r>
      <w:r>
        <w:rPr>
          <w:spacing w:val="-4"/>
          <w:sz w:val="24"/>
        </w:rPr>
        <w:t xml:space="preserve"> </w:t>
      </w:r>
      <w:r>
        <w:rPr>
          <w:sz w:val="24"/>
        </w:rPr>
        <w:t xml:space="preserve">Commodity Sales Service or Distribution Service for the purpose of consumption and not for </w:t>
      </w:r>
      <w:r>
        <w:rPr>
          <w:spacing w:val="-2"/>
          <w:sz w:val="24"/>
        </w:rPr>
        <w:t>resale.</w:t>
      </w:r>
    </w:p>
    <w:p w14:paraId="16800C89" w14:textId="77777777" w:rsidR="00C45353" w:rsidRDefault="00A9526A">
      <w:pPr>
        <w:pStyle w:val="ListParagraph"/>
        <w:numPr>
          <w:ilvl w:val="1"/>
          <w:numId w:val="78"/>
        </w:numPr>
        <w:tabs>
          <w:tab w:val="left" w:pos="1437"/>
          <w:tab w:val="left" w:pos="1440"/>
        </w:tabs>
        <w:ind w:left="1440" w:right="471" w:hanging="720"/>
        <w:rPr>
          <w:sz w:val="24"/>
        </w:rPr>
      </w:pPr>
      <w:r>
        <w:rPr>
          <w:b/>
          <w:sz w:val="24"/>
        </w:rPr>
        <w:t>Service</w:t>
      </w:r>
      <w:r>
        <w:rPr>
          <w:b/>
          <w:spacing w:val="-2"/>
          <w:sz w:val="24"/>
        </w:rPr>
        <w:t xml:space="preserve"> </w:t>
      </w:r>
      <w:r>
        <w:rPr>
          <w:b/>
          <w:sz w:val="24"/>
        </w:rPr>
        <w:t>Month</w:t>
      </w:r>
      <w:r>
        <w:rPr>
          <w:b/>
          <w:spacing w:val="-3"/>
          <w:sz w:val="24"/>
        </w:rPr>
        <w:t xml:space="preserve"> </w:t>
      </w:r>
      <w:r>
        <w:rPr>
          <w:sz w:val="24"/>
        </w:rPr>
        <w:t>–</w:t>
      </w:r>
      <w:r>
        <w:rPr>
          <w:spacing w:val="-5"/>
          <w:sz w:val="24"/>
        </w:rPr>
        <w:t xml:space="preserve"> </w:t>
      </w:r>
      <w:r>
        <w:rPr>
          <w:sz w:val="24"/>
        </w:rPr>
        <w:t>A</w:t>
      </w:r>
      <w:r>
        <w:rPr>
          <w:spacing w:val="-2"/>
          <w:sz w:val="24"/>
        </w:rPr>
        <w:t xml:space="preserve"> </w:t>
      </w:r>
      <w:r>
        <w:rPr>
          <w:sz w:val="24"/>
        </w:rPr>
        <w:t>Month</w:t>
      </w:r>
      <w:r>
        <w:rPr>
          <w:spacing w:val="-4"/>
          <w:sz w:val="24"/>
        </w:rPr>
        <w:t xml:space="preserve"> </w:t>
      </w:r>
      <w:r>
        <w:rPr>
          <w:sz w:val="24"/>
        </w:rPr>
        <w:t>during</w:t>
      </w:r>
      <w:r>
        <w:rPr>
          <w:spacing w:val="-2"/>
          <w:sz w:val="24"/>
        </w:rPr>
        <w:t xml:space="preserve"> </w:t>
      </w:r>
      <w:r>
        <w:rPr>
          <w:sz w:val="24"/>
        </w:rPr>
        <w:t>which</w:t>
      </w:r>
      <w:r>
        <w:rPr>
          <w:spacing w:val="-2"/>
          <w:sz w:val="24"/>
        </w:rPr>
        <w:t xml:space="preserve"> </w:t>
      </w:r>
      <w:r>
        <w:rPr>
          <w:sz w:val="24"/>
        </w:rPr>
        <w:t>service</w:t>
      </w:r>
      <w:r>
        <w:rPr>
          <w:spacing w:val="-2"/>
          <w:sz w:val="24"/>
        </w:rPr>
        <w:t xml:space="preserve"> </w:t>
      </w:r>
      <w:r>
        <w:rPr>
          <w:sz w:val="24"/>
        </w:rPr>
        <w:t>is</w:t>
      </w:r>
      <w:r>
        <w:rPr>
          <w:spacing w:val="-3"/>
          <w:sz w:val="24"/>
        </w:rPr>
        <w:t xml:space="preserve"> </w:t>
      </w:r>
      <w:r>
        <w:rPr>
          <w:sz w:val="24"/>
        </w:rPr>
        <w:t>provided</w:t>
      </w:r>
      <w:r>
        <w:rPr>
          <w:spacing w:val="-2"/>
          <w:sz w:val="24"/>
        </w:rPr>
        <w:t xml:space="preserve"> </w:t>
      </w:r>
      <w:r>
        <w:rPr>
          <w:sz w:val="24"/>
        </w:rPr>
        <w:t>to</w:t>
      </w:r>
      <w:r>
        <w:rPr>
          <w:spacing w:val="-2"/>
          <w:sz w:val="24"/>
        </w:rPr>
        <w:t xml:space="preserve"> </w:t>
      </w:r>
      <w:r>
        <w:rPr>
          <w:sz w:val="24"/>
        </w:rPr>
        <w:t>a</w:t>
      </w:r>
      <w:r>
        <w:rPr>
          <w:spacing w:val="-4"/>
          <w:sz w:val="24"/>
        </w:rPr>
        <w:t xml:space="preserve"> </w:t>
      </w:r>
      <w:r>
        <w:rPr>
          <w:sz w:val="24"/>
        </w:rPr>
        <w:t>Customer</w:t>
      </w:r>
      <w:r>
        <w:rPr>
          <w:spacing w:val="-4"/>
          <w:sz w:val="24"/>
        </w:rPr>
        <w:t xml:space="preserve"> </w:t>
      </w:r>
      <w:r>
        <w:rPr>
          <w:sz w:val="24"/>
        </w:rPr>
        <w:t>under a provision of the Tariff.</w:t>
      </w:r>
    </w:p>
    <w:p w14:paraId="16800C8A" w14:textId="77777777" w:rsidR="00C45353" w:rsidRDefault="00A9526A">
      <w:pPr>
        <w:pStyle w:val="ListParagraph"/>
        <w:numPr>
          <w:ilvl w:val="1"/>
          <w:numId w:val="78"/>
        </w:numPr>
        <w:tabs>
          <w:tab w:val="left" w:pos="1437"/>
        </w:tabs>
        <w:ind w:hanging="717"/>
        <w:rPr>
          <w:sz w:val="24"/>
        </w:rPr>
      </w:pPr>
      <w:r>
        <w:rPr>
          <w:b/>
          <w:sz w:val="24"/>
        </w:rPr>
        <w:t>SNG</w:t>
      </w:r>
      <w:r>
        <w:rPr>
          <w:b/>
          <w:spacing w:val="-1"/>
          <w:sz w:val="24"/>
        </w:rPr>
        <w:t xml:space="preserve"> </w:t>
      </w:r>
      <w:r>
        <w:rPr>
          <w:b/>
          <w:sz w:val="24"/>
        </w:rPr>
        <w:t>or</w:t>
      </w:r>
      <w:r>
        <w:rPr>
          <w:b/>
          <w:spacing w:val="-2"/>
          <w:sz w:val="24"/>
        </w:rPr>
        <w:t xml:space="preserve"> </w:t>
      </w:r>
      <w:r>
        <w:rPr>
          <w:b/>
          <w:sz w:val="24"/>
        </w:rPr>
        <w:t>Southern</w:t>
      </w:r>
      <w:r>
        <w:rPr>
          <w:b/>
          <w:spacing w:val="-2"/>
          <w:sz w:val="24"/>
        </w:rPr>
        <w:t xml:space="preserve"> </w:t>
      </w:r>
      <w:r>
        <w:rPr>
          <w:sz w:val="24"/>
        </w:rPr>
        <w:t>–</w:t>
      </w:r>
      <w:r>
        <w:rPr>
          <w:spacing w:val="-2"/>
          <w:sz w:val="24"/>
        </w:rPr>
        <w:t xml:space="preserve"> </w:t>
      </w:r>
      <w:r>
        <w:rPr>
          <w:sz w:val="24"/>
        </w:rPr>
        <w:t>Southern</w:t>
      </w:r>
      <w:r>
        <w:rPr>
          <w:spacing w:val="-1"/>
          <w:sz w:val="24"/>
        </w:rPr>
        <w:t xml:space="preserve"> </w:t>
      </w:r>
      <w:r>
        <w:rPr>
          <w:sz w:val="24"/>
        </w:rPr>
        <w:t>Natural</w:t>
      </w:r>
      <w:r>
        <w:rPr>
          <w:spacing w:val="-2"/>
          <w:sz w:val="24"/>
        </w:rPr>
        <w:t xml:space="preserve"> </w:t>
      </w:r>
      <w:r>
        <w:rPr>
          <w:sz w:val="24"/>
        </w:rPr>
        <w:t>Gas</w:t>
      </w:r>
      <w:r>
        <w:rPr>
          <w:spacing w:val="-6"/>
          <w:sz w:val="24"/>
        </w:rPr>
        <w:t xml:space="preserve"> </w:t>
      </w:r>
      <w:r>
        <w:rPr>
          <w:spacing w:val="-2"/>
          <w:sz w:val="24"/>
        </w:rPr>
        <w:t>Company.</w:t>
      </w:r>
    </w:p>
    <w:p w14:paraId="16800C8B" w14:textId="77777777" w:rsidR="00C45353" w:rsidRDefault="00A9526A">
      <w:pPr>
        <w:pStyle w:val="ListParagraph"/>
        <w:numPr>
          <w:ilvl w:val="1"/>
          <w:numId w:val="78"/>
        </w:numPr>
        <w:tabs>
          <w:tab w:val="left" w:pos="1437"/>
          <w:tab w:val="left" w:pos="1440"/>
        </w:tabs>
        <w:spacing w:line="242" w:lineRule="auto"/>
        <w:ind w:left="1440" w:right="939" w:hanging="720"/>
        <w:rPr>
          <w:sz w:val="24"/>
        </w:rPr>
      </w:pPr>
      <w:r>
        <w:rPr>
          <w:b/>
          <w:sz w:val="24"/>
        </w:rPr>
        <w:t>System</w:t>
      </w:r>
      <w:r>
        <w:rPr>
          <w:b/>
          <w:spacing w:val="-3"/>
          <w:sz w:val="24"/>
        </w:rPr>
        <w:t xml:space="preserve"> </w:t>
      </w:r>
      <w:r>
        <w:rPr>
          <w:b/>
          <w:sz w:val="24"/>
        </w:rPr>
        <w:t>Customer</w:t>
      </w:r>
      <w:r>
        <w:rPr>
          <w:b/>
          <w:spacing w:val="-3"/>
          <w:sz w:val="24"/>
        </w:rPr>
        <w:t xml:space="preserve"> </w:t>
      </w:r>
      <w:r>
        <w:rPr>
          <w:sz w:val="24"/>
        </w:rPr>
        <w:t>–</w:t>
      </w:r>
      <w:r>
        <w:rPr>
          <w:spacing w:val="-5"/>
          <w:sz w:val="24"/>
        </w:rPr>
        <w:t xml:space="preserve"> </w:t>
      </w:r>
      <w:r>
        <w:rPr>
          <w:sz w:val="24"/>
        </w:rPr>
        <w:t>A</w:t>
      </w:r>
      <w:r>
        <w:rPr>
          <w:spacing w:val="-2"/>
          <w:sz w:val="24"/>
        </w:rPr>
        <w:t xml:space="preserve"> </w:t>
      </w:r>
      <w:r>
        <w:rPr>
          <w:sz w:val="24"/>
        </w:rPr>
        <w:t>Person</w:t>
      </w:r>
      <w:r>
        <w:rPr>
          <w:spacing w:val="-2"/>
          <w:sz w:val="24"/>
        </w:rPr>
        <w:t xml:space="preserve"> </w:t>
      </w:r>
      <w:r>
        <w:rPr>
          <w:sz w:val="24"/>
        </w:rPr>
        <w:t>who</w:t>
      </w:r>
      <w:r>
        <w:rPr>
          <w:spacing w:val="-4"/>
          <w:sz w:val="24"/>
        </w:rPr>
        <w:t xml:space="preserve"> </w:t>
      </w:r>
      <w:r>
        <w:rPr>
          <w:sz w:val="24"/>
        </w:rPr>
        <w:t>purchases</w:t>
      </w:r>
      <w:r>
        <w:rPr>
          <w:spacing w:val="-3"/>
          <w:sz w:val="24"/>
        </w:rPr>
        <w:t xml:space="preserve"> </w:t>
      </w:r>
      <w:r>
        <w:rPr>
          <w:sz w:val="24"/>
        </w:rPr>
        <w:t>a</w:t>
      </w:r>
      <w:r>
        <w:rPr>
          <w:spacing w:val="-2"/>
          <w:sz w:val="24"/>
        </w:rPr>
        <w:t xml:space="preserve"> </w:t>
      </w:r>
      <w:r>
        <w:rPr>
          <w:sz w:val="24"/>
        </w:rPr>
        <w:t>Gas</w:t>
      </w:r>
      <w:r>
        <w:rPr>
          <w:spacing w:val="-3"/>
          <w:sz w:val="24"/>
        </w:rPr>
        <w:t xml:space="preserve"> </w:t>
      </w:r>
      <w:r>
        <w:rPr>
          <w:sz w:val="24"/>
        </w:rPr>
        <w:t>Service</w:t>
      </w:r>
      <w:r>
        <w:rPr>
          <w:spacing w:val="-2"/>
          <w:sz w:val="24"/>
        </w:rPr>
        <w:t xml:space="preserve"> </w:t>
      </w:r>
      <w:r>
        <w:rPr>
          <w:sz w:val="24"/>
        </w:rPr>
        <w:t>from</w:t>
      </w:r>
      <w:r>
        <w:rPr>
          <w:spacing w:val="-4"/>
          <w:sz w:val="24"/>
        </w:rPr>
        <w:t xml:space="preserve"> </w:t>
      </w:r>
      <w:r>
        <w:rPr>
          <w:sz w:val="24"/>
        </w:rPr>
        <w:t>a</w:t>
      </w:r>
      <w:r>
        <w:rPr>
          <w:spacing w:val="-2"/>
          <w:sz w:val="24"/>
        </w:rPr>
        <w:t xml:space="preserve"> </w:t>
      </w:r>
      <w:r>
        <w:rPr>
          <w:sz w:val="24"/>
        </w:rPr>
        <w:t>Pooler through the use of the Company’s intrastate facilities.</w:t>
      </w:r>
    </w:p>
    <w:p w14:paraId="16800C8C" w14:textId="77777777" w:rsidR="00C45353" w:rsidRDefault="00A9526A">
      <w:pPr>
        <w:pStyle w:val="ListParagraph"/>
        <w:numPr>
          <w:ilvl w:val="1"/>
          <w:numId w:val="78"/>
        </w:numPr>
        <w:tabs>
          <w:tab w:val="left" w:pos="1437"/>
          <w:tab w:val="left" w:pos="1440"/>
        </w:tabs>
        <w:spacing w:before="234"/>
        <w:ind w:left="1440" w:right="461" w:hanging="720"/>
        <w:rPr>
          <w:sz w:val="24"/>
        </w:rPr>
      </w:pPr>
      <w:r>
        <w:rPr>
          <w:b/>
          <w:sz w:val="24"/>
        </w:rPr>
        <w:t>Supply</w:t>
      </w:r>
      <w:r>
        <w:rPr>
          <w:b/>
          <w:spacing w:val="-2"/>
          <w:sz w:val="24"/>
        </w:rPr>
        <w:t xml:space="preserve"> </w:t>
      </w:r>
      <w:r>
        <w:rPr>
          <w:b/>
          <w:sz w:val="24"/>
        </w:rPr>
        <w:t>Mismatch</w:t>
      </w:r>
      <w:r>
        <w:rPr>
          <w:b/>
          <w:spacing w:val="-3"/>
          <w:sz w:val="24"/>
        </w:rPr>
        <w:t xml:space="preserve"> </w:t>
      </w:r>
      <w:r>
        <w:rPr>
          <w:sz w:val="24"/>
        </w:rPr>
        <w:t>–</w:t>
      </w:r>
      <w:r>
        <w:rPr>
          <w:spacing w:val="-4"/>
          <w:sz w:val="24"/>
        </w:rPr>
        <w:t xml:space="preserve"> </w:t>
      </w:r>
      <w:r>
        <w:rPr>
          <w:sz w:val="24"/>
        </w:rPr>
        <w:t>A</w:t>
      </w:r>
      <w:r>
        <w:rPr>
          <w:spacing w:val="-5"/>
          <w:sz w:val="24"/>
        </w:rPr>
        <w:t xml:space="preserve"> </w:t>
      </w:r>
      <w:r>
        <w:rPr>
          <w:sz w:val="24"/>
        </w:rPr>
        <w:t>Mismatch</w:t>
      </w:r>
      <w:r>
        <w:rPr>
          <w:spacing w:val="-4"/>
          <w:sz w:val="24"/>
        </w:rPr>
        <w:t xml:space="preserve"> </w:t>
      </w:r>
      <w:r>
        <w:rPr>
          <w:sz w:val="24"/>
        </w:rPr>
        <w:t>that</w:t>
      </w:r>
      <w:r>
        <w:rPr>
          <w:spacing w:val="-2"/>
          <w:sz w:val="24"/>
        </w:rPr>
        <w:t xml:space="preserve"> </w:t>
      </w:r>
      <w:r>
        <w:rPr>
          <w:sz w:val="24"/>
        </w:rPr>
        <w:t>occurs</w:t>
      </w:r>
      <w:r>
        <w:rPr>
          <w:spacing w:val="-5"/>
          <w:sz w:val="24"/>
        </w:rPr>
        <w:t xml:space="preserve"> </w:t>
      </w:r>
      <w:r>
        <w:rPr>
          <w:sz w:val="24"/>
        </w:rPr>
        <w:t>when</w:t>
      </w:r>
      <w:r>
        <w:rPr>
          <w:spacing w:val="-2"/>
          <w:sz w:val="24"/>
        </w:rPr>
        <w:t xml:space="preserve"> </w:t>
      </w:r>
      <w:r>
        <w:rPr>
          <w:sz w:val="24"/>
        </w:rPr>
        <w:t>the</w:t>
      </w:r>
      <w:r>
        <w:rPr>
          <w:spacing w:val="-4"/>
          <w:sz w:val="24"/>
        </w:rPr>
        <w:t xml:space="preserve"> </w:t>
      </w:r>
      <w:r>
        <w:rPr>
          <w:sz w:val="24"/>
        </w:rPr>
        <w:t>anticipated</w:t>
      </w:r>
      <w:r>
        <w:rPr>
          <w:spacing w:val="-2"/>
          <w:sz w:val="24"/>
        </w:rPr>
        <w:t xml:space="preserve"> </w:t>
      </w:r>
      <w:r>
        <w:rPr>
          <w:sz w:val="24"/>
        </w:rPr>
        <w:t>Gas</w:t>
      </w:r>
      <w:r>
        <w:rPr>
          <w:spacing w:val="-3"/>
          <w:sz w:val="24"/>
        </w:rPr>
        <w:t xml:space="preserve"> </w:t>
      </w:r>
      <w:r>
        <w:rPr>
          <w:sz w:val="24"/>
        </w:rPr>
        <w:t>supply</w:t>
      </w:r>
      <w:r>
        <w:rPr>
          <w:spacing w:val="-3"/>
          <w:sz w:val="24"/>
        </w:rPr>
        <w:t xml:space="preserve"> </w:t>
      </w:r>
      <w:r>
        <w:rPr>
          <w:sz w:val="24"/>
        </w:rPr>
        <w:t>to a Pool or Pools exceeds the anticipated demands of the Retail Customers in such Pool or Pools.</w:t>
      </w:r>
    </w:p>
    <w:p w14:paraId="16800C8D" w14:textId="77777777" w:rsidR="00C45353" w:rsidRDefault="00A9526A">
      <w:pPr>
        <w:pStyle w:val="ListParagraph"/>
        <w:numPr>
          <w:ilvl w:val="1"/>
          <w:numId w:val="78"/>
        </w:numPr>
        <w:tabs>
          <w:tab w:val="left" w:pos="1437"/>
          <w:tab w:val="left" w:pos="1440"/>
        </w:tabs>
        <w:spacing w:line="242" w:lineRule="auto"/>
        <w:ind w:left="1440" w:right="1138" w:hanging="720"/>
        <w:rPr>
          <w:sz w:val="24"/>
        </w:rPr>
      </w:pPr>
      <w:r>
        <w:rPr>
          <w:b/>
          <w:sz w:val="24"/>
        </w:rPr>
        <w:t>Tariff</w:t>
      </w:r>
      <w:r>
        <w:rPr>
          <w:b/>
          <w:spacing w:val="-4"/>
          <w:sz w:val="24"/>
        </w:rPr>
        <w:t xml:space="preserve"> </w:t>
      </w:r>
      <w:r>
        <w:rPr>
          <w:sz w:val="24"/>
        </w:rPr>
        <w:t>–</w:t>
      </w:r>
      <w:r>
        <w:rPr>
          <w:spacing w:val="-2"/>
          <w:sz w:val="24"/>
        </w:rPr>
        <w:t xml:space="preserve"> </w:t>
      </w:r>
      <w:r>
        <w:rPr>
          <w:sz w:val="24"/>
        </w:rPr>
        <w:t>All</w:t>
      </w:r>
      <w:r>
        <w:rPr>
          <w:spacing w:val="-3"/>
          <w:sz w:val="24"/>
        </w:rPr>
        <w:t xml:space="preserve"> </w:t>
      </w:r>
      <w:r>
        <w:rPr>
          <w:sz w:val="24"/>
        </w:rPr>
        <w:t>Rate</w:t>
      </w:r>
      <w:r>
        <w:rPr>
          <w:spacing w:val="-2"/>
          <w:sz w:val="24"/>
        </w:rPr>
        <w:t xml:space="preserve"> </w:t>
      </w:r>
      <w:r>
        <w:rPr>
          <w:sz w:val="24"/>
        </w:rPr>
        <w:t>Schedules,</w:t>
      </w:r>
      <w:r>
        <w:rPr>
          <w:spacing w:val="-2"/>
          <w:sz w:val="24"/>
        </w:rPr>
        <w:t xml:space="preserve"> </w:t>
      </w:r>
      <w:r>
        <w:rPr>
          <w:sz w:val="24"/>
        </w:rPr>
        <w:t>Terms</w:t>
      </w:r>
      <w:r>
        <w:rPr>
          <w:spacing w:val="-3"/>
          <w:sz w:val="24"/>
        </w:rPr>
        <w:t xml:space="preserve"> </w:t>
      </w:r>
      <w:r>
        <w:rPr>
          <w:sz w:val="24"/>
        </w:rPr>
        <w:t>of</w:t>
      </w:r>
      <w:r>
        <w:rPr>
          <w:spacing w:val="-5"/>
          <w:sz w:val="24"/>
        </w:rPr>
        <w:t xml:space="preserve"> </w:t>
      </w:r>
      <w:r>
        <w:rPr>
          <w:sz w:val="24"/>
        </w:rPr>
        <w:t>Service,</w:t>
      </w:r>
      <w:r>
        <w:rPr>
          <w:spacing w:val="-5"/>
          <w:sz w:val="24"/>
        </w:rPr>
        <w:t xml:space="preserve"> </w:t>
      </w:r>
      <w:r>
        <w:rPr>
          <w:sz w:val="24"/>
        </w:rPr>
        <w:t>and</w:t>
      </w:r>
      <w:r>
        <w:rPr>
          <w:spacing w:val="-4"/>
          <w:sz w:val="24"/>
        </w:rPr>
        <w:t xml:space="preserve"> </w:t>
      </w:r>
      <w:r>
        <w:rPr>
          <w:sz w:val="24"/>
        </w:rPr>
        <w:t>Rules</w:t>
      </w:r>
      <w:r>
        <w:rPr>
          <w:spacing w:val="-3"/>
          <w:sz w:val="24"/>
        </w:rPr>
        <w:t xml:space="preserve"> </w:t>
      </w:r>
      <w:r>
        <w:rPr>
          <w:sz w:val="24"/>
        </w:rPr>
        <w:t>and</w:t>
      </w:r>
      <w:r>
        <w:rPr>
          <w:spacing w:val="-2"/>
          <w:sz w:val="24"/>
        </w:rPr>
        <w:t xml:space="preserve"> </w:t>
      </w:r>
      <w:r>
        <w:rPr>
          <w:sz w:val="24"/>
        </w:rPr>
        <w:t>Regulations approved by the Commission relating to Gas Service by the</w:t>
      </w:r>
      <w:r>
        <w:rPr>
          <w:spacing w:val="-8"/>
          <w:sz w:val="24"/>
        </w:rPr>
        <w:t xml:space="preserve"> </w:t>
      </w:r>
      <w:r>
        <w:rPr>
          <w:sz w:val="24"/>
        </w:rPr>
        <w:t>Company.</w:t>
      </w:r>
    </w:p>
    <w:p w14:paraId="16800C8E" w14:textId="77777777" w:rsidR="00C45353" w:rsidRDefault="00A9526A">
      <w:pPr>
        <w:pStyle w:val="ListParagraph"/>
        <w:numPr>
          <w:ilvl w:val="1"/>
          <w:numId w:val="78"/>
        </w:numPr>
        <w:tabs>
          <w:tab w:val="left" w:pos="1437"/>
        </w:tabs>
        <w:spacing w:before="237"/>
        <w:ind w:hanging="717"/>
        <w:rPr>
          <w:sz w:val="24"/>
        </w:rPr>
      </w:pPr>
      <w:r>
        <w:rPr>
          <w:b/>
          <w:sz w:val="24"/>
        </w:rPr>
        <w:t>Tennessee</w:t>
      </w:r>
      <w:r>
        <w:rPr>
          <w:b/>
          <w:spacing w:val="-6"/>
          <w:sz w:val="24"/>
        </w:rPr>
        <w:t xml:space="preserve"> </w:t>
      </w:r>
      <w:r>
        <w:rPr>
          <w:b/>
          <w:sz w:val="24"/>
        </w:rPr>
        <w:t>Pipeline</w:t>
      </w:r>
      <w:r>
        <w:rPr>
          <w:b/>
          <w:spacing w:val="-1"/>
          <w:sz w:val="24"/>
        </w:rPr>
        <w:t xml:space="preserve"> </w:t>
      </w:r>
      <w:r>
        <w:rPr>
          <w:sz w:val="24"/>
        </w:rPr>
        <w:t>–</w:t>
      </w:r>
      <w:r>
        <w:rPr>
          <w:spacing w:val="-4"/>
          <w:sz w:val="24"/>
        </w:rPr>
        <w:t xml:space="preserve"> </w:t>
      </w:r>
      <w:r>
        <w:rPr>
          <w:sz w:val="24"/>
        </w:rPr>
        <w:t>Tennessee</w:t>
      </w:r>
      <w:r>
        <w:rPr>
          <w:spacing w:val="-3"/>
          <w:sz w:val="24"/>
        </w:rPr>
        <w:t xml:space="preserve"> </w:t>
      </w:r>
      <w:r>
        <w:rPr>
          <w:sz w:val="24"/>
        </w:rPr>
        <w:t>Gas</w:t>
      </w:r>
      <w:r>
        <w:rPr>
          <w:spacing w:val="-4"/>
          <w:sz w:val="24"/>
        </w:rPr>
        <w:t xml:space="preserve"> </w:t>
      </w:r>
      <w:r>
        <w:rPr>
          <w:sz w:val="24"/>
        </w:rPr>
        <w:t>Pipeline</w:t>
      </w:r>
      <w:r>
        <w:rPr>
          <w:spacing w:val="-8"/>
          <w:sz w:val="24"/>
        </w:rPr>
        <w:t xml:space="preserve"> </w:t>
      </w:r>
      <w:r>
        <w:rPr>
          <w:spacing w:val="-2"/>
          <w:sz w:val="24"/>
        </w:rPr>
        <w:t>Company</w:t>
      </w:r>
    </w:p>
    <w:p w14:paraId="16800C8F" w14:textId="77777777" w:rsidR="00C45353" w:rsidRDefault="00A9526A">
      <w:pPr>
        <w:pStyle w:val="ListParagraph"/>
        <w:numPr>
          <w:ilvl w:val="1"/>
          <w:numId w:val="78"/>
        </w:numPr>
        <w:tabs>
          <w:tab w:val="left" w:pos="1437"/>
        </w:tabs>
        <w:ind w:hanging="717"/>
        <w:rPr>
          <w:sz w:val="24"/>
        </w:rPr>
      </w:pPr>
      <w:r>
        <w:rPr>
          <w:b/>
          <w:sz w:val="24"/>
        </w:rPr>
        <w:t>Therm</w:t>
      </w:r>
      <w:r>
        <w:rPr>
          <w:b/>
          <w:spacing w:val="-3"/>
          <w:sz w:val="24"/>
        </w:rPr>
        <w:t xml:space="preserve"> </w:t>
      </w:r>
      <w:r>
        <w:rPr>
          <w:sz w:val="24"/>
        </w:rPr>
        <w:t>–</w:t>
      </w:r>
      <w:r>
        <w:rPr>
          <w:spacing w:val="-2"/>
          <w:sz w:val="24"/>
        </w:rPr>
        <w:t xml:space="preserve"> </w:t>
      </w:r>
      <w:r>
        <w:rPr>
          <w:sz w:val="24"/>
        </w:rPr>
        <w:t>100,000</w:t>
      </w:r>
      <w:r>
        <w:rPr>
          <w:spacing w:val="-2"/>
          <w:sz w:val="24"/>
        </w:rPr>
        <w:t xml:space="preserve"> Btus.</w:t>
      </w:r>
    </w:p>
    <w:p w14:paraId="16800C90" w14:textId="77777777" w:rsidR="00C45353" w:rsidRDefault="00A9526A">
      <w:pPr>
        <w:pStyle w:val="ListParagraph"/>
        <w:numPr>
          <w:ilvl w:val="1"/>
          <w:numId w:val="78"/>
        </w:numPr>
        <w:tabs>
          <w:tab w:val="left" w:pos="1437"/>
        </w:tabs>
        <w:ind w:hanging="717"/>
        <w:rPr>
          <w:sz w:val="24"/>
        </w:rPr>
      </w:pPr>
      <w:r>
        <w:rPr>
          <w:b/>
          <w:sz w:val="24"/>
        </w:rPr>
        <w:t>Transco</w:t>
      </w:r>
      <w:r>
        <w:rPr>
          <w:b/>
          <w:spacing w:val="-6"/>
          <w:sz w:val="24"/>
        </w:rPr>
        <w:t xml:space="preserve"> </w:t>
      </w:r>
      <w:r>
        <w:rPr>
          <w:sz w:val="24"/>
        </w:rPr>
        <w:t>–</w:t>
      </w:r>
      <w:r>
        <w:rPr>
          <w:spacing w:val="-1"/>
          <w:sz w:val="24"/>
        </w:rPr>
        <w:t xml:space="preserve"> </w:t>
      </w:r>
      <w:r>
        <w:rPr>
          <w:sz w:val="24"/>
        </w:rPr>
        <w:t>Transcontinental</w:t>
      </w:r>
      <w:r>
        <w:rPr>
          <w:spacing w:val="-4"/>
          <w:sz w:val="24"/>
        </w:rPr>
        <w:t xml:space="preserve"> </w:t>
      </w:r>
      <w:r>
        <w:rPr>
          <w:sz w:val="24"/>
        </w:rPr>
        <w:t>Gas</w:t>
      </w:r>
      <w:r>
        <w:rPr>
          <w:spacing w:val="-1"/>
          <w:sz w:val="24"/>
        </w:rPr>
        <w:t xml:space="preserve"> </w:t>
      </w:r>
      <w:r>
        <w:rPr>
          <w:sz w:val="24"/>
        </w:rPr>
        <w:t>Pipe</w:t>
      </w:r>
      <w:r>
        <w:rPr>
          <w:spacing w:val="-2"/>
          <w:sz w:val="24"/>
        </w:rPr>
        <w:t xml:space="preserve"> </w:t>
      </w:r>
      <w:r>
        <w:rPr>
          <w:sz w:val="24"/>
        </w:rPr>
        <w:t>Line</w:t>
      </w:r>
      <w:r>
        <w:rPr>
          <w:spacing w:val="-9"/>
          <w:sz w:val="24"/>
        </w:rPr>
        <w:t xml:space="preserve"> </w:t>
      </w:r>
      <w:r>
        <w:rPr>
          <w:spacing w:val="-2"/>
          <w:sz w:val="24"/>
        </w:rPr>
        <w:t>Corporation</w:t>
      </w:r>
    </w:p>
    <w:p w14:paraId="16800C91" w14:textId="77777777" w:rsidR="00C45353" w:rsidRDefault="00A9526A">
      <w:pPr>
        <w:pStyle w:val="ListParagraph"/>
        <w:numPr>
          <w:ilvl w:val="1"/>
          <w:numId w:val="78"/>
        </w:numPr>
        <w:tabs>
          <w:tab w:val="left" w:pos="1437"/>
          <w:tab w:val="left" w:pos="1440"/>
        </w:tabs>
        <w:ind w:left="1440" w:right="512" w:hanging="720"/>
        <w:rPr>
          <w:sz w:val="24"/>
        </w:rPr>
      </w:pPr>
      <w:r>
        <w:rPr>
          <w:b/>
          <w:sz w:val="24"/>
        </w:rPr>
        <w:t>Volumetric</w:t>
      </w:r>
      <w:r>
        <w:rPr>
          <w:b/>
          <w:spacing w:val="-5"/>
          <w:sz w:val="24"/>
        </w:rPr>
        <w:t xml:space="preserve"> </w:t>
      </w:r>
      <w:r>
        <w:rPr>
          <w:b/>
          <w:sz w:val="24"/>
        </w:rPr>
        <w:t>Surcharges</w:t>
      </w:r>
      <w:r>
        <w:rPr>
          <w:b/>
          <w:spacing w:val="-3"/>
          <w:sz w:val="24"/>
        </w:rPr>
        <w:t xml:space="preserve"> </w:t>
      </w:r>
      <w:r>
        <w:rPr>
          <w:sz w:val="24"/>
        </w:rPr>
        <w:t>–</w:t>
      </w:r>
      <w:r>
        <w:rPr>
          <w:spacing w:val="-5"/>
          <w:sz w:val="24"/>
        </w:rPr>
        <w:t xml:space="preserve"> </w:t>
      </w:r>
      <w:r>
        <w:rPr>
          <w:sz w:val="24"/>
        </w:rPr>
        <w:t>All</w:t>
      </w:r>
      <w:r>
        <w:rPr>
          <w:spacing w:val="-4"/>
          <w:sz w:val="24"/>
        </w:rPr>
        <w:t xml:space="preserve"> </w:t>
      </w:r>
      <w:r>
        <w:rPr>
          <w:sz w:val="24"/>
        </w:rPr>
        <w:t>charges</w:t>
      </w:r>
      <w:r>
        <w:rPr>
          <w:spacing w:val="-4"/>
          <w:sz w:val="24"/>
        </w:rPr>
        <w:t xml:space="preserve"> </w:t>
      </w:r>
      <w:r>
        <w:rPr>
          <w:sz w:val="24"/>
        </w:rPr>
        <w:t>and</w:t>
      </w:r>
      <w:r>
        <w:rPr>
          <w:spacing w:val="-3"/>
          <w:sz w:val="24"/>
        </w:rPr>
        <w:t xml:space="preserve"> </w:t>
      </w:r>
      <w:r>
        <w:rPr>
          <w:sz w:val="24"/>
        </w:rPr>
        <w:t>surcharges</w:t>
      </w:r>
      <w:r>
        <w:rPr>
          <w:spacing w:val="-5"/>
          <w:sz w:val="24"/>
        </w:rPr>
        <w:t xml:space="preserve"> </w:t>
      </w:r>
      <w:r>
        <w:rPr>
          <w:sz w:val="24"/>
        </w:rPr>
        <w:t>recoverable</w:t>
      </w:r>
      <w:r>
        <w:rPr>
          <w:spacing w:val="-5"/>
          <w:sz w:val="24"/>
        </w:rPr>
        <w:t xml:space="preserve"> </w:t>
      </w:r>
      <w:r>
        <w:rPr>
          <w:sz w:val="24"/>
        </w:rPr>
        <w:t>under</w:t>
      </w:r>
      <w:r>
        <w:rPr>
          <w:spacing w:val="-5"/>
          <w:sz w:val="24"/>
        </w:rPr>
        <w:t xml:space="preserve"> </w:t>
      </w:r>
      <w:r>
        <w:rPr>
          <w:sz w:val="24"/>
        </w:rPr>
        <w:t>a</w:t>
      </w:r>
      <w:r>
        <w:rPr>
          <w:spacing w:val="-3"/>
          <w:sz w:val="24"/>
        </w:rPr>
        <w:t xml:space="preserve"> </w:t>
      </w:r>
      <w:r>
        <w:rPr>
          <w:sz w:val="24"/>
        </w:rPr>
        <w:t>rate of a Relevant Pipeline on a volumetric basis that are stated separately from the basic</w:t>
      </w:r>
      <w:r>
        <w:rPr>
          <w:spacing w:val="-3"/>
          <w:sz w:val="24"/>
        </w:rPr>
        <w:t xml:space="preserve"> </w:t>
      </w:r>
      <w:r>
        <w:rPr>
          <w:sz w:val="24"/>
        </w:rPr>
        <w:t>demand,</w:t>
      </w:r>
      <w:r>
        <w:rPr>
          <w:spacing w:val="-2"/>
          <w:sz w:val="24"/>
        </w:rPr>
        <w:t xml:space="preserve"> </w:t>
      </w:r>
      <w:r>
        <w:rPr>
          <w:sz w:val="24"/>
        </w:rPr>
        <w:t>commodity,</w:t>
      </w:r>
      <w:r>
        <w:rPr>
          <w:spacing w:val="-2"/>
          <w:sz w:val="24"/>
        </w:rPr>
        <w:t xml:space="preserve"> </w:t>
      </w:r>
      <w:r>
        <w:rPr>
          <w:sz w:val="24"/>
        </w:rPr>
        <w:t>injection,</w:t>
      </w:r>
      <w:r>
        <w:rPr>
          <w:spacing w:val="-2"/>
          <w:sz w:val="24"/>
        </w:rPr>
        <w:t xml:space="preserve"> </w:t>
      </w:r>
      <w:r>
        <w:rPr>
          <w:sz w:val="24"/>
        </w:rPr>
        <w:t>withdrawal,</w:t>
      </w:r>
      <w:r>
        <w:rPr>
          <w:spacing w:val="-2"/>
          <w:sz w:val="24"/>
        </w:rPr>
        <w:t xml:space="preserve"> </w:t>
      </w:r>
      <w:r>
        <w:rPr>
          <w:sz w:val="24"/>
        </w:rPr>
        <w:t>or</w:t>
      </w:r>
      <w:r>
        <w:rPr>
          <w:spacing w:val="-4"/>
          <w:sz w:val="24"/>
        </w:rPr>
        <w:t xml:space="preserve"> </w:t>
      </w:r>
      <w:r>
        <w:rPr>
          <w:sz w:val="24"/>
        </w:rPr>
        <w:t>other</w:t>
      </w:r>
      <w:r>
        <w:rPr>
          <w:spacing w:val="-4"/>
          <w:sz w:val="24"/>
        </w:rPr>
        <w:t xml:space="preserve"> </w:t>
      </w:r>
      <w:r>
        <w:rPr>
          <w:sz w:val="24"/>
        </w:rPr>
        <w:t>storage</w:t>
      </w:r>
      <w:r>
        <w:rPr>
          <w:spacing w:val="-4"/>
          <w:sz w:val="24"/>
        </w:rPr>
        <w:t xml:space="preserve"> </w:t>
      </w:r>
      <w:r>
        <w:rPr>
          <w:sz w:val="24"/>
        </w:rPr>
        <w:t>charges</w:t>
      </w:r>
      <w:r>
        <w:rPr>
          <w:spacing w:val="-3"/>
          <w:sz w:val="24"/>
        </w:rPr>
        <w:t xml:space="preserve"> </w:t>
      </w:r>
      <w:r>
        <w:rPr>
          <w:sz w:val="24"/>
        </w:rPr>
        <w:t>in</w:t>
      </w:r>
      <w:r>
        <w:rPr>
          <w:spacing w:val="-2"/>
          <w:sz w:val="24"/>
        </w:rPr>
        <w:t xml:space="preserve"> </w:t>
      </w:r>
      <w:r>
        <w:rPr>
          <w:sz w:val="24"/>
        </w:rPr>
        <w:t xml:space="preserve">the </w:t>
      </w:r>
      <w:r>
        <w:rPr>
          <w:spacing w:val="-2"/>
          <w:sz w:val="24"/>
        </w:rPr>
        <w:t>rate.</w:t>
      </w:r>
    </w:p>
    <w:p w14:paraId="16800C92" w14:textId="77777777" w:rsidR="00C45353" w:rsidRDefault="00C45353">
      <w:pPr>
        <w:pStyle w:val="ListParagraph"/>
        <w:rPr>
          <w:sz w:val="24"/>
        </w:rPr>
        <w:sectPr w:rsidR="00C45353">
          <w:headerReference w:type="default" r:id="rId31"/>
          <w:footerReference w:type="default" r:id="rId32"/>
          <w:pgSz w:w="12240" w:h="15840"/>
          <w:pgMar w:top="2060" w:right="1080" w:bottom="980" w:left="720" w:header="1016" w:footer="788" w:gutter="0"/>
          <w:cols w:space="720"/>
        </w:sectPr>
      </w:pPr>
    </w:p>
    <w:p w14:paraId="16800C93" w14:textId="77777777" w:rsidR="00C45353" w:rsidRDefault="00A9526A">
      <w:pPr>
        <w:pStyle w:val="Heading2"/>
        <w:numPr>
          <w:ilvl w:val="0"/>
          <w:numId w:val="78"/>
        </w:numPr>
        <w:tabs>
          <w:tab w:val="left" w:pos="1437"/>
        </w:tabs>
        <w:spacing w:before="0" w:line="274" w:lineRule="exact"/>
        <w:ind w:left="1437" w:hanging="643"/>
        <w:jc w:val="left"/>
        <w:rPr>
          <w:color w:val="010000"/>
        </w:rPr>
      </w:pPr>
      <w:bookmarkStart w:id="4" w:name="2._Classification_of_Rate_Schedules"/>
      <w:bookmarkStart w:id="5" w:name="_bookmark2"/>
      <w:bookmarkEnd w:id="4"/>
      <w:bookmarkEnd w:id="5"/>
      <w:r>
        <w:lastRenderedPageBreak/>
        <w:t>Classification</w:t>
      </w:r>
      <w:r>
        <w:rPr>
          <w:spacing w:val="-3"/>
        </w:rPr>
        <w:t xml:space="preserve"> </w:t>
      </w:r>
      <w:r>
        <w:t>of</w:t>
      </w:r>
      <w:r>
        <w:rPr>
          <w:spacing w:val="-3"/>
        </w:rPr>
        <w:t xml:space="preserve"> </w:t>
      </w:r>
      <w:r>
        <w:t>Rate</w:t>
      </w:r>
      <w:r>
        <w:rPr>
          <w:spacing w:val="-5"/>
        </w:rPr>
        <w:t xml:space="preserve"> </w:t>
      </w:r>
      <w:r>
        <w:rPr>
          <w:spacing w:val="-2"/>
        </w:rPr>
        <w:t>Schedules</w:t>
      </w:r>
    </w:p>
    <w:p w14:paraId="16800C94" w14:textId="77777777" w:rsidR="00C45353" w:rsidRDefault="00A9526A">
      <w:pPr>
        <w:pStyle w:val="ListParagraph"/>
        <w:numPr>
          <w:ilvl w:val="1"/>
          <w:numId w:val="78"/>
        </w:numPr>
        <w:tabs>
          <w:tab w:val="left" w:pos="1437"/>
          <w:tab w:val="left" w:pos="1440"/>
        </w:tabs>
        <w:ind w:left="1440" w:right="664" w:hanging="720"/>
        <w:rPr>
          <w:sz w:val="24"/>
        </w:rPr>
      </w:pPr>
      <w:r>
        <w:rPr>
          <w:sz w:val="24"/>
        </w:rPr>
        <w:t>The</w:t>
      </w:r>
      <w:r>
        <w:rPr>
          <w:spacing w:val="-2"/>
          <w:sz w:val="24"/>
        </w:rPr>
        <w:t xml:space="preserve"> </w:t>
      </w:r>
      <w:r>
        <w:rPr>
          <w:sz w:val="24"/>
        </w:rPr>
        <w:t>Company's</w:t>
      </w:r>
      <w:r>
        <w:rPr>
          <w:spacing w:val="-3"/>
          <w:sz w:val="24"/>
        </w:rPr>
        <w:t xml:space="preserve"> </w:t>
      </w:r>
      <w:r>
        <w:rPr>
          <w:sz w:val="24"/>
        </w:rPr>
        <w:t>Residential</w:t>
      </w:r>
      <w:r>
        <w:rPr>
          <w:spacing w:val="-6"/>
          <w:sz w:val="24"/>
        </w:rPr>
        <w:t xml:space="preserve"> </w:t>
      </w:r>
      <w:r>
        <w:rPr>
          <w:sz w:val="24"/>
        </w:rPr>
        <w:t>and</w:t>
      </w:r>
      <w:r>
        <w:rPr>
          <w:spacing w:val="-4"/>
          <w:sz w:val="24"/>
        </w:rPr>
        <w:t xml:space="preserve"> </w:t>
      </w:r>
      <w:r>
        <w:rPr>
          <w:sz w:val="24"/>
        </w:rPr>
        <w:t>general</w:t>
      </w:r>
      <w:r>
        <w:rPr>
          <w:spacing w:val="-3"/>
          <w:sz w:val="24"/>
        </w:rPr>
        <w:t xml:space="preserve"> </w:t>
      </w:r>
      <w:r>
        <w:rPr>
          <w:sz w:val="24"/>
        </w:rPr>
        <w:t>service</w:t>
      </w:r>
      <w:r>
        <w:rPr>
          <w:spacing w:val="-2"/>
          <w:sz w:val="24"/>
        </w:rPr>
        <w:t xml:space="preserve"> </w:t>
      </w:r>
      <w:r>
        <w:rPr>
          <w:sz w:val="24"/>
        </w:rPr>
        <w:t>Rate</w:t>
      </w:r>
      <w:r>
        <w:rPr>
          <w:spacing w:val="-4"/>
          <w:sz w:val="24"/>
        </w:rPr>
        <w:t xml:space="preserve"> </w:t>
      </w:r>
      <w:r>
        <w:rPr>
          <w:sz w:val="24"/>
        </w:rPr>
        <w:t>Schedules</w:t>
      </w:r>
      <w:r>
        <w:rPr>
          <w:spacing w:val="-5"/>
          <w:sz w:val="24"/>
        </w:rPr>
        <w:t xml:space="preserve"> </w:t>
      </w:r>
      <w:r>
        <w:rPr>
          <w:sz w:val="24"/>
        </w:rPr>
        <w:t>consist</w:t>
      </w:r>
      <w:r>
        <w:rPr>
          <w:spacing w:val="-2"/>
          <w:sz w:val="24"/>
        </w:rPr>
        <w:t xml:space="preserve"> </w:t>
      </w:r>
      <w:r>
        <w:rPr>
          <w:sz w:val="24"/>
        </w:rPr>
        <w:t>of</w:t>
      </w:r>
      <w:r>
        <w:rPr>
          <w:spacing w:val="-5"/>
          <w:sz w:val="24"/>
        </w:rPr>
        <w:t xml:space="preserve"> </w:t>
      </w:r>
      <w:r>
        <w:rPr>
          <w:sz w:val="24"/>
        </w:rPr>
        <w:t xml:space="preserve">the </w:t>
      </w:r>
      <w:r>
        <w:rPr>
          <w:spacing w:val="-2"/>
          <w:sz w:val="24"/>
        </w:rPr>
        <w:t>following:</w:t>
      </w:r>
    </w:p>
    <w:p w14:paraId="16800C95" w14:textId="77777777" w:rsidR="00C45353" w:rsidRDefault="00A9526A">
      <w:pPr>
        <w:pStyle w:val="BodyText"/>
        <w:tabs>
          <w:tab w:val="left" w:pos="3237"/>
        </w:tabs>
        <w:ind w:left="2160"/>
      </w:pPr>
      <w:r>
        <w:rPr>
          <w:spacing w:val="-2"/>
        </w:rPr>
        <w:t>R-</w:t>
      </w:r>
      <w:r>
        <w:rPr>
          <w:spacing w:val="-10"/>
        </w:rPr>
        <w:t>1</w:t>
      </w:r>
      <w:r>
        <w:tab/>
        <w:t>Residential</w:t>
      </w:r>
      <w:r>
        <w:rPr>
          <w:spacing w:val="-5"/>
        </w:rPr>
        <w:t xml:space="preserve"> </w:t>
      </w:r>
      <w:r>
        <w:t>Delivery</w:t>
      </w:r>
      <w:r>
        <w:rPr>
          <w:spacing w:val="-3"/>
        </w:rPr>
        <w:t xml:space="preserve"> </w:t>
      </w:r>
      <w:r>
        <w:rPr>
          <w:spacing w:val="-2"/>
        </w:rPr>
        <w:t>Service</w:t>
      </w:r>
    </w:p>
    <w:p w14:paraId="16800C96" w14:textId="77777777" w:rsidR="00C45353" w:rsidRDefault="00A9526A">
      <w:pPr>
        <w:pStyle w:val="ListParagraph"/>
        <w:numPr>
          <w:ilvl w:val="1"/>
          <w:numId w:val="73"/>
        </w:numPr>
        <w:tabs>
          <w:tab w:val="left" w:pos="3237"/>
        </w:tabs>
        <w:spacing w:before="0"/>
        <w:ind w:left="2159" w:right="1995" w:firstLine="0"/>
        <w:jc w:val="left"/>
        <w:rPr>
          <w:sz w:val="24"/>
        </w:rPr>
      </w:pPr>
      <w:r>
        <w:rPr>
          <w:sz w:val="24"/>
        </w:rPr>
        <w:t>Multi-Family</w:t>
      </w:r>
      <w:r>
        <w:rPr>
          <w:spacing w:val="-6"/>
          <w:sz w:val="24"/>
        </w:rPr>
        <w:t xml:space="preserve"> </w:t>
      </w:r>
      <w:r>
        <w:rPr>
          <w:sz w:val="24"/>
        </w:rPr>
        <w:t>Housing</w:t>
      </w:r>
      <w:r>
        <w:rPr>
          <w:spacing w:val="-10"/>
          <w:sz w:val="24"/>
        </w:rPr>
        <w:t xml:space="preserve"> </w:t>
      </w:r>
      <w:r>
        <w:rPr>
          <w:sz w:val="24"/>
        </w:rPr>
        <w:t>Delivery</w:t>
      </w:r>
      <w:r>
        <w:rPr>
          <w:spacing w:val="-6"/>
          <w:sz w:val="24"/>
        </w:rPr>
        <w:t xml:space="preserve"> </w:t>
      </w:r>
      <w:r>
        <w:rPr>
          <w:sz w:val="24"/>
        </w:rPr>
        <w:t>Service</w:t>
      </w:r>
      <w:r>
        <w:rPr>
          <w:spacing w:val="-5"/>
          <w:sz w:val="24"/>
        </w:rPr>
        <w:t xml:space="preserve"> </w:t>
      </w:r>
      <w:r>
        <w:rPr>
          <w:sz w:val="24"/>
        </w:rPr>
        <w:t>–</w:t>
      </w:r>
      <w:r>
        <w:rPr>
          <w:spacing w:val="-8"/>
          <w:sz w:val="24"/>
        </w:rPr>
        <w:t xml:space="preserve"> </w:t>
      </w:r>
      <w:r>
        <w:rPr>
          <w:sz w:val="24"/>
        </w:rPr>
        <w:t xml:space="preserve">Optional </w:t>
      </w:r>
      <w:r>
        <w:rPr>
          <w:spacing w:val="-4"/>
          <w:sz w:val="24"/>
        </w:rPr>
        <w:t>G-11</w:t>
      </w:r>
      <w:r>
        <w:rPr>
          <w:sz w:val="24"/>
        </w:rPr>
        <w:tab/>
        <w:t>General Gas Delivery Service</w:t>
      </w:r>
    </w:p>
    <w:p w14:paraId="16800C97" w14:textId="77777777" w:rsidR="00C45353" w:rsidRDefault="00A9526A">
      <w:pPr>
        <w:pStyle w:val="BodyText"/>
        <w:tabs>
          <w:tab w:val="left" w:pos="3237"/>
        </w:tabs>
        <w:spacing w:before="0"/>
        <w:ind w:left="2160" w:right="2304"/>
      </w:pPr>
      <w:r>
        <w:rPr>
          <w:spacing w:val="-4"/>
        </w:rPr>
        <w:t>G-12</w:t>
      </w:r>
      <w:r>
        <w:tab/>
        <w:t>General</w:t>
      </w:r>
      <w:r>
        <w:rPr>
          <w:spacing w:val="-9"/>
        </w:rPr>
        <w:t xml:space="preserve"> </w:t>
      </w:r>
      <w:r>
        <w:t>Gas</w:t>
      </w:r>
      <w:r>
        <w:rPr>
          <w:spacing w:val="-6"/>
        </w:rPr>
        <w:t xml:space="preserve"> </w:t>
      </w:r>
      <w:r>
        <w:t>Delivery</w:t>
      </w:r>
      <w:r>
        <w:rPr>
          <w:spacing w:val="-8"/>
        </w:rPr>
        <w:t xml:space="preserve"> </w:t>
      </w:r>
      <w:r>
        <w:t>Service</w:t>
      </w:r>
      <w:r>
        <w:rPr>
          <w:spacing w:val="-5"/>
        </w:rPr>
        <w:t xml:space="preserve"> </w:t>
      </w:r>
      <w:r>
        <w:t>–</w:t>
      </w:r>
      <w:r>
        <w:rPr>
          <w:spacing w:val="-5"/>
        </w:rPr>
        <w:t xml:space="preserve"> </w:t>
      </w:r>
      <w:r>
        <w:t>High</w:t>
      </w:r>
      <w:r>
        <w:rPr>
          <w:spacing w:val="-5"/>
        </w:rPr>
        <w:t xml:space="preserve"> </w:t>
      </w:r>
      <w:r>
        <w:t xml:space="preserve">Demand </w:t>
      </w:r>
      <w:r>
        <w:rPr>
          <w:spacing w:val="-4"/>
        </w:rPr>
        <w:t>AG-1</w:t>
      </w:r>
      <w:r>
        <w:tab/>
        <w:t>Agricultural Process Service</w:t>
      </w:r>
    </w:p>
    <w:p w14:paraId="16800C98" w14:textId="77777777" w:rsidR="00C45353" w:rsidRDefault="00A9526A">
      <w:pPr>
        <w:pStyle w:val="ListParagraph"/>
        <w:numPr>
          <w:ilvl w:val="1"/>
          <w:numId w:val="78"/>
        </w:numPr>
        <w:tabs>
          <w:tab w:val="left" w:pos="1437"/>
          <w:tab w:val="left" w:pos="2160"/>
        </w:tabs>
        <w:spacing w:line="446" w:lineRule="auto"/>
        <w:ind w:left="2160" w:right="1714" w:hanging="1440"/>
        <w:rPr>
          <w:sz w:val="24"/>
        </w:rPr>
      </w:pPr>
      <w:r>
        <w:rPr>
          <w:sz w:val="24"/>
        </w:rPr>
        <w:t>The</w:t>
      </w:r>
      <w:r>
        <w:rPr>
          <w:spacing w:val="-7"/>
          <w:sz w:val="24"/>
        </w:rPr>
        <w:t xml:space="preserve"> </w:t>
      </w:r>
      <w:r>
        <w:rPr>
          <w:sz w:val="24"/>
        </w:rPr>
        <w:t>Company's</w:t>
      </w:r>
      <w:r>
        <w:rPr>
          <w:spacing w:val="-5"/>
          <w:sz w:val="24"/>
        </w:rPr>
        <w:t xml:space="preserve"> </w:t>
      </w:r>
      <w:r>
        <w:rPr>
          <w:sz w:val="24"/>
        </w:rPr>
        <w:t>Interruptible</w:t>
      </w:r>
      <w:r>
        <w:rPr>
          <w:spacing w:val="-5"/>
          <w:sz w:val="24"/>
        </w:rPr>
        <w:t xml:space="preserve"> </w:t>
      </w:r>
      <w:r>
        <w:rPr>
          <w:sz w:val="24"/>
        </w:rPr>
        <w:t>Rate</w:t>
      </w:r>
      <w:r>
        <w:rPr>
          <w:spacing w:val="-5"/>
          <w:sz w:val="24"/>
        </w:rPr>
        <w:t xml:space="preserve"> </w:t>
      </w:r>
      <w:r>
        <w:rPr>
          <w:sz w:val="24"/>
        </w:rPr>
        <w:t>Schedules</w:t>
      </w:r>
      <w:r>
        <w:rPr>
          <w:spacing w:val="-7"/>
          <w:sz w:val="24"/>
        </w:rPr>
        <w:t xml:space="preserve"> </w:t>
      </w:r>
      <w:r>
        <w:rPr>
          <w:sz w:val="24"/>
        </w:rPr>
        <w:t>consist</w:t>
      </w:r>
      <w:r>
        <w:rPr>
          <w:spacing w:val="-5"/>
          <w:sz w:val="24"/>
        </w:rPr>
        <w:t xml:space="preserve"> </w:t>
      </w:r>
      <w:r>
        <w:rPr>
          <w:sz w:val="24"/>
        </w:rPr>
        <w:t>of</w:t>
      </w:r>
      <w:r>
        <w:rPr>
          <w:spacing w:val="-5"/>
          <w:sz w:val="24"/>
        </w:rPr>
        <w:t xml:space="preserve"> </w:t>
      </w:r>
      <w:r>
        <w:rPr>
          <w:sz w:val="24"/>
        </w:rPr>
        <w:t>the</w:t>
      </w:r>
      <w:r>
        <w:rPr>
          <w:spacing w:val="-33"/>
          <w:sz w:val="24"/>
        </w:rPr>
        <w:t xml:space="preserve"> </w:t>
      </w:r>
      <w:r>
        <w:rPr>
          <w:sz w:val="24"/>
        </w:rPr>
        <w:t>following: Special Contracts and Negotiated Contracts</w:t>
      </w:r>
    </w:p>
    <w:p w14:paraId="16800C99" w14:textId="77777777" w:rsidR="00C45353" w:rsidRDefault="00A9526A">
      <w:pPr>
        <w:pStyle w:val="ListParagraph"/>
        <w:numPr>
          <w:ilvl w:val="1"/>
          <w:numId w:val="78"/>
        </w:numPr>
        <w:tabs>
          <w:tab w:val="left" w:pos="1437"/>
          <w:tab w:val="left" w:pos="1440"/>
        </w:tabs>
        <w:spacing w:before="3"/>
        <w:ind w:left="1440" w:right="847" w:hanging="720"/>
        <w:rPr>
          <w:sz w:val="24"/>
        </w:rPr>
      </w:pPr>
      <w:r>
        <w:rPr>
          <w:sz w:val="24"/>
        </w:rPr>
        <w:t>The</w:t>
      </w:r>
      <w:r>
        <w:rPr>
          <w:spacing w:val="-3"/>
          <w:sz w:val="24"/>
        </w:rPr>
        <w:t xml:space="preserve"> </w:t>
      </w:r>
      <w:r>
        <w:rPr>
          <w:sz w:val="24"/>
        </w:rPr>
        <w:t>Company’s</w:t>
      </w:r>
      <w:r>
        <w:rPr>
          <w:spacing w:val="-4"/>
          <w:sz w:val="24"/>
        </w:rPr>
        <w:t xml:space="preserve"> </w:t>
      </w:r>
      <w:r>
        <w:rPr>
          <w:sz w:val="24"/>
        </w:rPr>
        <w:t>Pooler</w:t>
      </w:r>
      <w:r>
        <w:rPr>
          <w:spacing w:val="-7"/>
          <w:sz w:val="24"/>
        </w:rPr>
        <w:t xml:space="preserve"> </w:t>
      </w:r>
      <w:r>
        <w:rPr>
          <w:sz w:val="24"/>
        </w:rPr>
        <w:t>and</w:t>
      </w:r>
      <w:r>
        <w:rPr>
          <w:spacing w:val="-5"/>
          <w:sz w:val="24"/>
        </w:rPr>
        <w:t xml:space="preserve"> </w:t>
      </w:r>
      <w:r>
        <w:rPr>
          <w:sz w:val="24"/>
        </w:rPr>
        <w:t>Marketer</w:t>
      </w:r>
      <w:r>
        <w:rPr>
          <w:spacing w:val="-7"/>
          <w:sz w:val="24"/>
        </w:rPr>
        <w:t xml:space="preserve"> </w:t>
      </w:r>
      <w:r>
        <w:rPr>
          <w:sz w:val="24"/>
        </w:rPr>
        <w:t>Services</w:t>
      </w:r>
      <w:r>
        <w:rPr>
          <w:spacing w:val="-4"/>
          <w:sz w:val="24"/>
        </w:rPr>
        <w:t xml:space="preserve"> </w:t>
      </w:r>
      <w:r>
        <w:rPr>
          <w:sz w:val="24"/>
        </w:rPr>
        <w:t>Rate</w:t>
      </w:r>
      <w:r>
        <w:rPr>
          <w:spacing w:val="-3"/>
          <w:sz w:val="24"/>
        </w:rPr>
        <w:t xml:space="preserve"> </w:t>
      </w:r>
      <w:r>
        <w:rPr>
          <w:sz w:val="24"/>
        </w:rPr>
        <w:t>Schedules</w:t>
      </w:r>
      <w:r>
        <w:rPr>
          <w:spacing w:val="-4"/>
          <w:sz w:val="24"/>
        </w:rPr>
        <w:t xml:space="preserve"> </w:t>
      </w:r>
      <w:r>
        <w:rPr>
          <w:sz w:val="24"/>
        </w:rPr>
        <w:t>consist</w:t>
      </w:r>
      <w:r>
        <w:rPr>
          <w:spacing w:val="-3"/>
          <w:sz w:val="24"/>
        </w:rPr>
        <w:t xml:space="preserve"> </w:t>
      </w:r>
      <w:r>
        <w:rPr>
          <w:sz w:val="24"/>
        </w:rPr>
        <w:t>of</w:t>
      </w:r>
      <w:r>
        <w:rPr>
          <w:spacing w:val="-3"/>
          <w:sz w:val="24"/>
        </w:rPr>
        <w:t xml:space="preserve"> </w:t>
      </w:r>
      <w:r>
        <w:rPr>
          <w:sz w:val="24"/>
        </w:rPr>
        <w:t xml:space="preserve">the </w:t>
      </w:r>
      <w:r>
        <w:rPr>
          <w:spacing w:val="-2"/>
          <w:sz w:val="24"/>
        </w:rPr>
        <w:t>following:</w:t>
      </w:r>
    </w:p>
    <w:p w14:paraId="16800C9A" w14:textId="77777777" w:rsidR="00C45353" w:rsidRDefault="00A9526A">
      <w:pPr>
        <w:pStyle w:val="BodyText"/>
        <w:tabs>
          <w:tab w:val="left" w:pos="3237"/>
        </w:tabs>
        <w:ind w:left="2160" w:right="3596"/>
      </w:pPr>
      <w:r>
        <w:rPr>
          <w:spacing w:val="-2"/>
        </w:rPr>
        <w:t>BPPSS</w:t>
      </w:r>
      <w:r>
        <w:tab/>
        <w:t>Bundled</w:t>
      </w:r>
      <w:r>
        <w:rPr>
          <w:spacing w:val="-12"/>
        </w:rPr>
        <w:t xml:space="preserve"> </w:t>
      </w:r>
      <w:r>
        <w:t>Pipeline</w:t>
      </w:r>
      <w:r>
        <w:rPr>
          <w:spacing w:val="-13"/>
        </w:rPr>
        <w:t xml:space="preserve"> </w:t>
      </w:r>
      <w:r>
        <w:t>Peaking</w:t>
      </w:r>
      <w:r>
        <w:rPr>
          <w:spacing w:val="-12"/>
        </w:rPr>
        <w:t xml:space="preserve"> </w:t>
      </w:r>
      <w:r>
        <w:t xml:space="preserve">Service </w:t>
      </w:r>
      <w:r>
        <w:rPr>
          <w:spacing w:val="-6"/>
        </w:rPr>
        <w:t>FD</w:t>
      </w:r>
      <w:r>
        <w:tab/>
        <w:t>Firm Delivery Service</w:t>
      </w:r>
    </w:p>
    <w:p w14:paraId="16800C9B" w14:textId="77777777" w:rsidR="00C45353" w:rsidRDefault="00A9526A">
      <w:pPr>
        <w:pStyle w:val="BodyText"/>
        <w:tabs>
          <w:tab w:val="left" w:pos="3237"/>
        </w:tabs>
        <w:spacing w:before="0"/>
        <w:ind w:left="2160" w:right="2158"/>
      </w:pPr>
      <w:r>
        <w:rPr>
          <w:spacing w:val="-2"/>
        </w:rPr>
        <w:t>FINSS</w:t>
      </w:r>
      <w:r>
        <w:tab/>
        <w:t>Firm</w:t>
      </w:r>
      <w:r>
        <w:rPr>
          <w:spacing w:val="-6"/>
        </w:rPr>
        <w:t xml:space="preserve"> </w:t>
      </w:r>
      <w:r>
        <w:t>and</w:t>
      </w:r>
      <w:r>
        <w:rPr>
          <w:spacing w:val="-8"/>
        </w:rPr>
        <w:t xml:space="preserve"> </w:t>
      </w:r>
      <w:r>
        <w:t>Interruptible</w:t>
      </w:r>
      <w:r>
        <w:rPr>
          <w:spacing w:val="-8"/>
        </w:rPr>
        <w:t xml:space="preserve"> </w:t>
      </w:r>
      <w:r>
        <w:t>Nominated</w:t>
      </w:r>
      <w:r>
        <w:rPr>
          <w:spacing w:val="-8"/>
        </w:rPr>
        <w:t xml:space="preserve"> </w:t>
      </w:r>
      <w:r>
        <w:t>Sales</w:t>
      </w:r>
      <w:r>
        <w:rPr>
          <w:spacing w:val="-9"/>
        </w:rPr>
        <w:t xml:space="preserve"> </w:t>
      </w:r>
      <w:r>
        <w:t xml:space="preserve">Service </w:t>
      </w:r>
      <w:r>
        <w:rPr>
          <w:spacing w:val="-6"/>
        </w:rPr>
        <w:t>ID</w:t>
      </w:r>
      <w:r>
        <w:tab/>
        <w:t>Interruptible Delivery Service</w:t>
      </w:r>
    </w:p>
    <w:p w14:paraId="16800C9C" w14:textId="77777777" w:rsidR="00C45353" w:rsidRDefault="00A9526A">
      <w:pPr>
        <w:pStyle w:val="BodyText"/>
        <w:tabs>
          <w:tab w:val="left" w:pos="3237"/>
        </w:tabs>
        <w:spacing w:before="0"/>
        <w:ind w:left="2160"/>
      </w:pPr>
      <w:r>
        <w:rPr>
          <w:spacing w:val="-5"/>
        </w:rPr>
        <w:t>PS</w:t>
      </w:r>
      <w:r>
        <w:tab/>
        <w:t>Peaking</w:t>
      </w:r>
      <w:r>
        <w:rPr>
          <w:spacing w:val="-2"/>
        </w:rPr>
        <w:t xml:space="preserve"> Services</w:t>
      </w:r>
    </w:p>
    <w:p w14:paraId="16800C9D" w14:textId="77777777" w:rsidR="00C45353" w:rsidRDefault="00A9526A">
      <w:pPr>
        <w:pStyle w:val="ListParagraph"/>
        <w:numPr>
          <w:ilvl w:val="1"/>
          <w:numId w:val="78"/>
        </w:numPr>
        <w:tabs>
          <w:tab w:val="left" w:pos="1437"/>
          <w:tab w:val="left" w:pos="1440"/>
        </w:tabs>
        <w:ind w:left="1440" w:right="898" w:hanging="720"/>
        <w:rPr>
          <w:sz w:val="24"/>
        </w:rPr>
      </w:pPr>
      <w:r>
        <w:rPr>
          <w:sz w:val="24"/>
        </w:rPr>
        <w:t>Company</w:t>
      </w:r>
      <w:r>
        <w:rPr>
          <w:spacing w:val="-5"/>
          <w:sz w:val="24"/>
        </w:rPr>
        <w:t xml:space="preserve"> </w:t>
      </w:r>
      <w:r>
        <w:rPr>
          <w:sz w:val="24"/>
        </w:rPr>
        <w:t>provisional</w:t>
      </w:r>
      <w:r>
        <w:rPr>
          <w:spacing w:val="-3"/>
          <w:sz w:val="24"/>
        </w:rPr>
        <w:t xml:space="preserve"> </w:t>
      </w:r>
      <w:r>
        <w:rPr>
          <w:sz w:val="24"/>
        </w:rPr>
        <w:t>rate</w:t>
      </w:r>
      <w:r>
        <w:rPr>
          <w:spacing w:val="-2"/>
          <w:sz w:val="24"/>
        </w:rPr>
        <w:t xml:space="preserve"> </w:t>
      </w:r>
      <w:r>
        <w:rPr>
          <w:sz w:val="24"/>
        </w:rPr>
        <w:t>schedules</w:t>
      </w:r>
      <w:r>
        <w:rPr>
          <w:spacing w:val="-3"/>
          <w:sz w:val="24"/>
        </w:rPr>
        <w:t xml:space="preserve"> </w:t>
      </w:r>
      <w:r>
        <w:rPr>
          <w:sz w:val="24"/>
        </w:rPr>
        <w:t>that</w:t>
      </w:r>
      <w:r>
        <w:rPr>
          <w:spacing w:val="-5"/>
          <w:sz w:val="24"/>
        </w:rPr>
        <w:t xml:space="preserve"> </w:t>
      </w:r>
      <w:r>
        <w:rPr>
          <w:sz w:val="24"/>
        </w:rPr>
        <w:t>do</w:t>
      </w:r>
      <w:r>
        <w:rPr>
          <w:spacing w:val="-4"/>
          <w:sz w:val="24"/>
        </w:rPr>
        <w:t xml:space="preserve"> </w:t>
      </w:r>
      <w:r>
        <w:rPr>
          <w:sz w:val="24"/>
        </w:rPr>
        <w:t>not</w:t>
      </w:r>
      <w:r>
        <w:rPr>
          <w:spacing w:val="-2"/>
          <w:sz w:val="24"/>
        </w:rPr>
        <w:t xml:space="preserve"> </w:t>
      </w:r>
      <w:r>
        <w:rPr>
          <w:sz w:val="24"/>
        </w:rPr>
        <w:t>comport</w:t>
      </w:r>
      <w:r>
        <w:rPr>
          <w:spacing w:val="-2"/>
          <w:sz w:val="24"/>
        </w:rPr>
        <w:t xml:space="preserve"> </w:t>
      </w:r>
      <w:r>
        <w:rPr>
          <w:sz w:val="24"/>
        </w:rPr>
        <w:t>with</w:t>
      </w:r>
      <w:r>
        <w:rPr>
          <w:spacing w:val="-4"/>
          <w:sz w:val="24"/>
        </w:rPr>
        <w:t xml:space="preserve"> </w:t>
      </w:r>
      <w:r>
        <w:rPr>
          <w:sz w:val="24"/>
        </w:rPr>
        <w:t>any</w:t>
      </w:r>
      <w:r>
        <w:rPr>
          <w:spacing w:val="-5"/>
          <w:sz w:val="24"/>
        </w:rPr>
        <w:t xml:space="preserve"> </w:t>
      </w:r>
      <w:r>
        <w:rPr>
          <w:sz w:val="24"/>
        </w:rPr>
        <w:t>of</w:t>
      </w:r>
      <w:r>
        <w:rPr>
          <w:spacing w:val="-2"/>
          <w:sz w:val="24"/>
        </w:rPr>
        <w:t xml:space="preserve"> </w:t>
      </w:r>
      <w:r>
        <w:rPr>
          <w:sz w:val="24"/>
        </w:rPr>
        <w:t>the</w:t>
      </w:r>
      <w:r>
        <w:rPr>
          <w:spacing w:val="-4"/>
          <w:sz w:val="24"/>
        </w:rPr>
        <w:t xml:space="preserve"> </w:t>
      </w:r>
      <w:r>
        <w:rPr>
          <w:sz w:val="24"/>
        </w:rPr>
        <w:t xml:space="preserve">rate classifications defined in subsections 2.1, 2.2, or 2.3 above consist of the </w:t>
      </w:r>
      <w:r>
        <w:rPr>
          <w:spacing w:val="-2"/>
          <w:sz w:val="24"/>
        </w:rPr>
        <w:t>following:</w:t>
      </w:r>
    </w:p>
    <w:p w14:paraId="16800C9E" w14:textId="77777777" w:rsidR="00C45353" w:rsidRDefault="00A9526A">
      <w:pPr>
        <w:pStyle w:val="BodyText"/>
        <w:tabs>
          <w:tab w:val="left" w:pos="3237"/>
        </w:tabs>
        <w:ind w:left="2160"/>
      </w:pPr>
      <w:r>
        <w:rPr>
          <w:spacing w:val="-2"/>
        </w:rPr>
        <w:t>S-</w:t>
      </w:r>
      <w:r>
        <w:rPr>
          <w:spacing w:val="-5"/>
        </w:rPr>
        <w:t>51</w:t>
      </w:r>
      <w:r>
        <w:tab/>
        <w:t>Seasonal</w:t>
      </w:r>
      <w:r>
        <w:rPr>
          <w:spacing w:val="-3"/>
        </w:rPr>
        <w:t xml:space="preserve"> </w:t>
      </w:r>
      <w:r>
        <w:t>Gas</w:t>
      </w:r>
      <w:r>
        <w:rPr>
          <w:spacing w:val="-3"/>
        </w:rPr>
        <w:t xml:space="preserve"> </w:t>
      </w:r>
      <w:r>
        <w:rPr>
          <w:spacing w:val="-2"/>
        </w:rPr>
        <w:t>Service</w:t>
      </w:r>
    </w:p>
    <w:p w14:paraId="16800C9F" w14:textId="77777777" w:rsidR="00C45353" w:rsidRDefault="00A9526A">
      <w:pPr>
        <w:pStyle w:val="BodyText"/>
        <w:tabs>
          <w:tab w:val="left" w:pos="3237"/>
        </w:tabs>
        <w:spacing w:before="0"/>
        <w:ind w:left="2160" w:right="3265"/>
      </w:pPr>
      <w:r>
        <w:rPr>
          <w:spacing w:val="-4"/>
        </w:rPr>
        <w:t>V-52</w:t>
      </w:r>
      <w:r>
        <w:tab/>
        <w:t>Natural</w:t>
      </w:r>
      <w:r>
        <w:rPr>
          <w:spacing w:val="-10"/>
        </w:rPr>
        <w:t xml:space="preserve"> </w:t>
      </w:r>
      <w:r>
        <w:t>Gas</w:t>
      </w:r>
      <w:r>
        <w:rPr>
          <w:spacing w:val="-11"/>
        </w:rPr>
        <w:t xml:space="preserve"> </w:t>
      </w:r>
      <w:r>
        <w:t>Vehicle</w:t>
      </w:r>
      <w:r>
        <w:rPr>
          <w:spacing w:val="-9"/>
        </w:rPr>
        <w:t xml:space="preserve"> </w:t>
      </w:r>
      <w:r>
        <w:t>Delivery</w:t>
      </w:r>
      <w:r>
        <w:rPr>
          <w:spacing w:val="-10"/>
        </w:rPr>
        <w:t xml:space="preserve"> </w:t>
      </w:r>
      <w:r>
        <w:t xml:space="preserve">Service </w:t>
      </w:r>
      <w:r>
        <w:rPr>
          <w:spacing w:val="-4"/>
        </w:rPr>
        <w:t>TS-1</w:t>
      </w:r>
      <w:r>
        <w:tab/>
        <w:t xml:space="preserve">General Gas Transportation Service </w:t>
      </w:r>
      <w:r>
        <w:rPr>
          <w:spacing w:val="-4"/>
        </w:rPr>
        <w:t>TS-2</w:t>
      </w:r>
      <w:r>
        <w:tab/>
        <w:t xml:space="preserve">Special Gas Transportation Service </w:t>
      </w:r>
      <w:r>
        <w:rPr>
          <w:spacing w:val="-4"/>
        </w:rPr>
        <w:t>E-1</w:t>
      </w:r>
      <w:r>
        <w:tab/>
        <w:t>Georgia SEED Program</w:t>
      </w:r>
    </w:p>
    <w:p w14:paraId="16800CA0" w14:textId="77777777" w:rsidR="00C45353" w:rsidRDefault="00A9526A">
      <w:pPr>
        <w:pStyle w:val="BodyText"/>
        <w:tabs>
          <w:tab w:val="left" w:pos="3237"/>
        </w:tabs>
        <w:spacing w:before="0" w:line="269" w:lineRule="exact"/>
        <w:ind w:left="2160"/>
      </w:pPr>
      <w:r>
        <w:rPr>
          <w:spacing w:val="-2"/>
        </w:rPr>
        <w:t>CNG-</w:t>
      </w:r>
      <w:r>
        <w:rPr>
          <w:spacing w:val="-10"/>
        </w:rPr>
        <w:t>1</w:t>
      </w:r>
      <w:r>
        <w:tab/>
        <w:t>Special</w:t>
      </w:r>
      <w:r>
        <w:rPr>
          <w:spacing w:val="-6"/>
        </w:rPr>
        <w:t xml:space="preserve"> </w:t>
      </w:r>
      <w:r>
        <w:t>Natural</w:t>
      </w:r>
      <w:r>
        <w:rPr>
          <w:spacing w:val="-3"/>
        </w:rPr>
        <w:t xml:space="preserve"> </w:t>
      </w:r>
      <w:r>
        <w:t>Gas</w:t>
      </w:r>
      <w:r>
        <w:rPr>
          <w:spacing w:val="-3"/>
        </w:rPr>
        <w:t xml:space="preserve"> </w:t>
      </w:r>
      <w:r>
        <w:t>Vehicle</w:t>
      </w:r>
      <w:r>
        <w:rPr>
          <w:spacing w:val="-2"/>
        </w:rPr>
        <w:t xml:space="preserve"> </w:t>
      </w:r>
      <w:r>
        <w:t>Delivery</w:t>
      </w:r>
      <w:r>
        <w:rPr>
          <w:spacing w:val="-5"/>
        </w:rPr>
        <w:t xml:space="preserve"> </w:t>
      </w:r>
      <w:r>
        <w:rPr>
          <w:spacing w:val="-2"/>
        </w:rPr>
        <w:t>Service</w:t>
      </w:r>
    </w:p>
    <w:p w14:paraId="16800CA1" w14:textId="77777777" w:rsidR="00C45353" w:rsidRDefault="00C45353">
      <w:pPr>
        <w:pStyle w:val="BodyText"/>
        <w:spacing w:line="269" w:lineRule="exact"/>
        <w:sectPr w:rsidR="00C45353">
          <w:headerReference w:type="default" r:id="rId33"/>
          <w:footerReference w:type="default" r:id="rId34"/>
          <w:pgSz w:w="12240" w:h="15840"/>
          <w:pgMar w:top="1900" w:right="1080" w:bottom="980" w:left="720" w:header="1016" w:footer="788" w:gutter="0"/>
          <w:cols w:space="720"/>
        </w:sectPr>
      </w:pPr>
    </w:p>
    <w:p w14:paraId="16800CA2" w14:textId="77777777" w:rsidR="00C45353" w:rsidRDefault="00A9526A">
      <w:pPr>
        <w:pStyle w:val="Heading2"/>
        <w:numPr>
          <w:ilvl w:val="0"/>
          <w:numId w:val="78"/>
        </w:numPr>
        <w:tabs>
          <w:tab w:val="left" w:pos="1437"/>
        </w:tabs>
        <w:spacing w:before="118"/>
        <w:ind w:left="1437" w:hanging="643"/>
        <w:jc w:val="left"/>
        <w:rPr>
          <w:color w:val="010000"/>
        </w:rPr>
      </w:pPr>
      <w:bookmarkStart w:id="6" w:name="3._General_Terms_and_Conditions"/>
      <w:bookmarkStart w:id="7" w:name="_bookmark3"/>
      <w:bookmarkEnd w:id="6"/>
      <w:bookmarkEnd w:id="7"/>
      <w:r>
        <w:lastRenderedPageBreak/>
        <w:t>General</w:t>
      </w:r>
      <w:r>
        <w:rPr>
          <w:spacing w:val="-3"/>
        </w:rPr>
        <w:t xml:space="preserve"> </w:t>
      </w:r>
      <w:r>
        <w:t>Terms</w:t>
      </w:r>
      <w:r>
        <w:rPr>
          <w:spacing w:val="-1"/>
        </w:rPr>
        <w:t xml:space="preserve"> </w:t>
      </w:r>
      <w:r>
        <w:t>and</w:t>
      </w:r>
      <w:r>
        <w:rPr>
          <w:spacing w:val="-3"/>
        </w:rPr>
        <w:t xml:space="preserve"> </w:t>
      </w:r>
      <w:r>
        <w:rPr>
          <w:spacing w:val="-2"/>
        </w:rPr>
        <w:t>Conditions</w:t>
      </w:r>
    </w:p>
    <w:p w14:paraId="16800CA3" w14:textId="77777777" w:rsidR="00C45353" w:rsidRDefault="00A9526A">
      <w:pPr>
        <w:pStyle w:val="ListParagraph"/>
        <w:numPr>
          <w:ilvl w:val="1"/>
          <w:numId w:val="78"/>
        </w:numPr>
        <w:tabs>
          <w:tab w:val="left" w:pos="1437"/>
        </w:tabs>
        <w:ind w:hanging="717"/>
        <w:rPr>
          <w:sz w:val="24"/>
        </w:rPr>
      </w:pPr>
      <w:r>
        <w:rPr>
          <w:sz w:val="24"/>
        </w:rPr>
        <w:t>Rules</w:t>
      </w:r>
      <w:r>
        <w:rPr>
          <w:spacing w:val="-2"/>
          <w:sz w:val="24"/>
        </w:rPr>
        <w:t xml:space="preserve"> </w:t>
      </w:r>
      <w:r>
        <w:rPr>
          <w:sz w:val="24"/>
        </w:rPr>
        <w:t>and</w:t>
      </w:r>
      <w:r>
        <w:rPr>
          <w:spacing w:val="-1"/>
          <w:sz w:val="24"/>
        </w:rPr>
        <w:t xml:space="preserve"> </w:t>
      </w:r>
      <w:r>
        <w:rPr>
          <w:spacing w:val="-2"/>
          <w:sz w:val="24"/>
        </w:rPr>
        <w:t>Regulations</w:t>
      </w:r>
    </w:p>
    <w:p w14:paraId="16800CA4" w14:textId="77777777" w:rsidR="00C45353" w:rsidRDefault="00A9526A">
      <w:pPr>
        <w:pStyle w:val="BodyText"/>
        <w:ind w:left="1440" w:right="522"/>
      </w:pPr>
      <w:r>
        <w:t>Service</w:t>
      </w:r>
      <w:r>
        <w:rPr>
          <w:spacing w:val="-2"/>
        </w:rPr>
        <w:t xml:space="preserve"> </w:t>
      </w:r>
      <w:r>
        <w:t>under</w:t>
      </w:r>
      <w:r>
        <w:rPr>
          <w:spacing w:val="-4"/>
        </w:rPr>
        <w:t xml:space="preserve"> </w:t>
      </w:r>
      <w:r>
        <w:t>the</w:t>
      </w:r>
      <w:r>
        <w:rPr>
          <w:spacing w:val="-2"/>
        </w:rPr>
        <w:t xml:space="preserve"> </w:t>
      </w:r>
      <w:r>
        <w:t>Company’s</w:t>
      </w:r>
      <w:r>
        <w:rPr>
          <w:spacing w:val="-3"/>
        </w:rPr>
        <w:t xml:space="preserve"> </w:t>
      </w:r>
      <w:r>
        <w:t>Rate</w:t>
      </w:r>
      <w:r>
        <w:rPr>
          <w:spacing w:val="-2"/>
        </w:rPr>
        <w:t xml:space="preserve"> </w:t>
      </w:r>
      <w:r>
        <w:t>Schedules</w:t>
      </w:r>
      <w:r>
        <w:rPr>
          <w:spacing w:val="-5"/>
        </w:rPr>
        <w:t xml:space="preserve"> </w:t>
      </w:r>
      <w:r>
        <w:t>is</w:t>
      </w:r>
      <w:r>
        <w:rPr>
          <w:spacing w:val="-3"/>
        </w:rPr>
        <w:t xml:space="preserve"> </w:t>
      </w:r>
      <w:r>
        <w:t>subject</w:t>
      </w:r>
      <w:r>
        <w:rPr>
          <w:spacing w:val="-5"/>
        </w:rPr>
        <w:t xml:space="preserve"> </w:t>
      </w:r>
      <w:r>
        <w:t>to</w:t>
      </w:r>
      <w:r>
        <w:rPr>
          <w:spacing w:val="-4"/>
        </w:rPr>
        <w:t xml:space="preserve"> </w:t>
      </w:r>
      <w:r>
        <w:t>the</w:t>
      </w:r>
      <w:r>
        <w:rPr>
          <w:spacing w:val="-4"/>
        </w:rPr>
        <w:t xml:space="preserve"> </w:t>
      </w:r>
      <w:r>
        <w:t>provisions</w:t>
      </w:r>
      <w:r>
        <w:rPr>
          <w:spacing w:val="-3"/>
        </w:rPr>
        <w:t xml:space="preserve"> </w:t>
      </w:r>
      <w:r>
        <w:t>of</w:t>
      </w:r>
      <w:r>
        <w:rPr>
          <w:spacing w:val="-5"/>
        </w:rPr>
        <w:t xml:space="preserve"> </w:t>
      </w:r>
      <w:r>
        <w:t>the Tariff, including the Terms of Service and the Rules and Regulations of the Company as filed with and approved by the Commission from time to time.</w:t>
      </w:r>
    </w:p>
    <w:p w14:paraId="16800CA5" w14:textId="77777777" w:rsidR="00C45353" w:rsidRDefault="00A9526A">
      <w:pPr>
        <w:pStyle w:val="ListParagraph"/>
        <w:numPr>
          <w:ilvl w:val="1"/>
          <w:numId w:val="78"/>
        </w:numPr>
        <w:tabs>
          <w:tab w:val="left" w:pos="1437"/>
        </w:tabs>
        <w:ind w:hanging="717"/>
        <w:rPr>
          <w:sz w:val="24"/>
        </w:rPr>
      </w:pPr>
      <w:r>
        <w:rPr>
          <w:sz w:val="24"/>
        </w:rPr>
        <w:t>Use</w:t>
      </w:r>
      <w:r>
        <w:rPr>
          <w:spacing w:val="-3"/>
          <w:sz w:val="24"/>
        </w:rPr>
        <w:t xml:space="preserve"> </w:t>
      </w:r>
      <w:r>
        <w:rPr>
          <w:sz w:val="24"/>
        </w:rPr>
        <w:t>of Summary</w:t>
      </w:r>
      <w:r>
        <w:rPr>
          <w:spacing w:val="-1"/>
          <w:sz w:val="24"/>
        </w:rPr>
        <w:t xml:space="preserve"> </w:t>
      </w:r>
      <w:r>
        <w:rPr>
          <w:sz w:val="24"/>
        </w:rPr>
        <w:t>Rate</w:t>
      </w:r>
      <w:r>
        <w:rPr>
          <w:spacing w:val="-2"/>
          <w:sz w:val="24"/>
        </w:rPr>
        <w:t xml:space="preserve"> Sheets</w:t>
      </w:r>
    </w:p>
    <w:p w14:paraId="16800CA6" w14:textId="77777777" w:rsidR="00C45353" w:rsidRDefault="00A9526A">
      <w:pPr>
        <w:pStyle w:val="BodyText"/>
        <w:ind w:left="1440" w:right="522"/>
      </w:pPr>
      <w:r>
        <w:t>When changes are proposed in the rates specified in Rate Schedules of the Company, in lieu of filing new Rate Schedules setting forth such proposed changed rates, the Company may file a summary rate sheet setting forth such proposed changed rates which references the Rate Schedule(s) to which it relates,</w:t>
      </w:r>
      <w:r>
        <w:rPr>
          <w:spacing w:val="-5"/>
        </w:rPr>
        <w:t xml:space="preserve"> </w:t>
      </w:r>
      <w:r>
        <w:t>and</w:t>
      </w:r>
      <w:r>
        <w:rPr>
          <w:spacing w:val="-4"/>
        </w:rPr>
        <w:t xml:space="preserve"> </w:t>
      </w:r>
      <w:r>
        <w:t>such</w:t>
      </w:r>
      <w:r>
        <w:rPr>
          <w:spacing w:val="-4"/>
        </w:rPr>
        <w:t xml:space="preserve"> </w:t>
      </w:r>
      <w:r>
        <w:t>summary</w:t>
      </w:r>
      <w:r>
        <w:rPr>
          <w:spacing w:val="-3"/>
        </w:rPr>
        <w:t xml:space="preserve"> </w:t>
      </w:r>
      <w:r>
        <w:t>rate</w:t>
      </w:r>
      <w:r>
        <w:rPr>
          <w:spacing w:val="-2"/>
        </w:rPr>
        <w:t xml:space="preserve"> </w:t>
      </w:r>
      <w:r>
        <w:t>sheet</w:t>
      </w:r>
      <w:r>
        <w:rPr>
          <w:spacing w:val="-2"/>
        </w:rPr>
        <w:t xml:space="preserve"> </w:t>
      </w:r>
      <w:r>
        <w:t>shall</w:t>
      </w:r>
      <w:r>
        <w:rPr>
          <w:spacing w:val="-3"/>
        </w:rPr>
        <w:t xml:space="preserve"> </w:t>
      </w:r>
      <w:r>
        <w:t>be</w:t>
      </w:r>
      <w:r>
        <w:rPr>
          <w:spacing w:val="-2"/>
        </w:rPr>
        <w:t xml:space="preserve"> </w:t>
      </w:r>
      <w:r>
        <w:t>deemed</w:t>
      </w:r>
      <w:r>
        <w:rPr>
          <w:spacing w:val="-4"/>
        </w:rPr>
        <w:t xml:space="preserve"> </w:t>
      </w:r>
      <w:r>
        <w:t>to</w:t>
      </w:r>
      <w:r>
        <w:rPr>
          <w:spacing w:val="-2"/>
        </w:rPr>
        <w:t xml:space="preserve"> </w:t>
      </w:r>
      <w:r>
        <w:t>incorporate</w:t>
      </w:r>
      <w:r>
        <w:rPr>
          <w:spacing w:val="-2"/>
        </w:rPr>
        <w:t xml:space="preserve"> </w:t>
      </w:r>
      <w:r>
        <w:t>all</w:t>
      </w:r>
      <w:r>
        <w:rPr>
          <w:spacing w:val="-3"/>
        </w:rPr>
        <w:t xml:space="preserve"> </w:t>
      </w:r>
      <w:r>
        <w:t>of</w:t>
      </w:r>
      <w:r>
        <w:rPr>
          <w:spacing w:val="-2"/>
        </w:rPr>
        <w:t xml:space="preserve"> </w:t>
      </w:r>
      <w:r>
        <w:t>the remaining terms and provisions of the referenced Rate Schedule(s).</w:t>
      </w:r>
    </w:p>
    <w:p w14:paraId="16800CA7" w14:textId="77777777" w:rsidR="00C45353" w:rsidRDefault="00A9526A">
      <w:pPr>
        <w:pStyle w:val="ListParagraph"/>
        <w:numPr>
          <w:ilvl w:val="1"/>
          <w:numId w:val="78"/>
        </w:numPr>
        <w:tabs>
          <w:tab w:val="left" w:pos="1437"/>
        </w:tabs>
        <w:ind w:hanging="717"/>
        <w:rPr>
          <w:sz w:val="24"/>
        </w:rPr>
      </w:pPr>
      <w:r>
        <w:rPr>
          <w:sz w:val="24"/>
        </w:rPr>
        <w:t>Contract</w:t>
      </w:r>
      <w:r>
        <w:rPr>
          <w:spacing w:val="-1"/>
          <w:sz w:val="24"/>
        </w:rPr>
        <w:t xml:space="preserve"> </w:t>
      </w:r>
      <w:r>
        <w:rPr>
          <w:spacing w:val="-4"/>
          <w:sz w:val="24"/>
        </w:rPr>
        <w:t>Terms</w:t>
      </w:r>
    </w:p>
    <w:p w14:paraId="16800CA8" w14:textId="77777777" w:rsidR="00C45353" w:rsidRDefault="00A9526A">
      <w:pPr>
        <w:pStyle w:val="BodyText"/>
        <w:ind w:left="1440" w:right="405"/>
      </w:pPr>
      <w:r>
        <w:t>Unless</w:t>
      </w:r>
      <w:r>
        <w:rPr>
          <w:spacing w:val="-4"/>
        </w:rPr>
        <w:t xml:space="preserve"> </w:t>
      </w:r>
      <w:r>
        <w:t>expressly</w:t>
      </w:r>
      <w:r>
        <w:rPr>
          <w:spacing w:val="-6"/>
        </w:rPr>
        <w:t xml:space="preserve"> </w:t>
      </w:r>
      <w:r>
        <w:t>provided</w:t>
      </w:r>
      <w:r>
        <w:rPr>
          <w:spacing w:val="-5"/>
        </w:rPr>
        <w:t xml:space="preserve"> </w:t>
      </w:r>
      <w:r>
        <w:t>otherwise,</w:t>
      </w:r>
      <w:r>
        <w:rPr>
          <w:spacing w:val="-3"/>
        </w:rPr>
        <w:t xml:space="preserve"> </w:t>
      </w:r>
      <w:r>
        <w:t>any</w:t>
      </w:r>
      <w:r>
        <w:rPr>
          <w:spacing w:val="-4"/>
        </w:rPr>
        <w:t xml:space="preserve"> </w:t>
      </w:r>
      <w:r>
        <w:t>contract</w:t>
      </w:r>
      <w:r>
        <w:rPr>
          <w:spacing w:val="-3"/>
        </w:rPr>
        <w:t xml:space="preserve"> </w:t>
      </w:r>
      <w:r>
        <w:t>for</w:t>
      </w:r>
      <w:r>
        <w:rPr>
          <w:spacing w:val="-5"/>
        </w:rPr>
        <w:t xml:space="preserve"> </w:t>
      </w:r>
      <w:r>
        <w:t>service</w:t>
      </w:r>
      <w:r>
        <w:rPr>
          <w:spacing w:val="-3"/>
        </w:rPr>
        <w:t xml:space="preserve"> </w:t>
      </w:r>
      <w:r>
        <w:t>from</w:t>
      </w:r>
      <w:r>
        <w:rPr>
          <w:spacing w:val="-2"/>
        </w:rPr>
        <w:t xml:space="preserve"> </w:t>
      </w:r>
      <w:r>
        <w:t>the</w:t>
      </w:r>
      <w:r>
        <w:rPr>
          <w:spacing w:val="-3"/>
        </w:rPr>
        <w:t xml:space="preserve"> </w:t>
      </w:r>
      <w:r>
        <w:t>Company shall be for a term of one year and thereafter from year to year unless canceled by either party pursuant to applicable provisions of the Tariff.</w:t>
      </w:r>
    </w:p>
    <w:p w14:paraId="16800CA9" w14:textId="77777777" w:rsidR="00C45353" w:rsidRDefault="00A9526A">
      <w:pPr>
        <w:pStyle w:val="ListParagraph"/>
        <w:numPr>
          <w:ilvl w:val="1"/>
          <w:numId w:val="78"/>
        </w:numPr>
        <w:tabs>
          <w:tab w:val="left" w:pos="1437"/>
        </w:tabs>
        <w:ind w:hanging="717"/>
        <w:rPr>
          <w:sz w:val="24"/>
        </w:rPr>
      </w:pPr>
      <w:r>
        <w:rPr>
          <w:sz w:val="24"/>
        </w:rPr>
        <w:t>Determination</w:t>
      </w:r>
      <w:r>
        <w:rPr>
          <w:spacing w:val="-2"/>
          <w:sz w:val="24"/>
        </w:rPr>
        <w:t xml:space="preserve"> </w:t>
      </w:r>
      <w:r>
        <w:rPr>
          <w:sz w:val="24"/>
        </w:rPr>
        <w:t>of</w:t>
      </w:r>
      <w:r>
        <w:rPr>
          <w:spacing w:val="-3"/>
          <w:sz w:val="24"/>
        </w:rPr>
        <w:t xml:space="preserve"> </w:t>
      </w:r>
      <w:r>
        <w:rPr>
          <w:spacing w:val="-2"/>
          <w:sz w:val="24"/>
        </w:rPr>
        <w:t>Therms</w:t>
      </w:r>
    </w:p>
    <w:p w14:paraId="16800CAA" w14:textId="77777777" w:rsidR="00C45353" w:rsidRDefault="00A9526A">
      <w:pPr>
        <w:pStyle w:val="BodyText"/>
        <w:ind w:left="1440" w:right="522"/>
      </w:pPr>
      <w:r>
        <w:t>The Gas for any period, expressed in hundreds of cubic feet (Ccf), shall be multiplied by the average Btu of the Gas sendout as determined below and divided by 1,000 in order to determine the number of Therms delivered or consumed in the period. For Firm Retail Customers such calculation shall be to the</w:t>
      </w:r>
      <w:r>
        <w:rPr>
          <w:spacing w:val="-4"/>
        </w:rPr>
        <w:t xml:space="preserve"> </w:t>
      </w:r>
      <w:r>
        <w:t>nearest</w:t>
      </w:r>
      <w:r>
        <w:rPr>
          <w:spacing w:val="-2"/>
        </w:rPr>
        <w:t xml:space="preserve"> </w:t>
      </w:r>
      <w:r>
        <w:t>one-tenth</w:t>
      </w:r>
      <w:r>
        <w:rPr>
          <w:spacing w:val="-2"/>
        </w:rPr>
        <w:t xml:space="preserve"> </w:t>
      </w:r>
      <w:r>
        <w:t>(1/10th)</w:t>
      </w:r>
      <w:r>
        <w:rPr>
          <w:spacing w:val="-4"/>
        </w:rPr>
        <w:t xml:space="preserve"> </w:t>
      </w:r>
      <w:r>
        <w:t>of</w:t>
      </w:r>
      <w:r>
        <w:rPr>
          <w:spacing w:val="-5"/>
        </w:rPr>
        <w:t xml:space="preserve"> </w:t>
      </w:r>
      <w:r>
        <w:t>a</w:t>
      </w:r>
      <w:r>
        <w:rPr>
          <w:spacing w:val="-2"/>
        </w:rPr>
        <w:t xml:space="preserve"> </w:t>
      </w:r>
      <w:r>
        <w:t>Therm.</w:t>
      </w:r>
      <w:r>
        <w:rPr>
          <w:spacing w:val="-2"/>
        </w:rPr>
        <w:t xml:space="preserve"> </w:t>
      </w:r>
      <w:r>
        <w:t>For</w:t>
      </w:r>
      <w:r>
        <w:rPr>
          <w:spacing w:val="-4"/>
        </w:rPr>
        <w:t xml:space="preserve"> </w:t>
      </w:r>
      <w:r>
        <w:t>Poolers</w:t>
      </w:r>
      <w:r>
        <w:rPr>
          <w:spacing w:val="-3"/>
        </w:rPr>
        <w:t xml:space="preserve"> </w:t>
      </w:r>
      <w:r>
        <w:t>such</w:t>
      </w:r>
      <w:r>
        <w:rPr>
          <w:spacing w:val="-2"/>
        </w:rPr>
        <w:t xml:space="preserve"> </w:t>
      </w:r>
      <w:r>
        <w:t>calculation</w:t>
      </w:r>
      <w:r>
        <w:rPr>
          <w:spacing w:val="-2"/>
        </w:rPr>
        <w:t xml:space="preserve"> </w:t>
      </w:r>
      <w:r>
        <w:t>shall</w:t>
      </w:r>
      <w:r>
        <w:rPr>
          <w:spacing w:val="-3"/>
        </w:rPr>
        <w:t xml:space="preserve"> </w:t>
      </w:r>
      <w:r>
        <w:t>be to the nearest Therm.</w:t>
      </w:r>
    </w:p>
    <w:p w14:paraId="16800CAB" w14:textId="77777777" w:rsidR="00C45353" w:rsidRDefault="00A9526A">
      <w:pPr>
        <w:pStyle w:val="BodyText"/>
        <w:spacing w:before="238"/>
        <w:ind w:left="1440" w:right="522"/>
      </w:pPr>
      <w:r>
        <w:t>The average Btu of the Gas sendout for a period shall be calculated daily from the weighted average Btu of Natural Gas delivered to the Company by the Company's</w:t>
      </w:r>
      <w:r>
        <w:rPr>
          <w:spacing w:val="-4"/>
        </w:rPr>
        <w:t xml:space="preserve"> </w:t>
      </w:r>
      <w:r>
        <w:t>suppliers</w:t>
      </w:r>
      <w:r>
        <w:rPr>
          <w:spacing w:val="-4"/>
        </w:rPr>
        <w:t xml:space="preserve"> </w:t>
      </w:r>
      <w:r>
        <w:t>in</w:t>
      </w:r>
      <w:r>
        <w:rPr>
          <w:spacing w:val="-3"/>
        </w:rPr>
        <w:t xml:space="preserve"> </w:t>
      </w:r>
      <w:r>
        <w:t>the</w:t>
      </w:r>
      <w:r>
        <w:rPr>
          <w:spacing w:val="-3"/>
        </w:rPr>
        <w:t xml:space="preserve"> </w:t>
      </w:r>
      <w:r>
        <w:t>Pool</w:t>
      </w:r>
      <w:r>
        <w:rPr>
          <w:spacing w:val="-4"/>
        </w:rPr>
        <w:t xml:space="preserve"> </w:t>
      </w:r>
      <w:r>
        <w:t>or</w:t>
      </w:r>
      <w:r>
        <w:rPr>
          <w:spacing w:val="-5"/>
        </w:rPr>
        <w:t xml:space="preserve"> </w:t>
      </w:r>
      <w:r>
        <w:t>Pools</w:t>
      </w:r>
      <w:r>
        <w:rPr>
          <w:spacing w:val="-4"/>
        </w:rPr>
        <w:t xml:space="preserve"> </w:t>
      </w:r>
      <w:r>
        <w:t>where</w:t>
      </w:r>
      <w:r>
        <w:rPr>
          <w:spacing w:val="-3"/>
        </w:rPr>
        <w:t xml:space="preserve"> </w:t>
      </w:r>
      <w:r>
        <w:t>the</w:t>
      </w:r>
      <w:r>
        <w:rPr>
          <w:spacing w:val="-3"/>
        </w:rPr>
        <w:t xml:space="preserve"> </w:t>
      </w:r>
      <w:r>
        <w:t>Customer</w:t>
      </w:r>
      <w:r>
        <w:rPr>
          <w:spacing w:val="-5"/>
        </w:rPr>
        <w:t xml:space="preserve"> </w:t>
      </w:r>
      <w:r>
        <w:t>receives</w:t>
      </w:r>
      <w:r>
        <w:rPr>
          <w:spacing w:val="-4"/>
        </w:rPr>
        <w:t xml:space="preserve"> </w:t>
      </w:r>
      <w:r>
        <w:t>service and from the Gas</w:t>
      </w:r>
    </w:p>
    <w:p w14:paraId="16800CAC" w14:textId="77777777" w:rsidR="00C45353" w:rsidRDefault="00C45353">
      <w:pPr>
        <w:pStyle w:val="BodyText"/>
        <w:sectPr w:rsidR="00C45353">
          <w:headerReference w:type="default" r:id="rId35"/>
          <w:footerReference w:type="default" r:id="rId36"/>
          <w:pgSz w:w="12240" w:h="15840"/>
          <w:pgMar w:top="1900" w:right="1080" w:bottom="980" w:left="720" w:header="1016" w:footer="788" w:gutter="0"/>
          <w:cols w:space="720"/>
        </w:sectPr>
      </w:pPr>
    </w:p>
    <w:p w14:paraId="16800CAD" w14:textId="77777777" w:rsidR="00C45353" w:rsidRDefault="00A9526A">
      <w:pPr>
        <w:pStyle w:val="BodyText"/>
        <w:spacing w:before="132"/>
        <w:ind w:left="1440" w:right="405"/>
      </w:pPr>
      <w:r>
        <w:lastRenderedPageBreak/>
        <w:t>delivered by the Company in such Pool or Pools from any standby source, as determined by appropriate calorimeters operated by the Company or its suppliers. For Firm Retail Customers, the weighted average Btu so calculated shall be used in determining the Therms for monthly bills based on meter readings</w:t>
      </w:r>
      <w:r>
        <w:rPr>
          <w:spacing w:val="-5"/>
        </w:rPr>
        <w:t xml:space="preserve"> </w:t>
      </w:r>
      <w:r>
        <w:t>on</w:t>
      </w:r>
      <w:r>
        <w:rPr>
          <w:spacing w:val="-4"/>
        </w:rPr>
        <w:t xml:space="preserve"> </w:t>
      </w:r>
      <w:r>
        <w:t>and</w:t>
      </w:r>
      <w:r>
        <w:rPr>
          <w:spacing w:val="-2"/>
        </w:rPr>
        <w:t xml:space="preserve"> </w:t>
      </w:r>
      <w:r>
        <w:t>after</w:t>
      </w:r>
      <w:r>
        <w:rPr>
          <w:spacing w:val="-4"/>
        </w:rPr>
        <w:t xml:space="preserve"> </w:t>
      </w:r>
      <w:r>
        <w:t>the</w:t>
      </w:r>
      <w:r>
        <w:rPr>
          <w:spacing w:val="-2"/>
        </w:rPr>
        <w:t xml:space="preserve"> </w:t>
      </w:r>
      <w:r>
        <w:t>15th</w:t>
      </w:r>
      <w:r>
        <w:rPr>
          <w:spacing w:val="-4"/>
        </w:rPr>
        <w:t xml:space="preserve"> </w:t>
      </w:r>
      <w:r>
        <w:t>of</w:t>
      </w:r>
      <w:r>
        <w:rPr>
          <w:spacing w:val="-5"/>
        </w:rPr>
        <w:t xml:space="preserve"> </w:t>
      </w:r>
      <w:r>
        <w:t>the</w:t>
      </w:r>
      <w:r>
        <w:rPr>
          <w:spacing w:val="-4"/>
        </w:rPr>
        <w:t xml:space="preserve"> </w:t>
      </w:r>
      <w:r>
        <w:t>next</w:t>
      </w:r>
      <w:r>
        <w:rPr>
          <w:spacing w:val="-2"/>
        </w:rPr>
        <w:t xml:space="preserve"> </w:t>
      </w:r>
      <w:r>
        <w:t>succeeding</w:t>
      </w:r>
      <w:r>
        <w:rPr>
          <w:spacing w:val="-2"/>
        </w:rPr>
        <w:t xml:space="preserve"> </w:t>
      </w:r>
      <w:r>
        <w:t>Month</w:t>
      </w:r>
      <w:r>
        <w:rPr>
          <w:spacing w:val="-4"/>
        </w:rPr>
        <w:t xml:space="preserve"> </w:t>
      </w:r>
      <w:r>
        <w:t>up</w:t>
      </w:r>
      <w:r>
        <w:rPr>
          <w:spacing w:val="-2"/>
        </w:rPr>
        <w:t xml:space="preserve"> </w:t>
      </w:r>
      <w:r>
        <w:t>to</w:t>
      </w:r>
      <w:r>
        <w:rPr>
          <w:spacing w:val="-2"/>
        </w:rPr>
        <w:t xml:space="preserve"> </w:t>
      </w:r>
      <w:r>
        <w:t>and</w:t>
      </w:r>
      <w:r>
        <w:rPr>
          <w:spacing w:val="-2"/>
        </w:rPr>
        <w:t xml:space="preserve"> </w:t>
      </w:r>
      <w:r>
        <w:t>including meter readings on the 14th of the second succeeding Month. For Poolers, the weighted average Btus so calculated, expressed in Dths, shall be used in determining</w:t>
      </w:r>
      <w:r>
        <w:rPr>
          <w:spacing w:val="-3"/>
        </w:rPr>
        <w:t xml:space="preserve"> </w:t>
      </w:r>
      <w:r>
        <w:t>receipts,</w:t>
      </w:r>
      <w:r>
        <w:rPr>
          <w:spacing w:val="-1"/>
        </w:rPr>
        <w:t xml:space="preserve"> </w:t>
      </w:r>
      <w:r>
        <w:t>deliveries,</w:t>
      </w:r>
      <w:r>
        <w:rPr>
          <w:spacing w:val="-1"/>
        </w:rPr>
        <w:t xml:space="preserve"> </w:t>
      </w:r>
      <w:r>
        <w:t>orders</w:t>
      </w:r>
      <w:r>
        <w:rPr>
          <w:spacing w:val="-4"/>
        </w:rPr>
        <w:t xml:space="preserve"> </w:t>
      </w:r>
      <w:r>
        <w:t>or</w:t>
      </w:r>
      <w:r>
        <w:rPr>
          <w:spacing w:val="-3"/>
        </w:rPr>
        <w:t xml:space="preserve"> </w:t>
      </w:r>
      <w:r>
        <w:t>other</w:t>
      </w:r>
      <w:r>
        <w:rPr>
          <w:spacing w:val="-3"/>
        </w:rPr>
        <w:t xml:space="preserve"> </w:t>
      </w:r>
      <w:r>
        <w:t>relevant</w:t>
      </w:r>
      <w:r>
        <w:rPr>
          <w:spacing w:val="-1"/>
        </w:rPr>
        <w:t xml:space="preserve"> </w:t>
      </w:r>
      <w:r>
        <w:t>volumes</w:t>
      </w:r>
      <w:r>
        <w:rPr>
          <w:spacing w:val="-4"/>
        </w:rPr>
        <w:t xml:space="preserve"> </w:t>
      </w:r>
      <w:r>
        <w:t>of</w:t>
      </w:r>
      <w:r>
        <w:rPr>
          <w:spacing w:val="-4"/>
        </w:rPr>
        <w:t xml:space="preserve"> </w:t>
      </w:r>
      <w:r>
        <w:t>Gas,</w:t>
      </w:r>
      <w:r>
        <w:rPr>
          <w:spacing w:val="-1"/>
        </w:rPr>
        <w:t xml:space="preserve"> </w:t>
      </w:r>
      <w:r>
        <w:t>during any period.</w:t>
      </w:r>
    </w:p>
    <w:p w14:paraId="16800CAE" w14:textId="77777777" w:rsidR="00C45353" w:rsidRDefault="00A9526A">
      <w:pPr>
        <w:pStyle w:val="BodyText"/>
        <w:ind w:left="1440" w:right="405"/>
      </w:pPr>
      <w:r>
        <w:t>If,</w:t>
      </w:r>
      <w:r>
        <w:rPr>
          <w:spacing w:val="-2"/>
        </w:rPr>
        <w:t xml:space="preserve"> </w:t>
      </w:r>
      <w:r>
        <w:t>after</w:t>
      </w:r>
      <w:r>
        <w:rPr>
          <w:spacing w:val="-3"/>
        </w:rPr>
        <w:t xml:space="preserve"> </w:t>
      </w:r>
      <w:r>
        <w:t>the</w:t>
      </w:r>
      <w:r>
        <w:rPr>
          <w:spacing w:val="-3"/>
        </w:rPr>
        <w:t xml:space="preserve"> </w:t>
      </w:r>
      <w:r>
        <w:t>end</w:t>
      </w:r>
      <w:r>
        <w:rPr>
          <w:spacing w:val="-3"/>
        </w:rPr>
        <w:t xml:space="preserve"> </w:t>
      </w:r>
      <w:r>
        <w:t>of</w:t>
      </w:r>
      <w:r>
        <w:rPr>
          <w:spacing w:val="-4"/>
        </w:rPr>
        <w:t xml:space="preserve"> </w:t>
      </w:r>
      <w:r>
        <w:t>a</w:t>
      </w:r>
      <w:r>
        <w:rPr>
          <w:spacing w:val="-2"/>
        </w:rPr>
        <w:t xml:space="preserve"> </w:t>
      </w:r>
      <w:r>
        <w:t>Month,</w:t>
      </w:r>
      <w:r>
        <w:rPr>
          <w:spacing w:val="-2"/>
        </w:rPr>
        <w:t xml:space="preserve"> </w:t>
      </w:r>
      <w:r>
        <w:t>it</w:t>
      </w:r>
      <w:r>
        <w:rPr>
          <w:spacing w:val="-2"/>
        </w:rPr>
        <w:t xml:space="preserve"> </w:t>
      </w:r>
      <w:r>
        <w:t>is</w:t>
      </w:r>
      <w:r>
        <w:rPr>
          <w:spacing w:val="-3"/>
        </w:rPr>
        <w:t xml:space="preserve"> </w:t>
      </w:r>
      <w:r>
        <w:t>determined</w:t>
      </w:r>
      <w:r>
        <w:rPr>
          <w:spacing w:val="-2"/>
        </w:rPr>
        <w:t xml:space="preserve"> </w:t>
      </w:r>
      <w:r>
        <w:t>that</w:t>
      </w:r>
      <w:r>
        <w:rPr>
          <w:spacing w:val="-2"/>
        </w:rPr>
        <w:t xml:space="preserve"> </w:t>
      </w:r>
      <w:r>
        <w:t>the</w:t>
      </w:r>
      <w:r>
        <w:rPr>
          <w:spacing w:val="-3"/>
        </w:rPr>
        <w:t xml:space="preserve"> </w:t>
      </w:r>
      <w:r>
        <w:t>actual</w:t>
      </w:r>
      <w:r>
        <w:rPr>
          <w:spacing w:val="-3"/>
        </w:rPr>
        <w:t xml:space="preserve"> </w:t>
      </w:r>
      <w:r>
        <w:t>Btu</w:t>
      </w:r>
      <w:r>
        <w:rPr>
          <w:spacing w:val="-2"/>
        </w:rPr>
        <w:t xml:space="preserve"> </w:t>
      </w:r>
      <w:r>
        <w:t>content</w:t>
      </w:r>
      <w:r>
        <w:rPr>
          <w:spacing w:val="-4"/>
        </w:rPr>
        <w:t xml:space="preserve"> </w:t>
      </w:r>
      <w:r>
        <w:t>during</w:t>
      </w:r>
      <w:r>
        <w:rPr>
          <w:spacing w:val="-3"/>
        </w:rPr>
        <w:t xml:space="preserve"> </w:t>
      </w:r>
      <w:r>
        <w:t>the Month varied by more than 10 Btus from that previously determined, the Company may adjust the number of therms for such Month.</w:t>
      </w:r>
    </w:p>
    <w:p w14:paraId="16800CAF" w14:textId="77777777" w:rsidR="00C45353" w:rsidRDefault="00A9526A">
      <w:pPr>
        <w:pStyle w:val="ListParagraph"/>
        <w:numPr>
          <w:ilvl w:val="1"/>
          <w:numId w:val="78"/>
        </w:numPr>
        <w:tabs>
          <w:tab w:val="left" w:pos="1437"/>
        </w:tabs>
        <w:ind w:hanging="717"/>
        <w:rPr>
          <w:sz w:val="24"/>
        </w:rPr>
      </w:pPr>
      <w:r>
        <w:rPr>
          <w:sz w:val="24"/>
        </w:rPr>
        <w:t>Standby</w:t>
      </w:r>
      <w:r>
        <w:rPr>
          <w:spacing w:val="-7"/>
          <w:sz w:val="24"/>
        </w:rPr>
        <w:t xml:space="preserve"> </w:t>
      </w:r>
      <w:r>
        <w:rPr>
          <w:spacing w:val="-2"/>
          <w:sz w:val="24"/>
        </w:rPr>
        <w:t>Sources</w:t>
      </w:r>
    </w:p>
    <w:p w14:paraId="16800CB0" w14:textId="77777777" w:rsidR="00C45353" w:rsidRDefault="00A9526A">
      <w:pPr>
        <w:pStyle w:val="BodyText"/>
        <w:spacing w:before="238"/>
        <w:ind w:left="1439" w:right="522"/>
      </w:pPr>
      <w:r>
        <w:t>The</w:t>
      </w:r>
      <w:r>
        <w:rPr>
          <w:spacing w:val="-1"/>
        </w:rPr>
        <w:t xml:space="preserve"> </w:t>
      </w:r>
      <w:r>
        <w:t>Company’s</w:t>
      </w:r>
      <w:r>
        <w:rPr>
          <w:spacing w:val="-2"/>
        </w:rPr>
        <w:t xml:space="preserve"> </w:t>
      </w:r>
      <w:r>
        <w:t>obligation</w:t>
      </w:r>
      <w:r>
        <w:rPr>
          <w:spacing w:val="-1"/>
        </w:rPr>
        <w:t xml:space="preserve"> </w:t>
      </w:r>
      <w:r>
        <w:t>to</w:t>
      </w:r>
      <w:r>
        <w:rPr>
          <w:spacing w:val="-3"/>
        </w:rPr>
        <w:t xml:space="preserve"> </w:t>
      </w:r>
      <w:r>
        <w:t>supply,</w:t>
      </w:r>
      <w:r>
        <w:rPr>
          <w:spacing w:val="-1"/>
        </w:rPr>
        <w:t xml:space="preserve"> </w:t>
      </w:r>
      <w:r>
        <w:t>deliver</w:t>
      </w:r>
      <w:r>
        <w:rPr>
          <w:spacing w:val="-3"/>
        </w:rPr>
        <w:t xml:space="preserve"> </w:t>
      </w:r>
      <w:r>
        <w:t>or</w:t>
      </w:r>
      <w:r>
        <w:rPr>
          <w:spacing w:val="-3"/>
        </w:rPr>
        <w:t xml:space="preserve"> </w:t>
      </w:r>
      <w:r>
        <w:t>redeliver</w:t>
      </w:r>
      <w:r>
        <w:rPr>
          <w:spacing w:val="-3"/>
        </w:rPr>
        <w:t xml:space="preserve"> </w:t>
      </w:r>
      <w:r>
        <w:t>Gas</w:t>
      </w:r>
      <w:r>
        <w:rPr>
          <w:spacing w:val="-4"/>
        </w:rPr>
        <w:t xml:space="preserve"> </w:t>
      </w:r>
      <w:r>
        <w:t>may</w:t>
      </w:r>
      <w:r>
        <w:rPr>
          <w:spacing w:val="-4"/>
        </w:rPr>
        <w:t xml:space="preserve"> </w:t>
      </w:r>
      <w:r>
        <w:t>be</w:t>
      </w:r>
      <w:r>
        <w:rPr>
          <w:spacing w:val="-3"/>
        </w:rPr>
        <w:t xml:space="preserve"> </w:t>
      </w:r>
      <w:r>
        <w:t>met</w:t>
      </w:r>
      <w:r>
        <w:rPr>
          <w:spacing w:val="-1"/>
        </w:rPr>
        <w:t xml:space="preserve"> </w:t>
      </w:r>
      <w:r>
        <w:t>by</w:t>
      </w:r>
      <w:r>
        <w:rPr>
          <w:spacing w:val="-4"/>
        </w:rPr>
        <w:t xml:space="preserve"> </w:t>
      </w:r>
      <w:r>
        <w:t>the delivery of Gas from any standby source including LNG, propane, or synthetic fuel, provided that the same is reasonably equivalent on a Btu basis to the Natural Gas normally delivered.</w:t>
      </w:r>
    </w:p>
    <w:p w14:paraId="16800CB1" w14:textId="77777777" w:rsidR="00C45353" w:rsidRDefault="00A9526A">
      <w:pPr>
        <w:pStyle w:val="ListParagraph"/>
        <w:numPr>
          <w:ilvl w:val="1"/>
          <w:numId w:val="78"/>
        </w:numPr>
        <w:tabs>
          <w:tab w:val="left" w:pos="1437"/>
        </w:tabs>
        <w:ind w:hanging="717"/>
        <w:rPr>
          <w:sz w:val="24"/>
        </w:rPr>
      </w:pPr>
      <w:r>
        <w:rPr>
          <w:sz w:val="24"/>
        </w:rPr>
        <w:t>Resale</w:t>
      </w:r>
      <w:r>
        <w:rPr>
          <w:spacing w:val="-3"/>
          <w:sz w:val="24"/>
        </w:rPr>
        <w:t xml:space="preserve"> </w:t>
      </w:r>
      <w:r>
        <w:rPr>
          <w:sz w:val="24"/>
        </w:rPr>
        <w:t>of</w:t>
      </w:r>
      <w:r>
        <w:rPr>
          <w:spacing w:val="-1"/>
          <w:sz w:val="24"/>
        </w:rPr>
        <w:t xml:space="preserve"> </w:t>
      </w:r>
      <w:r>
        <w:rPr>
          <w:spacing w:val="-5"/>
          <w:sz w:val="24"/>
        </w:rPr>
        <w:t>Gas</w:t>
      </w:r>
    </w:p>
    <w:p w14:paraId="16800CB2" w14:textId="77777777" w:rsidR="00C45353" w:rsidRDefault="00A9526A">
      <w:pPr>
        <w:pStyle w:val="BodyText"/>
        <w:ind w:left="1437" w:right="522"/>
      </w:pPr>
      <w:r>
        <w:t>Any Gas Service purchased under the Company’s Tariff by a Retail Customer shall</w:t>
      </w:r>
      <w:r>
        <w:rPr>
          <w:spacing w:val="-3"/>
        </w:rPr>
        <w:t xml:space="preserve"> </w:t>
      </w:r>
      <w:r>
        <w:t>not</w:t>
      </w:r>
      <w:r>
        <w:rPr>
          <w:spacing w:val="-2"/>
        </w:rPr>
        <w:t xml:space="preserve"> </w:t>
      </w:r>
      <w:r>
        <w:t>be</w:t>
      </w:r>
      <w:r>
        <w:rPr>
          <w:spacing w:val="-4"/>
        </w:rPr>
        <w:t xml:space="preserve"> </w:t>
      </w:r>
      <w:r>
        <w:t>resold</w:t>
      </w:r>
      <w:r>
        <w:rPr>
          <w:spacing w:val="-4"/>
        </w:rPr>
        <w:t xml:space="preserve"> </w:t>
      </w:r>
      <w:r>
        <w:t>by</w:t>
      </w:r>
      <w:r>
        <w:rPr>
          <w:spacing w:val="-3"/>
        </w:rPr>
        <w:t xml:space="preserve"> </w:t>
      </w:r>
      <w:r>
        <w:t>the</w:t>
      </w:r>
      <w:r>
        <w:rPr>
          <w:spacing w:val="-2"/>
        </w:rPr>
        <w:t xml:space="preserve"> </w:t>
      </w:r>
      <w:r>
        <w:t>Retail</w:t>
      </w:r>
      <w:r>
        <w:rPr>
          <w:spacing w:val="-3"/>
        </w:rPr>
        <w:t xml:space="preserve"> </w:t>
      </w:r>
      <w:r>
        <w:t>Customer</w:t>
      </w:r>
      <w:r>
        <w:rPr>
          <w:spacing w:val="-6"/>
        </w:rPr>
        <w:t xml:space="preserve"> </w:t>
      </w:r>
      <w:r>
        <w:t>unless</w:t>
      </w:r>
      <w:r>
        <w:rPr>
          <w:spacing w:val="-3"/>
        </w:rPr>
        <w:t xml:space="preserve"> </w:t>
      </w:r>
      <w:r>
        <w:t>the</w:t>
      </w:r>
      <w:r>
        <w:rPr>
          <w:spacing w:val="-2"/>
        </w:rPr>
        <w:t xml:space="preserve"> </w:t>
      </w:r>
      <w:r>
        <w:t>customer</w:t>
      </w:r>
      <w:r>
        <w:rPr>
          <w:spacing w:val="-4"/>
        </w:rPr>
        <w:t xml:space="preserve"> </w:t>
      </w:r>
      <w:r>
        <w:t>is</w:t>
      </w:r>
      <w:r>
        <w:rPr>
          <w:spacing w:val="-3"/>
        </w:rPr>
        <w:t xml:space="preserve"> </w:t>
      </w:r>
      <w:r>
        <w:t>a</w:t>
      </w:r>
      <w:r>
        <w:rPr>
          <w:spacing w:val="-4"/>
        </w:rPr>
        <w:t xml:space="preserve"> </w:t>
      </w:r>
      <w:r>
        <w:t>Commercial Service Customer engaged in the business of dispensing compressed natural gas or liquefied natural gas into the fuel tanks of motor vehicles for use as a motor</w:t>
      </w:r>
      <w:r>
        <w:rPr>
          <w:spacing w:val="-2"/>
        </w:rPr>
        <w:t xml:space="preserve"> </w:t>
      </w:r>
      <w:r>
        <w:t>vehicle</w:t>
      </w:r>
      <w:r>
        <w:rPr>
          <w:spacing w:val="-2"/>
        </w:rPr>
        <w:t xml:space="preserve"> </w:t>
      </w:r>
      <w:r>
        <w:t>fuel.</w:t>
      </w:r>
      <w:r>
        <w:rPr>
          <w:spacing w:val="-3"/>
        </w:rPr>
        <w:t xml:space="preserve"> </w:t>
      </w:r>
      <w:r>
        <w:t>Upon notice to the Customer, the</w:t>
      </w:r>
      <w:r>
        <w:rPr>
          <w:spacing w:val="-2"/>
        </w:rPr>
        <w:t xml:space="preserve"> </w:t>
      </w:r>
      <w:r>
        <w:t>Company</w:t>
      </w:r>
      <w:r>
        <w:rPr>
          <w:spacing w:val="-3"/>
        </w:rPr>
        <w:t xml:space="preserve"> </w:t>
      </w:r>
      <w:r>
        <w:t>may</w:t>
      </w:r>
      <w:r>
        <w:rPr>
          <w:spacing w:val="-3"/>
        </w:rPr>
        <w:t xml:space="preserve"> </w:t>
      </w:r>
      <w:r>
        <w:t>discontinue service if this provision is violated.</w:t>
      </w:r>
    </w:p>
    <w:p w14:paraId="16800CB3" w14:textId="77777777" w:rsidR="00C45353" w:rsidRDefault="00A9526A">
      <w:pPr>
        <w:pStyle w:val="ListParagraph"/>
        <w:numPr>
          <w:ilvl w:val="1"/>
          <w:numId w:val="78"/>
        </w:numPr>
        <w:tabs>
          <w:tab w:val="left" w:pos="1437"/>
        </w:tabs>
        <w:ind w:hanging="717"/>
        <w:rPr>
          <w:sz w:val="24"/>
        </w:rPr>
      </w:pPr>
      <w:r>
        <w:rPr>
          <w:sz w:val="24"/>
        </w:rPr>
        <w:t>Motor</w:t>
      </w:r>
      <w:r>
        <w:rPr>
          <w:spacing w:val="-4"/>
          <w:sz w:val="24"/>
        </w:rPr>
        <w:t xml:space="preserve"> </w:t>
      </w:r>
      <w:r>
        <w:rPr>
          <w:sz w:val="24"/>
        </w:rPr>
        <w:t>Vehicle</w:t>
      </w:r>
      <w:r>
        <w:rPr>
          <w:spacing w:val="-12"/>
          <w:sz w:val="24"/>
        </w:rPr>
        <w:t xml:space="preserve"> </w:t>
      </w:r>
      <w:r>
        <w:rPr>
          <w:spacing w:val="-2"/>
          <w:sz w:val="24"/>
        </w:rPr>
        <w:t>Provision</w:t>
      </w:r>
    </w:p>
    <w:p w14:paraId="16800CB4" w14:textId="77777777" w:rsidR="00C45353" w:rsidRDefault="00A9526A">
      <w:pPr>
        <w:pStyle w:val="BodyText"/>
        <w:ind w:left="1440" w:right="522"/>
      </w:pPr>
      <w:r>
        <w:t>Gas</w:t>
      </w:r>
      <w:r>
        <w:rPr>
          <w:spacing w:val="-3"/>
        </w:rPr>
        <w:t xml:space="preserve"> </w:t>
      </w:r>
      <w:r>
        <w:t>delivered</w:t>
      </w:r>
      <w:r>
        <w:rPr>
          <w:spacing w:val="-4"/>
        </w:rPr>
        <w:t xml:space="preserve"> </w:t>
      </w:r>
      <w:r>
        <w:t>by</w:t>
      </w:r>
      <w:r>
        <w:rPr>
          <w:spacing w:val="-3"/>
        </w:rPr>
        <w:t xml:space="preserve"> </w:t>
      </w:r>
      <w:r>
        <w:t>the</w:t>
      </w:r>
      <w:r>
        <w:rPr>
          <w:spacing w:val="-2"/>
        </w:rPr>
        <w:t xml:space="preserve"> </w:t>
      </w:r>
      <w:r>
        <w:t>Company</w:t>
      </w:r>
      <w:r>
        <w:rPr>
          <w:spacing w:val="-3"/>
        </w:rPr>
        <w:t xml:space="preserve"> </w:t>
      </w:r>
      <w:r>
        <w:t>shall</w:t>
      </w:r>
      <w:r>
        <w:rPr>
          <w:spacing w:val="-3"/>
        </w:rPr>
        <w:t xml:space="preserve"> </w:t>
      </w:r>
      <w:r>
        <w:t>not</w:t>
      </w:r>
      <w:r>
        <w:rPr>
          <w:spacing w:val="-5"/>
        </w:rPr>
        <w:t xml:space="preserve"> </w:t>
      </w:r>
      <w:r>
        <w:t>be</w:t>
      </w:r>
      <w:r>
        <w:rPr>
          <w:spacing w:val="-4"/>
        </w:rPr>
        <w:t xml:space="preserve"> </w:t>
      </w:r>
      <w:r>
        <w:t>used</w:t>
      </w:r>
      <w:r>
        <w:rPr>
          <w:spacing w:val="-2"/>
        </w:rPr>
        <w:t xml:space="preserve"> </w:t>
      </w:r>
      <w:r>
        <w:t>as</w:t>
      </w:r>
      <w:r>
        <w:rPr>
          <w:spacing w:val="-5"/>
        </w:rPr>
        <w:t xml:space="preserve"> </w:t>
      </w:r>
      <w:r>
        <w:t>a</w:t>
      </w:r>
      <w:r>
        <w:rPr>
          <w:spacing w:val="-2"/>
        </w:rPr>
        <w:t xml:space="preserve"> </w:t>
      </w:r>
      <w:r>
        <w:t>source</w:t>
      </w:r>
      <w:r>
        <w:rPr>
          <w:spacing w:val="-4"/>
        </w:rPr>
        <w:t xml:space="preserve"> </w:t>
      </w:r>
      <w:r>
        <w:t>of</w:t>
      </w:r>
      <w:r>
        <w:rPr>
          <w:spacing w:val="-2"/>
        </w:rPr>
        <w:t xml:space="preserve"> </w:t>
      </w:r>
      <w:r>
        <w:t>energy</w:t>
      </w:r>
      <w:r>
        <w:rPr>
          <w:spacing w:val="-3"/>
        </w:rPr>
        <w:t xml:space="preserve"> </w:t>
      </w:r>
      <w:r>
        <w:t>for</w:t>
      </w:r>
      <w:r>
        <w:rPr>
          <w:spacing w:val="-4"/>
        </w:rPr>
        <w:t xml:space="preserve"> </w:t>
      </w:r>
      <w:r>
        <w:t>the propulsion of motor vehicles unless the Customer:</w:t>
      </w:r>
    </w:p>
    <w:p w14:paraId="16800CB5" w14:textId="77777777" w:rsidR="00C45353" w:rsidRDefault="00A9526A">
      <w:pPr>
        <w:pStyle w:val="ListParagraph"/>
        <w:numPr>
          <w:ilvl w:val="0"/>
          <w:numId w:val="71"/>
        </w:numPr>
        <w:tabs>
          <w:tab w:val="left" w:pos="2157"/>
          <w:tab w:val="left" w:pos="2160"/>
        </w:tabs>
        <w:spacing w:before="238"/>
        <w:ind w:right="1246" w:hanging="533"/>
        <w:rPr>
          <w:sz w:val="24"/>
        </w:rPr>
      </w:pPr>
      <w:r>
        <w:rPr>
          <w:sz w:val="24"/>
        </w:rPr>
        <w:t>Places</w:t>
      </w:r>
      <w:r>
        <w:rPr>
          <w:spacing w:val="-3"/>
          <w:sz w:val="24"/>
        </w:rPr>
        <w:t xml:space="preserve"> </w:t>
      </w:r>
      <w:r>
        <w:rPr>
          <w:sz w:val="24"/>
        </w:rPr>
        <w:t>all</w:t>
      </w:r>
      <w:r>
        <w:rPr>
          <w:spacing w:val="-3"/>
          <w:sz w:val="24"/>
        </w:rPr>
        <w:t xml:space="preserve"> </w:t>
      </w:r>
      <w:r>
        <w:rPr>
          <w:sz w:val="24"/>
        </w:rPr>
        <w:t>such</w:t>
      </w:r>
      <w:r>
        <w:rPr>
          <w:spacing w:val="-2"/>
          <w:sz w:val="24"/>
        </w:rPr>
        <w:t xml:space="preserve"> </w:t>
      </w:r>
      <w:r>
        <w:rPr>
          <w:sz w:val="24"/>
        </w:rPr>
        <w:t>Gas</w:t>
      </w:r>
      <w:r>
        <w:rPr>
          <w:spacing w:val="-3"/>
          <w:sz w:val="24"/>
        </w:rPr>
        <w:t xml:space="preserve"> </w:t>
      </w:r>
      <w:r>
        <w:rPr>
          <w:sz w:val="24"/>
        </w:rPr>
        <w:t>in</w:t>
      </w:r>
      <w:r>
        <w:rPr>
          <w:spacing w:val="-4"/>
          <w:sz w:val="24"/>
        </w:rPr>
        <w:t xml:space="preserve"> </w:t>
      </w:r>
      <w:r>
        <w:rPr>
          <w:sz w:val="24"/>
        </w:rPr>
        <w:t>the</w:t>
      </w:r>
      <w:r>
        <w:rPr>
          <w:spacing w:val="-2"/>
          <w:sz w:val="24"/>
        </w:rPr>
        <w:t xml:space="preserve"> </w:t>
      </w:r>
      <w:r>
        <w:rPr>
          <w:sz w:val="24"/>
        </w:rPr>
        <w:t>fuel</w:t>
      </w:r>
      <w:r>
        <w:rPr>
          <w:spacing w:val="-3"/>
          <w:sz w:val="24"/>
        </w:rPr>
        <w:t xml:space="preserve"> </w:t>
      </w:r>
      <w:r>
        <w:rPr>
          <w:sz w:val="24"/>
        </w:rPr>
        <w:t>tanks</w:t>
      </w:r>
      <w:r>
        <w:rPr>
          <w:spacing w:val="-5"/>
          <w:sz w:val="24"/>
        </w:rPr>
        <w:t xml:space="preserve"> </w:t>
      </w:r>
      <w:r>
        <w:rPr>
          <w:sz w:val="24"/>
        </w:rPr>
        <w:t>of</w:t>
      </w:r>
      <w:r>
        <w:rPr>
          <w:spacing w:val="-2"/>
          <w:sz w:val="24"/>
        </w:rPr>
        <w:t xml:space="preserve"> </w:t>
      </w:r>
      <w:r>
        <w:rPr>
          <w:sz w:val="24"/>
        </w:rPr>
        <w:t>vehicles</w:t>
      </w:r>
      <w:r>
        <w:rPr>
          <w:spacing w:val="-3"/>
          <w:sz w:val="24"/>
        </w:rPr>
        <w:t xml:space="preserve"> </w:t>
      </w:r>
      <w:r>
        <w:rPr>
          <w:sz w:val="24"/>
        </w:rPr>
        <w:t>within</w:t>
      </w:r>
      <w:r>
        <w:rPr>
          <w:spacing w:val="-2"/>
          <w:sz w:val="24"/>
        </w:rPr>
        <w:t xml:space="preserve"> </w:t>
      </w:r>
      <w:r>
        <w:rPr>
          <w:sz w:val="24"/>
        </w:rPr>
        <w:t>the</w:t>
      </w:r>
      <w:r>
        <w:rPr>
          <w:spacing w:val="-4"/>
          <w:sz w:val="24"/>
        </w:rPr>
        <w:t xml:space="preserve"> </w:t>
      </w:r>
      <w:r>
        <w:rPr>
          <w:sz w:val="24"/>
        </w:rPr>
        <w:t>State</w:t>
      </w:r>
      <w:r>
        <w:rPr>
          <w:spacing w:val="-2"/>
          <w:sz w:val="24"/>
        </w:rPr>
        <w:t xml:space="preserve"> </w:t>
      </w:r>
      <w:r>
        <w:rPr>
          <w:sz w:val="24"/>
        </w:rPr>
        <w:t>of Georgia; and</w:t>
      </w:r>
    </w:p>
    <w:p w14:paraId="16800CB6" w14:textId="77777777" w:rsidR="00C45353" w:rsidRDefault="00C45353">
      <w:pPr>
        <w:pStyle w:val="ListParagraph"/>
        <w:rPr>
          <w:sz w:val="24"/>
        </w:rPr>
        <w:sectPr w:rsidR="00C45353">
          <w:headerReference w:type="default" r:id="rId37"/>
          <w:footerReference w:type="default" r:id="rId38"/>
          <w:pgSz w:w="12240" w:h="15840"/>
          <w:pgMar w:top="2000" w:right="1080" w:bottom="980" w:left="720" w:header="1016" w:footer="788" w:gutter="0"/>
          <w:cols w:space="720"/>
        </w:sectPr>
      </w:pPr>
    </w:p>
    <w:p w14:paraId="16800CB7" w14:textId="77777777" w:rsidR="00C45353" w:rsidRDefault="00C45353">
      <w:pPr>
        <w:pStyle w:val="BodyText"/>
        <w:spacing w:before="0"/>
      </w:pPr>
    </w:p>
    <w:p w14:paraId="16800CB8" w14:textId="77777777" w:rsidR="00C45353" w:rsidRDefault="00C45353">
      <w:pPr>
        <w:pStyle w:val="BodyText"/>
        <w:spacing w:before="33"/>
      </w:pPr>
    </w:p>
    <w:p w14:paraId="16800CB9" w14:textId="77777777" w:rsidR="00C45353" w:rsidRDefault="00A9526A">
      <w:pPr>
        <w:pStyle w:val="ListParagraph"/>
        <w:numPr>
          <w:ilvl w:val="0"/>
          <w:numId w:val="71"/>
        </w:numPr>
        <w:tabs>
          <w:tab w:val="left" w:pos="2157"/>
          <w:tab w:val="left" w:pos="2160"/>
        </w:tabs>
        <w:spacing w:before="0"/>
        <w:ind w:right="432" w:hanging="533"/>
        <w:rPr>
          <w:sz w:val="24"/>
        </w:rPr>
      </w:pPr>
      <w:r>
        <w:rPr>
          <w:sz w:val="24"/>
        </w:rPr>
        <w:t>Pays</w:t>
      </w:r>
      <w:r>
        <w:rPr>
          <w:spacing w:val="-3"/>
          <w:sz w:val="24"/>
        </w:rPr>
        <w:t xml:space="preserve"> </w:t>
      </w:r>
      <w:r>
        <w:rPr>
          <w:sz w:val="24"/>
        </w:rPr>
        <w:t>(in</w:t>
      </w:r>
      <w:r>
        <w:rPr>
          <w:spacing w:val="-2"/>
          <w:sz w:val="24"/>
        </w:rPr>
        <w:t xml:space="preserve"> </w:t>
      </w:r>
      <w:r>
        <w:rPr>
          <w:sz w:val="24"/>
        </w:rPr>
        <w:t>addition</w:t>
      </w:r>
      <w:r>
        <w:rPr>
          <w:spacing w:val="-2"/>
          <w:sz w:val="24"/>
        </w:rPr>
        <w:t xml:space="preserve"> </w:t>
      </w:r>
      <w:r>
        <w:rPr>
          <w:sz w:val="24"/>
        </w:rPr>
        <w:t>to</w:t>
      </w:r>
      <w:r>
        <w:rPr>
          <w:spacing w:val="-4"/>
          <w:sz w:val="24"/>
        </w:rPr>
        <w:t xml:space="preserve"> </w:t>
      </w:r>
      <w:r>
        <w:rPr>
          <w:sz w:val="24"/>
        </w:rPr>
        <w:t>any</w:t>
      </w:r>
      <w:r>
        <w:rPr>
          <w:spacing w:val="-3"/>
          <w:sz w:val="24"/>
        </w:rPr>
        <w:t xml:space="preserve"> </w:t>
      </w:r>
      <w:r>
        <w:rPr>
          <w:sz w:val="24"/>
        </w:rPr>
        <w:t>other</w:t>
      </w:r>
      <w:r>
        <w:rPr>
          <w:spacing w:val="-4"/>
          <w:sz w:val="24"/>
        </w:rPr>
        <w:t xml:space="preserve"> </w:t>
      </w:r>
      <w:r>
        <w:rPr>
          <w:sz w:val="24"/>
        </w:rPr>
        <w:t>applicable</w:t>
      </w:r>
      <w:r>
        <w:rPr>
          <w:spacing w:val="-4"/>
          <w:sz w:val="24"/>
        </w:rPr>
        <w:t xml:space="preserve"> </w:t>
      </w:r>
      <w:r>
        <w:rPr>
          <w:sz w:val="24"/>
        </w:rPr>
        <w:t>tax)</w:t>
      </w:r>
      <w:r>
        <w:rPr>
          <w:spacing w:val="-6"/>
          <w:sz w:val="24"/>
        </w:rPr>
        <w:t xml:space="preserve"> </w:t>
      </w:r>
      <w:r>
        <w:rPr>
          <w:sz w:val="24"/>
        </w:rPr>
        <w:t>any</w:t>
      </w:r>
      <w:r>
        <w:rPr>
          <w:spacing w:val="-3"/>
          <w:sz w:val="24"/>
        </w:rPr>
        <w:t xml:space="preserve"> </w:t>
      </w:r>
      <w:r>
        <w:rPr>
          <w:sz w:val="24"/>
        </w:rPr>
        <w:t>applicable</w:t>
      </w:r>
      <w:r>
        <w:rPr>
          <w:spacing w:val="-2"/>
          <w:sz w:val="24"/>
        </w:rPr>
        <w:t xml:space="preserve"> </w:t>
      </w:r>
      <w:r>
        <w:rPr>
          <w:sz w:val="24"/>
        </w:rPr>
        <w:t>federal,</w:t>
      </w:r>
      <w:r>
        <w:rPr>
          <w:spacing w:val="-5"/>
          <w:sz w:val="24"/>
        </w:rPr>
        <w:t xml:space="preserve"> </w:t>
      </w:r>
      <w:r>
        <w:rPr>
          <w:sz w:val="24"/>
        </w:rPr>
        <w:t xml:space="preserve">state, or local motor fuel tax on the natural gas placed in the fuel tanks of motor </w:t>
      </w:r>
      <w:r>
        <w:rPr>
          <w:spacing w:val="-2"/>
          <w:sz w:val="24"/>
        </w:rPr>
        <w:t>vehicles.</w:t>
      </w:r>
    </w:p>
    <w:p w14:paraId="16800CBA" w14:textId="77777777" w:rsidR="00C45353" w:rsidRDefault="00A9526A">
      <w:pPr>
        <w:pStyle w:val="BodyText"/>
        <w:ind w:left="1440" w:right="358"/>
      </w:pPr>
      <w:r>
        <w:t>It</w:t>
      </w:r>
      <w:r>
        <w:rPr>
          <w:spacing w:val="-2"/>
        </w:rPr>
        <w:t xml:space="preserve"> </w:t>
      </w:r>
      <w:r>
        <w:t>shall</w:t>
      </w:r>
      <w:r>
        <w:rPr>
          <w:spacing w:val="-6"/>
        </w:rPr>
        <w:t xml:space="preserve"> </w:t>
      </w:r>
      <w:r>
        <w:t>be</w:t>
      </w:r>
      <w:r>
        <w:rPr>
          <w:spacing w:val="-2"/>
        </w:rPr>
        <w:t xml:space="preserve"> </w:t>
      </w:r>
      <w:r>
        <w:t>the</w:t>
      </w:r>
      <w:r>
        <w:rPr>
          <w:spacing w:val="-2"/>
        </w:rPr>
        <w:t xml:space="preserve"> </w:t>
      </w:r>
      <w:r>
        <w:t>responsibility</w:t>
      </w:r>
      <w:r>
        <w:rPr>
          <w:spacing w:val="-3"/>
        </w:rPr>
        <w:t xml:space="preserve"> </w:t>
      </w:r>
      <w:r>
        <w:t>of</w:t>
      </w:r>
      <w:r>
        <w:rPr>
          <w:spacing w:val="-2"/>
        </w:rPr>
        <w:t xml:space="preserve"> </w:t>
      </w:r>
      <w:r>
        <w:t>the</w:t>
      </w:r>
      <w:r>
        <w:rPr>
          <w:spacing w:val="-2"/>
        </w:rPr>
        <w:t xml:space="preserve"> </w:t>
      </w:r>
      <w:r>
        <w:t>Customer</w:t>
      </w:r>
      <w:r>
        <w:rPr>
          <w:spacing w:val="-4"/>
        </w:rPr>
        <w:t xml:space="preserve"> </w:t>
      </w:r>
      <w:r>
        <w:t>to</w:t>
      </w:r>
      <w:r>
        <w:rPr>
          <w:spacing w:val="-2"/>
        </w:rPr>
        <w:t xml:space="preserve"> </w:t>
      </w:r>
      <w:r>
        <w:t>file</w:t>
      </w:r>
      <w:r>
        <w:rPr>
          <w:spacing w:val="-2"/>
        </w:rPr>
        <w:t xml:space="preserve"> </w:t>
      </w:r>
      <w:r>
        <w:t>any</w:t>
      </w:r>
      <w:r>
        <w:rPr>
          <w:spacing w:val="-3"/>
        </w:rPr>
        <w:t xml:space="preserve"> </w:t>
      </w:r>
      <w:r>
        <w:t>required</w:t>
      </w:r>
      <w:r>
        <w:rPr>
          <w:spacing w:val="-2"/>
        </w:rPr>
        <w:t xml:space="preserve"> </w:t>
      </w:r>
      <w:r>
        <w:t>reports</w:t>
      </w:r>
      <w:r>
        <w:rPr>
          <w:spacing w:val="-3"/>
        </w:rPr>
        <w:t xml:space="preserve"> </w:t>
      </w:r>
      <w:r>
        <w:t>or</w:t>
      </w:r>
      <w:r>
        <w:rPr>
          <w:spacing w:val="-4"/>
        </w:rPr>
        <w:t xml:space="preserve"> </w:t>
      </w:r>
      <w:r>
        <w:t xml:space="preserve">returns with the appropriate federal, state, or local authorities and to remit any federal, state, or local motor fuel taxes due to the appropriate federal, state, or local </w:t>
      </w:r>
      <w:r>
        <w:rPr>
          <w:spacing w:val="-2"/>
        </w:rPr>
        <w:t>authorities.</w:t>
      </w:r>
    </w:p>
    <w:p w14:paraId="16800CBB" w14:textId="77777777" w:rsidR="00C45353" w:rsidRDefault="00A9526A">
      <w:pPr>
        <w:pStyle w:val="ListParagraph"/>
        <w:numPr>
          <w:ilvl w:val="1"/>
          <w:numId w:val="78"/>
        </w:numPr>
        <w:tabs>
          <w:tab w:val="left" w:pos="1437"/>
        </w:tabs>
        <w:spacing w:before="241"/>
        <w:ind w:hanging="717"/>
        <w:rPr>
          <w:sz w:val="24"/>
        </w:rPr>
      </w:pPr>
      <w:r>
        <w:rPr>
          <w:sz w:val="24"/>
        </w:rPr>
        <w:t>Pass-Through</w:t>
      </w:r>
      <w:r>
        <w:rPr>
          <w:spacing w:val="-4"/>
          <w:sz w:val="24"/>
        </w:rPr>
        <w:t xml:space="preserve"> </w:t>
      </w:r>
      <w:r>
        <w:rPr>
          <w:spacing w:val="-2"/>
          <w:sz w:val="24"/>
        </w:rPr>
        <w:t>Provisions</w:t>
      </w:r>
    </w:p>
    <w:p w14:paraId="16800CBC" w14:textId="77777777" w:rsidR="00C45353" w:rsidRDefault="00A9526A">
      <w:pPr>
        <w:pStyle w:val="BodyText"/>
        <w:ind w:left="1439" w:right="522"/>
      </w:pPr>
      <w:r>
        <w:t>Any costs or charges, in addition to those set forth in the Company’s Rate Schedules</w:t>
      </w:r>
      <w:r>
        <w:rPr>
          <w:spacing w:val="-1"/>
        </w:rPr>
        <w:t xml:space="preserve"> </w:t>
      </w:r>
      <w:r>
        <w:t>or other provisions of</w:t>
      </w:r>
      <w:r>
        <w:rPr>
          <w:spacing w:val="-1"/>
        </w:rPr>
        <w:t xml:space="preserve"> </w:t>
      </w:r>
      <w:r>
        <w:t>the Tariff, that are imposed by federal or state statute, or by any order, rule or regulation of any federal or state agency with respect to Gas Service by the Company under the provisions of the Tariff, may be passed through by the Company to the particular Customers or classes of Customers</w:t>
      </w:r>
      <w:r>
        <w:rPr>
          <w:spacing w:val="-4"/>
        </w:rPr>
        <w:t xml:space="preserve"> </w:t>
      </w:r>
      <w:r>
        <w:t>who</w:t>
      </w:r>
      <w:r>
        <w:rPr>
          <w:spacing w:val="-3"/>
        </w:rPr>
        <w:t xml:space="preserve"> </w:t>
      </w:r>
      <w:r>
        <w:t>received</w:t>
      </w:r>
      <w:r>
        <w:rPr>
          <w:spacing w:val="-3"/>
        </w:rPr>
        <w:t xml:space="preserve"> </w:t>
      </w:r>
      <w:r>
        <w:t>the</w:t>
      </w:r>
      <w:r>
        <w:rPr>
          <w:spacing w:val="-3"/>
        </w:rPr>
        <w:t xml:space="preserve"> </w:t>
      </w:r>
      <w:r>
        <w:t>service</w:t>
      </w:r>
      <w:r>
        <w:rPr>
          <w:spacing w:val="-3"/>
        </w:rPr>
        <w:t xml:space="preserve"> </w:t>
      </w:r>
      <w:r>
        <w:t>that</w:t>
      </w:r>
      <w:r>
        <w:rPr>
          <w:spacing w:val="-3"/>
        </w:rPr>
        <w:t xml:space="preserve"> </w:t>
      </w:r>
      <w:r>
        <w:t>gave</w:t>
      </w:r>
      <w:r>
        <w:rPr>
          <w:spacing w:val="-3"/>
        </w:rPr>
        <w:t xml:space="preserve"> </w:t>
      </w:r>
      <w:r>
        <w:t>rise</w:t>
      </w:r>
      <w:r>
        <w:rPr>
          <w:spacing w:val="-3"/>
        </w:rPr>
        <w:t xml:space="preserve"> </w:t>
      </w:r>
      <w:r>
        <w:t>to</w:t>
      </w:r>
      <w:r>
        <w:rPr>
          <w:spacing w:val="-5"/>
        </w:rPr>
        <w:t xml:space="preserve"> </w:t>
      </w:r>
      <w:r>
        <w:t>the</w:t>
      </w:r>
      <w:r>
        <w:rPr>
          <w:spacing w:val="-5"/>
        </w:rPr>
        <w:t xml:space="preserve"> </w:t>
      </w:r>
      <w:r>
        <w:t>incurrence</w:t>
      </w:r>
      <w:r>
        <w:rPr>
          <w:spacing w:val="-5"/>
        </w:rPr>
        <w:t xml:space="preserve"> </w:t>
      </w:r>
      <w:r>
        <w:t>of</w:t>
      </w:r>
      <w:r>
        <w:rPr>
          <w:spacing w:val="-3"/>
        </w:rPr>
        <w:t xml:space="preserve"> </w:t>
      </w:r>
      <w:r>
        <w:t>the</w:t>
      </w:r>
      <w:r>
        <w:rPr>
          <w:spacing w:val="-3"/>
        </w:rPr>
        <w:t xml:space="preserve"> </w:t>
      </w:r>
      <w:r>
        <w:t>cost or charge.</w:t>
      </w:r>
    </w:p>
    <w:p w14:paraId="16800CBD" w14:textId="77777777" w:rsidR="00C45353" w:rsidRDefault="00A9526A">
      <w:pPr>
        <w:pStyle w:val="ListParagraph"/>
        <w:numPr>
          <w:ilvl w:val="1"/>
          <w:numId w:val="78"/>
        </w:numPr>
        <w:tabs>
          <w:tab w:val="left" w:pos="1437"/>
        </w:tabs>
        <w:ind w:hanging="717"/>
        <w:rPr>
          <w:sz w:val="24"/>
        </w:rPr>
      </w:pPr>
      <w:r>
        <w:rPr>
          <w:sz w:val="24"/>
        </w:rPr>
        <w:t>Returned</w:t>
      </w:r>
      <w:r>
        <w:rPr>
          <w:spacing w:val="-2"/>
          <w:sz w:val="24"/>
        </w:rPr>
        <w:t xml:space="preserve"> </w:t>
      </w:r>
      <w:r>
        <w:rPr>
          <w:sz w:val="24"/>
        </w:rPr>
        <w:t>Check</w:t>
      </w:r>
      <w:r>
        <w:rPr>
          <w:spacing w:val="-4"/>
          <w:sz w:val="24"/>
        </w:rPr>
        <w:t xml:space="preserve"> </w:t>
      </w:r>
      <w:r>
        <w:rPr>
          <w:spacing w:val="-2"/>
          <w:sz w:val="24"/>
        </w:rPr>
        <w:t>Charge</w:t>
      </w:r>
    </w:p>
    <w:p w14:paraId="16800CBE" w14:textId="77777777" w:rsidR="00C45353" w:rsidRDefault="00A9526A">
      <w:pPr>
        <w:pStyle w:val="BodyText"/>
        <w:ind w:left="1440" w:right="522"/>
      </w:pPr>
      <w:r>
        <w:t>Whenever a check, draft, negotiable order of withdrawal or like instrument received</w:t>
      </w:r>
      <w:r>
        <w:rPr>
          <w:spacing w:val="-2"/>
        </w:rPr>
        <w:t xml:space="preserve"> </w:t>
      </w:r>
      <w:r>
        <w:t>by</w:t>
      </w:r>
      <w:r>
        <w:rPr>
          <w:spacing w:val="-1"/>
        </w:rPr>
        <w:t xml:space="preserve"> </w:t>
      </w:r>
      <w:r>
        <w:t>the Company</w:t>
      </w:r>
      <w:r>
        <w:rPr>
          <w:spacing w:val="-1"/>
        </w:rPr>
        <w:t xml:space="preserve"> </w:t>
      </w:r>
      <w:r>
        <w:t>for</w:t>
      </w:r>
      <w:r>
        <w:rPr>
          <w:spacing w:val="-2"/>
        </w:rPr>
        <w:t xml:space="preserve"> </w:t>
      </w:r>
      <w:r>
        <w:t>service is</w:t>
      </w:r>
      <w:r>
        <w:rPr>
          <w:spacing w:val="-1"/>
        </w:rPr>
        <w:t xml:space="preserve"> </w:t>
      </w:r>
      <w:r>
        <w:t>not paid or</w:t>
      </w:r>
      <w:r>
        <w:rPr>
          <w:spacing w:val="-2"/>
        </w:rPr>
        <w:t xml:space="preserve"> </w:t>
      </w:r>
      <w:r>
        <w:t>is</w:t>
      </w:r>
      <w:r>
        <w:rPr>
          <w:spacing w:val="-1"/>
        </w:rPr>
        <w:t xml:space="preserve"> </w:t>
      </w:r>
      <w:r>
        <w:t>dishonored</w:t>
      </w:r>
      <w:r>
        <w:rPr>
          <w:spacing w:val="-2"/>
        </w:rPr>
        <w:t xml:space="preserve"> </w:t>
      </w:r>
      <w:r>
        <w:t>by</w:t>
      </w:r>
      <w:r>
        <w:rPr>
          <w:spacing w:val="-3"/>
        </w:rPr>
        <w:t xml:space="preserve"> </w:t>
      </w:r>
      <w:r>
        <w:t>the</w:t>
      </w:r>
      <w:r>
        <w:rPr>
          <w:spacing w:val="-2"/>
        </w:rPr>
        <w:t xml:space="preserve"> </w:t>
      </w:r>
      <w:r>
        <w:t>bank</w:t>
      </w:r>
      <w:r>
        <w:rPr>
          <w:spacing w:val="-1"/>
        </w:rPr>
        <w:t xml:space="preserve"> </w:t>
      </w:r>
      <w:r>
        <w:t>or other</w:t>
      </w:r>
      <w:r>
        <w:rPr>
          <w:spacing w:val="-6"/>
        </w:rPr>
        <w:t xml:space="preserve"> </w:t>
      </w:r>
      <w:r>
        <w:t>depository</w:t>
      </w:r>
      <w:r>
        <w:rPr>
          <w:spacing w:val="-3"/>
        </w:rPr>
        <w:t xml:space="preserve"> </w:t>
      </w:r>
      <w:r>
        <w:t>institution</w:t>
      </w:r>
      <w:r>
        <w:rPr>
          <w:spacing w:val="-2"/>
        </w:rPr>
        <w:t xml:space="preserve"> </w:t>
      </w:r>
      <w:r>
        <w:t>upon</w:t>
      </w:r>
      <w:r>
        <w:rPr>
          <w:spacing w:val="-4"/>
        </w:rPr>
        <w:t xml:space="preserve"> </w:t>
      </w:r>
      <w:r>
        <w:t>which</w:t>
      </w:r>
      <w:r>
        <w:rPr>
          <w:spacing w:val="-2"/>
        </w:rPr>
        <w:t xml:space="preserve"> </w:t>
      </w:r>
      <w:r>
        <w:t>it</w:t>
      </w:r>
      <w:r>
        <w:rPr>
          <w:spacing w:val="-2"/>
        </w:rPr>
        <w:t xml:space="preserve"> </w:t>
      </w:r>
      <w:r>
        <w:t>is</w:t>
      </w:r>
      <w:r>
        <w:rPr>
          <w:spacing w:val="-5"/>
        </w:rPr>
        <w:t xml:space="preserve"> </w:t>
      </w:r>
      <w:r>
        <w:t>drawn,</w:t>
      </w:r>
      <w:r>
        <w:rPr>
          <w:spacing w:val="-2"/>
        </w:rPr>
        <w:t xml:space="preserve"> </w:t>
      </w:r>
      <w:r>
        <w:t>a</w:t>
      </w:r>
      <w:r>
        <w:rPr>
          <w:spacing w:val="-4"/>
        </w:rPr>
        <w:t xml:space="preserve"> </w:t>
      </w:r>
      <w:r>
        <w:t>service</w:t>
      </w:r>
      <w:r>
        <w:rPr>
          <w:spacing w:val="-2"/>
        </w:rPr>
        <w:t xml:space="preserve"> </w:t>
      </w:r>
      <w:r>
        <w:t>charge</w:t>
      </w:r>
      <w:r>
        <w:rPr>
          <w:spacing w:val="-4"/>
        </w:rPr>
        <w:t xml:space="preserve"> </w:t>
      </w:r>
      <w:r>
        <w:t>equal</w:t>
      </w:r>
      <w:r>
        <w:rPr>
          <w:spacing w:val="-3"/>
        </w:rPr>
        <w:t xml:space="preserve"> </w:t>
      </w:r>
      <w:r>
        <w:t>to</w:t>
      </w:r>
      <w:r>
        <w:rPr>
          <w:spacing w:val="-4"/>
        </w:rPr>
        <w:t xml:space="preserve"> </w:t>
      </w:r>
      <w:r>
        <w:t xml:space="preserve">the maximum charge permitted by law, shall be paid by the Customer to the </w:t>
      </w:r>
      <w:r>
        <w:rPr>
          <w:spacing w:val="-2"/>
        </w:rPr>
        <w:t>Company.</w:t>
      </w:r>
    </w:p>
    <w:p w14:paraId="16800CBF" w14:textId="77777777" w:rsidR="00C45353" w:rsidRDefault="00A9526A">
      <w:pPr>
        <w:pStyle w:val="ListParagraph"/>
        <w:numPr>
          <w:ilvl w:val="1"/>
          <w:numId w:val="78"/>
        </w:numPr>
        <w:tabs>
          <w:tab w:val="left" w:pos="1437"/>
        </w:tabs>
        <w:ind w:hanging="717"/>
        <w:rPr>
          <w:sz w:val="24"/>
        </w:rPr>
      </w:pPr>
      <w:r>
        <w:rPr>
          <w:sz w:val="24"/>
        </w:rPr>
        <w:t>Late</w:t>
      </w:r>
      <w:r>
        <w:rPr>
          <w:spacing w:val="-2"/>
          <w:sz w:val="24"/>
        </w:rPr>
        <w:t xml:space="preserve"> </w:t>
      </w:r>
      <w:r>
        <w:rPr>
          <w:sz w:val="24"/>
        </w:rPr>
        <w:t>Payment</w:t>
      </w:r>
      <w:r>
        <w:rPr>
          <w:spacing w:val="-2"/>
          <w:sz w:val="24"/>
        </w:rPr>
        <w:t xml:space="preserve"> Charge</w:t>
      </w:r>
    </w:p>
    <w:p w14:paraId="16800CC0" w14:textId="77777777" w:rsidR="00C45353" w:rsidRDefault="00A9526A">
      <w:pPr>
        <w:pStyle w:val="BodyText"/>
        <w:spacing w:before="237"/>
        <w:ind w:left="1437" w:right="522"/>
      </w:pPr>
      <w:r>
        <w:t>Customers</w:t>
      </w:r>
      <w:r>
        <w:rPr>
          <w:spacing w:val="-3"/>
        </w:rPr>
        <w:t xml:space="preserve"> </w:t>
      </w:r>
      <w:r>
        <w:t>served</w:t>
      </w:r>
      <w:r>
        <w:rPr>
          <w:spacing w:val="-2"/>
        </w:rPr>
        <w:t xml:space="preserve"> </w:t>
      </w:r>
      <w:r>
        <w:t>under</w:t>
      </w:r>
      <w:r>
        <w:rPr>
          <w:spacing w:val="-4"/>
        </w:rPr>
        <w:t xml:space="preserve"> </w:t>
      </w:r>
      <w:r>
        <w:t>the</w:t>
      </w:r>
      <w:r>
        <w:rPr>
          <w:spacing w:val="-2"/>
        </w:rPr>
        <w:t xml:space="preserve"> </w:t>
      </w:r>
      <w:r>
        <w:t>Company's</w:t>
      </w:r>
      <w:r>
        <w:rPr>
          <w:spacing w:val="-5"/>
        </w:rPr>
        <w:t xml:space="preserve"> </w:t>
      </w:r>
      <w:r>
        <w:t>rate</w:t>
      </w:r>
      <w:r>
        <w:rPr>
          <w:spacing w:val="-4"/>
        </w:rPr>
        <w:t xml:space="preserve"> </w:t>
      </w:r>
      <w:r>
        <w:t>schedules</w:t>
      </w:r>
      <w:r>
        <w:rPr>
          <w:spacing w:val="-3"/>
        </w:rPr>
        <w:t xml:space="preserve"> </w:t>
      </w:r>
      <w:r>
        <w:t>or</w:t>
      </w:r>
      <w:r>
        <w:rPr>
          <w:spacing w:val="-6"/>
        </w:rPr>
        <w:t xml:space="preserve"> </w:t>
      </w:r>
      <w:r>
        <w:t>under</w:t>
      </w:r>
      <w:r>
        <w:rPr>
          <w:spacing w:val="-4"/>
        </w:rPr>
        <w:t xml:space="preserve"> </w:t>
      </w:r>
      <w:r>
        <w:t>contracts</w:t>
      </w:r>
      <w:r>
        <w:rPr>
          <w:spacing w:val="-3"/>
        </w:rPr>
        <w:t xml:space="preserve"> </w:t>
      </w:r>
      <w:r>
        <w:t>who fail to pay a bill for Gas Service by the due date shall be liable for and billed an additional charge monthly of one percent (1%) of the unpaid amount of the bill, but not less than $10.00.</w:t>
      </w:r>
    </w:p>
    <w:p w14:paraId="16800CC1" w14:textId="77777777" w:rsidR="00C45353" w:rsidRDefault="00C45353">
      <w:pPr>
        <w:pStyle w:val="BodyText"/>
        <w:sectPr w:rsidR="00C45353">
          <w:headerReference w:type="default" r:id="rId39"/>
          <w:footerReference w:type="default" r:id="rId40"/>
          <w:pgSz w:w="12240" w:h="15840"/>
          <w:pgMar w:top="2040" w:right="1080" w:bottom="980" w:left="720" w:header="1016" w:footer="788" w:gutter="0"/>
          <w:cols w:space="720"/>
        </w:sectPr>
      </w:pPr>
    </w:p>
    <w:p w14:paraId="16800CC2" w14:textId="77777777" w:rsidR="00C45353" w:rsidRDefault="00C45353">
      <w:pPr>
        <w:pStyle w:val="BodyText"/>
        <w:spacing w:before="57"/>
      </w:pPr>
    </w:p>
    <w:p w14:paraId="16800CC3" w14:textId="77777777" w:rsidR="00C45353" w:rsidRDefault="00A9526A">
      <w:pPr>
        <w:pStyle w:val="ListParagraph"/>
        <w:numPr>
          <w:ilvl w:val="1"/>
          <w:numId w:val="78"/>
        </w:numPr>
        <w:tabs>
          <w:tab w:val="left" w:pos="1437"/>
        </w:tabs>
        <w:spacing w:before="0"/>
        <w:ind w:hanging="717"/>
        <w:rPr>
          <w:sz w:val="24"/>
        </w:rPr>
      </w:pPr>
      <w:r>
        <w:rPr>
          <w:sz w:val="24"/>
        </w:rPr>
        <w:t>Additional</w:t>
      </w:r>
      <w:r>
        <w:rPr>
          <w:spacing w:val="-4"/>
          <w:sz w:val="24"/>
        </w:rPr>
        <w:t xml:space="preserve"> </w:t>
      </w:r>
      <w:r>
        <w:rPr>
          <w:spacing w:val="-2"/>
          <w:sz w:val="24"/>
        </w:rPr>
        <w:t>Charges</w:t>
      </w:r>
    </w:p>
    <w:p w14:paraId="16800CC4" w14:textId="77777777" w:rsidR="00C45353" w:rsidRDefault="00A9526A">
      <w:pPr>
        <w:pStyle w:val="BodyText"/>
        <w:ind w:left="1437" w:right="522"/>
      </w:pPr>
      <w:r>
        <w:t>Unless</w:t>
      </w:r>
      <w:r>
        <w:rPr>
          <w:spacing w:val="-5"/>
        </w:rPr>
        <w:t xml:space="preserve"> </w:t>
      </w:r>
      <w:r>
        <w:t>otherwise</w:t>
      </w:r>
      <w:r>
        <w:rPr>
          <w:spacing w:val="-4"/>
        </w:rPr>
        <w:t xml:space="preserve"> </w:t>
      </w:r>
      <w:r>
        <w:t>recovered</w:t>
      </w:r>
      <w:r>
        <w:rPr>
          <w:spacing w:val="-4"/>
        </w:rPr>
        <w:t xml:space="preserve"> </w:t>
      </w:r>
      <w:r>
        <w:t>pursuant</w:t>
      </w:r>
      <w:r>
        <w:rPr>
          <w:spacing w:val="-4"/>
        </w:rPr>
        <w:t xml:space="preserve"> </w:t>
      </w:r>
      <w:r>
        <w:t>to</w:t>
      </w:r>
      <w:r>
        <w:rPr>
          <w:spacing w:val="-4"/>
        </w:rPr>
        <w:t xml:space="preserve"> </w:t>
      </w:r>
      <w:r>
        <w:t>the</w:t>
      </w:r>
      <w:r>
        <w:rPr>
          <w:spacing w:val="-6"/>
        </w:rPr>
        <w:t xml:space="preserve"> </w:t>
      </w:r>
      <w:r>
        <w:t>provisions</w:t>
      </w:r>
      <w:r>
        <w:rPr>
          <w:spacing w:val="-5"/>
        </w:rPr>
        <w:t xml:space="preserve"> </w:t>
      </w:r>
      <w:r>
        <w:t>of</w:t>
      </w:r>
      <w:r>
        <w:rPr>
          <w:spacing w:val="-4"/>
        </w:rPr>
        <w:t xml:space="preserve"> </w:t>
      </w:r>
      <w:r>
        <w:t>the</w:t>
      </w:r>
      <w:r>
        <w:rPr>
          <w:spacing w:val="-4"/>
        </w:rPr>
        <w:t xml:space="preserve"> </w:t>
      </w:r>
      <w:r>
        <w:t>Franchise Recovery Rider or the Local Tax Adjustment Rider, the amount of:</w:t>
      </w:r>
    </w:p>
    <w:p w14:paraId="16800CC5" w14:textId="77777777" w:rsidR="00C45353" w:rsidRDefault="00A9526A">
      <w:pPr>
        <w:pStyle w:val="ListParagraph"/>
        <w:numPr>
          <w:ilvl w:val="0"/>
          <w:numId w:val="72"/>
        </w:numPr>
        <w:tabs>
          <w:tab w:val="left" w:pos="2157"/>
          <w:tab w:val="left" w:pos="2160"/>
        </w:tabs>
        <w:ind w:right="429" w:hanging="533"/>
        <w:rPr>
          <w:sz w:val="24"/>
        </w:rPr>
      </w:pPr>
      <w:r>
        <w:rPr>
          <w:sz w:val="24"/>
        </w:rPr>
        <w:t>any</w:t>
      </w:r>
      <w:r>
        <w:rPr>
          <w:spacing w:val="-3"/>
          <w:sz w:val="24"/>
        </w:rPr>
        <w:t xml:space="preserve"> </w:t>
      </w:r>
      <w:r>
        <w:rPr>
          <w:sz w:val="24"/>
        </w:rPr>
        <w:t>sales,</w:t>
      </w:r>
      <w:r>
        <w:rPr>
          <w:spacing w:val="-2"/>
          <w:sz w:val="24"/>
        </w:rPr>
        <w:t xml:space="preserve"> </w:t>
      </w:r>
      <w:r>
        <w:rPr>
          <w:sz w:val="24"/>
        </w:rPr>
        <w:t>gross</w:t>
      </w:r>
      <w:r>
        <w:rPr>
          <w:spacing w:val="-5"/>
          <w:sz w:val="24"/>
        </w:rPr>
        <w:t xml:space="preserve"> </w:t>
      </w:r>
      <w:r>
        <w:rPr>
          <w:sz w:val="24"/>
        </w:rPr>
        <w:t>receipts,</w:t>
      </w:r>
      <w:r>
        <w:rPr>
          <w:spacing w:val="-2"/>
          <w:sz w:val="24"/>
        </w:rPr>
        <w:t xml:space="preserve"> </w:t>
      </w:r>
      <w:r>
        <w:rPr>
          <w:sz w:val="24"/>
        </w:rPr>
        <w:t>franchise,</w:t>
      </w:r>
      <w:r>
        <w:rPr>
          <w:spacing w:val="-5"/>
          <w:sz w:val="24"/>
        </w:rPr>
        <w:t xml:space="preserve"> </w:t>
      </w:r>
      <w:r>
        <w:rPr>
          <w:sz w:val="24"/>
        </w:rPr>
        <w:t>excise,</w:t>
      </w:r>
      <w:r>
        <w:rPr>
          <w:spacing w:val="-5"/>
          <w:sz w:val="24"/>
        </w:rPr>
        <w:t xml:space="preserve"> </w:t>
      </w:r>
      <w:r>
        <w:rPr>
          <w:sz w:val="24"/>
        </w:rPr>
        <w:t>privilege,</w:t>
      </w:r>
      <w:r>
        <w:rPr>
          <w:spacing w:val="-2"/>
          <w:sz w:val="24"/>
        </w:rPr>
        <w:t xml:space="preserve"> </w:t>
      </w:r>
      <w:r>
        <w:rPr>
          <w:sz w:val="24"/>
        </w:rPr>
        <w:t>occupation,</w:t>
      </w:r>
      <w:r>
        <w:rPr>
          <w:spacing w:val="-5"/>
          <w:sz w:val="24"/>
        </w:rPr>
        <w:t xml:space="preserve"> </w:t>
      </w:r>
      <w:r>
        <w:rPr>
          <w:sz w:val="24"/>
        </w:rPr>
        <w:t>or</w:t>
      </w:r>
      <w:r>
        <w:rPr>
          <w:spacing w:val="-6"/>
          <w:sz w:val="24"/>
        </w:rPr>
        <w:t xml:space="preserve"> </w:t>
      </w:r>
      <w:r>
        <w:rPr>
          <w:sz w:val="24"/>
        </w:rPr>
        <w:t>other tax or charge, whether imposed by statute, ordinance, or franchise contract that the Company pays to any governmental body, based on or determined by, the delivery or sale of Gas; and</w:t>
      </w:r>
    </w:p>
    <w:p w14:paraId="16800CC6" w14:textId="77777777" w:rsidR="00C45353" w:rsidRDefault="00A9526A">
      <w:pPr>
        <w:pStyle w:val="ListParagraph"/>
        <w:numPr>
          <w:ilvl w:val="0"/>
          <w:numId w:val="72"/>
        </w:numPr>
        <w:tabs>
          <w:tab w:val="left" w:pos="2157"/>
          <w:tab w:val="left" w:pos="2160"/>
        </w:tabs>
        <w:spacing w:before="241"/>
        <w:ind w:right="578" w:hanging="533"/>
        <w:rPr>
          <w:sz w:val="24"/>
        </w:rPr>
      </w:pPr>
      <w:r>
        <w:rPr>
          <w:sz w:val="24"/>
        </w:rPr>
        <w:t>any charge paid by the Company to any Person who transports or sells Gas to, or on, the Company’s system as a result of any sales, excise, gross receipts, or other taxes, license fees or governmental charges imposed upon such Person, based on or determined by, the production, severance,</w:t>
      </w:r>
      <w:r>
        <w:rPr>
          <w:spacing w:val="-6"/>
          <w:sz w:val="24"/>
        </w:rPr>
        <w:t xml:space="preserve"> </w:t>
      </w:r>
      <w:r>
        <w:rPr>
          <w:sz w:val="24"/>
        </w:rPr>
        <w:t>manufacture,</w:t>
      </w:r>
      <w:r>
        <w:rPr>
          <w:spacing w:val="-3"/>
          <w:sz w:val="24"/>
        </w:rPr>
        <w:t xml:space="preserve"> </w:t>
      </w:r>
      <w:r>
        <w:rPr>
          <w:sz w:val="24"/>
        </w:rPr>
        <w:t>transportation</w:t>
      </w:r>
      <w:r>
        <w:rPr>
          <w:spacing w:val="-5"/>
          <w:sz w:val="24"/>
        </w:rPr>
        <w:t xml:space="preserve"> </w:t>
      </w:r>
      <w:r>
        <w:rPr>
          <w:sz w:val="24"/>
        </w:rPr>
        <w:t>or</w:t>
      </w:r>
      <w:r>
        <w:rPr>
          <w:spacing w:val="-5"/>
          <w:sz w:val="24"/>
        </w:rPr>
        <w:t xml:space="preserve"> </w:t>
      </w:r>
      <w:r>
        <w:rPr>
          <w:sz w:val="24"/>
        </w:rPr>
        <w:t>sale</w:t>
      </w:r>
      <w:r>
        <w:rPr>
          <w:spacing w:val="-3"/>
          <w:sz w:val="24"/>
        </w:rPr>
        <w:t xml:space="preserve"> </w:t>
      </w:r>
      <w:r>
        <w:rPr>
          <w:sz w:val="24"/>
        </w:rPr>
        <w:t>of</w:t>
      </w:r>
      <w:r>
        <w:rPr>
          <w:spacing w:val="-6"/>
          <w:sz w:val="24"/>
        </w:rPr>
        <w:t xml:space="preserve"> </w:t>
      </w:r>
      <w:r>
        <w:rPr>
          <w:sz w:val="24"/>
        </w:rPr>
        <w:t>Gas,</w:t>
      </w:r>
      <w:r>
        <w:rPr>
          <w:spacing w:val="-3"/>
          <w:sz w:val="24"/>
        </w:rPr>
        <w:t xml:space="preserve"> </w:t>
      </w:r>
      <w:r>
        <w:rPr>
          <w:sz w:val="24"/>
        </w:rPr>
        <w:t>shall</w:t>
      </w:r>
      <w:r>
        <w:rPr>
          <w:spacing w:val="-4"/>
          <w:sz w:val="24"/>
        </w:rPr>
        <w:t xml:space="preserve"> </w:t>
      </w:r>
      <w:r>
        <w:rPr>
          <w:sz w:val="24"/>
        </w:rPr>
        <w:t>be</w:t>
      </w:r>
      <w:r>
        <w:rPr>
          <w:spacing w:val="-3"/>
          <w:sz w:val="24"/>
        </w:rPr>
        <w:t xml:space="preserve"> </w:t>
      </w:r>
      <w:r>
        <w:rPr>
          <w:sz w:val="24"/>
        </w:rPr>
        <w:t>added</w:t>
      </w:r>
      <w:r>
        <w:rPr>
          <w:spacing w:val="-3"/>
          <w:sz w:val="24"/>
        </w:rPr>
        <w:t xml:space="preserve"> </w:t>
      </w:r>
      <w:r>
        <w:rPr>
          <w:sz w:val="24"/>
        </w:rPr>
        <w:t>to and become a part of the charges to the Customers who receive the service giving rise to such charge under the Rate Schedule or contract applicable to such Customer; provided, however, that if any additional payments</w:t>
      </w:r>
      <w:r>
        <w:rPr>
          <w:spacing w:val="-1"/>
          <w:sz w:val="24"/>
        </w:rPr>
        <w:t xml:space="preserve"> </w:t>
      </w:r>
      <w:r>
        <w:rPr>
          <w:sz w:val="24"/>
        </w:rPr>
        <w:t>are imposed upon a Customer</w:t>
      </w:r>
      <w:r>
        <w:rPr>
          <w:spacing w:val="-2"/>
          <w:sz w:val="24"/>
        </w:rPr>
        <w:t xml:space="preserve"> </w:t>
      </w:r>
      <w:r>
        <w:rPr>
          <w:sz w:val="24"/>
        </w:rPr>
        <w:t>by reason of</w:t>
      </w:r>
      <w:r>
        <w:rPr>
          <w:spacing w:val="-1"/>
          <w:sz w:val="24"/>
        </w:rPr>
        <w:t xml:space="preserve"> </w:t>
      </w:r>
      <w:r>
        <w:rPr>
          <w:sz w:val="24"/>
        </w:rPr>
        <w:t>this</w:t>
      </w:r>
      <w:r>
        <w:rPr>
          <w:spacing w:val="-1"/>
          <w:sz w:val="24"/>
        </w:rPr>
        <w:t xml:space="preserve"> </w:t>
      </w:r>
      <w:r>
        <w:rPr>
          <w:sz w:val="24"/>
        </w:rPr>
        <w:t>provision,</w:t>
      </w:r>
      <w:r>
        <w:rPr>
          <w:spacing w:val="-1"/>
          <w:sz w:val="24"/>
        </w:rPr>
        <w:t xml:space="preserve"> </w:t>
      </w:r>
      <w:r>
        <w:rPr>
          <w:sz w:val="24"/>
        </w:rPr>
        <w:t>the Customer may, upon giving 30 days written notice to the Company, discontinue service under the applicable Rate Schedule or</w:t>
      </w:r>
      <w:r>
        <w:rPr>
          <w:spacing w:val="-2"/>
          <w:sz w:val="24"/>
        </w:rPr>
        <w:t xml:space="preserve"> </w:t>
      </w:r>
      <w:r>
        <w:rPr>
          <w:sz w:val="24"/>
        </w:rPr>
        <w:t>contract.</w:t>
      </w:r>
    </w:p>
    <w:p w14:paraId="16800CC7" w14:textId="77777777" w:rsidR="00C45353" w:rsidRDefault="00A9526A">
      <w:pPr>
        <w:pStyle w:val="ListParagraph"/>
        <w:numPr>
          <w:ilvl w:val="1"/>
          <w:numId w:val="78"/>
        </w:numPr>
        <w:tabs>
          <w:tab w:val="left" w:pos="1437"/>
        </w:tabs>
        <w:spacing w:before="237"/>
        <w:ind w:hanging="717"/>
        <w:rPr>
          <w:sz w:val="24"/>
        </w:rPr>
      </w:pPr>
      <w:r>
        <w:rPr>
          <w:sz w:val="24"/>
        </w:rPr>
        <w:t>Reserved</w:t>
      </w:r>
      <w:r>
        <w:rPr>
          <w:spacing w:val="-2"/>
          <w:sz w:val="24"/>
        </w:rPr>
        <w:t xml:space="preserve"> </w:t>
      </w:r>
      <w:r>
        <w:rPr>
          <w:sz w:val="24"/>
        </w:rPr>
        <w:t>for</w:t>
      </w:r>
      <w:r>
        <w:rPr>
          <w:spacing w:val="-3"/>
          <w:sz w:val="24"/>
        </w:rPr>
        <w:t xml:space="preserve"> </w:t>
      </w:r>
      <w:r>
        <w:rPr>
          <w:sz w:val="24"/>
        </w:rPr>
        <w:t>Future</w:t>
      </w:r>
      <w:r>
        <w:rPr>
          <w:spacing w:val="-1"/>
          <w:sz w:val="24"/>
        </w:rPr>
        <w:t xml:space="preserve"> </w:t>
      </w:r>
      <w:r>
        <w:rPr>
          <w:spacing w:val="-5"/>
          <w:sz w:val="24"/>
        </w:rPr>
        <w:t>Use</w:t>
      </w:r>
    </w:p>
    <w:p w14:paraId="16800CC8" w14:textId="77777777" w:rsidR="00C45353" w:rsidRDefault="00A9526A">
      <w:pPr>
        <w:pStyle w:val="ListParagraph"/>
        <w:numPr>
          <w:ilvl w:val="1"/>
          <w:numId w:val="78"/>
        </w:numPr>
        <w:tabs>
          <w:tab w:val="left" w:pos="1437"/>
        </w:tabs>
        <w:ind w:hanging="717"/>
        <w:rPr>
          <w:sz w:val="24"/>
        </w:rPr>
      </w:pPr>
      <w:r>
        <w:rPr>
          <w:sz w:val="24"/>
        </w:rPr>
        <w:t>Elevated</w:t>
      </w:r>
      <w:r>
        <w:rPr>
          <w:spacing w:val="-4"/>
          <w:sz w:val="24"/>
        </w:rPr>
        <w:t xml:space="preserve"> </w:t>
      </w:r>
      <w:r>
        <w:rPr>
          <w:sz w:val="24"/>
        </w:rPr>
        <w:t>Pressure</w:t>
      </w:r>
      <w:r>
        <w:rPr>
          <w:spacing w:val="-4"/>
          <w:sz w:val="24"/>
        </w:rPr>
        <w:t xml:space="preserve"> </w:t>
      </w:r>
      <w:r>
        <w:rPr>
          <w:sz w:val="24"/>
        </w:rPr>
        <w:t>Measurement</w:t>
      </w:r>
      <w:r>
        <w:rPr>
          <w:spacing w:val="-1"/>
          <w:sz w:val="24"/>
        </w:rPr>
        <w:t xml:space="preserve"> </w:t>
      </w:r>
      <w:r>
        <w:rPr>
          <w:spacing w:val="-2"/>
          <w:sz w:val="24"/>
        </w:rPr>
        <w:t>Correction</w:t>
      </w:r>
    </w:p>
    <w:p w14:paraId="16800CC9" w14:textId="77777777" w:rsidR="00C45353" w:rsidRDefault="00A9526A">
      <w:pPr>
        <w:pStyle w:val="BodyText"/>
        <w:ind w:left="1437"/>
      </w:pPr>
      <w:r>
        <w:t>For</w:t>
      </w:r>
      <w:r>
        <w:rPr>
          <w:spacing w:val="-4"/>
        </w:rPr>
        <w:t xml:space="preserve"> </w:t>
      </w:r>
      <w:r>
        <w:t>the</w:t>
      </w:r>
      <w:r>
        <w:rPr>
          <w:spacing w:val="-3"/>
        </w:rPr>
        <w:t xml:space="preserve"> </w:t>
      </w:r>
      <w:r>
        <w:t>purpose</w:t>
      </w:r>
      <w:r>
        <w:rPr>
          <w:spacing w:val="-3"/>
        </w:rPr>
        <w:t xml:space="preserve"> </w:t>
      </w:r>
      <w:r>
        <w:t>of</w:t>
      </w:r>
      <w:r>
        <w:rPr>
          <w:spacing w:val="-4"/>
        </w:rPr>
        <w:t xml:space="preserve"> </w:t>
      </w:r>
      <w:r>
        <w:t>measurement</w:t>
      </w:r>
      <w:r>
        <w:rPr>
          <w:spacing w:val="-1"/>
        </w:rPr>
        <w:t xml:space="preserve"> </w:t>
      </w:r>
      <w:r>
        <w:t>hereunder,</w:t>
      </w:r>
      <w:r>
        <w:rPr>
          <w:spacing w:val="-4"/>
        </w:rPr>
        <w:t xml:space="preserve"> </w:t>
      </w:r>
      <w:r>
        <w:t>when</w:t>
      </w:r>
      <w:r>
        <w:rPr>
          <w:spacing w:val="-1"/>
        </w:rPr>
        <w:t xml:space="preserve"> </w:t>
      </w:r>
      <w:r>
        <w:t>Gas</w:t>
      </w:r>
      <w:r>
        <w:rPr>
          <w:spacing w:val="-2"/>
        </w:rPr>
        <w:t xml:space="preserve"> </w:t>
      </w:r>
      <w:r>
        <w:t>is</w:t>
      </w:r>
      <w:r>
        <w:rPr>
          <w:spacing w:val="-2"/>
        </w:rPr>
        <w:t xml:space="preserve"> delivered</w:t>
      </w:r>
    </w:p>
    <w:p w14:paraId="16800CCA" w14:textId="77777777" w:rsidR="00C45353" w:rsidRDefault="00C45353">
      <w:pPr>
        <w:pStyle w:val="BodyText"/>
        <w:sectPr w:rsidR="00C45353">
          <w:headerReference w:type="default" r:id="rId41"/>
          <w:footerReference w:type="default" r:id="rId42"/>
          <w:pgSz w:w="12240" w:h="15840"/>
          <w:pgMar w:top="2080" w:right="1080" w:bottom="980" w:left="720" w:header="1016" w:footer="788" w:gutter="0"/>
          <w:cols w:space="720"/>
        </w:sectPr>
      </w:pPr>
    </w:p>
    <w:p w14:paraId="16800CCB" w14:textId="77777777" w:rsidR="00C45353" w:rsidRDefault="00C45353">
      <w:pPr>
        <w:pStyle w:val="BodyText"/>
        <w:spacing w:before="0"/>
      </w:pPr>
    </w:p>
    <w:p w14:paraId="16800CCC" w14:textId="77777777" w:rsidR="00C45353" w:rsidRDefault="00A9526A">
      <w:pPr>
        <w:pStyle w:val="BodyText"/>
        <w:spacing w:before="0"/>
        <w:ind w:left="1440" w:right="358"/>
      </w:pPr>
      <w:r>
        <w:t>at</w:t>
      </w:r>
      <w:r>
        <w:rPr>
          <w:spacing w:val="-2"/>
        </w:rPr>
        <w:t xml:space="preserve"> </w:t>
      </w:r>
      <w:r>
        <w:t>a</w:t>
      </w:r>
      <w:r>
        <w:rPr>
          <w:spacing w:val="-4"/>
        </w:rPr>
        <w:t xml:space="preserve"> </w:t>
      </w:r>
      <w:r>
        <w:t>pressure</w:t>
      </w:r>
      <w:r>
        <w:rPr>
          <w:spacing w:val="-4"/>
        </w:rPr>
        <w:t xml:space="preserve"> </w:t>
      </w:r>
      <w:r>
        <w:t>in</w:t>
      </w:r>
      <w:r>
        <w:rPr>
          <w:spacing w:val="-2"/>
        </w:rPr>
        <w:t xml:space="preserve"> </w:t>
      </w:r>
      <w:r>
        <w:t>excess</w:t>
      </w:r>
      <w:r>
        <w:rPr>
          <w:spacing w:val="-3"/>
        </w:rPr>
        <w:t xml:space="preserve"> </w:t>
      </w:r>
      <w:r>
        <w:t>of</w:t>
      </w:r>
      <w:r>
        <w:rPr>
          <w:spacing w:val="-2"/>
        </w:rPr>
        <w:t xml:space="preserve"> </w:t>
      </w:r>
      <w:r>
        <w:t>14.73</w:t>
      </w:r>
      <w:r>
        <w:rPr>
          <w:spacing w:val="-2"/>
        </w:rPr>
        <w:t xml:space="preserve"> </w:t>
      </w:r>
      <w:r>
        <w:t>PSIA,</w:t>
      </w:r>
      <w:r>
        <w:rPr>
          <w:spacing w:val="-5"/>
        </w:rPr>
        <w:t xml:space="preserve"> </w:t>
      </w:r>
      <w:r>
        <w:t>such</w:t>
      </w:r>
      <w:r>
        <w:rPr>
          <w:spacing w:val="-4"/>
        </w:rPr>
        <w:t xml:space="preserve"> </w:t>
      </w:r>
      <w:r>
        <w:t>volumes</w:t>
      </w:r>
      <w:r>
        <w:rPr>
          <w:spacing w:val="-3"/>
        </w:rPr>
        <w:t xml:space="preserve"> </w:t>
      </w:r>
      <w:r>
        <w:t>of</w:t>
      </w:r>
      <w:r>
        <w:rPr>
          <w:spacing w:val="-5"/>
        </w:rPr>
        <w:t xml:space="preserve"> </w:t>
      </w:r>
      <w:r>
        <w:t>Gas</w:t>
      </w:r>
      <w:r>
        <w:rPr>
          <w:spacing w:val="-3"/>
        </w:rPr>
        <w:t xml:space="preserve"> </w:t>
      </w:r>
      <w:r>
        <w:t>shall</w:t>
      </w:r>
      <w:r>
        <w:rPr>
          <w:spacing w:val="-3"/>
        </w:rPr>
        <w:t xml:space="preserve"> </w:t>
      </w:r>
      <w:r>
        <w:t>be</w:t>
      </w:r>
      <w:r>
        <w:rPr>
          <w:spacing w:val="-2"/>
        </w:rPr>
        <w:t xml:space="preserve"> </w:t>
      </w:r>
      <w:r>
        <w:t>corrected</w:t>
      </w:r>
      <w:r>
        <w:rPr>
          <w:spacing w:val="-2"/>
        </w:rPr>
        <w:t xml:space="preserve"> </w:t>
      </w:r>
      <w:r>
        <w:t>to a pressure of 14.73 PSIA. It is assumed that the atmospheric pressure is 14.4 pounds per square inch. The measurement of Gas volumes shall be adjusted for deviation from Boyle’s Law in accordance with generally accepted engineering practices through positive displacement meters at a pressure not in excess of 20 PSIG, and the Gas shall be assumed to obey Boyle’s Law.</w:t>
      </w:r>
    </w:p>
    <w:p w14:paraId="16800CCD" w14:textId="77777777" w:rsidR="00C45353" w:rsidRDefault="00A9526A">
      <w:pPr>
        <w:pStyle w:val="ListParagraph"/>
        <w:numPr>
          <w:ilvl w:val="1"/>
          <w:numId w:val="78"/>
        </w:numPr>
        <w:tabs>
          <w:tab w:val="left" w:pos="1437"/>
        </w:tabs>
        <w:ind w:hanging="717"/>
        <w:rPr>
          <w:sz w:val="24"/>
        </w:rPr>
      </w:pPr>
      <w:r>
        <w:rPr>
          <w:sz w:val="24"/>
        </w:rPr>
        <w:t>Provisions</w:t>
      </w:r>
      <w:r>
        <w:rPr>
          <w:spacing w:val="-3"/>
          <w:sz w:val="24"/>
        </w:rPr>
        <w:t xml:space="preserve"> </w:t>
      </w:r>
      <w:r>
        <w:rPr>
          <w:sz w:val="24"/>
        </w:rPr>
        <w:t>Relating</w:t>
      </w:r>
      <w:r>
        <w:rPr>
          <w:spacing w:val="-1"/>
          <w:sz w:val="24"/>
        </w:rPr>
        <w:t xml:space="preserve"> </w:t>
      </w:r>
      <w:r>
        <w:rPr>
          <w:sz w:val="24"/>
        </w:rPr>
        <w:t>to</w:t>
      </w:r>
      <w:r>
        <w:rPr>
          <w:spacing w:val="-3"/>
          <w:sz w:val="24"/>
        </w:rPr>
        <w:t xml:space="preserve"> </w:t>
      </w:r>
      <w:r>
        <w:rPr>
          <w:sz w:val="24"/>
        </w:rPr>
        <w:t>Measurement</w:t>
      </w:r>
      <w:r>
        <w:rPr>
          <w:spacing w:val="-2"/>
          <w:sz w:val="24"/>
        </w:rPr>
        <w:t xml:space="preserve"> </w:t>
      </w:r>
      <w:r>
        <w:rPr>
          <w:sz w:val="24"/>
        </w:rPr>
        <w:t>by</w:t>
      </w:r>
      <w:r>
        <w:rPr>
          <w:spacing w:val="-4"/>
          <w:sz w:val="24"/>
        </w:rPr>
        <w:t xml:space="preserve"> </w:t>
      </w:r>
      <w:r>
        <w:rPr>
          <w:sz w:val="24"/>
        </w:rPr>
        <w:t>Various</w:t>
      </w:r>
      <w:r>
        <w:rPr>
          <w:spacing w:val="-2"/>
          <w:sz w:val="24"/>
        </w:rPr>
        <w:t xml:space="preserve"> </w:t>
      </w:r>
      <w:r>
        <w:rPr>
          <w:sz w:val="24"/>
        </w:rPr>
        <w:t>Types</w:t>
      </w:r>
      <w:r>
        <w:rPr>
          <w:spacing w:val="-5"/>
          <w:sz w:val="24"/>
        </w:rPr>
        <w:t xml:space="preserve"> </w:t>
      </w:r>
      <w:r>
        <w:rPr>
          <w:sz w:val="24"/>
        </w:rPr>
        <w:t>of</w:t>
      </w:r>
      <w:r>
        <w:rPr>
          <w:spacing w:val="-11"/>
          <w:sz w:val="24"/>
        </w:rPr>
        <w:t xml:space="preserve"> </w:t>
      </w:r>
      <w:r>
        <w:rPr>
          <w:spacing w:val="-2"/>
          <w:sz w:val="24"/>
        </w:rPr>
        <w:t>Meters</w:t>
      </w:r>
    </w:p>
    <w:p w14:paraId="16800CCE" w14:textId="77777777" w:rsidR="00C45353" w:rsidRDefault="00A9526A">
      <w:pPr>
        <w:pStyle w:val="BodyText"/>
        <w:ind w:left="1440" w:right="358"/>
      </w:pPr>
      <w:r>
        <w:t>Where orifice meters are used, volumes of Gas delivered shall be computed in accordance with formulae, tables and methods prescribed in Orifice Metering of Natural Gas, Gas Measurement Committee Report No. 3 of the American Gas Association published April 1955, reprinted with revisions in February 1991. Said volumes shall be corrected for daily average flowing temperature to the extent such temperature deviates from 60°F and for specific gravity. Where rotary or turbine</w:t>
      </w:r>
      <w:r>
        <w:rPr>
          <w:spacing w:val="-4"/>
        </w:rPr>
        <w:t xml:space="preserve"> </w:t>
      </w:r>
      <w:r>
        <w:t>type</w:t>
      </w:r>
      <w:r>
        <w:rPr>
          <w:spacing w:val="-4"/>
        </w:rPr>
        <w:t xml:space="preserve"> </w:t>
      </w:r>
      <w:r>
        <w:t>meters</w:t>
      </w:r>
      <w:r>
        <w:rPr>
          <w:spacing w:val="-5"/>
        </w:rPr>
        <w:t xml:space="preserve"> </w:t>
      </w:r>
      <w:r>
        <w:t>are</w:t>
      </w:r>
      <w:r>
        <w:rPr>
          <w:spacing w:val="-2"/>
        </w:rPr>
        <w:t xml:space="preserve"> </w:t>
      </w:r>
      <w:r>
        <w:t>used</w:t>
      </w:r>
      <w:r>
        <w:rPr>
          <w:spacing w:val="-2"/>
        </w:rPr>
        <w:t xml:space="preserve"> </w:t>
      </w:r>
      <w:r>
        <w:t>on</w:t>
      </w:r>
      <w:r>
        <w:rPr>
          <w:spacing w:val="-2"/>
        </w:rPr>
        <w:t xml:space="preserve"> </w:t>
      </w:r>
      <w:r>
        <w:t>installations</w:t>
      </w:r>
      <w:r>
        <w:rPr>
          <w:spacing w:val="-8"/>
        </w:rPr>
        <w:t xml:space="preserve"> </w:t>
      </w:r>
      <w:r>
        <w:t>where</w:t>
      </w:r>
      <w:r>
        <w:rPr>
          <w:spacing w:val="-2"/>
        </w:rPr>
        <w:t xml:space="preserve"> </w:t>
      </w:r>
      <w:r>
        <w:t>the</w:t>
      </w:r>
      <w:r>
        <w:rPr>
          <w:spacing w:val="-2"/>
        </w:rPr>
        <w:t xml:space="preserve"> </w:t>
      </w:r>
      <w:r>
        <w:t>Customer’s</w:t>
      </w:r>
      <w:r>
        <w:rPr>
          <w:spacing w:val="-5"/>
        </w:rPr>
        <w:t xml:space="preserve"> </w:t>
      </w:r>
      <w:r>
        <w:t>annual</w:t>
      </w:r>
      <w:r>
        <w:rPr>
          <w:spacing w:val="-3"/>
        </w:rPr>
        <w:t xml:space="preserve"> </w:t>
      </w:r>
      <w:r>
        <w:t>usage is more than 300,000 Dth, all volumes of Gas measured by such meters shall be corrected to a base temperature of 60° Fahrenheit.</w:t>
      </w:r>
    </w:p>
    <w:p w14:paraId="16800CCF" w14:textId="77777777" w:rsidR="00C45353" w:rsidRDefault="00A9526A">
      <w:pPr>
        <w:pStyle w:val="ListParagraph"/>
        <w:numPr>
          <w:ilvl w:val="1"/>
          <w:numId w:val="78"/>
        </w:numPr>
        <w:tabs>
          <w:tab w:val="left" w:pos="1437"/>
        </w:tabs>
        <w:spacing w:before="238"/>
        <w:ind w:hanging="717"/>
        <w:rPr>
          <w:sz w:val="24"/>
        </w:rPr>
      </w:pPr>
      <w:r>
        <w:rPr>
          <w:sz w:val="24"/>
        </w:rPr>
        <w:t>Gas</w:t>
      </w:r>
      <w:r>
        <w:rPr>
          <w:spacing w:val="-2"/>
          <w:sz w:val="24"/>
        </w:rPr>
        <w:t xml:space="preserve"> Quality</w:t>
      </w:r>
    </w:p>
    <w:p w14:paraId="16800CD0" w14:textId="77777777" w:rsidR="00C45353" w:rsidRDefault="00A9526A">
      <w:pPr>
        <w:pStyle w:val="BodyText"/>
        <w:ind w:left="1440" w:right="405"/>
      </w:pPr>
      <w:r>
        <w:t>All Gas delivered, or caused to be delivered, into the Company’s facilities by or on behalf of a Pooler will be merchantable and shall conform to the Gas quality specifications set</w:t>
      </w:r>
      <w:r>
        <w:rPr>
          <w:spacing w:val="-1"/>
        </w:rPr>
        <w:t xml:space="preserve"> </w:t>
      </w:r>
      <w:r>
        <w:t>forth in the FERC Tariff of the interstate pipeline company who transports</w:t>
      </w:r>
      <w:r>
        <w:rPr>
          <w:spacing w:val="-5"/>
        </w:rPr>
        <w:t xml:space="preserve"> </w:t>
      </w:r>
      <w:r>
        <w:t>such</w:t>
      </w:r>
      <w:r>
        <w:rPr>
          <w:spacing w:val="-4"/>
        </w:rPr>
        <w:t xml:space="preserve"> </w:t>
      </w:r>
      <w:r>
        <w:t>Gas</w:t>
      </w:r>
      <w:r>
        <w:rPr>
          <w:spacing w:val="-5"/>
        </w:rPr>
        <w:t xml:space="preserve"> </w:t>
      </w:r>
      <w:r>
        <w:t>to</w:t>
      </w:r>
      <w:r>
        <w:rPr>
          <w:spacing w:val="-4"/>
        </w:rPr>
        <w:t xml:space="preserve"> </w:t>
      </w:r>
      <w:r>
        <w:t>a</w:t>
      </w:r>
      <w:r>
        <w:rPr>
          <w:spacing w:val="-2"/>
        </w:rPr>
        <w:t xml:space="preserve"> </w:t>
      </w:r>
      <w:r>
        <w:t>Delivery</w:t>
      </w:r>
      <w:r>
        <w:rPr>
          <w:spacing w:val="-3"/>
        </w:rPr>
        <w:t xml:space="preserve"> </w:t>
      </w:r>
      <w:r>
        <w:t>Point</w:t>
      </w:r>
      <w:r>
        <w:rPr>
          <w:spacing w:val="-2"/>
        </w:rPr>
        <w:t xml:space="preserve"> </w:t>
      </w:r>
      <w:r>
        <w:t>on</w:t>
      </w:r>
      <w:r>
        <w:rPr>
          <w:spacing w:val="-2"/>
        </w:rPr>
        <w:t xml:space="preserve"> </w:t>
      </w:r>
      <w:r>
        <w:t>the</w:t>
      </w:r>
      <w:r>
        <w:rPr>
          <w:spacing w:val="-2"/>
        </w:rPr>
        <w:t xml:space="preserve"> </w:t>
      </w:r>
      <w:r>
        <w:t>Company’s</w:t>
      </w:r>
      <w:r>
        <w:rPr>
          <w:spacing w:val="-3"/>
        </w:rPr>
        <w:t xml:space="preserve"> </w:t>
      </w:r>
      <w:r>
        <w:t>system</w:t>
      </w:r>
      <w:r>
        <w:rPr>
          <w:spacing w:val="-1"/>
        </w:rPr>
        <w:t xml:space="preserve"> </w:t>
      </w:r>
      <w:r>
        <w:t>or</w:t>
      </w:r>
      <w:r>
        <w:rPr>
          <w:spacing w:val="-4"/>
        </w:rPr>
        <w:t xml:space="preserve"> </w:t>
      </w:r>
      <w:r>
        <w:t>in</w:t>
      </w:r>
      <w:r>
        <w:rPr>
          <w:spacing w:val="-2"/>
        </w:rPr>
        <w:t xml:space="preserve"> </w:t>
      </w:r>
      <w:r>
        <w:t>the</w:t>
      </w:r>
      <w:r>
        <w:rPr>
          <w:spacing w:val="-4"/>
        </w:rPr>
        <w:t xml:space="preserve"> </w:t>
      </w:r>
      <w:r>
        <w:t>event the Gas is transported to the Company’s facilities other than by an interstate pipeline, such Gas shall conform to the Gas quality specifications set forth in the FERC tariff of any interstate pipeline company transporting Gas to a Delivery Point in the same Delivery Group on the Company’s system.</w:t>
      </w:r>
    </w:p>
    <w:p w14:paraId="16800CD1" w14:textId="77777777" w:rsidR="00C45353" w:rsidRDefault="00C45353">
      <w:pPr>
        <w:pStyle w:val="BodyText"/>
        <w:sectPr w:rsidR="00C45353">
          <w:headerReference w:type="default" r:id="rId43"/>
          <w:footerReference w:type="default" r:id="rId44"/>
          <w:pgSz w:w="12240" w:h="15840"/>
          <w:pgMar w:top="2140" w:right="1080" w:bottom="980" w:left="720" w:header="1016" w:footer="788" w:gutter="0"/>
          <w:cols w:space="720"/>
        </w:sectPr>
      </w:pPr>
    </w:p>
    <w:p w14:paraId="16800CD2" w14:textId="77777777" w:rsidR="00C45353" w:rsidRDefault="00C45353">
      <w:pPr>
        <w:pStyle w:val="BodyText"/>
        <w:spacing w:before="69"/>
      </w:pPr>
    </w:p>
    <w:p w14:paraId="16800CD3" w14:textId="77777777" w:rsidR="00C45353" w:rsidRDefault="00A9526A">
      <w:pPr>
        <w:pStyle w:val="ListParagraph"/>
        <w:numPr>
          <w:ilvl w:val="1"/>
          <w:numId w:val="78"/>
        </w:numPr>
        <w:tabs>
          <w:tab w:val="left" w:pos="1437"/>
        </w:tabs>
        <w:spacing w:before="0"/>
        <w:ind w:hanging="717"/>
        <w:rPr>
          <w:sz w:val="24"/>
        </w:rPr>
      </w:pPr>
      <w:r>
        <w:rPr>
          <w:sz w:val="24"/>
        </w:rPr>
        <w:t>Warranty</w:t>
      </w:r>
      <w:r>
        <w:rPr>
          <w:spacing w:val="-2"/>
          <w:sz w:val="24"/>
        </w:rPr>
        <w:t xml:space="preserve"> </w:t>
      </w:r>
      <w:r>
        <w:rPr>
          <w:sz w:val="24"/>
        </w:rPr>
        <w:t>by</w:t>
      </w:r>
      <w:r>
        <w:rPr>
          <w:spacing w:val="-4"/>
          <w:sz w:val="24"/>
        </w:rPr>
        <w:t xml:space="preserve"> </w:t>
      </w:r>
      <w:r>
        <w:rPr>
          <w:spacing w:val="-2"/>
          <w:sz w:val="24"/>
        </w:rPr>
        <w:t>Poolers</w:t>
      </w:r>
    </w:p>
    <w:p w14:paraId="16800CD4" w14:textId="77777777" w:rsidR="00C45353" w:rsidRDefault="00A9526A">
      <w:pPr>
        <w:pStyle w:val="BodyText"/>
        <w:ind w:left="1440" w:right="358"/>
      </w:pPr>
      <w:r>
        <w:t>Each</w:t>
      </w:r>
      <w:r>
        <w:rPr>
          <w:spacing w:val="-4"/>
        </w:rPr>
        <w:t xml:space="preserve"> </w:t>
      </w:r>
      <w:r>
        <w:t>Pooler</w:t>
      </w:r>
      <w:r>
        <w:rPr>
          <w:spacing w:val="-4"/>
        </w:rPr>
        <w:t xml:space="preserve"> </w:t>
      </w:r>
      <w:r>
        <w:t>warrants</w:t>
      </w:r>
      <w:r>
        <w:rPr>
          <w:spacing w:val="-3"/>
        </w:rPr>
        <w:t xml:space="preserve"> </w:t>
      </w:r>
      <w:r>
        <w:t>that</w:t>
      </w:r>
      <w:r>
        <w:rPr>
          <w:spacing w:val="-2"/>
        </w:rPr>
        <w:t xml:space="preserve"> </w:t>
      </w:r>
      <w:r>
        <w:t>it</w:t>
      </w:r>
      <w:r>
        <w:rPr>
          <w:spacing w:val="-2"/>
        </w:rPr>
        <w:t xml:space="preserve"> </w:t>
      </w:r>
      <w:r>
        <w:t>will</w:t>
      </w:r>
      <w:r>
        <w:rPr>
          <w:spacing w:val="-3"/>
        </w:rPr>
        <w:t xml:space="preserve"> </w:t>
      </w:r>
      <w:r>
        <w:t>have</w:t>
      </w:r>
      <w:r>
        <w:rPr>
          <w:spacing w:val="-2"/>
        </w:rPr>
        <w:t xml:space="preserve"> </w:t>
      </w:r>
      <w:r>
        <w:t>at</w:t>
      </w:r>
      <w:r>
        <w:rPr>
          <w:spacing w:val="-2"/>
        </w:rPr>
        <w:t xml:space="preserve"> </w:t>
      </w:r>
      <w:r>
        <w:t>the</w:t>
      </w:r>
      <w:r>
        <w:rPr>
          <w:spacing w:val="-2"/>
        </w:rPr>
        <w:t xml:space="preserve"> </w:t>
      </w:r>
      <w:r>
        <w:t>time</w:t>
      </w:r>
      <w:r>
        <w:rPr>
          <w:spacing w:val="-2"/>
        </w:rPr>
        <w:t xml:space="preserve"> </w:t>
      </w:r>
      <w:r>
        <w:t>it</w:t>
      </w:r>
      <w:r>
        <w:rPr>
          <w:spacing w:val="-5"/>
        </w:rPr>
        <w:t xml:space="preserve"> </w:t>
      </w:r>
      <w:r>
        <w:t>delivers</w:t>
      </w:r>
      <w:r>
        <w:rPr>
          <w:spacing w:val="-3"/>
        </w:rPr>
        <w:t xml:space="preserve"> </w:t>
      </w:r>
      <w:r>
        <w:t>or</w:t>
      </w:r>
      <w:r>
        <w:rPr>
          <w:spacing w:val="-4"/>
        </w:rPr>
        <w:t xml:space="preserve"> </w:t>
      </w:r>
      <w:r>
        <w:t>causes</w:t>
      </w:r>
      <w:r>
        <w:rPr>
          <w:spacing w:val="-3"/>
        </w:rPr>
        <w:t xml:space="preserve"> </w:t>
      </w:r>
      <w:r>
        <w:t>the</w:t>
      </w:r>
      <w:r>
        <w:rPr>
          <w:spacing w:val="-4"/>
        </w:rPr>
        <w:t xml:space="preserve"> </w:t>
      </w:r>
      <w:r>
        <w:t>delivery of Gas into the Company’s facilities good title or good right to deliver the Gas.</w:t>
      </w:r>
    </w:p>
    <w:p w14:paraId="16800CD5" w14:textId="77777777" w:rsidR="00C45353" w:rsidRDefault="00A9526A">
      <w:pPr>
        <w:pStyle w:val="BodyText"/>
        <w:spacing w:before="0"/>
        <w:ind w:left="1440" w:right="358"/>
      </w:pPr>
      <w:r>
        <w:t>Each Pooler warrants that the Gas it delivers or causes to be delivered shall be free and clear of all liens, encumbrances, and claims whatsoever; that it will indemnify the Company and</w:t>
      </w:r>
      <w:r>
        <w:rPr>
          <w:spacing w:val="-1"/>
        </w:rPr>
        <w:t xml:space="preserve"> </w:t>
      </w:r>
      <w:r>
        <w:t>hold</w:t>
      </w:r>
      <w:r>
        <w:rPr>
          <w:spacing w:val="-1"/>
        </w:rPr>
        <w:t xml:space="preserve"> </w:t>
      </w:r>
      <w:r>
        <w:t>it harmless</w:t>
      </w:r>
      <w:r>
        <w:rPr>
          <w:spacing w:val="-2"/>
        </w:rPr>
        <w:t xml:space="preserve"> </w:t>
      </w:r>
      <w:r>
        <w:t>from</w:t>
      </w:r>
      <w:r>
        <w:rPr>
          <w:spacing w:val="-1"/>
        </w:rPr>
        <w:t xml:space="preserve"> </w:t>
      </w:r>
      <w:r>
        <w:t>all suits,</w:t>
      </w:r>
      <w:r>
        <w:rPr>
          <w:spacing w:val="-2"/>
        </w:rPr>
        <w:t xml:space="preserve"> </w:t>
      </w:r>
      <w:r>
        <w:t>actions,</w:t>
      </w:r>
      <w:r>
        <w:rPr>
          <w:spacing w:val="-4"/>
        </w:rPr>
        <w:t xml:space="preserve"> </w:t>
      </w:r>
      <w:r>
        <w:t>debts, losses and expenses arising from any adverse claims of any person to the Gas or to royalties, taxes, license fees, or charges which are applicable to such delivery of Gas;</w:t>
      </w:r>
      <w:r>
        <w:rPr>
          <w:spacing w:val="-2"/>
        </w:rPr>
        <w:t xml:space="preserve"> </w:t>
      </w:r>
      <w:r>
        <w:t>and</w:t>
      </w:r>
      <w:r>
        <w:rPr>
          <w:spacing w:val="-4"/>
        </w:rPr>
        <w:t xml:space="preserve"> </w:t>
      </w:r>
      <w:r>
        <w:t>that</w:t>
      </w:r>
      <w:r>
        <w:rPr>
          <w:spacing w:val="-2"/>
        </w:rPr>
        <w:t xml:space="preserve"> </w:t>
      </w:r>
      <w:r>
        <w:t>it</w:t>
      </w:r>
      <w:r>
        <w:rPr>
          <w:spacing w:val="-2"/>
        </w:rPr>
        <w:t xml:space="preserve"> </w:t>
      </w:r>
      <w:r>
        <w:t>will</w:t>
      </w:r>
      <w:r>
        <w:rPr>
          <w:spacing w:val="-3"/>
        </w:rPr>
        <w:t xml:space="preserve"> </w:t>
      </w:r>
      <w:r>
        <w:t>indemnify</w:t>
      </w:r>
      <w:r>
        <w:rPr>
          <w:spacing w:val="-5"/>
        </w:rPr>
        <w:t xml:space="preserve"> </w:t>
      </w:r>
      <w:r>
        <w:t>the</w:t>
      </w:r>
      <w:r>
        <w:rPr>
          <w:spacing w:val="-2"/>
        </w:rPr>
        <w:t xml:space="preserve"> </w:t>
      </w:r>
      <w:r>
        <w:t>Company</w:t>
      </w:r>
      <w:r>
        <w:rPr>
          <w:spacing w:val="-3"/>
        </w:rPr>
        <w:t xml:space="preserve"> </w:t>
      </w:r>
      <w:r>
        <w:t>and</w:t>
      </w:r>
      <w:r>
        <w:rPr>
          <w:spacing w:val="-2"/>
        </w:rPr>
        <w:t xml:space="preserve"> </w:t>
      </w:r>
      <w:r>
        <w:t>hold</w:t>
      </w:r>
      <w:r>
        <w:rPr>
          <w:spacing w:val="-2"/>
        </w:rPr>
        <w:t xml:space="preserve"> </w:t>
      </w:r>
      <w:r>
        <w:t>it</w:t>
      </w:r>
      <w:r>
        <w:rPr>
          <w:spacing w:val="-5"/>
        </w:rPr>
        <w:t xml:space="preserve"> </w:t>
      </w:r>
      <w:r>
        <w:t>harmless</w:t>
      </w:r>
      <w:r>
        <w:rPr>
          <w:spacing w:val="-3"/>
        </w:rPr>
        <w:t xml:space="preserve"> </w:t>
      </w:r>
      <w:r>
        <w:t>from</w:t>
      </w:r>
      <w:r>
        <w:rPr>
          <w:spacing w:val="-1"/>
        </w:rPr>
        <w:t xml:space="preserve"> </w:t>
      </w:r>
      <w:r>
        <w:t>all</w:t>
      </w:r>
      <w:r>
        <w:rPr>
          <w:spacing w:val="-3"/>
        </w:rPr>
        <w:t xml:space="preserve"> </w:t>
      </w:r>
      <w:r>
        <w:t>taxes</w:t>
      </w:r>
      <w:r>
        <w:rPr>
          <w:spacing w:val="-5"/>
        </w:rPr>
        <w:t xml:space="preserve"> </w:t>
      </w:r>
      <w:r>
        <w:t>or assessments which may be levied and assessed upon such delivery and which are by law payable by the party making delivery.</w:t>
      </w:r>
    </w:p>
    <w:p w14:paraId="16800CD6" w14:textId="77777777" w:rsidR="00C45353" w:rsidRDefault="00A9526A">
      <w:pPr>
        <w:pStyle w:val="ListParagraph"/>
        <w:numPr>
          <w:ilvl w:val="1"/>
          <w:numId w:val="78"/>
        </w:numPr>
        <w:tabs>
          <w:tab w:val="left" w:pos="1437"/>
        </w:tabs>
        <w:spacing w:before="241"/>
        <w:ind w:hanging="717"/>
        <w:rPr>
          <w:sz w:val="24"/>
        </w:rPr>
      </w:pPr>
      <w:r>
        <w:rPr>
          <w:sz w:val="24"/>
        </w:rPr>
        <w:t>Responsibility</w:t>
      </w:r>
      <w:r>
        <w:rPr>
          <w:spacing w:val="-4"/>
          <w:sz w:val="24"/>
        </w:rPr>
        <w:t xml:space="preserve"> </w:t>
      </w:r>
      <w:r>
        <w:rPr>
          <w:sz w:val="24"/>
        </w:rPr>
        <w:t>for</w:t>
      </w:r>
      <w:r>
        <w:rPr>
          <w:spacing w:val="-6"/>
          <w:sz w:val="24"/>
        </w:rPr>
        <w:t xml:space="preserve"> </w:t>
      </w:r>
      <w:r>
        <w:rPr>
          <w:spacing w:val="-5"/>
          <w:sz w:val="24"/>
        </w:rPr>
        <w:t>Gas</w:t>
      </w:r>
    </w:p>
    <w:p w14:paraId="16800CD7" w14:textId="77777777" w:rsidR="00C45353" w:rsidRDefault="00A9526A">
      <w:pPr>
        <w:pStyle w:val="BodyText"/>
        <w:spacing w:before="237"/>
        <w:ind w:left="1437" w:right="423"/>
      </w:pPr>
      <w:r>
        <w:t>As between the Company and a Pooler, the Pooler shall be responsible for its Gas until such has been delivered to the Company at a Delivery Point from the Relevant Pipeline. The Company shall be responsible for the Gas while it is in the Company’s system between such Delivery Point and the point of delivery to the</w:t>
      </w:r>
      <w:r>
        <w:rPr>
          <w:spacing w:val="-2"/>
        </w:rPr>
        <w:t xml:space="preserve"> </w:t>
      </w:r>
      <w:r>
        <w:t>Retail</w:t>
      </w:r>
      <w:r>
        <w:rPr>
          <w:spacing w:val="-3"/>
        </w:rPr>
        <w:t xml:space="preserve"> </w:t>
      </w:r>
      <w:r>
        <w:t>Customer.</w:t>
      </w:r>
      <w:r>
        <w:rPr>
          <w:spacing w:val="-2"/>
        </w:rPr>
        <w:t xml:space="preserve"> </w:t>
      </w:r>
      <w:r>
        <w:t>The</w:t>
      </w:r>
      <w:r>
        <w:rPr>
          <w:spacing w:val="-2"/>
        </w:rPr>
        <w:t xml:space="preserve"> </w:t>
      </w:r>
      <w:r>
        <w:t>party</w:t>
      </w:r>
      <w:r>
        <w:rPr>
          <w:spacing w:val="-3"/>
        </w:rPr>
        <w:t xml:space="preserve"> </w:t>
      </w:r>
      <w:r>
        <w:t>thus</w:t>
      </w:r>
      <w:r>
        <w:rPr>
          <w:spacing w:val="-3"/>
        </w:rPr>
        <w:t xml:space="preserve"> </w:t>
      </w:r>
      <w:r>
        <w:t>responsible</w:t>
      </w:r>
      <w:r>
        <w:rPr>
          <w:spacing w:val="-2"/>
        </w:rPr>
        <w:t xml:space="preserve"> </w:t>
      </w:r>
      <w:r>
        <w:t>for</w:t>
      </w:r>
      <w:r>
        <w:rPr>
          <w:spacing w:val="-4"/>
        </w:rPr>
        <w:t xml:space="preserve"> </w:t>
      </w:r>
      <w:r>
        <w:t>the</w:t>
      </w:r>
      <w:r>
        <w:rPr>
          <w:spacing w:val="-4"/>
        </w:rPr>
        <w:t xml:space="preserve"> </w:t>
      </w:r>
      <w:r>
        <w:t>Gas</w:t>
      </w:r>
      <w:r>
        <w:rPr>
          <w:spacing w:val="-3"/>
        </w:rPr>
        <w:t xml:space="preserve"> </w:t>
      </w:r>
      <w:r>
        <w:t>shall</w:t>
      </w:r>
      <w:r>
        <w:rPr>
          <w:spacing w:val="-3"/>
        </w:rPr>
        <w:t xml:space="preserve"> </w:t>
      </w:r>
      <w:r>
        <w:t>bear</w:t>
      </w:r>
      <w:r>
        <w:rPr>
          <w:spacing w:val="-4"/>
        </w:rPr>
        <w:t xml:space="preserve"> </w:t>
      </w:r>
      <w:r>
        <w:t>liability</w:t>
      </w:r>
      <w:r>
        <w:rPr>
          <w:spacing w:val="-3"/>
        </w:rPr>
        <w:t xml:space="preserve"> </w:t>
      </w:r>
      <w:r>
        <w:t>for all injury or damage caused thereby. Notwithstanding anything to the contrary stated herein, a Pooler shall indemnify the Company for all injury, damage, loss or liability of the Company caused by Pooler’s delivery of off-specification Gas contrary to Subsection 3.15 above.</w:t>
      </w:r>
    </w:p>
    <w:p w14:paraId="16800CD8" w14:textId="77777777" w:rsidR="00C45353" w:rsidRDefault="00A9526A">
      <w:pPr>
        <w:pStyle w:val="ListParagraph"/>
        <w:numPr>
          <w:ilvl w:val="1"/>
          <w:numId w:val="78"/>
        </w:numPr>
        <w:tabs>
          <w:tab w:val="left" w:pos="1437"/>
        </w:tabs>
        <w:ind w:hanging="717"/>
        <w:rPr>
          <w:sz w:val="24"/>
        </w:rPr>
      </w:pPr>
      <w:r>
        <w:rPr>
          <w:spacing w:val="-2"/>
          <w:sz w:val="24"/>
        </w:rPr>
        <w:t>Commingling</w:t>
      </w:r>
    </w:p>
    <w:p w14:paraId="16800CD9" w14:textId="77777777" w:rsidR="00C45353" w:rsidRDefault="00A9526A">
      <w:pPr>
        <w:pStyle w:val="BodyText"/>
        <w:ind w:left="1437" w:right="446"/>
      </w:pPr>
      <w:r>
        <w:t>Gas received from a Pooler will be commingled with the Gas of the Company and that of other Poolers in the Company’s system. Accordingly, the Gas of a Pooler</w:t>
      </w:r>
      <w:r>
        <w:rPr>
          <w:spacing w:val="-3"/>
        </w:rPr>
        <w:t xml:space="preserve"> </w:t>
      </w:r>
      <w:r>
        <w:t>shall</w:t>
      </w:r>
      <w:r>
        <w:rPr>
          <w:spacing w:val="-2"/>
        </w:rPr>
        <w:t xml:space="preserve"> </w:t>
      </w:r>
      <w:r>
        <w:t>be</w:t>
      </w:r>
      <w:r>
        <w:rPr>
          <w:spacing w:val="-3"/>
        </w:rPr>
        <w:t xml:space="preserve"> </w:t>
      </w:r>
      <w:r>
        <w:t>subject</w:t>
      </w:r>
      <w:r>
        <w:rPr>
          <w:spacing w:val="-4"/>
        </w:rPr>
        <w:t xml:space="preserve"> </w:t>
      </w:r>
      <w:r>
        <w:t>to</w:t>
      </w:r>
      <w:r>
        <w:rPr>
          <w:spacing w:val="-1"/>
        </w:rPr>
        <w:t xml:space="preserve"> </w:t>
      </w:r>
      <w:r>
        <w:t>such</w:t>
      </w:r>
      <w:r>
        <w:rPr>
          <w:spacing w:val="-1"/>
        </w:rPr>
        <w:t xml:space="preserve"> </w:t>
      </w:r>
      <w:r>
        <w:t>changes</w:t>
      </w:r>
      <w:r>
        <w:rPr>
          <w:spacing w:val="-2"/>
        </w:rPr>
        <w:t xml:space="preserve"> </w:t>
      </w:r>
      <w:r>
        <w:t>in</w:t>
      </w:r>
      <w:r>
        <w:rPr>
          <w:spacing w:val="-3"/>
        </w:rPr>
        <w:t xml:space="preserve"> </w:t>
      </w:r>
      <w:r>
        <w:t>the</w:t>
      </w:r>
      <w:r>
        <w:rPr>
          <w:spacing w:val="-1"/>
        </w:rPr>
        <w:t xml:space="preserve"> </w:t>
      </w:r>
      <w:r>
        <w:t>gross</w:t>
      </w:r>
      <w:r>
        <w:rPr>
          <w:spacing w:val="-4"/>
        </w:rPr>
        <w:t xml:space="preserve"> </w:t>
      </w:r>
      <w:r>
        <w:t>heating</w:t>
      </w:r>
      <w:r>
        <w:rPr>
          <w:spacing w:val="-1"/>
        </w:rPr>
        <w:t xml:space="preserve"> </w:t>
      </w:r>
      <w:r>
        <w:t>value</w:t>
      </w:r>
      <w:r>
        <w:rPr>
          <w:spacing w:val="-6"/>
        </w:rPr>
        <w:t xml:space="preserve"> </w:t>
      </w:r>
      <w:r>
        <w:t>per</w:t>
      </w:r>
      <w:r>
        <w:rPr>
          <w:spacing w:val="-3"/>
        </w:rPr>
        <w:t xml:space="preserve"> </w:t>
      </w:r>
      <w:r>
        <w:t>cubic</w:t>
      </w:r>
      <w:r>
        <w:rPr>
          <w:spacing w:val="-4"/>
        </w:rPr>
        <w:t xml:space="preserve"> </w:t>
      </w:r>
      <w:r>
        <w:t>foot and other specifications as may result from such commingling.</w:t>
      </w:r>
    </w:p>
    <w:p w14:paraId="16800CDA" w14:textId="77777777" w:rsidR="00C45353" w:rsidRDefault="00A9526A">
      <w:pPr>
        <w:pStyle w:val="ListParagraph"/>
        <w:numPr>
          <w:ilvl w:val="1"/>
          <w:numId w:val="78"/>
        </w:numPr>
        <w:tabs>
          <w:tab w:val="left" w:pos="1437"/>
        </w:tabs>
        <w:spacing w:before="241"/>
        <w:ind w:hanging="717"/>
        <w:rPr>
          <w:sz w:val="24"/>
        </w:rPr>
      </w:pPr>
      <w:r>
        <w:rPr>
          <w:sz w:val="24"/>
        </w:rPr>
        <w:t>Warranty</w:t>
      </w:r>
      <w:r>
        <w:rPr>
          <w:spacing w:val="-4"/>
          <w:sz w:val="24"/>
        </w:rPr>
        <w:t xml:space="preserve"> </w:t>
      </w:r>
      <w:r>
        <w:rPr>
          <w:sz w:val="24"/>
        </w:rPr>
        <w:t>by</w:t>
      </w:r>
      <w:r>
        <w:rPr>
          <w:spacing w:val="-2"/>
          <w:sz w:val="24"/>
        </w:rPr>
        <w:t xml:space="preserve"> Company</w:t>
      </w:r>
    </w:p>
    <w:p w14:paraId="16800CDB" w14:textId="77777777" w:rsidR="00C45353" w:rsidRDefault="00A9526A">
      <w:pPr>
        <w:pStyle w:val="BodyText"/>
        <w:spacing w:before="237"/>
        <w:ind w:left="1437"/>
      </w:pPr>
      <w:r>
        <w:t>Any</w:t>
      </w:r>
      <w:r>
        <w:rPr>
          <w:spacing w:val="-4"/>
        </w:rPr>
        <w:t xml:space="preserve"> </w:t>
      </w:r>
      <w:r>
        <w:t>Gas</w:t>
      </w:r>
      <w:r>
        <w:rPr>
          <w:spacing w:val="-4"/>
        </w:rPr>
        <w:t xml:space="preserve"> </w:t>
      </w:r>
      <w:r>
        <w:t>delivered</w:t>
      </w:r>
      <w:r>
        <w:rPr>
          <w:spacing w:val="-1"/>
        </w:rPr>
        <w:t xml:space="preserve"> </w:t>
      </w:r>
      <w:r>
        <w:t>by</w:t>
      </w:r>
      <w:r>
        <w:rPr>
          <w:spacing w:val="-3"/>
        </w:rPr>
        <w:t xml:space="preserve"> </w:t>
      </w:r>
      <w:r>
        <w:t>the</w:t>
      </w:r>
      <w:r>
        <w:rPr>
          <w:spacing w:val="-1"/>
        </w:rPr>
        <w:t xml:space="preserve"> </w:t>
      </w:r>
      <w:r>
        <w:t>Company</w:t>
      </w:r>
      <w:r>
        <w:rPr>
          <w:spacing w:val="-2"/>
        </w:rPr>
        <w:t xml:space="preserve"> </w:t>
      </w:r>
      <w:r>
        <w:t>to</w:t>
      </w:r>
      <w:r>
        <w:rPr>
          <w:spacing w:val="-1"/>
        </w:rPr>
        <w:t xml:space="preserve"> </w:t>
      </w:r>
      <w:r>
        <w:t>a</w:t>
      </w:r>
      <w:r>
        <w:rPr>
          <w:spacing w:val="-2"/>
        </w:rPr>
        <w:t xml:space="preserve"> </w:t>
      </w:r>
      <w:r>
        <w:t>Retail</w:t>
      </w:r>
      <w:r>
        <w:rPr>
          <w:spacing w:val="-2"/>
        </w:rPr>
        <w:t xml:space="preserve"> </w:t>
      </w:r>
      <w:r>
        <w:t>Customer</w:t>
      </w:r>
      <w:r>
        <w:rPr>
          <w:spacing w:val="-3"/>
        </w:rPr>
        <w:t xml:space="preserve"> </w:t>
      </w:r>
      <w:r>
        <w:t>shall</w:t>
      </w:r>
      <w:r>
        <w:rPr>
          <w:spacing w:val="-4"/>
        </w:rPr>
        <w:t xml:space="preserve"> </w:t>
      </w:r>
      <w:r>
        <w:rPr>
          <w:spacing w:val="-5"/>
        </w:rPr>
        <w:t>be</w:t>
      </w:r>
    </w:p>
    <w:p w14:paraId="16800CDC" w14:textId="77777777" w:rsidR="00C45353" w:rsidRDefault="00C45353">
      <w:pPr>
        <w:pStyle w:val="BodyText"/>
        <w:sectPr w:rsidR="00C45353">
          <w:headerReference w:type="default" r:id="rId45"/>
          <w:footerReference w:type="default" r:id="rId46"/>
          <w:pgSz w:w="12240" w:h="15840"/>
          <w:pgMar w:top="2060" w:right="1080" w:bottom="980" w:left="720" w:header="1016" w:footer="788" w:gutter="0"/>
          <w:cols w:space="720"/>
        </w:sectPr>
      </w:pPr>
    </w:p>
    <w:p w14:paraId="16800CDD" w14:textId="77777777" w:rsidR="00C45353" w:rsidRDefault="00A9526A">
      <w:pPr>
        <w:pStyle w:val="BodyText"/>
        <w:spacing w:before="261"/>
        <w:ind w:left="1440" w:right="522"/>
      </w:pPr>
      <w:r>
        <w:lastRenderedPageBreak/>
        <w:t>merchantable but shall be of an industrial character. The Company does not guarantee</w:t>
      </w:r>
      <w:r>
        <w:rPr>
          <w:spacing w:val="-2"/>
        </w:rPr>
        <w:t xml:space="preserve"> </w:t>
      </w:r>
      <w:r>
        <w:t>the</w:t>
      </w:r>
      <w:r>
        <w:rPr>
          <w:spacing w:val="-2"/>
        </w:rPr>
        <w:t xml:space="preserve"> </w:t>
      </w:r>
      <w:r>
        <w:t>chemical</w:t>
      </w:r>
      <w:r>
        <w:rPr>
          <w:spacing w:val="-3"/>
        </w:rPr>
        <w:t xml:space="preserve"> </w:t>
      </w:r>
      <w:r>
        <w:t>composition</w:t>
      </w:r>
      <w:r>
        <w:rPr>
          <w:spacing w:val="-4"/>
        </w:rPr>
        <w:t xml:space="preserve"> </w:t>
      </w:r>
      <w:r>
        <w:t>or</w:t>
      </w:r>
      <w:r>
        <w:rPr>
          <w:spacing w:val="-4"/>
        </w:rPr>
        <w:t xml:space="preserve"> </w:t>
      </w:r>
      <w:r>
        <w:t>specific</w:t>
      </w:r>
      <w:r>
        <w:rPr>
          <w:spacing w:val="-3"/>
        </w:rPr>
        <w:t xml:space="preserve"> </w:t>
      </w:r>
      <w:r>
        <w:t>gravity</w:t>
      </w:r>
      <w:r>
        <w:rPr>
          <w:spacing w:val="-3"/>
        </w:rPr>
        <w:t xml:space="preserve"> </w:t>
      </w:r>
      <w:r>
        <w:t>of</w:t>
      </w:r>
      <w:r>
        <w:rPr>
          <w:spacing w:val="-5"/>
        </w:rPr>
        <w:t xml:space="preserve"> </w:t>
      </w:r>
      <w:r>
        <w:t>the</w:t>
      </w:r>
      <w:r>
        <w:rPr>
          <w:spacing w:val="-2"/>
        </w:rPr>
        <w:t xml:space="preserve"> </w:t>
      </w:r>
      <w:r>
        <w:t>Gas</w:t>
      </w:r>
      <w:r>
        <w:rPr>
          <w:spacing w:val="-5"/>
        </w:rPr>
        <w:t xml:space="preserve"> </w:t>
      </w:r>
      <w:r>
        <w:t>delivered,</w:t>
      </w:r>
      <w:r>
        <w:rPr>
          <w:spacing w:val="-2"/>
        </w:rPr>
        <w:t xml:space="preserve"> </w:t>
      </w:r>
      <w:r>
        <w:t>nor does Company</w:t>
      </w:r>
      <w:r>
        <w:rPr>
          <w:spacing w:val="-2"/>
        </w:rPr>
        <w:t xml:space="preserve"> </w:t>
      </w:r>
      <w:r>
        <w:t>guarantee such Gas to be free from interruptions</w:t>
      </w:r>
      <w:r>
        <w:rPr>
          <w:spacing w:val="-2"/>
        </w:rPr>
        <w:t xml:space="preserve"> </w:t>
      </w:r>
      <w:r>
        <w:t>or</w:t>
      </w:r>
      <w:r>
        <w:rPr>
          <w:spacing w:val="-3"/>
        </w:rPr>
        <w:t xml:space="preserve"> </w:t>
      </w:r>
      <w:r>
        <w:t>fluctuations in delivery pressure or that the chemical composition or specific gravity of the Gas may not vary from time to time. There is no warranty, either expressed or implied, as to the fitness of Gas delivered for use in any particular operation.</w:t>
      </w:r>
    </w:p>
    <w:p w14:paraId="16800CDE" w14:textId="77777777" w:rsidR="00C45353" w:rsidRDefault="00A9526A">
      <w:pPr>
        <w:pStyle w:val="ListParagraph"/>
        <w:numPr>
          <w:ilvl w:val="1"/>
          <w:numId w:val="78"/>
        </w:numPr>
        <w:tabs>
          <w:tab w:val="left" w:pos="1437"/>
        </w:tabs>
        <w:ind w:hanging="717"/>
        <w:rPr>
          <w:sz w:val="24"/>
        </w:rPr>
      </w:pPr>
      <w:r>
        <w:rPr>
          <w:sz w:val="24"/>
        </w:rPr>
        <w:t>Liability</w:t>
      </w:r>
      <w:r>
        <w:rPr>
          <w:spacing w:val="-3"/>
          <w:sz w:val="24"/>
        </w:rPr>
        <w:t xml:space="preserve"> </w:t>
      </w:r>
      <w:r>
        <w:rPr>
          <w:sz w:val="24"/>
        </w:rPr>
        <w:t>for</w:t>
      </w:r>
      <w:r>
        <w:rPr>
          <w:spacing w:val="-4"/>
          <w:sz w:val="24"/>
        </w:rPr>
        <w:t xml:space="preserve"> </w:t>
      </w:r>
      <w:r>
        <w:rPr>
          <w:spacing w:val="-2"/>
          <w:sz w:val="24"/>
        </w:rPr>
        <w:t>Charges</w:t>
      </w:r>
    </w:p>
    <w:p w14:paraId="16800CDF" w14:textId="77777777" w:rsidR="00C45353" w:rsidRDefault="00A9526A">
      <w:pPr>
        <w:pStyle w:val="BodyText"/>
        <w:ind w:left="1440" w:right="405"/>
      </w:pPr>
      <w:r>
        <w:t>Each</w:t>
      </w:r>
      <w:r>
        <w:rPr>
          <w:spacing w:val="-4"/>
        </w:rPr>
        <w:t xml:space="preserve"> </w:t>
      </w:r>
      <w:r>
        <w:t>Pooler</w:t>
      </w:r>
      <w:r>
        <w:rPr>
          <w:spacing w:val="-4"/>
        </w:rPr>
        <w:t xml:space="preserve"> </w:t>
      </w:r>
      <w:r>
        <w:t>shall</w:t>
      </w:r>
      <w:r>
        <w:rPr>
          <w:spacing w:val="-3"/>
        </w:rPr>
        <w:t xml:space="preserve"> </w:t>
      </w:r>
      <w:r>
        <w:t>be</w:t>
      </w:r>
      <w:r>
        <w:rPr>
          <w:spacing w:val="-2"/>
        </w:rPr>
        <w:t xml:space="preserve"> </w:t>
      </w:r>
      <w:r>
        <w:t>liable</w:t>
      </w:r>
      <w:r>
        <w:rPr>
          <w:spacing w:val="-2"/>
        </w:rPr>
        <w:t xml:space="preserve"> </w:t>
      </w:r>
      <w:r>
        <w:t>to</w:t>
      </w:r>
      <w:r>
        <w:rPr>
          <w:spacing w:val="-2"/>
        </w:rPr>
        <w:t xml:space="preserve"> </w:t>
      </w:r>
      <w:r>
        <w:t>the</w:t>
      </w:r>
      <w:r>
        <w:rPr>
          <w:spacing w:val="-2"/>
        </w:rPr>
        <w:t xml:space="preserve"> </w:t>
      </w:r>
      <w:r>
        <w:t>Company</w:t>
      </w:r>
      <w:r>
        <w:rPr>
          <w:spacing w:val="-5"/>
        </w:rPr>
        <w:t xml:space="preserve"> </w:t>
      </w:r>
      <w:r>
        <w:t>for</w:t>
      </w:r>
      <w:r>
        <w:rPr>
          <w:spacing w:val="-4"/>
        </w:rPr>
        <w:t xml:space="preserve"> </w:t>
      </w:r>
      <w:r>
        <w:t>all</w:t>
      </w:r>
      <w:r>
        <w:rPr>
          <w:spacing w:val="-3"/>
        </w:rPr>
        <w:t xml:space="preserve"> </w:t>
      </w:r>
      <w:r>
        <w:t>charges</w:t>
      </w:r>
      <w:r>
        <w:rPr>
          <w:spacing w:val="-3"/>
        </w:rPr>
        <w:t xml:space="preserve"> </w:t>
      </w:r>
      <w:r>
        <w:t>under</w:t>
      </w:r>
      <w:r>
        <w:rPr>
          <w:spacing w:val="-6"/>
        </w:rPr>
        <w:t xml:space="preserve"> </w:t>
      </w:r>
      <w:r>
        <w:t>the</w:t>
      </w:r>
      <w:r>
        <w:rPr>
          <w:spacing w:val="-2"/>
        </w:rPr>
        <w:t xml:space="preserve"> </w:t>
      </w:r>
      <w:r>
        <w:t>Company’s Tariff applicable to the Pooler.</w:t>
      </w:r>
    </w:p>
    <w:p w14:paraId="16800CE0" w14:textId="77777777" w:rsidR="00C45353" w:rsidRDefault="00A9526A">
      <w:pPr>
        <w:pStyle w:val="ListParagraph"/>
        <w:numPr>
          <w:ilvl w:val="1"/>
          <w:numId w:val="78"/>
        </w:numPr>
        <w:tabs>
          <w:tab w:val="left" w:pos="1437"/>
        </w:tabs>
        <w:spacing w:before="241"/>
        <w:ind w:hanging="717"/>
        <w:rPr>
          <w:sz w:val="24"/>
        </w:rPr>
      </w:pPr>
      <w:r>
        <w:rPr>
          <w:sz w:val="24"/>
        </w:rPr>
        <w:t>Deposit</w:t>
      </w:r>
      <w:r>
        <w:rPr>
          <w:spacing w:val="-4"/>
          <w:sz w:val="24"/>
        </w:rPr>
        <w:t xml:space="preserve"> </w:t>
      </w:r>
      <w:r>
        <w:rPr>
          <w:sz w:val="24"/>
        </w:rPr>
        <w:t>of Security</w:t>
      </w:r>
      <w:r>
        <w:rPr>
          <w:spacing w:val="-1"/>
          <w:sz w:val="24"/>
        </w:rPr>
        <w:t xml:space="preserve"> </w:t>
      </w:r>
      <w:r>
        <w:rPr>
          <w:sz w:val="24"/>
        </w:rPr>
        <w:t>by</w:t>
      </w:r>
      <w:r>
        <w:rPr>
          <w:spacing w:val="-8"/>
          <w:sz w:val="24"/>
        </w:rPr>
        <w:t xml:space="preserve"> </w:t>
      </w:r>
      <w:r>
        <w:rPr>
          <w:spacing w:val="-2"/>
          <w:sz w:val="24"/>
        </w:rPr>
        <w:t>Poolers</w:t>
      </w:r>
    </w:p>
    <w:p w14:paraId="16800CE1" w14:textId="77777777" w:rsidR="00C45353" w:rsidRDefault="00A9526A">
      <w:pPr>
        <w:pStyle w:val="ListParagraph"/>
        <w:numPr>
          <w:ilvl w:val="2"/>
          <w:numId w:val="78"/>
        </w:numPr>
        <w:tabs>
          <w:tab w:val="left" w:pos="1653"/>
          <w:tab w:val="left" w:pos="1728"/>
        </w:tabs>
        <w:ind w:right="476" w:hanging="1008"/>
        <w:rPr>
          <w:sz w:val="24"/>
        </w:rPr>
      </w:pPr>
      <w:r>
        <w:rPr>
          <w:sz w:val="24"/>
        </w:rPr>
        <w:t>Prior to making or causing deliveries of Gas into the Company’s system or to making nominations or</w:t>
      </w:r>
      <w:r>
        <w:rPr>
          <w:spacing w:val="-3"/>
          <w:sz w:val="24"/>
        </w:rPr>
        <w:t xml:space="preserve"> </w:t>
      </w:r>
      <w:r>
        <w:rPr>
          <w:sz w:val="24"/>
        </w:rPr>
        <w:t>taking</w:t>
      </w:r>
      <w:r>
        <w:rPr>
          <w:spacing w:val="-1"/>
          <w:sz w:val="24"/>
        </w:rPr>
        <w:t xml:space="preserve"> </w:t>
      </w:r>
      <w:r>
        <w:rPr>
          <w:sz w:val="24"/>
        </w:rPr>
        <w:t>any</w:t>
      </w:r>
      <w:r>
        <w:rPr>
          <w:spacing w:val="-2"/>
          <w:sz w:val="24"/>
        </w:rPr>
        <w:t xml:space="preserve"> </w:t>
      </w:r>
      <w:r>
        <w:rPr>
          <w:sz w:val="24"/>
        </w:rPr>
        <w:t>other</w:t>
      </w:r>
      <w:r>
        <w:rPr>
          <w:spacing w:val="-1"/>
          <w:sz w:val="24"/>
        </w:rPr>
        <w:t xml:space="preserve"> </w:t>
      </w:r>
      <w:r>
        <w:rPr>
          <w:sz w:val="24"/>
        </w:rPr>
        <w:t>action on</w:t>
      </w:r>
      <w:r>
        <w:rPr>
          <w:spacing w:val="-1"/>
          <w:sz w:val="24"/>
        </w:rPr>
        <w:t xml:space="preserve"> </w:t>
      </w:r>
      <w:r>
        <w:rPr>
          <w:sz w:val="24"/>
        </w:rPr>
        <w:t>behalf</w:t>
      </w:r>
      <w:r>
        <w:rPr>
          <w:spacing w:val="-2"/>
          <w:sz w:val="24"/>
        </w:rPr>
        <w:t xml:space="preserve"> </w:t>
      </w:r>
      <w:r>
        <w:rPr>
          <w:sz w:val="24"/>
        </w:rPr>
        <w:t>of a</w:t>
      </w:r>
      <w:r>
        <w:rPr>
          <w:spacing w:val="-1"/>
          <w:sz w:val="24"/>
        </w:rPr>
        <w:t xml:space="preserve"> </w:t>
      </w:r>
      <w:r>
        <w:rPr>
          <w:sz w:val="24"/>
        </w:rPr>
        <w:t>Retail</w:t>
      </w:r>
      <w:r>
        <w:rPr>
          <w:spacing w:val="-3"/>
          <w:sz w:val="24"/>
        </w:rPr>
        <w:t xml:space="preserve"> </w:t>
      </w:r>
      <w:r>
        <w:rPr>
          <w:sz w:val="24"/>
        </w:rPr>
        <w:t>Customer served by</w:t>
      </w:r>
      <w:r>
        <w:rPr>
          <w:spacing w:val="-1"/>
          <w:sz w:val="24"/>
        </w:rPr>
        <w:t xml:space="preserve"> </w:t>
      </w:r>
      <w:r>
        <w:rPr>
          <w:sz w:val="24"/>
        </w:rPr>
        <w:t>the Pooler,</w:t>
      </w:r>
      <w:r>
        <w:rPr>
          <w:spacing w:val="-1"/>
          <w:sz w:val="24"/>
        </w:rPr>
        <w:t xml:space="preserve"> </w:t>
      </w:r>
      <w:r>
        <w:rPr>
          <w:sz w:val="24"/>
        </w:rPr>
        <w:t>a Pooler shall</w:t>
      </w:r>
      <w:r>
        <w:rPr>
          <w:spacing w:val="-2"/>
          <w:sz w:val="24"/>
        </w:rPr>
        <w:t xml:space="preserve"> </w:t>
      </w:r>
      <w:r>
        <w:rPr>
          <w:sz w:val="24"/>
        </w:rPr>
        <w:t>deposit</w:t>
      </w:r>
      <w:r>
        <w:rPr>
          <w:spacing w:val="-1"/>
          <w:sz w:val="24"/>
        </w:rPr>
        <w:t xml:space="preserve"> </w:t>
      </w:r>
      <w:r>
        <w:rPr>
          <w:sz w:val="24"/>
        </w:rPr>
        <w:t>with the Company as security for the payment of</w:t>
      </w:r>
      <w:r>
        <w:rPr>
          <w:spacing w:val="-1"/>
          <w:sz w:val="24"/>
        </w:rPr>
        <w:t xml:space="preserve"> </w:t>
      </w:r>
      <w:r>
        <w:rPr>
          <w:sz w:val="24"/>
        </w:rPr>
        <w:t>all of</w:t>
      </w:r>
      <w:r>
        <w:rPr>
          <w:spacing w:val="-1"/>
          <w:sz w:val="24"/>
        </w:rPr>
        <w:t xml:space="preserve"> </w:t>
      </w:r>
      <w:r>
        <w:rPr>
          <w:sz w:val="24"/>
        </w:rPr>
        <w:t>the Pooler’s liabilities and obligations</w:t>
      </w:r>
      <w:r>
        <w:rPr>
          <w:spacing w:val="-1"/>
          <w:sz w:val="24"/>
        </w:rPr>
        <w:t xml:space="preserve"> </w:t>
      </w:r>
      <w:r>
        <w:rPr>
          <w:sz w:val="24"/>
        </w:rPr>
        <w:t>to the Company,</w:t>
      </w:r>
      <w:r>
        <w:rPr>
          <w:spacing w:val="-1"/>
          <w:sz w:val="24"/>
        </w:rPr>
        <w:t xml:space="preserve"> </w:t>
      </w:r>
      <w:r>
        <w:rPr>
          <w:sz w:val="24"/>
        </w:rPr>
        <w:t>a cash</w:t>
      </w:r>
      <w:r>
        <w:rPr>
          <w:spacing w:val="-7"/>
          <w:sz w:val="24"/>
        </w:rPr>
        <w:t xml:space="preserve"> </w:t>
      </w:r>
      <w:r>
        <w:rPr>
          <w:sz w:val="24"/>
        </w:rPr>
        <w:t>deposit,</w:t>
      </w:r>
      <w:r>
        <w:rPr>
          <w:spacing w:val="-7"/>
          <w:sz w:val="24"/>
        </w:rPr>
        <w:t xml:space="preserve"> </w:t>
      </w:r>
      <w:r>
        <w:rPr>
          <w:sz w:val="24"/>
        </w:rPr>
        <w:t>a</w:t>
      </w:r>
      <w:r>
        <w:rPr>
          <w:spacing w:val="-9"/>
          <w:sz w:val="24"/>
        </w:rPr>
        <w:t xml:space="preserve"> </w:t>
      </w:r>
      <w:r>
        <w:rPr>
          <w:sz w:val="24"/>
        </w:rPr>
        <w:t>letter</w:t>
      </w:r>
      <w:r>
        <w:rPr>
          <w:spacing w:val="-11"/>
          <w:sz w:val="24"/>
        </w:rPr>
        <w:t xml:space="preserve"> </w:t>
      </w:r>
      <w:r>
        <w:rPr>
          <w:sz w:val="24"/>
        </w:rPr>
        <w:t>of</w:t>
      </w:r>
      <w:r>
        <w:rPr>
          <w:spacing w:val="-7"/>
          <w:sz w:val="24"/>
        </w:rPr>
        <w:t xml:space="preserve"> </w:t>
      </w:r>
      <w:r>
        <w:rPr>
          <w:sz w:val="24"/>
        </w:rPr>
        <w:t>credit</w:t>
      </w:r>
      <w:r>
        <w:rPr>
          <w:spacing w:val="-7"/>
          <w:sz w:val="24"/>
        </w:rPr>
        <w:t xml:space="preserve"> </w:t>
      </w:r>
      <w:r>
        <w:rPr>
          <w:sz w:val="24"/>
        </w:rPr>
        <w:t>in</w:t>
      </w:r>
      <w:r>
        <w:rPr>
          <w:spacing w:val="-14"/>
          <w:sz w:val="24"/>
        </w:rPr>
        <w:t xml:space="preserve"> </w:t>
      </w:r>
      <w:r>
        <w:rPr>
          <w:sz w:val="24"/>
        </w:rPr>
        <w:t>a</w:t>
      </w:r>
      <w:r>
        <w:rPr>
          <w:spacing w:val="-7"/>
          <w:sz w:val="24"/>
        </w:rPr>
        <w:t xml:space="preserve"> </w:t>
      </w:r>
      <w:r>
        <w:rPr>
          <w:sz w:val="24"/>
        </w:rPr>
        <w:t>form</w:t>
      </w:r>
      <w:r>
        <w:rPr>
          <w:spacing w:val="-15"/>
          <w:sz w:val="24"/>
        </w:rPr>
        <w:t xml:space="preserve"> </w:t>
      </w:r>
      <w:r>
        <w:rPr>
          <w:sz w:val="24"/>
        </w:rPr>
        <w:t>acceptable</w:t>
      </w:r>
      <w:r>
        <w:rPr>
          <w:spacing w:val="-16"/>
          <w:sz w:val="24"/>
        </w:rPr>
        <w:t xml:space="preserve"> </w:t>
      </w:r>
      <w:r>
        <w:rPr>
          <w:sz w:val="24"/>
        </w:rPr>
        <w:t>to</w:t>
      </w:r>
      <w:r>
        <w:rPr>
          <w:spacing w:val="-12"/>
          <w:sz w:val="24"/>
        </w:rPr>
        <w:t xml:space="preserve"> </w:t>
      </w:r>
      <w:r>
        <w:rPr>
          <w:sz w:val="24"/>
        </w:rPr>
        <w:t>the</w:t>
      </w:r>
      <w:r>
        <w:rPr>
          <w:spacing w:val="-12"/>
          <w:sz w:val="24"/>
        </w:rPr>
        <w:t xml:space="preserve"> </w:t>
      </w:r>
      <w:r>
        <w:rPr>
          <w:sz w:val="24"/>
        </w:rPr>
        <w:t>Company</w:t>
      </w:r>
      <w:r>
        <w:rPr>
          <w:spacing w:val="-17"/>
          <w:sz w:val="24"/>
        </w:rPr>
        <w:t xml:space="preserve"> </w:t>
      </w:r>
      <w:r>
        <w:rPr>
          <w:sz w:val="24"/>
        </w:rPr>
        <w:t>issued</w:t>
      </w:r>
      <w:r>
        <w:rPr>
          <w:spacing w:val="-9"/>
          <w:sz w:val="24"/>
        </w:rPr>
        <w:t xml:space="preserve"> </w:t>
      </w:r>
      <w:r>
        <w:rPr>
          <w:sz w:val="24"/>
        </w:rPr>
        <w:t>bya financial institution acceptable to the Company, a surety bond in a form acceptable to the Company issued by a surety company acceptable to the Company,</w:t>
      </w:r>
      <w:r>
        <w:rPr>
          <w:spacing w:val="-17"/>
          <w:sz w:val="24"/>
        </w:rPr>
        <w:t xml:space="preserve"> </w:t>
      </w:r>
      <w:r>
        <w:rPr>
          <w:sz w:val="24"/>
        </w:rPr>
        <w:t>or</w:t>
      </w:r>
      <w:r>
        <w:rPr>
          <w:spacing w:val="-17"/>
          <w:sz w:val="24"/>
        </w:rPr>
        <w:t xml:space="preserve"> </w:t>
      </w:r>
      <w:r>
        <w:rPr>
          <w:sz w:val="24"/>
        </w:rPr>
        <w:t>a</w:t>
      </w:r>
      <w:r>
        <w:rPr>
          <w:spacing w:val="-16"/>
          <w:sz w:val="24"/>
        </w:rPr>
        <w:t xml:space="preserve"> </w:t>
      </w:r>
      <w:r>
        <w:rPr>
          <w:sz w:val="24"/>
        </w:rPr>
        <w:t>guaranty</w:t>
      </w:r>
      <w:r>
        <w:rPr>
          <w:spacing w:val="-17"/>
          <w:sz w:val="24"/>
        </w:rPr>
        <w:t xml:space="preserve"> </w:t>
      </w:r>
      <w:r>
        <w:rPr>
          <w:sz w:val="24"/>
        </w:rPr>
        <w:t>in</w:t>
      </w:r>
      <w:r>
        <w:rPr>
          <w:spacing w:val="-17"/>
          <w:sz w:val="24"/>
        </w:rPr>
        <w:t xml:space="preserve"> </w:t>
      </w:r>
      <w:r>
        <w:rPr>
          <w:sz w:val="24"/>
        </w:rPr>
        <w:t>a</w:t>
      </w:r>
      <w:r>
        <w:rPr>
          <w:spacing w:val="-17"/>
          <w:sz w:val="24"/>
        </w:rPr>
        <w:t xml:space="preserve"> </w:t>
      </w:r>
      <w:r>
        <w:rPr>
          <w:sz w:val="24"/>
        </w:rPr>
        <w:t>form</w:t>
      </w:r>
      <w:r>
        <w:rPr>
          <w:spacing w:val="-22"/>
          <w:sz w:val="24"/>
        </w:rPr>
        <w:t xml:space="preserve"> </w:t>
      </w:r>
      <w:r>
        <w:rPr>
          <w:sz w:val="24"/>
        </w:rPr>
        <w:t>acceptable</w:t>
      </w:r>
      <w:r>
        <w:rPr>
          <w:spacing w:val="-28"/>
          <w:sz w:val="24"/>
        </w:rPr>
        <w:t xml:space="preserve"> </w:t>
      </w:r>
      <w:r>
        <w:rPr>
          <w:sz w:val="24"/>
        </w:rPr>
        <w:t>to</w:t>
      </w:r>
      <w:r>
        <w:rPr>
          <w:spacing w:val="-18"/>
          <w:sz w:val="24"/>
        </w:rPr>
        <w:t xml:space="preserve"> </w:t>
      </w:r>
      <w:r>
        <w:rPr>
          <w:sz w:val="24"/>
        </w:rPr>
        <w:t>the</w:t>
      </w:r>
      <w:r>
        <w:rPr>
          <w:spacing w:val="-21"/>
          <w:sz w:val="24"/>
        </w:rPr>
        <w:t xml:space="preserve"> </w:t>
      </w:r>
      <w:r>
        <w:rPr>
          <w:sz w:val="24"/>
        </w:rPr>
        <w:t>Company</w:t>
      </w:r>
      <w:r>
        <w:rPr>
          <w:spacing w:val="-24"/>
          <w:sz w:val="24"/>
        </w:rPr>
        <w:t xml:space="preserve"> </w:t>
      </w:r>
      <w:r>
        <w:rPr>
          <w:sz w:val="24"/>
        </w:rPr>
        <w:t>issued</w:t>
      </w:r>
      <w:r>
        <w:rPr>
          <w:spacing w:val="-16"/>
          <w:sz w:val="24"/>
        </w:rPr>
        <w:t xml:space="preserve"> </w:t>
      </w:r>
      <w:r>
        <w:rPr>
          <w:sz w:val="24"/>
        </w:rPr>
        <w:t>by</w:t>
      </w:r>
      <w:r>
        <w:rPr>
          <w:spacing w:val="-17"/>
          <w:sz w:val="24"/>
        </w:rPr>
        <w:t xml:space="preserve"> </w:t>
      </w:r>
      <w:r>
        <w:rPr>
          <w:sz w:val="24"/>
        </w:rPr>
        <w:t>a corporation acceptable to the Company.</w:t>
      </w:r>
    </w:p>
    <w:p w14:paraId="16800CE2" w14:textId="77777777" w:rsidR="00C45353" w:rsidRDefault="00A9526A">
      <w:pPr>
        <w:pStyle w:val="ListParagraph"/>
        <w:numPr>
          <w:ilvl w:val="2"/>
          <w:numId w:val="78"/>
        </w:numPr>
        <w:tabs>
          <w:tab w:val="left" w:pos="1583"/>
        </w:tabs>
        <w:ind w:left="1583" w:right="942" w:hanging="864"/>
        <w:rPr>
          <w:sz w:val="24"/>
        </w:rPr>
      </w:pPr>
      <w:r>
        <w:rPr>
          <w:sz w:val="24"/>
        </w:rPr>
        <w:t>The</w:t>
      </w:r>
      <w:r>
        <w:rPr>
          <w:spacing w:val="-3"/>
          <w:sz w:val="24"/>
        </w:rPr>
        <w:t xml:space="preserve"> </w:t>
      </w:r>
      <w:r>
        <w:rPr>
          <w:sz w:val="24"/>
        </w:rPr>
        <w:t>amount</w:t>
      </w:r>
      <w:r>
        <w:rPr>
          <w:spacing w:val="-6"/>
          <w:sz w:val="24"/>
        </w:rPr>
        <w:t xml:space="preserve"> </w:t>
      </w:r>
      <w:r>
        <w:rPr>
          <w:sz w:val="24"/>
        </w:rPr>
        <w:t>of</w:t>
      </w:r>
      <w:r>
        <w:rPr>
          <w:spacing w:val="-3"/>
          <w:sz w:val="24"/>
        </w:rPr>
        <w:t xml:space="preserve"> </w:t>
      </w:r>
      <w:r>
        <w:rPr>
          <w:sz w:val="24"/>
        </w:rPr>
        <w:t>such</w:t>
      </w:r>
      <w:r>
        <w:rPr>
          <w:spacing w:val="-3"/>
          <w:sz w:val="24"/>
        </w:rPr>
        <w:t xml:space="preserve"> </w:t>
      </w:r>
      <w:r>
        <w:rPr>
          <w:sz w:val="24"/>
        </w:rPr>
        <w:t>security</w:t>
      </w:r>
      <w:r>
        <w:rPr>
          <w:spacing w:val="-4"/>
          <w:sz w:val="24"/>
        </w:rPr>
        <w:t xml:space="preserve"> </w:t>
      </w:r>
      <w:r>
        <w:rPr>
          <w:sz w:val="24"/>
        </w:rPr>
        <w:t>shall</w:t>
      </w:r>
      <w:r>
        <w:rPr>
          <w:spacing w:val="-4"/>
          <w:sz w:val="24"/>
        </w:rPr>
        <w:t xml:space="preserve"> </w:t>
      </w:r>
      <w:r>
        <w:rPr>
          <w:sz w:val="24"/>
        </w:rPr>
        <w:t>differ</w:t>
      </w:r>
      <w:r>
        <w:rPr>
          <w:spacing w:val="-5"/>
          <w:sz w:val="24"/>
        </w:rPr>
        <w:t xml:space="preserve"> </w:t>
      </w:r>
      <w:r>
        <w:rPr>
          <w:sz w:val="24"/>
        </w:rPr>
        <w:t>between</w:t>
      </w:r>
      <w:r>
        <w:rPr>
          <w:spacing w:val="-3"/>
          <w:sz w:val="24"/>
        </w:rPr>
        <w:t xml:space="preserve"> </w:t>
      </w:r>
      <w:r>
        <w:rPr>
          <w:sz w:val="24"/>
        </w:rPr>
        <w:t>the</w:t>
      </w:r>
      <w:r>
        <w:rPr>
          <w:spacing w:val="-3"/>
          <w:sz w:val="24"/>
        </w:rPr>
        <w:t xml:space="preserve"> </w:t>
      </w:r>
      <w:r>
        <w:rPr>
          <w:sz w:val="24"/>
        </w:rPr>
        <w:t>winter</w:t>
      </w:r>
      <w:r>
        <w:rPr>
          <w:spacing w:val="-5"/>
          <w:sz w:val="24"/>
        </w:rPr>
        <w:t xml:space="preserve"> </w:t>
      </w:r>
      <w:r>
        <w:rPr>
          <w:sz w:val="24"/>
        </w:rPr>
        <w:t>and</w:t>
      </w:r>
      <w:r>
        <w:rPr>
          <w:spacing w:val="-3"/>
          <w:sz w:val="24"/>
        </w:rPr>
        <w:t xml:space="preserve"> </w:t>
      </w:r>
      <w:r>
        <w:rPr>
          <w:sz w:val="24"/>
        </w:rPr>
        <w:t>non-winter seasons. The requirements of such security are as follows:</w:t>
      </w:r>
    </w:p>
    <w:p w14:paraId="16800CE3" w14:textId="77777777" w:rsidR="00C45353" w:rsidRDefault="00A9526A">
      <w:pPr>
        <w:spacing w:before="240"/>
        <w:ind w:left="1711"/>
        <w:rPr>
          <w:sz w:val="24"/>
        </w:rPr>
      </w:pPr>
      <w:r>
        <w:rPr>
          <w:b/>
          <w:sz w:val="24"/>
          <w:u w:val="thick"/>
        </w:rPr>
        <w:t>Pooler</w:t>
      </w:r>
      <w:r>
        <w:rPr>
          <w:b/>
          <w:spacing w:val="-4"/>
          <w:sz w:val="24"/>
          <w:u w:val="thick"/>
        </w:rPr>
        <w:t xml:space="preserve"> </w:t>
      </w:r>
      <w:r>
        <w:rPr>
          <w:b/>
          <w:sz w:val="24"/>
          <w:u w:val="thick"/>
        </w:rPr>
        <w:t>Winter</w:t>
      </w:r>
      <w:r>
        <w:rPr>
          <w:b/>
          <w:spacing w:val="-4"/>
          <w:sz w:val="24"/>
          <w:u w:val="thick"/>
        </w:rPr>
        <w:t xml:space="preserve"> </w:t>
      </w:r>
      <w:r>
        <w:rPr>
          <w:b/>
          <w:sz w:val="24"/>
          <w:u w:val="thick"/>
        </w:rPr>
        <w:t>Security</w:t>
      </w:r>
      <w:r>
        <w:rPr>
          <w:b/>
          <w:spacing w:val="-3"/>
          <w:sz w:val="24"/>
          <w:u w:val="thick"/>
        </w:rPr>
        <w:t xml:space="preserve"> </w:t>
      </w:r>
      <w:r>
        <w:rPr>
          <w:b/>
          <w:sz w:val="24"/>
          <w:u w:val="thick"/>
        </w:rPr>
        <w:t>Deposit</w:t>
      </w:r>
      <w:r>
        <w:rPr>
          <w:b/>
          <w:spacing w:val="-4"/>
          <w:sz w:val="24"/>
          <w:u w:val="thick"/>
        </w:rPr>
        <w:t xml:space="preserve"> </w:t>
      </w:r>
      <w:r>
        <w:rPr>
          <w:b/>
          <w:spacing w:val="-2"/>
          <w:sz w:val="24"/>
          <w:u w:val="thick"/>
        </w:rPr>
        <w:t>Requirements</w:t>
      </w:r>
      <w:r>
        <w:rPr>
          <w:spacing w:val="-2"/>
          <w:sz w:val="24"/>
        </w:rPr>
        <w:t>:</w:t>
      </w:r>
    </w:p>
    <w:p w14:paraId="16800CE4" w14:textId="77777777" w:rsidR="00C45353" w:rsidRDefault="00A9526A">
      <w:pPr>
        <w:pStyle w:val="BodyText"/>
        <w:spacing w:before="237"/>
        <w:ind w:left="1711" w:right="358"/>
      </w:pPr>
      <w:r>
        <w:t>The winter season is the November to March billing period. A Pooler’s initial winter security deposit is calculated as a minimum of 2 times the marketer’s estimated</w:t>
      </w:r>
      <w:r>
        <w:rPr>
          <w:spacing w:val="-1"/>
        </w:rPr>
        <w:t xml:space="preserve"> </w:t>
      </w:r>
      <w:r>
        <w:t>highest invoice for</w:t>
      </w:r>
      <w:r>
        <w:rPr>
          <w:spacing w:val="-1"/>
        </w:rPr>
        <w:t xml:space="preserve"> </w:t>
      </w:r>
      <w:r>
        <w:t>the November</w:t>
      </w:r>
      <w:r>
        <w:rPr>
          <w:spacing w:val="-1"/>
        </w:rPr>
        <w:t xml:space="preserve"> </w:t>
      </w:r>
      <w:r>
        <w:t>(paid in December)</w:t>
      </w:r>
      <w:r>
        <w:rPr>
          <w:spacing w:val="-1"/>
        </w:rPr>
        <w:t xml:space="preserve"> </w:t>
      </w:r>
      <w:r>
        <w:t>to</w:t>
      </w:r>
      <w:r>
        <w:rPr>
          <w:spacing w:val="-1"/>
        </w:rPr>
        <w:t xml:space="preserve"> </w:t>
      </w:r>
      <w:r>
        <w:t>March (paid in April) billing period for the forthcoming winter season including, but not limited</w:t>
      </w:r>
      <w:r>
        <w:rPr>
          <w:spacing w:val="-2"/>
        </w:rPr>
        <w:t xml:space="preserve"> </w:t>
      </w:r>
      <w:r>
        <w:t>to,</w:t>
      </w:r>
      <w:r>
        <w:rPr>
          <w:spacing w:val="-5"/>
        </w:rPr>
        <w:t xml:space="preserve"> </w:t>
      </w:r>
      <w:r>
        <w:t>all</w:t>
      </w:r>
      <w:r>
        <w:rPr>
          <w:spacing w:val="-3"/>
        </w:rPr>
        <w:t xml:space="preserve"> </w:t>
      </w:r>
      <w:r>
        <w:t>specified</w:t>
      </w:r>
      <w:r>
        <w:rPr>
          <w:spacing w:val="-4"/>
        </w:rPr>
        <w:t xml:space="preserve"> </w:t>
      </w:r>
      <w:r>
        <w:t>charges</w:t>
      </w:r>
      <w:r>
        <w:rPr>
          <w:spacing w:val="-5"/>
        </w:rPr>
        <w:t xml:space="preserve"> </w:t>
      </w:r>
      <w:r>
        <w:t>under</w:t>
      </w:r>
      <w:r>
        <w:rPr>
          <w:spacing w:val="-4"/>
        </w:rPr>
        <w:t xml:space="preserve"> </w:t>
      </w:r>
      <w:r>
        <w:t>BPPSS</w:t>
      </w:r>
      <w:r>
        <w:rPr>
          <w:spacing w:val="-5"/>
        </w:rPr>
        <w:t xml:space="preserve"> </w:t>
      </w:r>
      <w:r>
        <w:t>and</w:t>
      </w:r>
      <w:r>
        <w:rPr>
          <w:spacing w:val="-4"/>
        </w:rPr>
        <w:t xml:space="preserve"> </w:t>
      </w:r>
      <w:r>
        <w:t>FINSS</w:t>
      </w:r>
      <w:r>
        <w:rPr>
          <w:spacing w:val="-2"/>
        </w:rPr>
        <w:t xml:space="preserve"> </w:t>
      </w:r>
      <w:r>
        <w:t>Rate</w:t>
      </w:r>
      <w:r>
        <w:rPr>
          <w:spacing w:val="-4"/>
        </w:rPr>
        <w:t xml:space="preserve"> </w:t>
      </w:r>
      <w:r>
        <w:t>Schedules.</w:t>
      </w:r>
      <w:r>
        <w:rPr>
          <w:spacing w:val="-2"/>
        </w:rPr>
        <w:t xml:space="preserve"> </w:t>
      </w:r>
      <w:r>
        <w:t>The “2 times the estimated highest invoice” calculation will be Atlanta Gas Light Company’s minimum security deposit requirement, and can be adjusted upward by Atlanta Gas Light Company at any time based on factors that increase risk to Atlanta Gas Light Company’s collection of such amounts, including but not limited to:</w:t>
      </w:r>
    </w:p>
    <w:p w14:paraId="16800CE5" w14:textId="77777777" w:rsidR="00C45353" w:rsidRDefault="00C45353">
      <w:pPr>
        <w:pStyle w:val="BodyText"/>
        <w:sectPr w:rsidR="00C45353">
          <w:headerReference w:type="default" r:id="rId47"/>
          <w:footerReference w:type="default" r:id="rId48"/>
          <w:pgSz w:w="12240" w:h="15840"/>
          <w:pgMar w:top="2100" w:right="1080" w:bottom="980" w:left="720" w:header="1016" w:footer="788" w:gutter="0"/>
          <w:cols w:space="720"/>
        </w:sectPr>
      </w:pPr>
    </w:p>
    <w:p w14:paraId="16800CE6" w14:textId="77777777" w:rsidR="00C45353" w:rsidRDefault="00A9526A">
      <w:pPr>
        <w:tabs>
          <w:tab w:val="left" w:pos="8308"/>
        </w:tabs>
        <w:spacing w:before="68" w:line="275" w:lineRule="exact"/>
        <w:ind w:left="720"/>
        <w:rPr>
          <w:b/>
          <w:sz w:val="18"/>
        </w:rPr>
      </w:pPr>
      <w:r>
        <w:rPr>
          <w:b/>
          <w:sz w:val="24"/>
        </w:rPr>
        <w:lastRenderedPageBreak/>
        <w:t>Atlanta</w:t>
      </w:r>
      <w:r>
        <w:rPr>
          <w:b/>
          <w:spacing w:val="-3"/>
          <w:sz w:val="24"/>
        </w:rPr>
        <w:t xml:space="preserve"> </w:t>
      </w:r>
      <w:r>
        <w:rPr>
          <w:b/>
          <w:sz w:val="24"/>
        </w:rPr>
        <w:t xml:space="preserve">Gas </w:t>
      </w:r>
      <w:r>
        <w:rPr>
          <w:b/>
          <w:spacing w:val="-4"/>
          <w:sz w:val="24"/>
        </w:rPr>
        <w:t>Light</w:t>
      </w:r>
      <w:r>
        <w:rPr>
          <w:b/>
          <w:sz w:val="24"/>
        </w:rPr>
        <w:tab/>
      </w:r>
      <w:r>
        <w:rPr>
          <w:b/>
          <w:sz w:val="18"/>
        </w:rPr>
        <w:t>TERMS</w:t>
      </w:r>
      <w:r>
        <w:rPr>
          <w:b/>
          <w:spacing w:val="-4"/>
          <w:sz w:val="18"/>
        </w:rPr>
        <w:t xml:space="preserve"> </w:t>
      </w:r>
      <w:r>
        <w:rPr>
          <w:b/>
          <w:sz w:val="18"/>
        </w:rPr>
        <w:t>OF</w:t>
      </w:r>
      <w:r>
        <w:rPr>
          <w:b/>
          <w:spacing w:val="-2"/>
          <w:sz w:val="18"/>
        </w:rPr>
        <w:t xml:space="preserve"> SERVICE</w:t>
      </w:r>
    </w:p>
    <w:p w14:paraId="16800CE7" w14:textId="77777777" w:rsidR="00C45353" w:rsidRDefault="00A9526A">
      <w:pPr>
        <w:ind w:left="7639" w:right="351"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3"/>
          <w:sz w:val="18"/>
        </w:rPr>
        <w:t xml:space="preserve"> </w:t>
      </w:r>
      <w:r>
        <w:rPr>
          <w:b/>
          <w:sz w:val="18"/>
        </w:rPr>
        <w:t>Revised</w:t>
      </w:r>
      <w:r>
        <w:rPr>
          <w:b/>
          <w:spacing w:val="-2"/>
          <w:sz w:val="18"/>
        </w:rPr>
        <w:t xml:space="preserve"> </w:t>
      </w:r>
      <w:r>
        <w:rPr>
          <w:b/>
          <w:sz w:val="18"/>
        </w:rPr>
        <w:t>Sheet</w:t>
      </w:r>
      <w:r>
        <w:rPr>
          <w:b/>
          <w:spacing w:val="-12"/>
          <w:sz w:val="18"/>
        </w:rPr>
        <w:t xml:space="preserve"> </w:t>
      </w:r>
      <w:r>
        <w:rPr>
          <w:b/>
          <w:sz w:val="18"/>
        </w:rPr>
        <w:t>No.</w:t>
      </w:r>
      <w:r>
        <w:rPr>
          <w:b/>
          <w:spacing w:val="-8"/>
          <w:sz w:val="18"/>
        </w:rPr>
        <w:t xml:space="preserve"> </w:t>
      </w:r>
      <w:r>
        <w:rPr>
          <w:b/>
          <w:spacing w:val="-2"/>
          <w:sz w:val="18"/>
        </w:rPr>
        <w:t>3.7.1</w:t>
      </w:r>
    </w:p>
    <w:p w14:paraId="16800CE8" w14:textId="77777777" w:rsidR="00C45353" w:rsidRDefault="00A9526A">
      <w:pPr>
        <w:spacing w:before="1" w:line="141" w:lineRule="exact"/>
        <w:ind w:right="351"/>
        <w:jc w:val="right"/>
        <w:rPr>
          <w:b/>
          <w:sz w:val="18"/>
        </w:rPr>
      </w:pPr>
      <w:r>
        <w:rPr>
          <w:b/>
          <w:sz w:val="18"/>
        </w:rPr>
        <w:t>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2020</w:t>
      </w:r>
    </w:p>
    <w:p w14:paraId="16800CE9" w14:textId="77777777" w:rsidR="00C45353" w:rsidRDefault="00A9526A">
      <w:pPr>
        <w:pStyle w:val="ListParagraph"/>
        <w:numPr>
          <w:ilvl w:val="0"/>
          <w:numId w:val="70"/>
        </w:numPr>
        <w:tabs>
          <w:tab w:val="left" w:pos="1463"/>
        </w:tabs>
        <w:spacing w:before="0" w:line="268" w:lineRule="exact"/>
        <w:ind w:left="1463" w:hanging="719"/>
        <w:rPr>
          <w:b/>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p w14:paraId="16800CEA" w14:textId="77777777" w:rsidR="00C45353" w:rsidRDefault="00C45353">
      <w:pPr>
        <w:pStyle w:val="BodyText"/>
        <w:spacing w:before="0"/>
      </w:pPr>
    </w:p>
    <w:p w14:paraId="16800CEB" w14:textId="77777777" w:rsidR="00C45353" w:rsidRDefault="00A9526A">
      <w:pPr>
        <w:pStyle w:val="ListParagraph"/>
        <w:numPr>
          <w:ilvl w:val="0"/>
          <w:numId w:val="67"/>
        </w:numPr>
        <w:tabs>
          <w:tab w:val="left" w:pos="2157"/>
        </w:tabs>
        <w:spacing w:before="0"/>
        <w:ind w:hanging="530"/>
        <w:rPr>
          <w:sz w:val="24"/>
        </w:rPr>
      </w:pPr>
      <w:r>
        <w:rPr>
          <w:sz w:val="24"/>
        </w:rPr>
        <w:t>estimated</w:t>
      </w:r>
      <w:r>
        <w:rPr>
          <w:spacing w:val="-4"/>
          <w:sz w:val="24"/>
        </w:rPr>
        <w:t xml:space="preserve"> </w:t>
      </w:r>
      <w:r>
        <w:rPr>
          <w:sz w:val="24"/>
        </w:rPr>
        <w:t>cost</w:t>
      </w:r>
      <w:r>
        <w:rPr>
          <w:spacing w:val="-3"/>
          <w:sz w:val="24"/>
        </w:rPr>
        <w:t xml:space="preserve"> </w:t>
      </w:r>
      <w:r>
        <w:rPr>
          <w:sz w:val="24"/>
        </w:rPr>
        <w:t>to</w:t>
      </w:r>
      <w:r>
        <w:rPr>
          <w:spacing w:val="-2"/>
          <w:sz w:val="24"/>
        </w:rPr>
        <w:t xml:space="preserve"> </w:t>
      </w:r>
      <w:r>
        <w:rPr>
          <w:sz w:val="24"/>
        </w:rPr>
        <w:t>Atlanta</w:t>
      </w:r>
      <w:r>
        <w:rPr>
          <w:spacing w:val="-1"/>
          <w:sz w:val="24"/>
        </w:rPr>
        <w:t xml:space="preserve"> </w:t>
      </w:r>
      <w:r>
        <w:rPr>
          <w:sz w:val="24"/>
        </w:rPr>
        <w:t>Gas</w:t>
      </w:r>
      <w:r>
        <w:rPr>
          <w:spacing w:val="-3"/>
          <w:sz w:val="24"/>
        </w:rPr>
        <w:t xml:space="preserve"> </w:t>
      </w:r>
      <w:r>
        <w:rPr>
          <w:sz w:val="24"/>
        </w:rPr>
        <w:t>Light</w:t>
      </w:r>
      <w:r>
        <w:rPr>
          <w:spacing w:val="-1"/>
          <w:sz w:val="24"/>
        </w:rPr>
        <w:t xml:space="preserve"> </w:t>
      </w:r>
      <w:r>
        <w:rPr>
          <w:sz w:val="24"/>
        </w:rPr>
        <w:t>Company</w:t>
      </w:r>
      <w:r>
        <w:rPr>
          <w:spacing w:val="-3"/>
          <w:sz w:val="24"/>
        </w:rPr>
        <w:t xml:space="preserve"> </w:t>
      </w:r>
      <w:r>
        <w:rPr>
          <w:sz w:val="24"/>
        </w:rPr>
        <w:t>for</w:t>
      </w:r>
      <w:r>
        <w:rPr>
          <w:spacing w:val="-2"/>
          <w:sz w:val="24"/>
        </w:rPr>
        <w:t xml:space="preserve"> </w:t>
      </w:r>
      <w:r>
        <w:rPr>
          <w:sz w:val="24"/>
        </w:rPr>
        <w:t>FINSS</w:t>
      </w:r>
      <w:r>
        <w:rPr>
          <w:spacing w:val="-3"/>
          <w:sz w:val="24"/>
        </w:rPr>
        <w:t xml:space="preserve"> </w:t>
      </w:r>
      <w:r>
        <w:rPr>
          <w:sz w:val="24"/>
        </w:rPr>
        <w:t>and</w:t>
      </w:r>
      <w:r>
        <w:rPr>
          <w:spacing w:val="-19"/>
          <w:sz w:val="24"/>
        </w:rPr>
        <w:t xml:space="preserve"> </w:t>
      </w:r>
      <w:r>
        <w:rPr>
          <w:spacing w:val="-2"/>
          <w:sz w:val="24"/>
        </w:rPr>
        <w:t>BPPSS;</w:t>
      </w:r>
    </w:p>
    <w:p w14:paraId="16800CEC" w14:textId="77777777" w:rsidR="00C45353" w:rsidRDefault="00A9526A">
      <w:pPr>
        <w:pStyle w:val="ListParagraph"/>
        <w:numPr>
          <w:ilvl w:val="0"/>
          <w:numId w:val="67"/>
        </w:numPr>
        <w:tabs>
          <w:tab w:val="left" w:pos="2157"/>
        </w:tabs>
        <w:ind w:hanging="530"/>
        <w:rPr>
          <w:sz w:val="24"/>
        </w:rPr>
      </w:pPr>
      <w:r>
        <w:rPr>
          <w:sz w:val="24"/>
        </w:rPr>
        <w:t>estimated</w:t>
      </w:r>
      <w:r>
        <w:rPr>
          <w:spacing w:val="-5"/>
          <w:sz w:val="24"/>
        </w:rPr>
        <w:t xml:space="preserve"> </w:t>
      </w:r>
      <w:r>
        <w:rPr>
          <w:sz w:val="24"/>
        </w:rPr>
        <w:t>changes</w:t>
      </w:r>
      <w:r>
        <w:rPr>
          <w:spacing w:val="-2"/>
          <w:sz w:val="24"/>
        </w:rPr>
        <w:t xml:space="preserve"> </w:t>
      </w:r>
      <w:r>
        <w:rPr>
          <w:sz w:val="24"/>
        </w:rPr>
        <w:t>in</w:t>
      </w:r>
      <w:r>
        <w:rPr>
          <w:spacing w:val="-1"/>
          <w:sz w:val="24"/>
        </w:rPr>
        <w:t xml:space="preserve"> </w:t>
      </w:r>
      <w:r>
        <w:rPr>
          <w:sz w:val="24"/>
        </w:rPr>
        <w:t>the</w:t>
      </w:r>
      <w:r>
        <w:rPr>
          <w:spacing w:val="-2"/>
          <w:sz w:val="24"/>
        </w:rPr>
        <w:t xml:space="preserve"> </w:t>
      </w:r>
      <w:r>
        <w:rPr>
          <w:sz w:val="24"/>
        </w:rPr>
        <w:t>cost</w:t>
      </w:r>
      <w:r>
        <w:rPr>
          <w:spacing w:val="-1"/>
          <w:sz w:val="24"/>
        </w:rPr>
        <w:t xml:space="preserve"> </w:t>
      </w:r>
      <w:r>
        <w:rPr>
          <w:sz w:val="24"/>
        </w:rPr>
        <w:t>of</w:t>
      </w:r>
      <w:r>
        <w:rPr>
          <w:spacing w:val="-4"/>
          <w:sz w:val="24"/>
        </w:rPr>
        <w:t xml:space="preserve"> </w:t>
      </w:r>
      <w:r>
        <w:rPr>
          <w:sz w:val="24"/>
        </w:rPr>
        <w:t>gas</w:t>
      </w:r>
      <w:r>
        <w:rPr>
          <w:spacing w:val="-4"/>
          <w:sz w:val="24"/>
        </w:rPr>
        <w:t xml:space="preserve"> </w:t>
      </w:r>
      <w:r>
        <w:rPr>
          <w:sz w:val="24"/>
        </w:rPr>
        <w:t>and</w:t>
      </w:r>
      <w:r>
        <w:rPr>
          <w:spacing w:val="-1"/>
          <w:sz w:val="24"/>
        </w:rPr>
        <w:t xml:space="preserve"> </w:t>
      </w:r>
      <w:r>
        <w:rPr>
          <w:sz w:val="24"/>
        </w:rPr>
        <w:t>other</w:t>
      </w:r>
      <w:r>
        <w:rPr>
          <w:spacing w:val="-3"/>
          <w:sz w:val="24"/>
        </w:rPr>
        <w:t xml:space="preserve"> </w:t>
      </w:r>
      <w:r>
        <w:rPr>
          <w:sz w:val="24"/>
        </w:rPr>
        <w:t>appropriate</w:t>
      </w:r>
      <w:r>
        <w:rPr>
          <w:spacing w:val="-3"/>
          <w:sz w:val="24"/>
        </w:rPr>
        <w:t xml:space="preserve"> </w:t>
      </w:r>
      <w:r>
        <w:rPr>
          <w:sz w:val="24"/>
        </w:rPr>
        <w:t>market</w:t>
      </w:r>
      <w:r>
        <w:rPr>
          <w:spacing w:val="-29"/>
          <w:sz w:val="24"/>
        </w:rPr>
        <w:t xml:space="preserve"> </w:t>
      </w:r>
      <w:r>
        <w:rPr>
          <w:spacing w:val="-2"/>
          <w:sz w:val="24"/>
        </w:rPr>
        <w:t>factors;</w:t>
      </w:r>
    </w:p>
    <w:p w14:paraId="16800CED" w14:textId="77777777" w:rsidR="00C45353" w:rsidRDefault="00A9526A">
      <w:pPr>
        <w:pStyle w:val="ListParagraph"/>
        <w:numPr>
          <w:ilvl w:val="0"/>
          <w:numId w:val="67"/>
        </w:numPr>
        <w:tabs>
          <w:tab w:val="left" w:pos="2157"/>
          <w:tab w:val="left" w:pos="2160"/>
        </w:tabs>
        <w:ind w:left="2160" w:right="848" w:hanging="533"/>
        <w:rPr>
          <w:sz w:val="24"/>
        </w:rPr>
      </w:pPr>
      <w:r>
        <w:rPr>
          <w:sz w:val="24"/>
        </w:rPr>
        <w:t>circumstances</w:t>
      </w:r>
      <w:r>
        <w:rPr>
          <w:spacing w:val="-4"/>
          <w:sz w:val="24"/>
        </w:rPr>
        <w:t xml:space="preserve"> </w:t>
      </w:r>
      <w:r>
        <w:rPr>
          <w:sz w:val="24"/>
        </w:rPr>
        <w:t>under</w:t>
      </w:r>
      <w:r>
        <w:rPr>
          <w:spacing w:val="-5"/>
          <w:sz w:val="24"/>
        </w:rPr>
        <w:t xml:space="preserve"> </w:t>
      </w:r>
      <w:r>
        <w:rPr>
          <w:sz w:val="24"/>
        </w:rPr>
        <w:t>which</w:t>
      </w:r>
      <w:r>
        <w:rPr>
          <w:spacing w:val="-3"/>
          <w:sz w:val="24"/>
        </w:rPr>
        <w:t xml:space="preserve"> </w:t>
      </w:r>
      <w:r>
        <w:rPr>
          <w:sz w:val="24"/>
        </w:rPr>
        <w:t>the</w:t>
      </w:r>
      <w:r>
        <w:rPr>
          <w:spacing w:val="-3"/>
          <w:sz w:val="24"/>
        </w:rPr>
        <w:t xml:space="preserve"> </w:t>
      </w:r>
      <w:r>
        <w:rPr>
          <w:sz w:val="24"/>
        </w:rPr>
        <w:t>security</w:t>
      </w:r>
      <w:r>
        <w:rPr>
          <w:spacing w:val="-4"/>
          <w:sz w:val="24"/>
        </w:rPr>
        <w:t xml:space="preserve"> </w:t>
      </w:r>
      <w:r>
        <w:rPr>
          <w:sz w:val="24"/>
        </w:rPr>
        <w:t>deposit</w:t>
      </w:r>
      <w:r>
        <w:rPr>
          <w:spacing w:val="-3"/>
          <w:sz w:val="24"/>
        </w:rPr>
        <w:t xml:space="preserve"> </w:t>
      </w:r>
      <w:r>
        <w:rPr>
          <w:sz w:val="24"/>
        </w:rPr>
        <w:t>on</w:t>
      </w:r>
      <w:r>
        <w:rPr>
          <w:spacing w:val="-5"/>
          <w:sz w:val="24"/>
        </w:rPr>
        <w:t xml:space="preserve"> </w:t>
      </w:r>
      <w:r>
        <w:rPr>
          <w:sz w:val="24"/>
        </w:rPr>
        <w:t>hand</w:t>
      </w:r>
      <w:r>
        <w:rPr>
          <w:spacing w:val="-3"/>
          <w:sz w:val="24"/>
        </w:rPr>
        <w:t xml:space="preserve"> </w:t>
      </w:r>
      <w:r>
        <w:rPr>
          <w:sz w:val="24"/>
        </w:rPr>
        <w:t>is</w:t>
      </w:r>
      <w:r>
        <w:rPr>
          <w:spacing w:val="-4"/>
          <w:sz w:val="24"/>
        </w:rPr>
        <w:t xml:space="preserve"> </w:t>
      </w:r>
      <w:r>
        <w:rPr>
          <w:sz w:val="24"/>
        </w:rPr>
        <w:t>less</w:t>
      </w:r>
      <w:r>
        <w:rPr>
          <w:spacing w:val="-4"/>
          <w:sz w:val="24"/>
        </w:rPr>
        <w:t xml:space="preserve"> </w:t>
      </w:r>
      <w:r>
        <w:rPr>
          <w:sz w:val="24"/>
        </w:rPr>
        <w:t>than</w:t>
      </w:r>
      <w:r>
        <w:rPr>
          <w:spacing w:val="-5"/>
          <w:sz w:val="24"/>
        </w:rPr>
        <w:t xml:space="preserve"> </w:t>
      </w:r>
      <w:r>
        <w:rPr>
          <w:sz w:val="24"/>
        </w:rPr>
        <w:t>2 times the actual highest invoice of the current winter season;</w:t>
      </w:r>
      <w:r>
        <w:rPr>
          <w:spacing w:val="-9"/>
          <w:sz w:val="24"/>
        </w:rPr>
        <w:t xml:space="preserve"> </w:t>
      </w:r>
      <w:r>
        <w:rPr>
          <w:sz w:val="24"/>
        </w:rPr>
        <w:t>or</w:t>
      </w:r>
    </w:p>
    <w:p w14:paraId="16800CEE" w14:textId="77777777" w:rsidR="00C45353" w:rsidRDefault="00A9526A">
      <w:pPr>
        <w:pStyle w:val="ListParagraph"/>
        <w:numPr>
          <w:ilvl w:val="0"/>
          <w:numId w:val="67"/>
        </w:numPr>
        <w:tabs>
          <w:tab w:val="left" w:pos="2157"/>
          <w:tab w:val="left" w:pos="2160"/>
        </w:tabs>
        <w:ind w:left="2160" w:right="391" w:hanging="533"/>
        <w:rPr>
          <w:sz w:val="24"/>
        </w:rPr>
      </w:pPr>
      <w:r>
        <w:rPr>
          <w:sz w:val="24"/>
        </w:rPr>
        <w:t>significant</w:t>
      </w:r>
      <w:r>
        <w:rPr>
          <w:spacing w:val="-5"/>
          <w:sz w:val="24"/>
        </w:rPr>
        <w:t xml:space="preserve"> </w:t>
      </w:r>
      <w:r>
        <w:rPr>
          <w:sz w:val="24"/>
        </w:rPr>
        <w:t>changes</w:t>
      </w:r>
      <w:r>
        <w:rPr>
          <w:spacing w:val="-5"/>
          <w:sz w:val="24"/>
        </w:rPr>
        <w:t xml:space="preserve"> </w:t>
      </w:r>
      <w:r>
        <w:rPr>
          <w:sz w:val="24"/>
        </w:rPr>
        <w:t>to</w:t>
      </w:r>
      <w:r>
        <w:rPr>
          <w:spacing w:val="-4"/>
          <w:sz w:val="24"/>
        </w:rPr>
        <w:t xml:space="preserve"> </w:t>
      </w:r>
      <w:r>
        <w:rPr>
          <w:sz w:val="24"/>
        </w:rPr>
        <w:t>the</w:t>
      </w:r>
      <w:r>
        <w:rPr>
          <w:spacing w:val="-2"/>
          <w:sz w:val="24"/>
        </w:rPr>
        <w:t xml:space="preserve"> </w:t>
      </w:r>
      <w:r>
        <w:rPr>
          <w:sz w:val="24"/>
        </w:rPr>
        <w:t>Pooler’s</w:t>
      </w:r>
      <w:r>
        <w:rPr>
          <w:spacing w:val="-3"/>
          <w:sz w:val="24"/>
        </w:rPr>
        <w:t xml:space="preserve"> </w:t>
      </w:r>
      <w:r>
        <w:rPr>
          <w:sz w:val="24"/>
        </w:rPr>
        <w:t>business</w:t>
      </w:r>
      <w:r>
        <w:rPr>
          <w:spacing w:val="-5"/>
          <w:sz w:val="24"/>
        </w:rPr>
        <w:t xml:space="preserve"> </w:t>
      </w:r>
      <w:r>
        <w:rPr>
          <w:sz w:val="24"/>
        </w:rPr>
        <w:t>from</w:t>
      </w:r>
      <w:r>
        <w:rPr>
          <w:spacing w:val="-4"/>
          <w:sz w:val="24"/>
        </w:rPr>
        <w:t xml:space="preserve"> </w:t>
      </w:r>
      <w:r>
        <w:rPr>
          <w:sz w:val="24"/>
        </w:rPr>
        <w:t>the</w:t>
      </w:r>
      <w:r>
        <w:rPr>
          <w:spacing w:val="-4"/>
          <w:sz w:val="24"/>
        </w:rPr>
        <w:t xml:space="preserve"> </w:t>
      </w:r>
      <w:r>
        <w:rPr>
          <w:sz w:val="24"/>
        </w:rPr>
        <w:t>date</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prior</w:t>
      </w:r>
      <w:r>
        <w:rPr>
          <w:spacing w:val="-4"/>
          <w:sz w:val="24"/>
        </w:rPr>
        <w:t xml:space="preserve"> </w:t>
      </w:r>
      <w:r>
        <w:rPr>
          <w:sz w:val="24"/>
        </w:rPr>
        <w:t xml:space="preserve">year </w:t>
      </w:r>
      <w:r>
        <w:rPr>
          <w:spacing w:val="-2"/>
          <w:sz w:val="24"/>
        </w:rPr>
        <w:t>calculation.</w:t>
      </w:r>
    </w:p>
    <w:p w14:paraId="16800CEF" w14:textId="77777777" w:rsidR="00C45353" w:rsidRDefault="00A9526A">
      <w:pPr>
        <w:pStyle w:val="BodyText"/>
        <w:ind w:left="1711" w:right="522"/>
      </w:pPr>
      <w:r>
        <w:t>Any</w:t>
      </w:r>
      <w:r>
        <w:rPr>
          <w:spacing w:val="-3"/>
        </w:rPr>
        <w:t xml:space="preserve"> </w:t>
      </w:r>
      <w:r>
        <w:t>adjustment</w:t>
      </w:r>
      <w:r>
        <w:rPr>
          <w:spacing w:val="-2"/>
        </w:rPr>
        <w:t xml:space="preserve"> </w:t>
      </w:r>
      <w:r>
        <w:t>to</w:t>
      </w:r>
      <w:r>
        <w:rPr>
          <w:spacing w:val="-4"/>
        </w:rPr>
        <w:t xml:space="preserve"> </w:t>
      </w:r>
      <w:r>
        <w:t>the</w:t>
      </w:r>
      <w:r>
        <w:rPr>
          <w:spacing w:val="-4"/>
        </w:rPr>
        <w:t xml:space="preserve"> </w:t>
      </w:r>
      <w:r>
        <w:t>security</w:t>
      </w:r>
      <w:r>
        <w:rPr>
          <w:spacing w:val="-3"/>
        </w:rPr>
        <w:t xml:space="preserve"> </w:t>
      </w:r>
      <w:r>
        <w:t>deposit</w:t>
      </w:r>
      <w:r>
        <w:rPr>
          <w:spacing w:val="-5"/>
        </w:rPr>
        <w:t xml:space="preserve"> </w:t>
      </w:r>
      <w:r>
        <w:t>must</w:t>
      </w:r>
      <w:r>
        <w:rPr>
          <w:spacing w:val="-2"/>
        </w:rPr>
        <w:t xml:space="preserve"> </w:t>
      </w:r>
      <w:r>
        <w:t>be</w:t>
      </w:r>
      <w:r>
        <w:rPr>
          <w:spacing w:val="-2"/>
        </w:rPr>
        <w:t xml:space="preserve"> </w:t>
      </w:r>
      <w:r>
        <w:t>provided</w:t>
      </w:r>
      <w:r>
        <w:rPr>
          <w:spacing w:val="-2"/>
        </w:rPr>
        <w:t xml:space="preserve"> </w:t>
      </w:r>
      <w:r>
        <w:t>within</w:t>
      </w:r>
      <w:r>
        <w:rPr>
          <w:spacing w:val="-2"/>
        </w:rPr>
        <w:t xml:space="preserve"> </w:t>
      </w:r>
      <w:r>
        <w:t>10</w:t>
      </w:r>
      <w:r>
        <w:rPr>
          <w:spacing w:val="-4"/>
        </w:rPr>
        <w:t xml:space="preserve"> </w:t>
      </w:r>
      <w:r>
        <w:t>days</w:t>
      </w:r>
      <w:r>
        <w:rPr>
          <w:spacing w:val="-3"/>
        </w:rPr>
        <w:t xml:space="preserve"> </w:t>
      </w:r>
      <w:r>
        <w:t>of notification by Atlanta Gas Light Company to the Pooler.</w:t>
      </w:r>
    </w:p>
    <w:p w14:paraId="16800CF0" w14:textId="77777777" w:rsidR="00C45353" w:rsidRDefault="00A9526A">
      <w:pPr>
        <w:pStyle w:val="BodyText"/>
        <w:ind w:left="1711" w:right="398"/>
      </w:pPr>
      <w:r>
        <w:t>AGLC</w:t>
      </w:r>
      <w:r>
        <w:rPr>
          <w:spacing w:val="-2"/>
        </w:rPr>
        <w:t xml:space="preserve"> </w:t>
      </w:r>
      <w:r>
        <w:t>will</w:t>
      </w:r>
      <w:r>
        <w:rPr>
          <w:spacing w:val="-2"/>
        </w:rPr>
        <w:t xml:space="preserve"> </w:t>
      </w:r>
      <w:r>
        <w:t>notify</w:t>
      </w:r>
      <w:r>
        <w:rPr>
          <w:spacing w:val="-4"/>
        </w:rPr>
        <w:t xml:space="preserve"> </w:t>
      </w:r>
      <w:r>
        <w:t>Poolers</w:t>
      </w:r>
      <w:r>
        <w:rPr>
          <w:spacing w:val="-2"/>
        </w:rPr>
        <w:t xml:space="preserve"> </w:t>
      </w:r>
      <w:r>
        <w:t>of</w:t>
      </w:r>
      <w:r>
        <w:rPr>
          <w:spacing w:val="-1"/>
        </w:rPr>
        <w:t xml:space="preserve"> </w:t>
      </w:r>
      <w:r>
        <w:t>the</w:t>
      </w:r>
      <w:r>
        <w:rPr>
          <w:spacing w:val="-1"/>
        </w:rPr>
        <w:t xml:space="preserve"> </w:t>
      </w:r>
      <w:r>
        <w:t>winter</w:t>
      </w:r>
      <w:r>
        <w:rPr>
          <w:spacing w:val="-3"/>
        </w:rPr>
        <w:t xml:space="preserve"> </w:t>
      </w:r>
      <w:r>
        <w:t>season</w:t>
      </w:r>
      <w:r>
        <w:rPr>
          <w:spacing w:val="-3"/>
        </w:rPr>
        <w:t xml:space="preserve"> </w:t>
      </w:r>
      <w:r>
        <w:t>security</w:t>
      </w:r>
      <w:r>
        <w:rPr>
          <w:spacing w:val="-2"/>
        </w:rPr>
        <w:t xml:space="preserve"> </w:t>
      </w:r>
      <w:r>
        <w:t>deposit</w:t>
      </w:r>
      <w:r>
        <w:rPr>
          <w:spacing w:val="-1"/>
        </w:rPr>
        <w:t xml:space="preserve"> </w:t>
      </w:r>
      <w:r>
        <w:t>requirements</w:t>
      </w:r>
      <w:r>
        <w:rPr>
          <w:spacing w:val="-4"/>
        </w:rPr>
        <w:t xml:space="preserve"> </w:t>
      </w:r>
      <w:r>
        <w:t>on or</w:t>
      </w:r>
      <w:r>
        <w:rPr>
          <w:spacing w:val="-4"/>
        </w:rPr>
        <w:t xml:space="preserve"> </w:t>
      </w:r>
      <w:r>
        <w:t>before</w:t>
      </w:r>
      <w:r>
        <w:rPr>
          <w:spacing w:val="-2"/>
        </w:rPr>
        <w:t xml:space="preserve"> </w:t>
      </w:r>
      <w:r>
        <w:t>August</w:t>
      </w:r>
      <w:r>
        <w:rPr>
          <w:spacing w:val="-2"/>
        </w:rPr>
        <w:t xml:space="preserve"> </w:t>
      </w:r>
      <w:r>
        <w:t>31st</w:t>
      </w:r>
      <w:r>
        <w:rPr>
          <w:spacing w:val="-5"/>
        </w:rPr>
        <w:t xml:space="preserve"> </w:t>
      </w:r>
      <w:r>
        <w:t>of</w:t>
      </w:r>
      <w:r>
        <w:rPr>
          <w:spacing w:val="-2"/>
        </w:rPr>
        <w:t xml:space="preserve"> </w:t>
      </w:r>
      <w:r>
        <w:t>each</w:t>
      </w:r>
      <w:r>
        <w:rPr>
          <w:spacing w:val="-2"/>
        </w:rPr>
        <w:t xml:space="preserve"> </w:t>
      </w:r>
      <w:r>
        <w:t>year.</w:t>
      </w:r>
      <w:r>
        <w:rPr>
          <w:spacing w:val="-2"/>
        </w:rPr>
        <w:t xml:space="preserve"> </w:t>
      </w:r>
      <w:r>
        <w:t>The</w:t>
      </w:r>
      <w:r>
        <w:rPr>
          <w:spacing w:val="-2"/>
        </w:rPr>
        <w:t xml:space="preserve"> </w:t>
      </w:r>
      <w:r>
        <w:t>Pooler</w:t>
      </w:r>
      <w:r>
        <w:rPr>
          <w:spacing w:val="-4"/>
        </w:rPr>
        <w:t xml:space="preserve"> </w:t>
      </w:r>
      <w:r>
        <w:t>must</w:t>
      </w:r>
      <w:r>
        <w:rPr>
          <w:spacing w:val="-2"/>
        </w:rPr>
        <w:t xml:space="preserve"> </w:t>
      </w:r>
      <w:r>
        <w:t>provide</w:t>
      </w:r>
      <w:r>
        <w:rPr>
          <w:spacing w:val="-2"/>
        </w:rPr>
        <w:t xml:space="preserve"> </w:t>
      </w:r>
      <w:r>
        <w:t>Atlanta</w:t>
      </w:r>
      <w:r>
        <w:rPr>
          <w:spacing w:val="-2"/>
        </w:rPr>
        <w:t xml:space="preserve"> </w:t>
      </w:r>
      <w:r>
        <w:t>Gas</w:t>
      </w:r>
      <w:r>
        <w:rPr>
          <w:spacing w:val="-5"/>
        </w:rPr>
        <w:t xml:space="preserve"> </w:t>
      </w:r>
      <w:r>
        <w:t>Light Company with their winter season security deposits on or before November</w:t>
      </w:r>
      <w:r>
        <w:rPr>
          <w:spacing w:val="40"/>
        </w:rPr>
        <w:t xml:space="preserve"> </w:t>
      </w:r>
      <w:r>
        <w:t>1st of each year.</w:t>
      </w:r>
    </w:p>
    <w:p w14:paraId="16800CF1" w14:textId="77777777" w:rsidR="00C45353" w:rsidRDefault="00A9526A">
      <w:pPr>
        <w:pStyle w:val="BodyText"/>
        <w:ind w:left="1711" w:right="405"/>
      </w:pPr>
      <w:r>
        <w:t>For a Pooler with cash security deposits, Atlanta Gas Light Company will return an amount equal to the difference between the winter season security requirement and the non-winter season security deposit plus accrued interest on</w:t>
      </w:r>
      <w:r>
        <w:rPr>
          <w:spacing w:val="-2"/>
        </w:rPr>
        <w:t xml:space="preserve"> </w:t>
      </w:r>
      <w:r>
        <w:t>November</w:t>
      </w:r>
      <w:r>
        <w:rPr>
          <w:spacing w:val="-4"/>
        </w:rPr>
        <w:t xml:space="preserve"> </w:t>
      </w:r>
      <w:r>
        <w:t>1st</w:t>
      </w:r>
      <w:r>
        <w:rPr>
          <w:spacing w:val="-5"/>
        </w:rPr>
        <w:t xml:space="preserve"> </w:t>
      </w:r>
      <w:r>
        <w:t>of</w:t>
      </w:r>
      <w:r>
        <w:rPr>
          <w:spacing w:val="-5"/>
        </w:rPr>
        <w:t xml:space="preserve"> </w:t>
      </w:r>
      <w:r>
        <w:t>each</w:t>
      </w:r>
      <w:r>
        <w:rPr>
          <w:spacing w:val="-2"/>
        </w:rPr>
        <w:t xml:space="preserve"> </w:t>
      </w:r>
      <w:r>
        <w:t>year,</w:t>
      </w:r>
      <w:r>
        <w:rPr>
          <w:spacing w:val="-5"/>
        </w:rPr>
        <w:t xml:space="preserve"> </w:t>
      </w:r>
      <w:r>
        <w:t>provided</w:t>
      </w:r>
      <w:r>
        <w:rPr>
          <w:spacing w:val="-2"/>
        </w:rPr>
        <w:t xml:space="preserve"> </w:t>
      </w:r>
      <w:r>
        <w:t>that</w:t>
      </w:r>
      <w:r>
        <w:rPr>
          <w:spacing w:val="-5"/>
        </w:rPr>
        <w:t xml:space="preserve"> </w:t>
      </w:r>
      <w:r>
        <w:t>the</w:t>
      </w:r>
      <w:r>
        <w:rPr>
          <w:spacing w:val="-2"/>
        </w:rPr>
        <w:t xml:space="preserve"> </w:t>
      </w:r>
      <w:r>
        <w:t>customer’s</w:t>
      </w:r>
      <w:r>
        <w:rPr>
          <w:spacing w:val="-3"/>
        </w:rPr>
        <w:t xml:space="preserve"> </w:t>
      </w:r>
      <w:r>
        <w:t>account</w:t>
      </w:r>
      <w:r>
        <w:rPr>
          <w:spacing w:val="-5"/>
        </w:rPr>
        <w:t xml:space="preserve"> </w:t>
      </w:r>
      <w:r>
        <w:t>is</w:t>
      </w:r>
      <w:r>
        <w:rPr>
          <w:spacing w:val="-3"/>
        </w:rPr>
        <w:t xml:space="preserve"> </w:t>
      </w:r>
      <w:r>
        <w:t>current and the winter security deposit requirements is, in fact, less than the non- winter season security deposit requirement.</w:t>
      </w:r>
    </w:p>
    <w:p w14:paraId="16800CF2" w14:textId="77777777" w:rsidR="00C45353" w:rsidRDefault="00C45353">
      <w:pPr>
        <w:pStyle w:val="BodyText"/>
        <w:sectPr w:rsidR="00C45353">
          <w:headerReference w:type="default" r:id="rId49"/>
          <w:footerReference w:type="default" r:id="rId50"/>
          <w:pgSz w:w="12240" w:h="15840"/>
          <w:pgMar w:top="940" w:right="1080" w:bottom="980" w:left="720" w:header="0" w:footer="788" w:gutter="0"/>
          <w:cols w:space="720"/>
        </w:sectPr>
      </w:pPr>
    </w:p>
    <w:p w14:paraId="16800CF3" w14:textId="77777777" w:rsidR="00C45353" w:rsidRDefault="00C45353">
      <w:pPr>
        <w:pStyle w:val="BodyText"/>
        <w:spacing w:before="48"/>
      </w:pPr>
    </w:p>
    <w:p w14:paraId="16800CF4" w14:textId="77777777" w:rsidR="00C45353" w:rsidRDefault="00A9526A">
      <w:pPr>
        <w:ind w:left="1440"/>
        <w:rPr>
          <w:sz w:val="24"/>
        </w:rPr>
      </w:pPr>
      <w:r>
        <w:rPr>
          <w:b/>
          <w:sz w:val="24"/>
          <w:u w:val="thick"/>
        </w:rPr>
        <w:t>Pooler</w:t>
      </w:r>
      <w:r>
        <w:rPr>
          <w:b/>
          <w:spacing w:val="-4"/>
          <w:sz w:val="24"/>
          <w:u w:val="thick"/>
        </w:rPr>
        <w:t xml:space="preserve"> </w:t>
      </w:r>
      <w:r>
        <w:rPr>
          <w:b/>
          <w:sz w:val="24"/>
          <w:u w:val="thick"/>
        </w:rPr>
        <w:t>Non-Winter</w:t>
      </w:r>
      <w:r>
        <w:rPr>
          <w:b/>
          <w:spacing w:val="-3"/>
          <w:sz w:val="24"/>
          <w:u w:val="thick"/>
        </w:rPr>
        <w:t xml:space="preserve"> </w:t>
      </w:r>
      <w:r>
        <w:rPr>
          <w:b/>
          <w:sz w:val="24"/>
          <w:u w:val="thick"/>
        </w:rPr>
        <w:t>Security</w:t>
      </w:r>
      <w:r>
        <w:rPr>
          <w:b/>
          <w:spacing w:val="-3"/>
          <w:sz w:val="24"/>
          <w:u w:val="thick"/>
        </w:rPr>
        <w:t xml:space="preserve"> </w:t>
      </w:r>
      <w:r>
        <w:rPr>
          <w:b/>
          <w:sz w:val="24"/>
          <w:u w:val="thick"/>
        </w:rPr>
        <w:t>Deposit</w:t>
      </w:r>
      <w:r>
        <w:rPr>
          <w:b/>
          <w:spacing w:val="-4"/>
          <w:sz w:val="24"/>
          <w:u w:val="thick"/>
        </w:rPr>
        <w:t xml:space="preserve"> </w:t>
      </w:r>
      <w:r>
        <w:rPr>
          <w:b/>
          <w:spacing w:val="-2"/>
          <w:sz w:val="24"/>
          <w:u w:val="thick"/>
        </w:rPr>
        <w:t>Requirements</w:t>
      </w:r>
      <w:r>
        <w:rPr>
          <w:spacing w:val="-2"/>
          <w:sz w:val="24"/>
        </w:rPr>
        <w:t>:</w:t>
      </w:r>
    </w:p>
    <w:p w14:paraId="16800CF5" w14:textId="77777777" w:rsidR="00C45353" w:rsidRDefault="00A9526A">
      <w:pPr>
        <w:pStyle w:val="BodyText"/>
        <w:ind w:left="1440" w:right="377"/>
      </w:pPr>
      <w:r>
        <w:t>The</w:t>
      </w:r>
      <w:r>
        <w:rPr>
          <w:spacing w:val="-2"/>
        </w:rPr>
        <w:t xml:space="preserve"> </w:t>
      </w:r>
      <w:r>
        <w:t>non-winter</w:t>
      </w:r>
      <w:r>
        <w:rPr>
          <w:spacing w:val="-4"/>
        </w:rPr>
        <w:t xml:space="preserve"> </w:t>
      </w:r>
      <w:r>
        <w:t>season</w:t>
      </w:r>
      <w:r>
        <w:rPr>
          <w:spacing w:val="-4"/>
        </w:rPr>
        <w:t xml:space="preserve"> </w:t>
      </w:r>
      <w:r>
        <w:t>is</w:t>
      </w:r>
      <w:r>
        <w:rPr>
          <w:spacing w:val="-3"/>
        </w:rPr>
        <w:t xml:space="preserve"> </w:t>
      </w:r>
      <w:r>
        <w:t>the</w:t>
      </w:r>
      <w:r>
        <w:rPr>
          <w:spacing w:val="-4"/>
        </w:rPr>
        <w:t xml:space="preserve"> </w:t>
      </w:r>
      <w:r>
        <w:t>April</w:t>
      </w:r>
      <w:r>
        <w:rPr>
          <w:spacing w:val="-3"/>
        </w:rPr>
        <w:t xml:space="preserve"> </w:t>
      </w:r>
      <w:r>
        <w:t>to</w:t>
      </w:r>
      <w:r>
        <w:rPr>
          <w:spacing w:val="-4"/>
        </w:rPr>
        <w:t xml:space="preserve"> </w:t>
      </w:r>
      <w:r>
        <w:t>October</w:t>
      </w:r>
      <w:r>
        <w:rPr>
          <w:spacing w:val="-6"/>
        </w:rPr>
        <w:t xml:space="preserve"> </w:t>
      </w:r>
      <w:r>
        <w:t>billing</w:t>
      </w:r>
      <w:r>
        <w:rPr>
          <w:spacing w:val="-2"/>
        </w:rPr>
        <w:t xml:space="preserve"> </w:t>
      </w:r>
      <w:r>
        <w:t>period.</w:t>
      </w:r>
      <w:r>
        <w:rPr>
          <w:spacing w:val="-2"/>
        </w:rPr>
        <w:t xml:space="preserve"> </w:t>
      </w:r>
      <w:r>
        <w:t>A</w:t>
      </w:r>
      <w:r>
        <w:rPr>
          <w:spacing w:val="-5"/>
        </w:rPr>
        <w:t xml:space="preserve"> </w:t>
      </w:r>
      <w:r>
        <w:t>Pooler’s</w:t>
      </w:r>
      <w:r>
        <w:rPr>
          <w:spacing w:val="-3"/>
        </w:rPr>
        <w:t xml:space="preserve"> </w:t>
      </w:r>
      <w:r>
        <w:t>initial</w:t>
      </w:r>
      <w:r>
        <w:rPr>
          <w:spacing w:val="-3"/>
        </w:rPr>
        <w:t xml:space="preserve"> </w:t>
      </w:r>
      <w:r>
        <w:t>non- winter security deposit is calculated as a minimum of 2 times the Pooler’s estimated highest invoice for the April (paid in May) to October (paid in November) billing period for the forthcoming non-winter season. The “2 times the highest invoice” calculation will be Atlanta Gas Light Company’s minimum security deposit requirement, and can be adjusted upward by Atlanta Gas Light Company at any time based on factors that increase risk to Atlanta Gas Light Company’s collection of such amounts, including, but not limited to:</w:t>
      </w:r>
    </w:p>
    <w:p w14:paraId="16800CF6" w14:textId="77777777" w:rsidR="00C45353" w:rsidRDefault="00A9526A">
      <w:pPr>
        <w:pStyle w:val="ListParagraph"/>
        <w:numPr>
          <w:ilvl w:val="0"/>
          <w:numId w:val="69"/>
        </w:numPr>
        <w:tabs>
          <w:tab w:val="left" w:pos="2157"/>
        </w:tabs>
        <w:ind w:hanging="530"/>
        <w:rPr>
          <w:sz w:val="24"/>
        </w:rPr>
      </w:pPr>
      <w:r>
        <w:rPr>
          <w:sz w:val="24"/>
        </w:rPr>
        <w:t>estimated</w:t>
      </w:r>
      <w:r>
        <w:rPr>
          <w:spacing w:val="-5"/>
          <w:sz w:val="24"/>
        </w:rPr>
        <w:t xml:space="preserve"> </w:t>
      </w:r>
      <w:r>
        <w:rPr>
          <w:sz w:val="24"/>
        </w:rPr>
        <w:t>changes</w:t>
      </w:r>
      <w:r>
        <w:rPr>
          <w:spacing w:val="-2"/>
          <w:sz w:val="24"/>
        </w:rPr>
        <w:t xml:space="preserve"> </w:t>
      </w:r>
      <w:r>
        <w:rPr>
          <w:sz w:val="24"/>
        </w:rPr>
        <w:t>in</w:t>
      </w:r>
      <w:r>
        <w:rPr>
          <w:spacing w:val="-1"/>
          <w:sz w:val="24"/>
        </w:rPr>
        <w:t xml:space="preserve"> </w:t>
      </w:r>
      <w:r>
        <w:rPr>
          <w:sz w:val="24"/>
        </w:rPr>
        <w:t>the</w:t>
      </w:r>
      <w:r>
        <w:rPr>
          <w:spacing w:val="-2"/>
          <w:sz w:val="24"/>
        </w:rPr>
        <w:t xml:space="preserve"> </w:t>
      </w:r>
      <w:r>
        <w:rPr>
          <w:sz w:val="24"/>
        </w:rPr>
        <w:t>cost</w:t>
      </w:r>
      <w:r>
        <w:rPr>
          <w:spacing w:val="-1"/>
          <w:sz w:val="24"/>
        </w:rPr>
        <w:t xml:space="preserve"> </w:t>
      </w:r>
      <w:r>
        <w:rPr>
          <w:sz w:val="24"/>
        </w:rPr>
        <w:t>of</w:t>
      </w:r>
      <w:r>
        <w:rPr>
          <w:spacing w:val="-4"/>
          <w:sz w:val="24"/>
        </w:rPr>
        <w:t xml:space="preserve"> </w:t>
      </w:r>
      <w:r>
        <w:rPr>
          <w:sz w:val="24"/>
        </w:rPr>
        <w:t>gas</w:t>
      </w:r>
      <w:r>
        <w:rPr>
          <w:spacing w:val="-4"/>
          <w:sz w:val="24"/>
        </w:rPr>
        <w:t xml:space="preserve"> </w:t>
      </w:r>
      <w:r>
        <w:rPr>
          <w:sz w:val="24"/>
        </w:rPr>
        <w:t>and</w:t>
      </w:r>
      <w:r>
        <w:rPr>
          <w:spacing w:val="-1"/>
          <w:sz w:val="24"/>
        </w:rPr>
        <w:t xml:space="preserve"> </w:t>
      </w:r>
      <w:r>
        <w:rPr>
          <w:sz w:val="24"/>
        </w:rPr>
        <w:t>other</w:t>
      </w:r>
      <w:r>
        <w:rPr>
          <w:spacing w:val="-3"/>
          <w:sz w:val="24"/>
        </w:rPr>
        <w:t xml:space="preserve"> </w:t>
      </w:r>
      <w:r>
        <w:rPr>
          <w:sz w:val="24"/>
        </w:rPr>
        <w:t>appropriate</w:t>
      </w:r>
      <w:r>
        <w:rPr>
          <w:spacing w:val="-3"/>
          <w:sz w:val="24"/>
        </w:rPr>
        <w:t xml:space="preserve"> </w:t>
      </w:r>
      <w:r>
        <w:rPr>
          <w:sz w:val="24"/>
        </w:rPr>
        <w:t>market</w:t>
      </w:r>
      <w:r>
        <w:rPr>
          <w:spacing w:val="-29"/>
          <w:sz w:val="24"/>
        </w:rPr>
        <w:t xml:space="preserve"> </w:t>
      </w:r>
      <w:r>
        <w:rPr>
          <w:spacing w:val="-2"/>
          <w:sz w:val="24"/>
        </w:rPr>
        <w:t>factors;</w:t>
      </w:r>
    </w:p>
    <w:p w14:paraId="16800CF7" w14:textId="77777777" w:rsidR="00C45353" w:rsidRDefault="00A9526A">
      <w:pPr>
        <w:pStyle w:val="ListParagraph"/>
        <w:numPr>
          <w:ilvl w:val="0"/>
          <w:numId w:val="69"/>
        </w:numPr>
        <w:tabs>
          <w:tab w:val="left" w:pos="2157"/>
          <w:tab w:val="left" w:pos="2160"/>
        </w:tabs>
        <w:ind w:left="2160" w:right="848" w:hanging="533"/>
        <w:rPr>
          <w:sz w:val="24"/>
        </w:rPr>
      </w:pPr>
      <w:r>
        <w:rPr>
          <w:sz w:val="24"/>
        </w:rPr>
        <w:t>circumstances</w:t>
      </w:r>
      <w:r>
        <w:rPr>
          <w:spacing w:val="-4"/>
          <w:sz w:val="24"/>
        </w:rPr>
        <w:t xml:space="preserve"> </w:t>
      </w:r>
      <w:r>
        <w:rPr>
          <w:sz w:val="24"/>
        </w:rPr>
        <w:t>under</w:t>
      </w:r>
      <w:r>
        <w:rPr>
          <w:spacing w:val="-5"/>
          <w:sz w:val="24"/>
        </w:rPr>
        <w:t xml:space="preserve"> </w:t>
      </w:r>
      <w:r>
        <w:rPr>
          <w:sz w:val="24"/>
        </w:rPr>
        <w:t>which</w:t>
      </w:r>
      <w:r>
        <w:rPr>
          <w:spacing w:val="-3"/>
          <w:sz w:val="24"/>
        </w:rPr>
        <w:t xml:space="preserve"> </w:t>
      </w:r>
      <w:r>
        <w:rPr>
          <w:sz w:val="24"/>
        </w:rPr>
        <w:t>the</w:t>
      </w:r>
      <w:r>
        <w:rPr>
          <w:spacing w:val="-3"/>
          <w:sz w:val="24"/>
        </w:rPr>
        <w:t xml:space="preserve"> </w:t>
      </w:r>
      <w:r>
        <w:rPr>
          <w:sz w:val="24"/>
        </w:rPr>
        <w:t>security</w:t>
      </w:r>
      <w:r>
        <w:rPr>
          <w:spacing w:val="-4"/>
          <w:sz w:val="24"/>
        </w:rPr>
        <w:t xml:space="preserve"> </w:t>
      </w:r>
      <w:r>
        <w:rPr>
          <w:sz w:val="24"/>
        </w:rPr>
        <w:t>deposit</w:t>
      </w:r>
      <w:r>
        <w:rPr>
          <w:spacing w:val="-3"/>
          <w:sz w:val="24"/>
        </w:rPr>
        <w:t xml:space="preserve"> </w:t>
      </w:r>
      <w:r>
        <w:rPr>
          <w:sz w:val="24"/>
        </w:rPr>
        <w:t>on</w:t>
      </w:r>
      <w:r>
        <w:rPr>
          <w:spacing w:val="-5"/>
          <w:sz w:val="24"/>
        </w:rPr>
        <w:t xml:space="preserve"> </w:t>
      </w:r>
      <w:r>
        <w:rPr>
          <w:sz w:val="24"/>
        </w:rPr>
        <w:t>hand</w:t>
      </w:r>
      <w:r>
        <w:rPr>
          <w:spacing w:val="-3"/>
          <w:sz w:val="24"/>
        </w:rPr>
        <w:t xml:space="preserve"> </w:t>
      </w:r>
      <w:r>
        <w:rPr>
          <w:sz w:val="24"/>
        </w:rPr>
        <w:t>is</w:t>
      </w:r>
      <w:r>
        <w:rPr>
          <w:spacing w:val="-4"/>
          <w:sz w:val="24"/>
        </w:rPr>
        <w:t xml:space="preserve"> </w:t>
      </w:r>
      <w:r>
        <w:rPr>
          <w:sz w:val="24"/>
        </w:rPr>
        <w:t>less</w:t>
      </w:r>
      <w:r>
        <w:rPr>
          <w:spacing w:val="-4"/>
          <w:sz w:val="24"/>
        </w:rPr>
        <w:t xml:space="preserve"> </w:t>
      </w:r>
      <w:r>
        <w:rPr>
          <w:sz w:val="24"/>
        </w:rPr>
        <w:t>than</w:t>
      </w:r>
      <w:r>
        <w:rPr>
          <w:spacing w:val="-5"/>
          <w:sz w:val="24"/>
        </w:rPr>
        <w:t xml:space="preserve"> </w:t>
      </w:r>
      <w:r>
        <w:rPr>
          <w:sz w:val="24"/>
        </w:rPr>
        <w:t>2 times the actual highest invoice of the current non-winter season;</w:t>
      </w:r>
      <w:r>
        <w:rPr>
          <w:spacing w:val="-18"/>
          <w:sz w:val="24"/>
        </w:rPr>
        <w:t xml:space="preserve"> </w:t>
      </w:r>
      <w:r>
        <w:rPr>
          <w:sz w:val="24"/>
        </w:rPr>
        <w:t>or</w:t>
      </w:r>
    </w:p>
    <w:p w14:paraId="16800CF8" w14:textId="77777777" w:rsidR="00C45353" w:rsidRDefault="00A9526A">
      <w:pPr>
        <w:pStyle w:val="ListParagraph"/>
        <w:numPr>
          <w:ilvl w:val="0"/>
          <w:numId w:val="69"/>
        </w:numPr>
        <w:tabs>
          <w:tab w:val="left" w:pos="2157"/>
          <w:tab w:val="left" w:pos="2160"/>
        </w:tabs>
        <w:spacing w:before="238"/>
        <w:ind w:left="2160" w:right="391" w:hanging="533"/>
        <w:rPr>
          <w:sz w:val="24"/>
        </w:rPr>
      </w:pPr>
      <w:r>
        <w:rPr>
          <w:sz w:val="24"/>
        </w:rPr>
        <w:t>significant</w:t>
      </w:r>
      <w:r>
        <w:rPr>
          <w:spacing w:val="-5"/>
          <w:sz w:val="24"/>
        </w:rPr>
        <w:t xml:space="preserve"> </w:t>
      </w:r>
      <w:r>
        <w:rPr>
          <w:sz w:val="24"/>
        </w:rPr>
        <w:t>changes</w:t>
      </w:r>
      <w:r>
        <w:rPr>
          <w:spacing w:val="-5"/>
          <w:sz w:val="24"/>
        </w:rPr>
        <w:t xml:space="preserve"> </w:t>
      </w:r>
      <w:r>
        <w:rPr>
          <w:sz w:val="24"/>
        </w:rPr>
        <w:t>to</w:t>
      </w:r>
      <w:r>
        <w:rPr>
          <w:spacing w:val="-4"/>
          <w:sz w:val="24"/>
        </w:rPr>
        <w:t xml:space="preserve"> </w:t>
      </w:r>
      <w:r>
        <w:rPr>
          <w:sz w:val="24"/>
        </w:rPr>
        <w:t>the</w:t>
      </w:r>
      <w:r>
        <w:rPr>
          <w:spacing w:val="-2"/>
          <w:sz w:val="24"/>
        </w:rPr>
        <w:t xml:space="preserve"> </w:t>
      </w:r>
      <w:r>
        <w:rPr>
          <w:sz w:val="24"/>
        </w:rPr>
        <w:t>Pooler’s</w:t>
      </w:r>
      <w:r>
        <w:rPr>
          <w:spacing w:val="-3"/>
          <w:sz w:val="24"/>
        </w:rPr>
        <w:t xml:space="preserve"> </w:t>
      </w:r>
      <w:r>
        <w:rPr>
          <w:sz w:val="24"/>
        </w:rPr>
        <w:t>business</w:t>
      </w:r>
      <w:r>
        <w:rPr>
          <w:spacing w:val="-5"/>
          <w:sz w:val="24"/>
        </w:rPr>
        <w:t xml:space="preserve"> </w:t>
      </w:r>
      <w:r>
        <w:rPr>
          <w:sz w:val="24"/>
        </w:rPr>
        <w:t>from</w:t>
      </w:r>
      <w:r>
        <w:rPr>
          <w:spacing w:val="-4"/>
          <w:sz w:val="24"/>
        </w:rPr>
        <w:t xml:space="preserve"> </w:t>
      </w:r>
      <w:r>
        <w:rPr>
          <w:sz w:val="24"/>
        </w:rPr>
        <w:t>the</w:t>
      </w:r>
      <w:r>
        <w:rPr>
          <w:spacing w:val="-4"/>
          <w:sz w:val="24"/>
        </w:rPr>
        <w:t xml:space="preserve"> </w:t>
      </w:r>
      <w:r>
        <w:rPr>
          <w:sz w:val="24"/>
        </w:rPr>
        <w:t>date</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prior</w:t>
      </w:r>
      <w:r>
        <w:rPr>
          <w:spacing w:val="-4"/>
          <w:sz w:val="24"/>
        </w:rPr>
        <w:t xml:space="preserve"> </w:t>
      </w:r>
      <w:r>
        <w:rPr>
          <w:sz w:val="24"/>
        </w:rPr>
        <w:t xml:space="preserve">year </w:t>
      </w:r>
      <w:r>
        <w:rPr>
          <w:spacing w:val="-2"/>
          <w:sz w:val="24"/>
        </w:rPr>
        <w:t>calculation.</w:t>
      </w:r>
    </w:p>
    <w:p w14:paraId="16800CF9" w14:textId="77777777" w:rsidR="00C45353" w:rsidRDefault="00A9526A">
      <w:pPr>
        <w:pStyle w:val="BodyText"/>
        <w:ind w:left="1440" w:right="522"/>
      </w:pPr>
      <w:r>
        <w:t>Any</w:t>
      </w:r>
      <w:r>
        <w:rPr>
          <w:spacing w:val="-3"/>
        </w:rPr>
        <w:t xml:space="preserve"> </w:t>
      </w:r>
      <w:r>
        <w:t>adjustment</w:t>
      </w:r>
      <w:r>
        <w:rPr>
          <w:spacing w:val="-2"/>
        </w:rPr>
        <w:t xml:space="preserve"> </w:t>
      </w:r>
      <w:r>
        <w:t>to</w:t>
      </w:r>
      <w:r>
        <w:rPr>
          <w:spacing w:val="-4"/>
        </w:rPr>
        <w:t xml:space="preserve"> </w:t>
      </w:r>
      <w:r>
        <w:t>the</w:t>
      </w:r>
      <w:r>
        <w:rPr>
          <w:spacing w:val="-4"/>
        </w:rPr>
        <w:t xml:space="preserve"> </w:t>
      </w:r>
      <w:r>
        <w:t>security</w:t>
      </w:r>
      <w:r>
        <w:rPr>
          <w:spacing w:val="-3"/>
        </w:rPr>
        <w:t xml:space="preserve"> </w:t>
      </w:r>
      <w:r>
        <w:t>deposit</w:t>
      </w:r>
      <w:r>
        <w:rPr>
          <w:spacing w:val="-5"/>
        </w:rPr>
        <w:t xml:space="preserve"> </w:t>
      </w:r>
      <w:r>
        <w:t>must</w:t>
      </w:r>
      <w:r>
        <w:rPr>
          <w:spacing w:val="-2"/>
        </w:rPr>
        <w:t xml:space="preserve"> </w:t>
      </w:r>
      <w:r>
        <w:t>be</w:t>
      </w:r>
      <w:r>
        <w:rPr>
          <w:spacing w:val="-2"/>
        </w:rPr>
        <w:t xml:space="preserve"> </w:t>
      </w:r>
      <w:r>
        <w:t>provided</w:t>
      </w:r>
      <w:r>
        <w:rPr>
          <w:spacing w:val="-2"/>
        </w:rPr>
        <w:t xml:space="preserve"> </w:t>
      </w:r>
      <w:r>
        <w:t>within</w:t>
      </w:r>
      <w:r>
        <w:rPr>
          <w:spacing w:val="-2"/>
        </w:rPr>
        <w:t xml:space="preserve"> </w:t>
      </w:r>
      <w:r>
        <w:t>10</w:t>
      </w:r>
      <w:r>
        <w:rPr>
          <w:spacing w:val="-4"/>
        </w:rPr>
        <w:t xml:space="preserve"> </w:t>
      </w:r>
      <w:r>
        <w:t>days</w:t>
      </w:r>
      <w:r>
        <w:rPr>
          <w:spacing w:val="-3"/>
        </w:rPr>
        <w:t xml:space="preserve"> </w:t>
      </w:r>
      <w:r>
        <w:t>of notification by Atlanta Gas Light Company to the Pooler.</w:t>
      </w:r>
    </w:p>
    <w:p w14:paraId="16800CFA" w14:textId="77777777" w:rsidR="00C45353" w:rsidRDefault="00A9526A">
      <w:pPr>
        <w:pStyle w:val="BodyText"/>
        <w:ind w:left="1440" w:right="405"/>
      </w:pPr>
      <w:r>
        <w:t>Atlanta Gas Light Company will notify Poolers of the non-winter season security deposit requirements on or before March 15th of each year. The Pooler must provide</w:t>
      </w:r>
      <w:r>
        <w:rPr>
          <w:spacing w:val="-5"/>
        </w:rPr>
        <w:t xml:space="preserve"> </w:t>
      </w:r>
      <w:r>
        <w:t>Atlanta</w:t>
      </w:r>
      <w:r>
        <w:rPr>
          <w:spacing w:val="-3"/>
        </w:rPr>
        <w:t xml:space="preserve"> </w:t>
      </w:r>
      <w:r>
        <w:t>Gas</w:t>
      </w:r>
      <w:r>
        <w:rPr>
          <w:spacing w:val="-4"/>
        </w:rPr>
        <w:t xml:space="preserve"> </w:t>
      </w:r>
      <w:r>
        <w:t>Light</w:t>
      </w:r>
      <w:r>
        <w:rPr>
          <w:spacing w:val="-3"/>
        </w:rPr>
        <w:t xml:space="preserve"> </w:t>
      </w:r>
      <w:r>
        <w:t>Company</w:t>
      </w:r>
      <w:r>
        <w:rPr>
          <w:spacing w:val="-4"/>
        </w:rPr>
        <w:t xml:space="preserve"> </w:t>
      </w:r>
      <w:r>
        <w:t>with</w:t>
      </w:r>
      <w:r>
        <w:rPr>
          <w:spacing w:val="-3"/>
        </w:rPr>
        <w:t xml:space="preserve"> </w:t>
      </w:r>
      <w:r>
        <w:t>their</w:t>
      </w:r>
      <w:r>
        <w:rPr>
          <w:spacing w:val="-5"/>
        </w:rPr>
        <w:t xml:space="preserve"> </w:t>
      </w:r>
      <w:r>
        <w:t>non-winter</w:t>
      </w:r>
      <w:r>
        <w:rPr>
          <w:spacing w:val="-5"/>
        </w:rPr>
        <w:t xml:space="preserve"> </w:t>
      </w:r>
      <w:r>
        <w:t>season</w:t>
      </w:r>
      <w:r>
        <w:rPr>
          <w:spacing w:val="-3"/>
        </w:rPr>
        <w:t xml:space="preserve"> </w:t>
      </w:r>
      <w:r>
        <w:t>security</w:t>
      </w:r>
      <w:r>
        <w:rPr>
          <w:spacing w:val="-4"/>
        </w:rPr>
        <w:t xml:space="preserve"> </w:t>
      </w:r>
      <w:r>
        <w:t>deposit on or before May 1st of each year.</w:t>
      </w:r>
    </w:p>
    <w:p w14:paraId="16800CFB" w14:textId="77777777" w:rsidR="00C45353" w:rsidRDefault="00A9526A">
      <w:pPr>
        <w:pStyle w:val="BodyText"/>
        <w:ind w:left="1440" w:right="471"/>
      </w:pPr>
      <w:r>
        <w:t>For Poolers with cash security deposits, Atlanta Gas Light Company will return an amount equal to the difference between the winter season security requirement</w:t>
      </w:r>
      <w:r>
        <w:rPr>
          <w:spacing w:val="-5"/>
        </w:rPr>
        <w:t xml:space="preserve"> </w:t>
      </w:r>
      <w:r>
        <w:t>and</w:t>
      </w:r>
      <w:r>
        <w:rPr>
          <w:spacing w:val="-3"/>
        </w:rPr>
        <w:t xml:space="preserve"> </w:t>
      </w:r>
      <w:r>
        <w:t>the</w:t>
      </w:r>
      <w:r>
        <w:rPr>
          <w:spacing w:val="-4"/>
        </w:rPr>
        <w:t xml:space="preserve"> </w:t>
      </w:r>
      <w:r>
        <w:t>non-winter</w:t>
      </w:r>
      <w:r>
        <w:rPr>
          <w:spacing w:val="-4"/>
        </w:rPr>
        <w:t xml:space="preserve"> </w:t>
      </w:r>
      <w:r>
        <w:t>season</w:t>
      </w:r>
      <w:r>
        <w:rPr>
          <w:spacing w:val="-4"/>
        </w:rPr>
        <w:t xml:space="preserve"> </w:t>
      </w:r>
      <w:r>
        <w:t>security</w:t>
      </w:r>
      <w:r>
        <w:rPr>
          <w:spacing w:val="-4"/>
        </w:rPr>
        <w:t xml:space="preserve"> </w:t>
      </w:r>
      <w:r>
        <w:t>deposit</w:t>
      </w:r>
      <w:r>
        <w:rPr>
          <w:spacing w:val="-5"/>
        </w:rPr>
        <w:t xml:space="preserve"> </w:t>
      </w:r>
      <w:r>
        <w:t>plus</w:t>
      </w:r>
      <w:r>
        <w:rPr>
          <w:spacing w:val="-5"/>
        </w:rPr>
        <w:t xml:space="preserve"> </w:t>
      </w:r>
      <w:r>
        <w:t>accrued</w:t>
      </w:r>
      <w:r>
        <w:rPr>
          <w:spacing w:val="-3"/>
        </w:rPr>
        <w:t xml:space="preserve"> </w:t>
      </w:r>
      <w:r>
        <w:t>interest</w:t>
      </w:r>
      <w:r>
        <w:rPr>
          <w:spacing w:val="-3"/>
        </w:rPr>
        <w:t xml:space="preserve"> </w:t>
      </w:r>
      <w:r>
        <w:t>on May 1st of each year, provided that the customer’s account is current and the non-winter security deposit requirements is, in fact, less than the winter season security deposit requirement.</w:t>
      </w:r>
    </w:p>
    <w:p w14:paraId="16800CFC" w14:textId="77777777" w:rsidR="00C45353" w:rsidRDefault="00C45353">
      <w:pPr>
        <w:pStyle w:val="BodyText"/>
        <w:sectPr w:rsidR="00C45353">
          <w:headerReference w:type="default" r:id="rId51"/>
          <w:footerReference w:type="default" r:id="rId52"/>
          <w:pgSz w:w="12240" w:h="15840"/>
          <w:pgMar w:top="2080" w:right="1080" w:bottom="980" w:left="720" w:header="1016" w:footer="788" w:gutter="0"/>
          <w:cols w:space="720"/>
        </w:sectPr>
      </w:pPr>
    </w:p>
    <w:p w14:paraId="16800CFD" w14:textId="77777777" w:rsidR="00C45353" w:rsidRDefault="00A9526A">
      <w:pPr>
        <w:pStyle w:val="ListParagraph"/>
        <w:numPr>
          <w:ilvl w:val="2"/>
          <w:numId w:val="78"/>
        </w:numPr>
        <w:tabs>
          <w:tab w:val="left" w:pos="1581"/>
          <w:tab w:val="left" w:pos="1584"/>
        </w:tabs>
        <w:spacing w:before="228"/>
        <w:ind w:left="1584" w:right="479" w:hanging="864"/>
        <w:jc w:val="both"/>
        <w:rPr>
          <w:sz w:val="24"/>
        </w:rPr>
      </w:pPr>
      <w:r>
        <w:rPr>
          <w:sz w:val="24"/>
        </w:rPr>
        <w:lastRenderedPageBreak/>
        <w:t>The</w:t>
      </w:r>
      <w:r>
        <w:rPr>
          <w:spacing w:val="-1"/>
          <w:sz w:val="24"/>
        </w:rPr>
        <w:t xml:space="preserve"> </w:t>
      </w:r>
      <w:r>
        <w:rPr>
          <w:sz w:val="24"/>
        </w:rPr>
        <w:t>Company</w:t>
      </w:r>
      <w:r>
        <w:rPr>
          <w:spacing w:val="-2"/>
          <w:sz w:val="24"/>
        </w:rPr>
        <w:t xml:space="preserve"> </w:t>
      </w:r>
      <w:r>
        <w:rPr>
          <w:sz w:val="24"/>
        </w:rPr>
        <w:t>shall</w:t>
      </w:r>
      <w:r>
        <w:rPr>
          <w:spacing w:val="-2"/>
          <w:sz w:val="24"/>
        </w:rPr>
        <w:t xml:space="preserve"> </w:t>
      </w:r>
      <w:r>
        <w:rPr>
          <w:sz w:val="24"/>
        </w:rPr>
        <w:t>have</w:t>
      </w:r>
      <w:r>
        <w:rPr>
          <w:spacing w:val="-1"/>
          <w:sz w:val="24"/>
        </w:rPr>
        <w:t xml:space="preserve"> </w:t>
      </w:r>
      <w:r>
        <w:rPr>
          <w:sz w:val="24"/>
        </w:rPr>
        <w:t>the</w:t>
      </w:r>
      <w:r>
        <w:rPr>
          <w:spacing w:val="-1"/>
          <w:sz w:val="24"/>
        </w:rPr>
        <w:t xml:space="preserve"> </w:t>
      </w:r>
      <w:r>
        <w:rPr>
          <w:sz w:val="24"/>
        </w:rPr>
        <w:t>right</w:t>
      </w:r>
      <w:r>
        <w:rPr>
          <w:spacing w:val="-2"/>
          <w:sz w:val="24"/>
        </w:rPr>
        <w:t xml:space="preserve"> </w:t>
      </w:r>
      <w:r>
        <w:rPr>
          <w:sz w:val="24"/>
        </w:rPr>
        <w:t>to</w:t>
      </w:r>
      <w:r>
        <w:rPr>
          <w:spacing w:val="-3"/>
          <w:sz w:val="24"/>
        </w:rPr>
        <w:t xml:space="preserve"> </w:t>
      </w:r>
      <w:r>
        <w:rPr>
          <w:sz w:val="24"/>
        </w:rPr>
        <w:t>access</w:t>
      </w:r>
      <w:r>
        <w:rPr>
          <w:spacing w:val="-4"/>
          <w:sz w:val="24"/>
        </w:rPr>
        <w:t xml:space="preserve"> </w:t>
      </w:r>
      <w:r>
        <w:rPr>
          <w:sz w:val="24"/>
        </w:rPr>
        <w:t>and</w:t>
      </w:r>
      <w:r>
        <w:rPr>
          <w:spacing w:val="-3"/>
          <w:sz w:val="24"/>
        </w:rPr>
        <w:t xml:space="preserve"> </w:t>
      </w:r>
      <w:r>
        <w:rPr>
          <w:sz w:val="24"/>
        </w:rPr>
        <w:t>apply</w:t>
      </w:r>
      <w:r>
        <w:rPr>
          <w:spacing w:val="-2"/>
          <w:sz w:val="24"/>
        </w:rPr>
        <w:t xml:space="preserve"> </w:t>
      </w:r>
      <w:r>
        <w:rPr>
          <w:sz w:val="24"/>
        </w:rPr>
        <w:t>such</w:t>
      </w:r>
      <w:r>
        <w:rPr>
          <w:spacing w:val="-1"/>
          <w:sz w:val="24"/>
        </w:rPr>
        <w:t xml:space="preserve"> </w:t>
      </w:r>
      <w:r>
        <w:rPr>
          <w:sz w:val="24"/>
        </w:rPr>
        <w:t>deposit</w:t>
      </w:r>
      <w:r>
        <w:rPr>
          <w:spacing w:val="-1"/>
          <w:sz w:val="24"/>
        </w:rPr>
        <w:t xml:space="preserve"> </w:t>
      </w:r>
      <w:r>
        <w:rPr>
          <w:sz w:val="24"/>
        </w:rPr>
        <w:t>or</w:t>
      </w:r>
      <w:r>
        <w:rPr>
          <w:spacing w:val="-3"/>
          <w:sz w:val="24"/>
        </w:rPr>
        <w:t xml:space="preserve"> </w:t>
      </w:r>
      <w:r>
        <w:rPr>
          <w:sz w:val="24"/>
        </w:rPr>
        <w:t>security to any obligations or liabilities of the Pooler to the Company which</w:t>
      </w:r>
      <w:r>
        <w:rPr>
          <w:spacing w:val="-1"/>
          <w:sz w:val="24"/>
        </w:rPr>
        <w:t xml:space="preserve"> </w:t>
      </w:r>
      <w:r>
        <w:rPr>
          <w:sz w:val="24"/>
        </w:rPr>
        <w:t>are not paid when due.</w:t>
      </w:r>
    </w:p>
    <w:p w14:paraId="16800CFE" w14:textId="77777777" w:rsidR="00C45353" w:rsidRDefault="00A9526A">
      <w:pPr>
        <w:pStyle w:val="ListParagraph"/>
        <w:numPr>
          <w:ilvl w:val="2"/>
          <w:numId w:val="78"/>
        </w:numPr>
        <w:tabs>
          <w:tab w:val="left" w:pos="1583"/>
        </w:tabs>
        <w:ind w:left="1583" w:right="377" w:hanging="864"/>
        <w:rPr>
          <w:sz w:val="24"/>
        </w:rPr>
      </w:pPr>
      <w:r>
        <w:rPr>
          <w:sz w:val="24"/>
        </w:rPr>
        <w:t>A Pooler who does not pay any bill to the Company when due and whose security deposit with the Company is insufficient to cover such bill will not be entitled to act as a Pooler on the Company’s system until such payments, together with any interest or other charges due thereon, are made to the Company, and the Company has determined in its reasonable judgment that</w:t>
      </w:r>
      <w:r>
        <w:rPr>
          <w:spacing w:val="40"/>
          <w:sz w:val="24"/>
        </w:rPr>
        <w:t xml:space="preserve"> </w:t>
      </w:r>
      <w:r>
        <w:rPr>
          <w:sz w:val="24"/>
        </w:rPr>
        <w:t>the</w:t>
      </w:r>
      <w:r>
        <w:rPr>
          <w:spacing w:val="-2"/>
          <w:sz w:val="24"/>
        </w:rPr>
        <w:t xml:space="preserve"> </w:t>
      </w:r>
      <w:r>
        <w:rPr>
          <w:sz w:val="24"/>
        </w:rPr>
        <w:t>Pooler</w:t>
      </w:r>
      <w:r>
        <w:rPr>
          <w:spacing w:val="-4"/>
          <w:sz w:val="24"/>
        </w:rPr>
        <w:t xml:space="preserve"> </w:t>
      </w:r>
      <w:r>
        <w:rPr>
          <w:sz w:val="24"/>
        </w:rPr>
        <w:t>is</w:t>
      </w:r>
      <w:r>
        <w:rPr>
          <w:spacing w:val="-5"/>
          <w:sz w:val="24"/>
        </w:rPr>
        <w:t xml:space="preserve"> </w:t>
      </w:r>
      <w:r>
        <w:rPr>
          <w:sz w:val="24"/>
        </w:rPr>
        <w:t>financially</w:t>
      </w:r>
      <w:r>
        <w:rPr>
          <w:spacing w:val="-3"/>
          <w:sz w:val="24"/>
        </w:rPr>
        <w:t xml:space="preserve"> </w:t>
      </w:r>
      <w:r>
        <w:rPr>
          <w:sz w:val="24"/>
        </w:rPr>
        <w:t>responsible</w:t>
      </w:r>
      <w:r>
        <w:rPr>
          <w:spacing w:val="-2"/>
          <w:sz w:val="24"/>
        </w:rPr>
        <w:t xml:space="preserve"> </w:t>
      </w:r>
      <w:r>
        <w:rPr>
          <w:sz w:val="24"/>
        </w:rPr>
        <w:t>and</w:t>
      </w:r>
      <w:r>
        <w:rPr>
          <w:spacing w:val="-4"/>
          <w:sz w:val="24"/>
        </w:rPr>
        <w:t xml:space="preserve"> </w:t>
      </w:r>
      <w:r>
        <w:rPr>
          <w:sz w:val="24"/>
        </w:rPr>
        <w:t>has</w:t>
      </w:r>
      <w:r>
        <w:rPr>
          <w:spacing w:val="-5"/>
          <w:sz w:val="24"/>
        </w:rPr>
        <w:t xml:space="preserve"> </w:t>
      </w:r>
      <w:r>
        <w:rPr>
          <w:sz w:val="24"/>
        </w:rPr>
        <w:t>made</w:t>
      </w:r>
      <w:r>
        <w:rPr>
          <w:spacing w:val="-2"/>
          <w:sz w:val="24"/>
        </w:rPr>
        <w:t xml:space="preserve"> </w:t>
      </w:r>
      <w:r>
        <w:rPr>
          <w:sz w:val="24"/>
        </w:rPr>
        <w:t>an</w:t>
      </w:r>
      <w:r>
        <w:rPr>
          <w:spacing w:val="-2"/>
          <w:sz w:val="24"/>
        </w:rPr>
        <w:t xml:space="preserve"> </w:t>
      </w:r>
      <w:r>
        <w:rPr>
          <w:sz w:val="24"/>
        </w:rPr>
        <w:t>adequate</w:t>
      </w:r>
      <w:r>
        <w:rPr>
          <w:spacing w:val="-2"/>
          <w:sz w:val="24"/>
        </w:rPr>
        <w:t xml:space="preserve"> </w:t>
      </w:r>
      <w:r>
        <w:rPr>
          <w:sz w:val="24"/>
        </w:rPr>
        <w:t>security</w:t>
      </w:r>
      <w:r>
        <w:rPr>
          <w:spacing w:val="-3"/>
          <w:sz w:val="24"/>
        </w:rPr>
        <w:t xml:space="preserve"> </w:t>
      </w:r>
      <w:r>
        <w:rPr>
          <w:sz w:val="24"/>
        </w:rPr>
        <w:t>deposit with the</w:t>
      </w:r>
      <w:r>
        <w:rPr>
          <w:spacing w:val="-1"/>
          <w:sz w:val="24"/>
        </w:rPr>
        <w:t xml:space="preserve"> </w:t>
      </w:r>
      <w:r>
        <w:rPr>
          <w:sz w:val="24"/>
        </w:rPr>
        <w:t>Company. In addition, the Company</w:t>
      </w:r>
      <w:r>
        <w:rPr>
          <w:spacing w:val="-2"/>
          <w:sz w:val="24"/>
        </w:rPr>
        <w:t xml:space="preserve"> </w:t>
      </w:r>
      <w:r>
        <w:rPr>
          <w:sz w:val="24"/>
        </w:rPr>
        <w:t>may</w:t>
      </w:r>
      <w:r>
        <w:rPr>
          <w:spacing w:val="-2"/>
          <w:sz w:val="24"/>
        </w:rPr>
        <w:t xml:space="preserve"> </w:t>
      </w:r>
      <w:r>
        <w:rPr>
          <w:sz w:val="24"/>
        </w:rPr>
        <w:t>on</w:t>
      </w:r>
      <w:r>
        <w:rPr>
          <w:spacing w:val="-1"/>
          <w:sz w:val="24"/>
        </w:rPr>
        <w:t xml:space="preserve"> </w:t>
      </w:r>
      <w:r>
        <w:rPr>
          <w:sz w:val="24"/>
        </w:rPr>
        <w:t>a non-discriminatory</w:t>
      </w:r>
      <w:r>
        <w:rPr>
          <w:spacing w:val="-2"/>
          <w:sz w:val="24"/>
        </w:rPr>
        <w:t xml:space="preserve"> </w:t>
      </w:r>
      <w:r>
        <w:rPr>
          <w:sz w:val="24"/>
        </w:rPr>
        <w:t>basis suspend service to any Pooler, or the successor in-interest to a Marketer’s certificate, who has defaulted, on two or more occasions during the preceding twelve (12) Months for a period of thirty (30) Days or more, in paying a bill from the</w:t>
      </w:r>
      <w:r>
        <w:rPr>
          <w:spacing w:val="-1"/>
          <w:sz w:val="24"/>
        </w:rPr>
        <w:t xml:space="preserve"> </w:t>
      </w:r>
      <w:r>
        <w:rPr>
          <w:sz w:val="24"/>
        </w:rPr>
        <w:t>Company</w:t>
      </w:r>
      <w:r>
        <w:rPr>
          <w:spacing w:val="-4"/>
          <w:sz w:val="24"/>
        </w:rPr>
        <w:t xml:space="preserve"> </w:t>
      </w:r>
      <w:r>
        <w:rPr>
          <w:sz w:val="24"/>
        </w:rPr>
        <w:t>not</w:t>
      </w:r>
      <w:r>
        <w:rPr>
          <w:spacing w:val="-4"/>
          <w:sz w:val="24"/>
        </w:rPr>
        <w:t xml:space="preserve"> </w:t>
      </w:r>
      <w:r>
        <w:rPr>
          <w:sz w:val="24"/>
        </w:rPr>
        <w:t>reasonably</w:t>
      </w:r>
      <w:r>
        <w:rPr>
          <w:spacing w:val="-2"/>
          <w:sz w:val="24"/>
        </w:rPr>
        <w:t xml:space="preserve"> </w:t>
      </w:r>
      <w:r>
        <w:rPr>
          <w:sz w:val="24"/>
        </w:rPr>
        <w:t>in</w:t>
      </w:r>
      <w:r>
        <w:rPr>
          <w:spacing w:val="-1"/>
          <w:sz w:val="24"/>
        </w:rPr>
        <w:t xml:space="preserve"> </w:t>
      </w:r>
      <w:r>
        <w:rPr>
          <w:sz w:val="24"/>
        </w:rPr>
        <w:t>dispute.</w:t>
      </w:r>
      <w:r>
        <w:rPr>
          <w:spacing w:val="-1"/>
          <w:sz w:val="24"/>
        </w:rPr>
        <w:t xml:space="preserve"> </w:t>
      </w:r>
      <w:r>
        <w:rPr>
          <w:sz w:val="24"/>
        </w:rPr>
        <w:t>Such</w:t>
      </w:r>
      <w:r>
        <w:rPr>
          <w:spacing w:val="-1"/>
          <w:sz w:val="24"/>
        </w:rPr>
        <w:t xml:space="preserve"> </w:t>
      </w:r>
      <w:r>
        <w:rPr>
          <w:sz w:val="24"/>
        </w:rPr>
        <w:t>suspension</w:t>
      </w:r>
      <w:r>
        <w:rPr>
          <w:spacing w:val="-1"/>
          <w:sz w:val="24"/>
        </w:rPr>
        <w:t xml:space="preserve"> </w:t>
      </w:r>
      <w:r>
        <w:rPr>
          <w:sz w:val="24"/>
        </w:rPr>
        <w:t>of</w:t>
      </w:r>
      <w:r>
        <w:rPr>
          <w:spacing w:val="-4"/>
          <w:sz w:val="24"/>
        </w:rPr>
        <w:t xml:space="preserve"> </w:t>
      </w:r>
      <w:r>
        <w:rPr>
          <w:sz w:val="24"/>
        </w:rPr>
        <w:t>a</w:t>
      </w:r>
      <w:r>
        <w:rPr>
          <w:spacing w:val="-3"/>
          <w:sz w:val="24"/>
        </w:rPr>
        <w:t xml:space="preserve"> </w:t>
      </w:r>
      <w:r>
        <w:rPr>
          <w:sz w:val="24"/>
        </w:rPr>
        <w:t>Pooler</w:t>
      </w:r>
      <w:r>
        <w:rPr>
          <w:spacing w:val="-3"/>
          <w:sz w:val="24"/>
        </w:rPr>
        <w:t xml:space="preserve"> </w:t>
      </w:r>
      <w:r>
        <w:rPr>
          <w:sz w:val="24"/>
        </w:rPr>
        <w:t>that</w:t>
      </w:r>
      <w:r>
        <w:rPr>
          <w:spacing w:val="-4"/>
          <w:sz w:val="24"/>
        </w:rPr>
        <w:t xml:space="preserve"> </w:t>
      </w:r>
      <w:r>
        <w:rPr>
          <w:sz w:val="24"/>
        </w:rPr>
        <w:t>is</w:t>
      </w:r>
      <w:r>
        <w:rPr>
          <w:spacing w:val="-2"/>
          <w:sz w:val="24"/>
        </w:rPr>
        <w:t xml:space="preserve"> </w:t>
      </w:r>
      <w:r>
        <w:rPr>
          <w:sz w:val="24"/>
        </w:rPr>
        <w:t>not a certificated Marketer shall also apply to any affiliate of the Pooler and to any other entity the majority of whose ownership is the same as that of the</w:t>
      </w:r>
      <w:r>
        <w:rPr>
          <w:spacing w:val="-24"/>
          <w:sz w:val="24"/>
        </w:rPr>
        <w:t xml:space="preserve"> </w:t>
      </w:r>
      <w:r>
        <w:rPr>
          <w:sz w:val="24"/>
        </w:rPr>
        <w:t>Pooler.</w:t>
      </w:r>
    </w:p>
    <w:p w14:paraId="16800CFF" w14:textId="77777777" w:rsidR="00C45353" w:rsidRDefault="00A9526A">
      <w:pPr>
        <w:pStyle w:val="BodyText"/>
        <w:ind w:left="1711" w:right="446"/>
      </w:pPr>
      <w:r>
        <w:t>When</w:t>
      </w:r>
      <w:r>
        <w:rPr>
          <w:spacing w:val="-1"/>
        </w:rPr>
        <w:t xml:space="preserve"> </w:t>
      </w:r>
      <w:r>
        <w:t>the</w:t>
      </w:r>
      <w:r>
        <w:rPr>
          <w:spacing w:val="-3"/>
        </w:rPr>
        <w:t xml:space="preserve"> </w:t>
      </w:r>
      <w:r>
        <w:t>entitlement</w:t>
      </w:r>
      <w:r>
        <w:rPr>
          <w:spacing w:val="-4"/>
        </w:rPr>
        <w:t xml:space="preserve"> </w:t>
      </w:r>
      <w:r>
        <w:t>of</w:t>
      </w:r>
      <w:r>
        <w:rPr>
          <w:spacing w:val="-1"/>
        </w:rPr>
        <w:t xml:space="preserve"> </w:t>
      </w:r>
      <w:r>
        <w:t>a</w:t>
      </w:r>
      <w:r>
        <w:rPr>
          <w:spacing w:val="-3"/>
        </w:rPr>
        <w:t xml:space="preserve"> </w:t>
      </w:r>
      <w:r>
        <w:t>Pooler</w:t>
      </w:r>
      <w:r>
        <w:rPr>
          <w:spacing w:val="-3"/>
        </w:rPr>
        <w:t xml:space="preserve"> </w:t>
      </w:r>
      <w:r>
        <w:t>to</w:t>
      </w:r>
      <w:r>
        <w:rPr>
          <w:spacing w:val="-3"/>
        </w:rPr>
        <w:t xml:space="preserve"> </w:t>
      </w:r>
      <w:r>
        <w:t>act</w:t>
      </w:r>
      <w:r>
        <w:rPr>
          <w:spacing w:val="-4"/>
        </w:rPr>
        <w:t xml:space="preserve"> </w:t>
      </w:r>
      <w:r>
        <w:t>as</w:t>
      </w:r>
      <w:r>
        <w:rPr>
          <w:spacing w:val="-2"/>
        </w:rPr>
        <w:t xml:space="preserve"> </w:t>
      </w:r>
      <w:r>
        <w:t>a</w:t>
      </w:r>
      <w:r>
        <w:rPr>
          <w:spacing w:val="-3"/>
        </w:rPr>
        <w:t xml:space="preserve"> </w:t>
      </w:r>
      <w:r>
        <w:t>Pooler</w:t>
      </w:r>
      <w:r>
        <w:rPr>
          <w:spacing w:val="-5"/>
        </w:rPr>
        <w:t xml:space="preserve"> </w:t>
      </w:r>
      <w:r>
        <w:t>on</w:t>
      </w:r>
      <w:r>
        <w:rPr>
          <w:spacing w:val="-1"/>
        </w:rPr>
        <w:t xml:space="preserve"> </w:t>
      </w:r>
      <w:r>
        <w:t>the</w:t>
      </w:r>
      <w:r>
        <w:rPr>
          <w:spacing w:val="-1"/>
        </w:rPr>
        <w:t xml:space="preserve"> </w:t>
      </w:r>
      <w:r>
        <w:t>Company’s</w:t>
      </w:r>
      <w:r>
        <w:rPr>
          <w:spacing w:val="-2"/>
        </w:rPr>
        <w:t xml:space="preserve"> </w:t>
      </w:r>
      <w:r>
        <w:t>system is terminated</w:t>
      </w:r>
      <w:r>
        <w:rPr>
          <w:spacing w:val="-1"/>
        </w:rPr>
        <w:t xml:space="preserve"> </w:t>
      </w:r>
      <w:r>
        <w:t>by reason of</w:t>
      </w:r>
      <w:r>
        <w:rPr>
          <w:spacing w:val="-2"/>
        </w:rPr>
        <w:t xml:space="preserve"> </w:t>
      </w:r>
      <w:r>
        <w:t>the</w:t>
      </w:r>
      <w:r>
        <w:rPr>
          <w:spacing w:val="-1"/>
        </w:rPr>
        <w:t xml:space="preserve"> </w:t>
      </w:r>
      <w:r>
        <w:t>Pooler’s failure</w:t>
      </w:r>
      <w:r>
        <w:rPr>
          <w:spacing w:val="-1"/>
        </w:rPr>
        <w:t xml:space="preserve"> </w:t>
      </w:r>
      <w:r>
        <w:t>to comply with the provisions of this subsection or material failure to comply with the Pooler Agreement which adversely affects system integrity or service to end-use customers, the Company shall immediately notify the Commission and the Interim Pooler or Interim Poolers as well as the Pooler in default. The Interim Pooler or Interim Poolers shall provide notice of such termination to System Customers who purchase a Gas Service from the Pooler and advise such customers that on an interim basis such customers will receive service from the Interim Pooler.</w:t>
      </w:r>
    </w:p>
    <w:p w14:paraId="16800D00" w14:textId="77777777" w:rsidR="00C45353" w:rsidRDefault="00C45353">
      <w:pPr>
        <w:pStyle w:val="BodyText"/>
        <w:sectPr w:rsidR="00C45353">
          <w:headerReference w:type="default" r:id="rId53"/>
          <w:footerReference w:type="default" r:id="rId54"/>
          <w:pgSz w:w="12240" w:h="15840"/>
          <w:pgMar w:top="2140" w:right="1080" w:bottom="980" w:left="720" w:header="1016" w:footer="788" w:gutter="0"/>
          <w:cols w:space="720"/>
        </w:sectPr>
      </w:pPr>
    </w:p>
    <w:p w14:paraId="16800D01" w14:textId="77777777" w:rsidR="00C45353" w:rsidRDefault="00C45353">
      <w:pPr>
        <w:pStyle w:val="BodyText"/>
        <w:spacing w:before="57"/>
      </w:pPr>
    </w:p>
    <w:p w14:paraId="16800D02" w14:textId="77777777" w:rsidR="00C45353" w:rsidRDefault="00A9526A">
      <w:pPr>
        <w:pStyle w:val="BodyText"/>
        <w:spacing w:before="0"/>
        <w:ind w:left="1711" w:right="405"/>
      </w:pPr>
      <w:r>
        <w:t>In the case of Interruptible Customers, such notice may be given telephonically; in the case of Firm Customers, such notice shall be given through the United</w:t>
      </w:r>
      <w:r>
        <w:rPr>
          <w:spacing w:val="-1"/>
        </w:rPr>
        <w:t xml:space="preserve"> </w:t>
      </w:r>
      <w:r>
        <w:t>States Mails. Upon termination</w:t>
      </w:r>
      <w:r>
        <w:rPr>
          <w:spacing w:val="-1"/>
        </w:rPr>
        <w:t xml:space="preserve"> </w:t>
      </w:r>
      <w:r>
        <w:t>of</w:t>
      </w:r>
      <w:r>
        <w:rPr>
          <w:spacing w:val="-2"/>
        </w:rPr>
        <w:t xml:space="preserve"> </w:t>
      </w:r>
      <w:r>
        <w:t>a Pooler’s entitlement to act as a Pooler on the Company’s system as provided herein, System Customers who</w:t>
      </w:r>
      <w:r>
        <w:rPr>
          <w:spacing w:val="-1"/>
        </w:rPr>
        <w:t xml:space="preserve"> </w:t>
      </w:r>
      <w:r>
        <w:t>purchased</w:t>
      </w:r>
      <w:r>
        <w:rPr>
          <w:spacing w:val="-1"/>
        </w:rPr>
        <w:t xml:space="preserve"> </w:t>
      </w:r>
      <w:r>
        <w:t>a Gas Service</w:t>
      </w:r>
      <w:r>
        <w:rPr>
          <w:spacing w:val="-1"/>
        </w:rPr>
        <w:t xml:space="preserve"> </w:t>
      </w:r>
      <w:r>
        <w:t>from such Pooler</w:t>
      </w:r>
      <w:r>
        <w:rPr>
          <w:spacing w:val="-1"/>
        </w:rPr>
        <w:t xml:space="preserve"> </w:t>
      </w:r>
      <w:r>
        <w:t>shall receive Gas Service</w:t>
      </w:r>
      <w:r>
        <w:rPr>
          <w:spacing w:val="-1"/>
        </w:rPr>
        <w:t xml:space="preserve"> </w:t>
      </w:r>
      <w:r>
        <w:t>from an</w:t>
      </w:r>
      <w:r>
        <w:rPr>
          <w:spacing w:val="-1"/>
        </w:rPr>
        <w:t xml:space="preserve"> </w:t>
      </w:r>
      <w:r>
        <w:t>Interim Pooler</w:t>
      </w:r>
      <w:r>
        <w:rPr>
          <w:spacing w:val="-3"/>
        </w:rPr>
        <w:t xml:space="preserve"> </w:t>
      </w:r>
      <w:r>
        <w:t>pursuant</w:t>
      </w:r>
      <w:r>
        <w:rPr>
          <w:spacing w:val="-1"/>
        </w:rPr>
        <w:t xml:space="preserve"> </w:t>
      </w:r>
      <w:r>
        <w:t>to</w:t>
      </w:r>
      <w:r>
        <w:rPr>
          <w:spacing w:val="-1"/>
        </w:rPr>
        <w:t xml:space="preserve"> </w:t>
      </w:r>
      <w:r>
        <w:t>the</w:t>
      </w:r>
      <w:r>
        <w:rPr>
          <w:spacing w:val="-1"/>
        </w:rPr>
        <w:t xml:space="preserve"> </w:t>
      </w:r>
      <w:r>
        <w:t>terms,</w:t>
      </w:r>
      <w:r>
        <w:rPr>
          <w:spacing w:val="-1"/>
        </w:rPr>
        <w:t xml:space="preserve"> </w:t>
      </w:r>
      <w:r>
        <w:t>conditions</w:t>
      </w:r>
      <w:r>
        <w:rPr>
          <w:spacing w:val="-4"/>
        </w:rPr>
        <w:t xml:space="preserve"> </w:t>
      </w:r>
      <w:r>
        <w:t>and</w:t>
      </w:r>
      <w:r>
        <w:rPr>
          <w:spacing w:val="-1"/>
        </w:rPr>
        <w:t xml:space="preserve"> </w:t>
      </w:r>
      <w:r>
        <w:t>prices</w:t>
      </w:r>
      <w:r>
        <w:rPr>
          <w:spacing w:val="-4"/>
        </w:rPr>
        <w:t xml:space="preserve"> </w:t>
      </w:r>
      <w:r>
        <w:t>of the Interim Pooler’s</w:t>
      </w:r>
      <w:r>
        <w:rPr>
          <w:spacing w:val="-1"/>
        </w:rPr>
        <w:t xml:space="preserve"> </w:t>
      </w:r>
      <w:r>
        <w:t>Standard Offer. The Company’s</w:t>
      </w:r>
      <w:r>
        <w:rPr>
          <w:spacing w:val="-1"/>
        </w:rPr>
        <w:t xml:space="preserve"> </w:t>
      </w:r>
      <w:r>
        <w:t>charge for</w:t>
      </w:r>
      <w:r>
        <w:rPr>
          <w:spacing w:val="-2"/>
        </w:rPr>
        <w:t xml:space="preserve"> </w:t>
      </w:r>
      <w:r>
        <w:t>establishment of</w:t>
      </w:r>
      <w:r>
        <w:rPr>
          <w:spacing w:val="-2"/>
        </w:rPr>
        <w:t xml:space="preserve"> </w:t>
      </w:r>
      <w:r>
        <w:t>an</w:t>
      </w:r>
      <w:r>
        <w:rPr>
          <w:spacing w:val="-2"/>
        </w:rPr>
        <w:t xml:space="preserve"> </w:t>
      </w:r>
      <w:r>
        <w:t>account</w:t>
      </w:r>
      <w:r>
        <w:rPr>
          <w:spacing w:val="-2"/>
        </w:rPr>
        <w:t xml:space="preserve"> </w:t>
      </w:r>
      <w:r>
        <w:t>with</w:t>
      </w:r>
      <w:r>
        <w:rPr>
          <w:spacing w:val="-2"/>
        </w:rPr>
        <w:t xml:space="preserve"> </w:t>
      </w:r>
      <w:r>
        <w:t>a</w:t>
      </w:r>
      <w:r>
        <w:rPr>
          <w:spacing w:val="-4"/>
        </w:rPr>
        <w:t xml:space="preserve"> </w:t>
      </w:r>
      <w:r>
        <w:t>Marketer</w:t>
      </w:r>
      <w:r>
        <w:rPr>
          <w:spacing w:val="-4"/>
        </w:rPr>
        <w:t xml:space="preserve"> </w:t>
      </w:r>
      <w:r>
        <w:t>provided</w:t>
      </w:r>
      <w:r>
        <w:rPr>
          <w:spacing w:val="-4"/>
        </w:rPr>
        <w:t xml:space="preserve"> </w:t>
      </w:r>
      <w:r>
        <w:t>for</w:t>
      </w:r>
      <w:r>
        <w:rPr>
          <w:spacing w:val="-4"/>
        </w:rPr>
        <w:t xml:space="preserve"> </w:t>
      </w:r>
      <w:r>
        <w:t>in</w:t>
      </w:r>
      <w:r>
        <w:rPr>
          <w:spacing w:val="-4"/>
        </w:rPr>
        <w:t xml:space="preserve"> </w:t>
      </w:r>
      <w:r>
        <w:t>Subsection</w:t>
      </w:r>
      <w:r>
        <w:rPr>
          <w:spacing w:val="-4"/>
        </w:rPr>
        <w:t xml:space="preserve"> </w:t>
      </w:r>
      <w:r>
        <w:t>5.3</w:t>
      </w:r>
      <w:r>
        <w:rPr>
          <w:spacing w:val="-4"/>
        </w:rPr>
        <w:t xml:space="preserve"> </w:t>
      </w:r>
      <w:r>
        <w:t>shall</w:t>
      </w:r>
      <w:r>
        <w:rPr>
          <w:spacing w:val="-6"/>
        </w:rPr>
        <w:t xml:space="preserve"> </w:t>
      </w:r>
      <w:r>
        <w:t>not</w:t>
      </w:r>
      <w:r>
        <w:rPr>
          <w:spacing w:val="-2"/>
        </w:rPr>
        <w:t xml:space="preserve"> </w:t>
      </w:r>
      <w:r>
        <w:t>apply</w:t>
      </w:r>
      <w:r>
        <w:rPr>
          <w:spacing w:val="-3"/>
        </w:rPr>
        <w:t xml:space="preserve"> </w:t>
      </w:r>
      <w:r>
        <w:t>to the initiation</w:t>
      </w:r>
      <w:r>
        <w:rPr>
          <w:spacing w:val="-1"/>
        </w:rPr>
        <w:t xml:space="preserve"> </w:t>
      </w:r>
      <w:r>
        <w:t>of service</w:t>
      </w:r>
      <w:r>
        <w:rPr>
          <w:spacing w:val="-1"/>
        </w:rPr>
        <w:t xml:space="preserve"> </w:t>
      </w:r>
      <w:r>
        <w:t>to a Firm</w:t>
      </w:r>
      <w:r>
        <w:rPr>
          <w:spacing w:val="-1"/>
        </w:rPr>
        <w:t xml:space="preserve"> </w:t>
      </w:r>
      <w:r>
        <w:t>Customer</w:t>
      </w:r>
      <w:r>
        <w:rPr>
          <w:spacing w:val="-1"/>
        </w:rPr>
        <w:t xml:space="preserve"> </w:t>
      </w:r>
      <w:r>
        <w:t>by</w:t>
      </w:r>
      <w:r>
        <w:rPr>
          <w:spacing w:val="-2"/>
        </w:rPr>
        <w:t xml:space="preserve"> </w:t>
      </w:r>
      <w:r>
        <w:t>an Interim</w:t>
      </w:r>
      <w:r>
        <w:rPr>
          <w:spacing w:val="-1"/>
        </w:rPr>
        <w:t xml:space="preserve"> </w:t>
      </w:r>
      <w:r>
        <w:t>Pooler</w:t>
      </w:r>
      <w:r>
        <w:rPr>
          <w:spacing w:val="-1"/>
        </w:rPr>
        <w:t xml:space="preserve"> </w:t>
      </w:r>
      <w:r>
        <w:t>in its</w:t>
      </w:r>
      <w:r>
        <w:rPr>
          <w:spacing w:val="-2"/>
        </w:rPr>
        <w:t xml:space="preserve"> </w:t>
      </w:r>
      <w:r>
        <w:t>capacity as an Interim Pooler. Service by the Interim Pooler shall be effective on the date such account is established.</w:t>
      </w:r>
    </w:p>
    <w:p w14:paraId="16800D03" w14:textId="77777777" w:rsidR="00C45353" w:rsidRDefault="00A9526A">
      <w:pPr>
        <w:pStyle w:val="ListParagraph"/>
        <w:numPr>
          <w:ilvl w:val="2"/>
          <w:numId w:val="78"/>
        </w:numPr>
        <w:tabs>
          <w:tab w:val="left" w:pos="1583"/>
        </w:tabs>
        <w:spacing w:before="241"/>
        <w:ind w:left="1583" w:right="380" w:hanging="864"/>
        <w:rPr>
          <w:sz w:val="24"/>
        </w:rPr>
      </w:pPr>
      <w:r>
        <w:rPr>
          <w:sz w:val="24"/>
        </w:rPr>
        <w:t>There shall be a Pooler or Poolers designated by the Commission as the</w:t>
      </w:r>
      <w:r>
        <w:rPr>
          <w:spacing w:val="40"/>
          <w:sz w:val="24"/>
        </w:rPr>
        <w:t xml:space="preserve"> </w:t>
      </w:r>
      <w:r>
        <w:rPr>
          <w:sz w:val="24"/>
        </w:rPr>
        <w:t>Interim</w:t>
      </w:r>
      <w:r>
        <w:rPr>
          <w:spacing w:val="-4"/>
          <w:sz w:val="24"/>
        </w:rPr>
        <w:t xml:space="preserve"> </w:t>
      </w:r>
      <w:r>
        <w:rPr>
          <w:sz w:val="24"/>
        </w:rPr>
        <w:t>Pooler</w:t>
      </w:r>
      <w:r>
        <w:rPr>
          <w:spacing w:val="-4"/>
          <w:sz w:val="24"/>
        </w:rPr>
        <w:t xml:space="preserve"> </w:t>
      </w:r>
      <w:r>
        <w:rPr>
          <w:sz w:val="24"/>
        </w:rPr>
        <w:t>or</w:t>
      </w:r>
      <w:r>
        <w:rPr>
          <w:spacing w:val="-4"/>
          <w:sz w:val="24"/>
        </w:rPr>
        <w:t xml:space="preserve"> </w:t>
      </w:r>
      <w:r>
        <w:rPr>
          <w:sz w:val="24"/>
        </w:rPr>
        <w:t>Interim</w:t>
      </w:r>
      <w:r>
        <w:rPr>
          <w:spacing w:val="-2"/>
          <w:sz w:val="24"/>
        </w:rPr>
        <w:t xml:space="preserve"> </w:t>
      </w:r>
      <w:r>
        <w:rPr>
          <w:sz w:val="24"/>
        </w:rPr>
        <w:t>Poolers</w:t>
      </w:r>
      <w:r>
        <w:rPr>
          <w:spacing w:val="-3"/>
          <w:sz w:val="24"/>
        </w:rPr>
        <w:t xml:space="preserve"> </w:t>
      </w:r>
      <w:r>
        <w:rPr>
          <w:sz w:val="24"/>
        </w:rPr>
        <w:t>who</w:t>
      </w:r>
      <w:r>
        <w:rPr>
          <w:spacing w:val="-2"/>
          <w:sz w:val="24"/>
        </w:rPr>
        <w:t xml:space="preserve"> </w:t>
      </w:r>
      <w:r>
        <w:rPr>
          <w:sz w:val="24"/>
        </w:rPr>
        <w:t>shall</w:t>
      </w:r>
      <w:r>
        <w:rPr>
          <w:spacing w:val="-3"/>
          <w:sz w:val="24"/>
        </w:rPr>
        <w:t xml:space="preserve"> </w:t>
      </w:r>
      <w:r>
        <w:rPr>
          <w:sz w:val="24"/>
        </w:rPr>
        <w:t>provide</w:t>
      </w:r>
      <w:r>
        <w:rPr>
          <w:spacing w:val="-2"/>
          <w:sz w:val="24"/>
        </w:rPr>
        <w:t xml:space="preserve"> </w:t>
      </w:r>
      <w:r>
        <w:rPr>
          <w:sz w:val="24"/>
        </w:rPr>
        <w:t>Gas</w:t>
      </w:r>
      <w:r>
        <w:rPr>
          <w:spacing w:val="-3"/>
          <w:sz w:val="24"/>
        </w:rPr>
        <w:t xml:space="preserve"> </w:t>
      </w:r>
      <w:r>
        <w:rPr>
          <w:sz w:val="24"/>
        </w:rPr>
        <w:t>Service</w:t>
      </w:r>
      <w:r>
        <w:rPr>
          <w:spacing w:val="-2"/>
          <w:sz w:val="24"/>
        </w:rPr>
        <w:t xml:space="preserve"> </w:t>
      </w:r>
      <w:r>
        <w:rPr>
          <w:sz w:val="24"/>
        </w:rPr>
        <w:t>to</w:t>
      </w:r>
      <w:r>
        <w:rPr>
          <w:spacing w:val="-4"/>
          <w:sz w:val="24"/>
        </w:rPr>
        <w:t xml:space="preserve"> </w:t>
      </w:r>
      <w:r>
        <w:rPr>
          <w:sz w:val="24"/>
        </w:rPr>
        <w:t>each</w:t>
      </w:r>
      <w:r>
        <w:rPr>
          <w:spacing w:val="-2"/>
          <w:sz w:val="24"/>
        </w:rPr>
        <w:t xml:space="preserve"> </w:t>
      </w:r>
      <w:r>
        <w:rPr>
          <w:sz w:val="24"/>
        </w:rPr>
        <w:t>System Customer of a Pooler whose entitlement to act as a Pooler on the Company’s system has been terminated pursuant to Subsection 3.21.4. The designated Pooler or Poolers shall provide Gas Service as the Interim Pooler or Interim Poolers to each such customer until such time as (1) the customer contracts</w:t>
      </w:r>
      <w:r>
        <w:rPr>
          <w:spacing w:val="-1"/>
          <w:sz w:val="24"/>
        </w:rPr>
        <w:t xml:space="preserve"> </w:t>
      </w:r>
      <w:r>
        <w:rPr>
          <w:sz w:val="24"/>
        </w:rPr>
        <w:t>for Gas Service from a new Pooler (which may include a Pooler designated as an Interim Pooler) who is authorized to act as a Pooler on the Company’s system, or (2) a new Interim Pooler or Interim Poolers have been designated by the Commission. Each Pooler designated as an Interim Pooler shall file with the Commission from time</w:t>
      </w:r>
      <w:r>
        <w:rPr>
          <w:spacing w:val="-4"/>
          <w:sz w:val="24"/>
        </w:rPr>
        <w:t xml:space="preserve"> </w:t>
      </w:r>
      <w:r>
        <w:rPr>
          <w:sz w:val="24"/>
        </w:rPr>
        <w:t>to time an Interim</w:t>
      </w:r>
      <w:r>
        <w:rPr>
          <w:spacing w:val="-1"/>
          <w:sz w:val="24"/>
        </w:rPr>
        <w:t xml:space="preserve"> </w:t>
      </w:r>
      <w:r>
        <w:rPr>
          <w:sz w:val="24"/>
        </w:rPr>
        <w:t>Pooler</w:t>
      </w:r>
      <w:r>
        <w:rPr>
          <w:spacing w:val="-1"/>
          <w:sz w:val="24"/>
        </w:rPr>
        <w:t xml:space="preserve"> </w:t>
      </w:r>
      <w:r>
        <w:rPr>
          <w:sz w:val="24"/>
        </w:rPr>
        <w:t>Standard</w:t>
      </w:r>
      <w:r>
        <w:rPr>
          <w:spacing w:val="-1"/>
          <w:sz w:val="24"/>
        </w:rPr>
        <w:t xml:space="preserve"> </w:t>
      </w:r>
      <w:r>
        <w:rPr>
          <w:sz w:val="24"/>
        </w:rPr>
        <w:t>Offer</w:t>
      </w:r>
      <w:r>
        <w:rPr>
          <w:spacing w:val="-1"/>
          <w:sz w:val="24"/>
        </w:rPr>
        <w:t xml:space="preserve"> </w:t>
      </w:r>
      <w:r>
        <w:rPr>
          <w:sz w:val="24"/>
        </w:rPr>
        <w:t>setting forth the terms,</w:t>
      </w:r>
      <w:r>
        <w:rPr>
          <w:spacing w:val="-1"/>
          <w:sz w:val="24"/>
        </w:rPr>
        <w:t xml:space="preserve"> </w:t>
      </w:r>
      <w:r>
        <w:rPr>
          <w:sz w:val="24"/>
        </w:rPr>
        <w:t>conditions</w:t>
      </w:r>
      <w:r>
        <w:rPr>
          <w:spacing w:val="-4"/>
          <w:sz w:val="24"/>
        </w:rPr>
        <w:t xml:space="preserve"> </w:t>
      </w:r>
      <w:r>
        <w:rPr>
          <w:sz w:val="24"/>
        </w:rPr>
        <w:t>and</w:t>
      </w:r>
      <w:r>
        <w:rPr>
          <w:spacing w:val="-6"/>
          <w:sz w:val="24"/>
        </w:rPr>
        <w:t xml:space="preserve"> </w:t>
      </w:r>
      <w:r>
        <w:rPr>
          <w:sz w:val="24"/>
        </w:rPr>
        <w:t>prices</w:t>
      </w:r>
      <w:r>
        <w:rPr>
          <w:spacing w:val="-2"/>
          <w:sz w:val="24"/>
        </w:rPr>
        <w:t xml:space="preserve"> </w:t>
      </w:r>
      <w:r>
        <w:rPr>
          <w:sz w:val="24"/>
        </w:rPr>
        <w:t>under</w:t>
      </w:r>
      <w:r>
        <w:rPr>
          <w:spacing w:val="-3"/>
          <w:sz w:val="24"/>
        </w:rPr>
        <w:t xml:space="preserve"> </w:t>
      </w:r>
      <w:r>
        <w:rPr>
          <w:sz w:val="24"/>
        </w:rPr>
        <w:t>which</w:t>
      </w:r>
      <w:r>
        <w:rPr>
          <w:spacing w:val="-3"/>
          <w:sz w:val="24"/>
        </w:rPr>
        <w:t xml:space="preserve"> </w:t>
      </w:r>
      <w:r>
        <w:rPr>
          <w:sz w:val="24"/>
        </w:rPr>
        <w:t>the</w:t>
      </w:r>
      <w:r>
        <w:rPr>
          <w:spacing w:val="-3"/>
          <w:sz w:val="24"/>
        </w:rPr>
        <w:t xml:space="preserve"> </w:t>
      </w:r>
      <w:r>
        <w:rPr>
          <w:sz w:val="24"/>
        </w:rPr>
        <w:t>Pooler</w:t>
      </w:r>
      <w:r>
        <w:rPr>
          <w:spacing w:val="-3"/>
          <w:sz w:val="24"/>
        </w:rPr>
        <w:t xml:space="preserve"> </w:t>
      </w:r>
      <w:r>
        <w:rPr>
          <w:sz w:val="24"/>
        </w:rPr>
        <w:t>in</w:t>
      </w:r>
      <w:r>
        <w:rPr>
          <w:spacing w:val="-1"/>
          <w:sz w:val="24"/>
        </w:rPr>
        <w:t xml:space="preserve"> </w:t>
      </w:r>
      <w:r>
        <w:rPr>
          <w:sz w:val="24"/>
        </w:rPr>
        <w:t>its</w:t>
      </w:r>
      <w:r>
        <w:rPr>
          <w:spacing w:val="-2"/>
          <w:sz w:val="24"/>
        </w:rPr>
        <w:t xml:space="preserve"> </w:t>
      </w:r>
      <w:r>
        <w:rPr>
          <w:sz w:val="24"/>
        </w:rPr>
        <w:t>capacity</w:t>
      </w:r>
      <w:r>
        <w:rPr>
          <w:spacing w:val="-4"/>
          <w:sz w:val="24"/>
        </w:rPr>
        <w:t xml:space="preserve"> </w:t>
      </w:r>
      <w:r>
        <w:rPr>
          <w:sz w:val="24"/>
        </w:rPr>
        <w:t>as</w:t>
      </w:r>
      <w:r>
        <w:rPr>
          <w:spacing w:val="-2"/>
          <w:sz w:val="24"/>
        </w:rPr>
        <w:t xml:space="preserve"> </w:t>
      </w:r>
      <w:r>
        <w:rPr>
          <w:sz w:val="24"/>
        </w:rPr>
        <w:t>an</w:t>
      </w:r>
      <w:r>
        <w:rPr>
          <w:spacing w:val="-3"/>
          <w:sz w:val="24"/>
        </w:rPr>
        <w:t xml:space="preserve"> </w:t>
      </w:r>
      <w:r>
        <w:rPr>
          <w:sz w:val="24"/>
        </w:rPr>
        <w:t>Interim Pooler shall provide each Gas Service to each type of System Customer. Nothing</w:t>
      </w:r>
      <w:r>
        <w:rPr>
          <w:spacing w:val="-4"/>
          <w:sz w:val="24"/>
        </w:rPr>
        <w:t xml:space="preserve"> </w:t>
      </w:r>
      <w:r>
        <w:rPr>
          <w:sz w:val="24"/>
        </w:rPr>
        <w:t>herein</w:t>
      </w:r>
      <w:r>
        <w:rPr>
          <w:spacing w:val="-2"/>
          <w:sz w:val="24"/>
        </w:rPr>
        <w:t xml:space="preserve"> </w:t>
      </w:r>
      <w:r>
        <w:rPr>
          <w:sz w:val="24"/>
        </w:rPr>
        <w:t>shall</w:t>
      </w:r>
      <w:r>
        <w:rPr>
          <w:spacing w:val="-6"/>
          <w:sz w:val="24"/>
        </w:rPr>
        <w:t xml:space="preserve"> </w:t>
      </w:r>
      <w:r>
        <w:rPr>
          <w:sz w:val="24"/>
        </w:rPr>
        <w:t>be</w:t>
      </w:r>
      <w:r>
        <w:rPr>
          <w:spacing w:val="-4"/>
          <w:sz w:val="24"/>
        </w:rPr>
        <w:t xml:space="preserve"> </w:t>
      </w:r>
      <w:r>
        <w:rPr>
          <w:sz w:val="24"/>
        </w:rPr>
        <w:t>construed</w:t>
      </w:r>
      <w:r>
        <w:rPr>
          <w:spacing w:val="-4"/>
          <w:sz w:val="24"/>
        </w:rPr>
        <w:t xml:space="preserve"> </w:t>
      </w:r>
      <w:r>
        <w:rPr>
          <w:sz w:val="24"/>
        </w:rPr>
        <w:t>as</w:t>
      </w:r>
      <w:r>
        <w:rPr>
          <w:spacing w:val="-3"/>
          <w:sz w:val="24"/>
        </w:rPr>
        <w:t xml:space="preserve"> </w:t>
      </w:r>
      <w:r>
        <w:rPr>
          <w:sz w:val="24"/>
        </w:rPr>
        <w:t>requiring</w:t>
      </w:r>
      <w:r>
        <w:rPr>
          <w:spacing w:val="-4"/>
          <w:sz w:val="24"/>
        </w:rPr>
        <w:t xml:space="preserve"> </w:t>
      </w:r>
      <w:r>
        <w:rPr>
          <w:sz w:val="24"/>
        </w:rPr>
        <w:t>or</w:t>
      </w:r>
      <w:r>
        <w:rPr>
          <w:spacing w:val="-4"/>
          <w:sz w:val="24"/>
        </w:rPr>
        <w:t xml:space="preserve"> </w:t>
      </w:r>
      <w:r>
        <w:rPr>
          <w:sz w:val="24"/>
        </w:rPr>
        <w:t>authorizing</w:t>
      </w:r>
      <w:r>
        <w:rPr>
          <w:spacing w:val="-4"/>
          <w:sz w:val="24"/>
        </w:rPr>
        <w:t xml:space="preserve"> </w:t>
      </w:r>
      <w:r>
        <w:rPr>
          <w:sz w:val="24"/>
        </w:rPr>
        <w:t>the</w:t>
      </w:r>
      <w:r>
        <w:rPr>
          <w:spacing w:val="-4"/>
          <w:sz w:val="24"/>
        </w:rPr>
        <w:t xml:space="preserve"> </w:t>
      </w:r>
      <w:r>
        <w:rPr>
          <w:sz w:val="24"/>
        </w:rPr>
        <w:t>Commission</w:t>
      </w:r>
      <w:r>
        <w:rPr>
          <w:spacing w:val="-2"/>
          <w:sz w:val="24"/>
        </w:rPr>
        <w:t xml:space="preserve"> </w:t>
      </w:r>
      <w:r>
        <w:rPr>
          <w:sz w:val="24"/>
        </w:rPr>
        <w:t>to establish the prices at which such Gas Services are to be provided, nor prohibit a Pooler designated as an Interim Pooler from contracting with System Customers</w:t>
      </w:r>
      <w:r>
        <w:rPr>
          <w:spacing w:val="-1"/>
          <w:sz w:val="24"/>
        </w:rPr>
        <w:t xml:space="preserve"> </w:t>
      </w:r>
      <w:r>
        <w:rPr>
          <w:sz w:val="24"/>
        </w:rPr>
        <w:t>on</w:t>
      </w:r>
      <w:r>
        <w:rPr>
          <w:spacing w:val="-2"/>
          <w:sz w:val="24"/>
        </w:rPr>
        <w:t xml:space="preserve"> </w:t>
      </w:r>
      <w:r>
        <w:rPr>
          <w:sz w:val="24"/>
        </w:rPr>
        <w:t>terms, conditions</w:t>
      </w:r>
      <w:r>
        <w:rPr>
          <w:spacing w:val="-1"/>
          <w:sz w:val="24"/>
        </w:rPr>
        <w:t xml:space="preserve"> </w:t>
      </w:r>
      <w:r>
        <w:rPr>
          <w:sz w:val="24"/>
        </w:rPr>
        <w:t>and</w:t>
      </w:r>
      <w:r>
        <w:rPr>
          <w:spacing w:val="-2"/>
          <w:sz w:val="24"/>
        </w:rPr>
        <w:t xml:space="preserve"> </w:t>
      </w:r>
      <w:r>
        <w:rPr>
          <w:sz w:val="24"/>
        </w:rPr>
        <w:t>prices</w:t>
      </w:r>
      <w:r>
        <w:rPr>
          <w:spacing w:val="-1"/>
          <w:sz w:val="24"/>
        </w:rPr>
        <w:t xml:space="preserve"> </w:t>
      </w:r>
      <w:r>
        <w:rPr>
          <w:sz w:val="24"/>
        </w:rPr>
        <w:t>different</w:t>
      </w:r>
      <w:r>
        <w:rPr>
          <w:spacing w:val="-3"/>
          <w:sz w:val="24"/>
        </w:rPr>
        <w:t xml:space="preserve"> </w:t>
      </w:r>
      <w:r>
        <w:rPr>
          <w:sz w:val="24"/>
        </w:rPr>
        <w:t>from</w:t>
      </w:r>
      <w:r>
        <w:rPr>
          <w:spacing w:val="-2"/>
          <w:sz w:val="24"/>
        </w:rPr>
        <w:t xml:space="preserve"> </w:t>
      </w:r>
      <w:r>
        <w:rPr>
          <w:sz w:val="24"/>
        </w:rPr>
        <w:t>those set forth in such Standard Offer. Until such time as the Commission by rule or order has designated</w:t>
      </w:r>
      <w:r>
        <w:rPr>
          <w:spacing w:val="-1"/>
          <w:sz w:val="24"/>
        </w:rPr>
        <w:t xml:space="preserve"> </w:t>
      </w:r>
      <w:r>
        <w:rPr>
          <w:sz w:val="24"/>
        </w:rPr>
        <w:t>an</w:t>
      </w:r>
      <w:r>
        <w:rPr>
          <w:spacing w:val="-1"/>
          <w:sz w:val="24"/>
        </w:rPr>
        <w:t xml:space="preserve"> </w:t>
      </w:r>
      <w:r>
        <w:rPr>
          <w:sz w:val="24"/>
        </w:rPr>
        <w:t>Interim</w:t>
      </w:r>
      <w:r>
        <w:rPr>
          <w:spacing w:val="-3"/>
          <w:sz w:val="24"/>
        </w:rPr>
        <w:t xml:space="preserve"> </w:t>
      </w:r>
      <w:r>
        <w:rPr>
          <w:sz w:val="24"/>
        </w:rPr>
        <w:t>Pooler</w:t>
      </w:r>
      <w:r>
        <w:rPr>
          <w:spacing w:val="-5"/>
          <w:sz w:val="24"/>
        </w:rPr>
        <w:t xml:space="preserve"> </w:t>
      </w:r>
      <w:r>
        <w:rPr>
          <w:sz w:val="24"/>
        </w:rPr>
        <w:t>or</w:t>
      </w:r>
      <w:r>
        <w:rPr>
          <w:spacing w:val="-3"/>
          <w:sz w:val="24"/>
        </w:rPr>
        <w:t xml:space="preserve"> </w:t>
      </w:r>
      <w:r>
        <w:rPr>
          <w:sz w:val="24"/>
        </w:rPr>
        <w:t>Interim Poolers,</w:t>
      </w:r>
      <w:r>
        <w:rPr>
          <w:spacing w:val="-1"/>
          <w:sz w:val="24"/>
        </w:rPr>
        <w:t xml:space="preserve"> </w:t>
      </w:r>
      <w:r>
        <w:rPr>
          <w:sz w:val="24"/>
        </w:rPr>
        <w:t>the</w:t>
      </w:r>
      <w:r>
        <w:rPr>
          <w:spacing w:val="-1"/>
          <w:sz w:val="24"/>
        </w:rPr>
        <w:t xml:space="preserve"> </w:t>
      </w:r>
      <w:r>
        <w:rPr>
          <w:sz w:val="24"/>
        </w:rPr>
        <w:t>Company</w:t>
      </w:r>
      <w:r>
        <w:rPr>
          <w:spacing w:val="-4"/>
          <w:sz w:val="24"/>
        </w:rPr>
        <w:t xml:space="preserve"> </w:t>
      </w:r>
      <w:r>
        <w:rPr>
          <w:sz w:val="24"/>
        </w:rPr>
        <w:t>shall</w:t>
      </w:r>
      <w:r>
        <w:rPr>
          <w:spacing w:val="-5"/>
          <w:sz w:val="24"/>
        </w:rPr>
        <w:t xml:space="preserve"> </w:t>
      </w:r>
      <w:r>
        <w:rPr>
          <w:sz w:val="24"/>
        </w:rPr>
        <w:t>assume</w:t>
      </w:r>
      <w:r>
        <w:rPr>
          <w:spacing w:val="-1"/>
          <w:sz w:val="24"/>
        </w:rPr>
        <w:t xml:space="preserve"> </w:t>
      </w:r>
      <w:r>
        <w:rPr>
          <w:sz w:val="24"/>
        </w:rPr>
        <w:t>the rights and responsibilities of the Interim Pooler. At all times that the Company must serve as the Interim Pooler, the Company shall charge customers no less than the actual cost of providing Gas and Gas Service while the Company is acting as the Interim Pooler.</w:t>
      </w:r>
    </w:p>
    <w:p w14:paraId="16800D04" w14:textId="77777777" w:rsidR="00C45353" w:rsidRDefault="00C45353">
      <w:pPr>
        <w:pStyle w:val="ListParagraph"/>
        <w:rPr>
          <w:sz w:val="24"/>
        </w:rPr>
        <w:sectPr w:rsidR="00C45353">
          <w:headerReference w:type="default" r:id="rId55"/>
          <w:footerReference w:type="default" r:id="rId56"/>
          <w:pgSz w:w="12240" w:h="15840"/>
          <w:pgMar w:top="2080" w:right="1080" w:bottom="980" w:left="720" w:header="1016" w:footer="788" w:gutter="0"/>
          <w:cols w:space="720"/>
        </w:sectPr>
      </w:pPr>
    </w:p>
    <w:p w14:paraId="16800D05" w14:textId="77777777" w:rsidR="00C45353" w:rsidRDefault="00A9526A">
      <w:pPr>
        <w:pStyle w:val="ListParagraph"/>
        <w:numPr>
          <w:ilvl w:val="0"/>
          <w:numId w:val="68"/>
        </w:numPr>
        <w:tabs>
          <w:tab w:val="left" w:pos="1389"/>
        </w:tabs>
        <w:spacing w:before="63"/>
        <w:ind w:hanging="787"/>
        <w:rPr>
          <w:sz w:val="24"/>
        </w:rPr>
      </w:pPr>
      <w:r>
        <w:rPr>
          <w:b/>
          <w:sz w:val="24"/>
        </w:rPr>
        <w:lastRenderedPageBreak/>
        <w:t>General</w:t>
      </w:r>
      <w:r>
        <w:rPr>
          <w:b/>
          <w:spacing w:val="-6"/>
          <w:sz w:val="24"/>
        </w:rPr>
        <w:t xml:space="preserve"> </w:t>
      </w:r>
      <w:r>
        <w:rPr>
          <w:b/>
          <w:sz w:val="24"/>
        </w:rPr>
        <w:t>Terms</w:t>
      </w:r>
      <w:r>
        <w:rPr>
          <w:b/>
          <w:spacing w:val="-2"/>
          <w:sz w:val="24"/>
        </w:rPr>
        <w:t xml:space="preserve"> </w:t>
      </w:r>
      <w:r>
        <w:rPr>
          <w:b/>
          <w:sz w:val="24"/>
        </w:rPr>
        <w:t>and</w:t>
      </w:r>
      <w:r>
        <w:rPr>
          <w:b/>
          <w:spacing w:val="-6"/>
          <w:sz w:val="24"/>
        </w:rPr>
        <w:t xml:space="preserve"> </w:t>
      </w:r>
      <w:r>
        <w:rPr>
          <w:b/>
          <w:sz w:val="24"/>
        </w:rPr>
        <w:t>Conditions</w:t>
      </w:r>
      <w:r>
        <w:rPr>
          <w:b/>
          <w:spacing w:val="-2"/>
          <w:sz w:val="24"/>
        </w:rPr>
        <w:t xml:space="preserve"> </w:t>
      </w:r>
      <w:r>
        <w:rPr>
          <w:spacing w:val="-2"/>
          <w:sz w:val="24"/>
        </w:rPr>
        <w:t>(continued)</w:t>
      </w:r>
    </w:p>
    <w:p w14:paraId="16800D06" w14:textId="77777777" w:rsidR="00C45353" w:rsidRDefault="00A9526A">
      <w:pPr>
        <w:pStyle w:val="ListParagraph"/>
        <w:numPr>
          <w:ilvl w:val="1"/>
          <w:numId w:val="78"/>
        </w:numPr>
        <w:tabs>
          <w:tab w:val="left" w:pos="1435"/>
        </w:tabs>
        <w:spacing w:before="127"/>
        <w:ind w:left="1435"/>
        <w:rPr>
          <w:sz w:val="24"/>
        </w:rPr>
      </w:pPr>
      <w:r>
        <w:rPr>
          <w:sz w:val="24"/>
        </w:rPr>
        <w:t>Billing</w:t>
      </w:r>
      <w:r>
        <w:rPr>
          <w:spacing w:val="-1"/>
          <w:sz w:val="24"/>
        </w:rPr>
        <w:t xml:space="preserve"> </w:t>
      </w:r>
      <w:r>
        <w:rPr>
          <w:sz w:val="24"/>
        </w:rPr>
        <w:t>to</w:t>
      </w:r>
      <w:r>
        <w:rPr>
          <w:spacing w:val="-3"/>
          <w:sz w:val="24"/>
        </w:rPr>
        <w:t xml:space="preserve"> </w:t>
      </w:r>
      <w:r>
        <w:rPr>
          <w:sz w:val="24"/>
        </w:rPr>
        <w:t>Poolers</w:t>
      </w:r>
      <w:r>
        <w:rPr>
          <w:spacing w:val="-3"/>
          <w:sz w:val="24"/>
        </w:rPr>
        <w:t xml:space="preserve"> </w:t>
      </w:r>
      <w:r>
        <w:rPr>
          <w:sz w:val="24"/>
        </w:rPr>
        <w:t>and</w:t>
      </w:r>
      <w:r>
        <w:rPr>
          <w:spacing w:val="-12"/>
          <w:sz w:val="24"/>
        </w:rPr>
        <w:t xml:space="preserve"> </w:t>
      </w:r>
      <w:r>
        <w:rPr>
          <w:spacing w:val="-2"/>
          <w:sz w:val="24"/>
        </w:rPr>
        <w:t>Payment</w:t>
      </w:r>
    </w:p>
    <w:p w14:paraId="16800D07" w14:textId="77777777" w:rsidR="00C45353" w:rsidRDefault="00A9526A">
      <w:pPr>
        <w:pStyle w:val="ListParagraph"/>
        <w:numPr>
          <w:ilvl w:val="2"/>
          <w:numId w:val="78"/>
        </w:numPr>
        <w:tabs>
          <w:tab w:val="left" w:pos="1579"/>
          <w:tab w:val="left" w:pos="1581"/>
        </w:tabs>
        <w:ind w:left="1581" w:right="619" w:hanging="864"/>
        <w:jc w:val="both"/>
        <w:rPr>
          <w:sz w:val="24"/>
        </w:rPr>
      </w:pPr>
      <w:r>
        <w:rPr>
          <w:sz w:val="24"/>
        </w:rPr>
        <w:t>Billing – The Company shall render to a Pooler on or before the 7th Business Day of each Month a bill for all fixed charges</w:t>
      </w:r>
      <w:r>
        <w:rPr>
          <w:spacing w:val="-2"/>
          <w:sz w:val="24"/>
        </w:rPr>
        <w:t xml:space="preserve"> </w:t>
      </w:r>
      <w:r>
        <w:rPr>
          <w:sz w:val="24"/>
        </w:rPr>
        <w:t>during the current Month and all variable</w:t>
      </w:r>
      <w:r>
        <w:rPr>
          <w:spacing w:val="-3"/>
          <w:sz w:val="24"/>
        </w:rPr>
        <w:t xml:space="preserve"> </w:t>
      </w:r>
      <w:r>
        <w:rPr>
          <w:sz w:val="24"/>
        </w:rPr>
        <w:t>volumetric,</w:t>
      </w:r>
      <w:r>
        <w:rPr>
          <w:spacing w:val="-3"/>
          <w:sz w:val="24"/>
        </w:rPr>
        <w:t xml:space="preserve"> </w:t>
      </w:r>
      <w:r>
        <w:rPr>
          <w:sz w:val="24"/>
        </w:rPr>
        <w:t>special</w:t>
      </w:r>
      <w:r>
        <w:rPr>
          <w:spacing w:val="-4"/>
          <w:sz w:val="24"/>
        </w:rPr>
        <w:t xml:space="preserve"> </w:t>
      </w:r>
      <w:r>
        <w:rPr>
          <w:sz w:val="24"/>
        </w:rPr>
        <w:t>and</w:t>
      </w:r>
      <w:r>
        <w:rPr>
          <w:spacing w:val="-3"/>
          <w:sz w:val="24"/>
        </w:rPr>
        <w:t xml:space="preserve"> </w:t>
      </w:r>
      <w:r>
        <w:rPr>
          <w:sz w:val="24"/>
        </w:rPr>
        <w:t>other</w:t>
      </w:r>
      <w:r>
        <w:rPr>
          <w:spacing w:val="-5"/>
          <w:sz w:val="24"/>
        </w:rPr>
        <w:t xml:space="preserve"> </w:t>
      </w:r>
      <w:r>
        <w:rPr>
          <w:sz w:val="24"/>
        </w:rPr>
        <w:t>charges</w:t>
      </w:r>
      <w:r>
        <w:rPr>
          <w:spacing w:val="-4"/>
          <w:sz w:val="24"/>
        </w:rPr>
        <w:t xml:space="preserve"> </w:t>
      </w:r>
      <w:r>
        <w:rPr>
          <w:sz w:val="24"/>
        </w:rPr>
        <w:t>applicable</w:t>
      </w:r>
      <w:r>
        <w:rPr>
          <w:spacing w:val="-3"/>
          <w:sz w:val="24"/>
        </w:rPr>
        <w:t xml:space="preserve"> </w:t>
      </w:r>
      <w:r>
        <w:rPr>
          <w:sz w:val="24"/>
        </w:rPr>
        <w:t>to</w:t>
      </w:r>
      <w:r>
        <w:rPr>
          <w:spacing w:val="-3"/>
          <w:sz w:val="24"/>
        </w:rPr>
        <w:t xml:space="preserve"> </w:t>
      </w:r>
      <w:r>
        <w:rPr>
          <w:sz w:val="24"/>
        </w:rPr>
        <w:t>services</w:t>
      </w:r>
      <w:r>
        <w:rPr>
          <w:spacing w:val="-4"/>
          <w:sz w:val="24"/>
        </w:rPr>
        <w:t xml:space="preserve"> </w:t>
      </w:r>
      <w:r>
        <w:rPr>
          <w:sz w:val="24"/>
        </w:rPr>
        <w:t>provided to the Pooler by the Company during the preceding Month.</w:t>
      </w:r>
    </w:p>
    <w:p w14:paraId="16800D08" w14:textId="77777777" w:rsidR="00C45353" w:rsidRDefault="00A9526A">
      <w:pPr>
        <w:pStyle w:val="ListParagraph"/>
        <w:numPr>
          <w:ilvl w:val="2"/>
          <w:numId w:val="78"/>
        </w:numPr>
        <w:tabs>
          <w:tab w:val="left" w:pos="1581"/>
        </w:tabs>
        <w:ind w:left="1581" w:right="421" w:hanging="864"/>
        <w:rPr>
          <w:sz w:val="24"/>
        </w:rPr>
      </w:pPr>
      <w:r>
        <w:rPr>
          <w:sz w:val="24"/>
        </w:rPr>
        <w:t>Payment – Pooler shall pay the Company the amount due under any bill from the Company</w:t>
      </w:r>
      <w:r>
        <w:rPr>
          <w:spacing w:val="-1"/>
          <w:sz w:val="24"/>
        </w:rPr>
        <w:t xml:space="preserve"> </w:t>
      </w:r>
      <w:r>
        <w:rPr>
          <w:sz w:val="24"/>
        </w:rPr>
        <w:t>within ten (10)</w:t>
      </w:r>
      <w:r>
        <w:rPr>
          <w:spacing w:val="-2"/>
          <w:sz w:val="24"/>
        </w:rPr>
        <w:t xml:space="preserve"> </w:t>
      </w:r>
      <w:r>
        <w:rPr>
          <w:sz w:val="24"/>
        </w:rPr>
        <w:t>Days</w:t>
      </w:r>
      <w:r>
        <w:rPr>
          <w:spacing w:val="-3"/>
          <w:sz w:val="24"/>
        </w:rPr>
        <w:t xml:space="preserve"> </w:t>
      </w:r>
      <w:r>
        <w:rPr>
          <w:sz w:val="24"/>
        </w:rPr>
        <w:t>after</w:t>
      </w:r>
      <w:r>
        <w:rPr>
          <w:spacing w:val="-2"/>
          <w:sz w:val="24"/>
        </w:rPr>
        <w:t xml:space="preserve"> </w:t>
      </w:r>
      <w:r>
        <w:rPr>
          <w:sz w:val="24"/>
        </w:rPr>
        <w:t>receipt by</w:t>
      </w:r>
      <w:r>
        <w:rPr>
          <w:spacing w:val="-3"/>
          <w:sz w:val="24"/>
        </w:rPr>
        <w:t xml:space="preserve"> </w:t>
      </w:r>
      <w:r>
        <w:rPr>
          <w:sz w:val="24"/>
        </w:rPr>
        <w:t>the</w:t>
      </w:r>
      <w:r>
        <w:rPr>
          <w:spacing w:val="-2"/>
          <w:sz w:val="24"/>
        </w:rPr>
        <w:t xml:space="preserve"> </w:t>
      </w:r>
      <w:r>
        <w:rPr>
          <w:sz w:val="24"/>
        </w:rPr>
        <w:t>Pooler</w:t>
      </w:r>
      <w:r>
        <w:rPr>
          <w:spacing w:val="-2"/>
          <w:sz w:val="24"/>
        </w:rPr>
        <w:t xml:space="preserve"> </w:t>
      </w:r>
      <w:r>
        <w:rPr>
          <w:sz w:val="24"/>
        </w:rPr>
        <w:t>of</w:t>
      </w:r>
      <w:r>
        <w:rPr>
          <w:spacing w:val="-3"/>
          <w:sz w:val="24"/>
        </w:rPr>
        <w:t xml:space="preserve"> </w:t>
      </w:r>
      <w:r>
        <w:rPr>
          <w:sz w:val="24"/>
        </w:rPr>
        <w:t>the</w:t>
      </w:r>
      <w:r>
        <w:rPr>
          <w:spacing w:val="-2"/>
          <w:sz w:val="24"/>
        </w:rPr>
        <w:t xml:space="preserve"> </w:t>
      </w:r>
      <w:r>
        <w:rPr>
          <w:sz w:val="24"/>
        </w:rPr>
        <w:t>bill</w:t>
      </w:r>
      <w:r>
        <w:rPr>
          <w:spacing w:val="-1"/>
          <w:sz w:val="24"/>
        </w:rPr>
        <w:t xml:space="preserve"> </w:t>
      </w:r>
      <w:r>
        <w:rPr>
          <w:sz w:val="24"/>
        </w:rPr>
        <w:t>from the Company.</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may</w:t>
      </w:r>
      <w:r>
        <w:rPr>
          <w:spacing w:val="-3"/>
          <w:sz w:val="24"/>
        </w:rPr>
        <w:t xml:space="preserve"> </w:t>
      </w:r>
      <w:r>
        <w:rPr>
          <w:sz w:val="24"/>
        </w:rPr>
        <w:t>at</w:t>
      </w:r>
      <w:r>
        <w:rPr>
          <w:spacing w:val="-5"/>
          <w:sz w:val="24"/>
        </w:rPr>
        <w:t xml:space="preserve"> </w:t>
      </w:r>
      <w:r>
        <w:rPr>
          <w:sz w:val="24"/>
        </w:rPr>
        <w:t>its</w:t>
      </w:r>
      <w:r>
        <w:rPr>
          <w:spacing w:val="-3"/>
          <w:sz w:val="24"/>
        </w:rPr>
        <w:t xml:space="preserve"> </w:t>
      </w:r>
      <w:r>
        <w:rPr>
          <w:sz w:val="24"/>
        </w:rPr>
        <w:t>option</w:t>
      </w:r>
      <w:r>
        <w:rPr>
          <w:spacing w:val="-4"/>
          <w:sz w:val="24"/>
        </w:rPr>
        <w:t xml:space="preserve"> </w:t>
      </w:r>
      <w:r>
        <w:rPr>
          <w:sz w:val="24"/>
        </w:rPr>
        <w:t>require</w:t>
      </w:r>
      <w:r>
        <w:rPr>
          <w:spacing w:val="-2"/>
          <w:sz w:val="24"/>
        </w:rPr>
        <w:t xml:space="preserve"> </w:t>
      </w:r>
      <w:r>
        <w:rPr>
          <w:sz w:val="24"/>
        </w:rPr>
        <w:t>a</w:t>
      </w:r>
      <w:r>
        <w:rPr>
          <w:spacing w:val="-4"/>
          <w:sz w:val="24"/>
        </w:rPr>
        <w:t xml:space="preserve"> </w:t>
      </w:r>
      <w:r>
        <w:rPr>
          <w:sz w:val="24"/>
        </w:rPr>
        <w:t>Pooler</w:t>
      </w:r>
      <w:r>
        <w:rPr>
          <w:spacing w:val="-4"/>
          <w:sz w:val="24"/>
        </w:rPr>
        <w:t xml:space="preserve"> </w:t>
      </w:r>
      <w:r>
        <w:rPr>
          <w:sz w:val="24"/>
        </w:rPr>
        <w:t>to</w:t>
      </w:r>
      <w:r>
        <w:rPr>
          <w:spacing w:val="-4"/>
          <w:sz w:val="24"/>
        </w:rPr>
        <w:t xml:space="preserve"> </w:t>
      </w:r>
      <w:r>
        <w:rPr>
          <w:sz w:val="24"/>
        </w:rPr>
        <w:t>make</w:t>
      </w:r>
      <w:r>
        <w:rPr>
          <w:spacing w:val="-4"/>
          <w:sz w:val="24"/>
        </w:rPr>
        <w:t xml:space="preserve"> </w:t>
      </w:r>
      <w:r>
        <w:rPr>
          <w:sz w:val="24"/>
        </w:rPr>
        <w:t>payment</w:t>
      </w:r>
      <w:r>
        <w:rPr>
          <w:spacing w:val="-2"/>
          <w:sz w:val="24"/>
        </w:rPr>
        <w:t xml:space="preserve"> </w:t>
      </w:r>
      <w:r>
        <w:rPr>
          <w:sz w:val="24"/>
        </w:rPr>
        <w:t>of any bill by electronic transfer within such ten (10) Day period. Any bill not paid within such ten (10) Day period shall bear interest at the rate of one percent (1%) per Month.</w:t>
      </w:r>
    </w:p>
    <w:p w14:paraId="16800D09" w14:textId="77777777" w:rsidR="00C45353" w:rsidRDefault="00A9526A">
      <w:pPr>
        <w:pStyle w:val="ListParagraph"/>
        <w:numPr>
          <w:ilvl w:val="2"/>
          <w:numId w:val="78"/>
        </w:numPr>
        <w:tabs>
          <w:tab w:val="left" w:pos="1581"/>
        </w:tabs>
        <w:ind w:left="1581" w:right="382" w:hanging="864"/>
        <w:rPr>
          <w:sz w:val="24"/>
        </w:rPr>
      </w:pPr>
      <w:r>
        <w:rPr>
          <w:sz w:val="24"/>
        </w:rPr>
        <w:t>Billing Disputes – A Pooler may dispute the amount of any bill by notifying the Company within sixty (60) days receipt by the Pooler of the bill from the Company. If a Pooler in good faith disputes the amount of any bill, the Pooler shall nevertheless pay</w:t>
      </w:r>
      <w:r>
        <w:rPr>
          <w:spacing w:val="-1"/>
          <w:sz w:val="24"/>
        </w:rPr>
        <w:t xml:space="preserve"> </w:t>
      </w:r>
      <w:r>
        <w:rPr>
          <w:sz w:val="24"/>
        </w:rPr>
        <w:t>to the Company the amount of such bill and, at any time thereafter</w:t>
      </w:r>
      <w:r>
        <w:rPr>
          <w:spacing w:val="-4"/>
          <w:sz w:val="24"/>
        </w:rPr>
        <w:t xml:space="preserve"> </w:t>
      </w:r>
      <w:r>
        <w:rPr>
          <w:sz w:val="24"/>
        </w:rPr>
        <w:t>within</w:t>
      </w:r>
      <w:r>
        <w:rPr>
          <w:spacing w:val="-4"/>
          <w:sz w:val="24"/>
        </w:rPr>
        <w:t xml:space="preserve"> </w:t>
      </w:r>
      <w:r>
        <w:rPr>
          <w:sz w:val="24"/>
        </w:rPr>
        <w:t>thirty</w:t>
      </w:r>
      <w:r>
        <w:rPr>
          <w:spacing w:val="-3"/>
          <w:sz w:val="24"/>
        </w:rPr>
        <w:t xml:space="preserve"> </w:t>
      </w:r>
      <w:r>
        <w:rPr>
          <w:sz w:val="24"/>
        </w:rPr>
        <w:t>(30)</w:t>
      </w:r>
      <w:r>
        <w:rPr>
          <w:spacing w:val="-4"/>
          <w:sz w:val="24"/>
        </w:rPr>
        <w:t xml:space="preserve"> </w:t>
      </w:r>
      <w:r>
        <w:rPr>
          <w:sz w:val="24"/>
        </w:rPr>
        <w:t>days</w:t>
      </w:r>
      <w:r>
        <w:rPr>
          <w:spacing w:val="-5"/>
          <w:sz w:val="24"/>
        </w:rPr>
        <w:t xml:space="preserve"> </w:t>
      </w:r>
      <w:r>
        <w:rPr>
          <w:sz w:val="24"/>
        </w:rPr>
        <w:t>of</w:t>
      </w:r>
      <w:r>
        <w:rPr>
          <w:spacing w:val="-5"/>
          <w:sz w:val="24"/>
        </w:rPr>
        <w:t xml:space="preserve"> </w:t>
      </w:r>
      <w:r>
        <w:rPr>
          <w:sz w:val="24"/>
        </w:rPr>
        <w:t>a</w:t>
      </w:r>
      <w:r>
        <w:rPr>
          <w:spacing w:val="-2"/>
          <w:sz w:val="24"/>
        </w:rPr>
        <w:t xml:space="preserve"> </w:t>
      </w:r>
      <w:r>
        <w:rPr>
          <w:sz w:val="24"/>
        </w:rPr>
        <w:t>demand</w:t>
      </w:r>
      <w:r>
        <w:rPr>
          <w:spacing w:val="-4"/>
          <w:sz w:val="24"/>
        </w:rPr>
        <w:t xml:space="preserve"> </w:t>
      </w:r>
      <w:r>
        <w:rPr>
          <w:sz w:val="24"/>
        </w:rPr>
        <w:t>made</w:t>
      </w:r>
      <w:r>
        <w:rPr>
          <w:spacing w:val="-2"/>
          <w:sz w:val="24"/>
        </w:rPr>
        <w:t xml:space="preserve"> </w:t>
      </w:r>
      <w:r>
        <w:rPr>
          <w:sz w:val="24"/>
        </w:rPr>
        <w:t>by</w:t>
      </w:r>
      <w:r>
        <w:rPr>
          <w:spacing w:val="-5"/>
          <w:sz w:val="24"/>
        </w:rPr>
        <w:t xml:space="preserve"> </w:t>
      </w:r>
      <w:r>
        <w:rPr>
          <w:sz w:val="24"/>
        </w:rPr>
        <w:t>the</w:t>
      </w:r>
      <w:r>
        <w:rPr>
          <w:spacing w:val="-2"/>
          <w:sz w:val="24"/>
        </w:rPr>
        <w:t xml:space="preserve"> </w:t>
      </w:r>
      <w:r>
        <w:rPr>
          <w:sz w:val="24"/>
        </w:rPr>
        <w:t>Pooler,</w:t>
      </w:r>
      <w:r>
        <w:rPr>
          <w:spacing w:val="-2"/>
          <w:sz w:val="24"/>
        </w:rPr>
        <w:t xml:space="preserve"> </w:t>
      </w:r>
      <w:r>
        <w:rPr>
          <w:sz w:val="24"/>
        </w:rPr>
        <w:t>the</w:t>
      </w:r>
      <w:r>
        <w:rPr>
          <w:spacing w:val="-2"/>
          <w:sz w:val="24"/>
        </w:rPr>
        <w:t xml:space="preserve"> </w:t>
      </w:r>
      <w:r>
        <w:rPr>
          <w:sz w:val="24"/>
        </w:rPr>
        <w:t>Company shall furnish a good and sufficient surety bond guaranteeing refund to the Pooler upon such bills after a final determination by agreement, by determination of regulatory agencies having jurisdiction, or by judgment of the courts, as may be the case.</w:t>
      </w:r>
    </w:p>
    <w:p w14:paraId="16800D0A" w14:textId="77777777" w:rsidR="00C45353" w:rsidRDefault="00C45353">
      <w:pPr>
        <w:pStyle w:val="BodyText"/>
        <w:spacing w:before="0"/>
      </w:pPr>
    </w:p>
    <w:p w14:paraId="16800D0B" w14:textId="77777777" w:rsidR="00C45353" w:rsidRDefault="00A9526A">
      <w:pPr>
        <w:pStyle w:val="ListParagraph"/>
        <w:numPr>
          <w:ilvl w:val="1"/>
          <w:numId w:val="78"/>
        </w:numPr>
        <w:tabs>
          <w:tab w:val="left" w:pos="1437"/>
        </w:tabs>
        <w:spacing w:before="1"/>
        <w:ind w:hanging="720"/>
        <w:rPr>
          <w:sz w:val="24"/>
        </w:rPr>
      </w:pPr>
      <w:r>
        <w:rPr>
          <w:sz w:val="24"/>
        </w:rPr>
        <w:t>Refunds</w:t>
      </w:r>
      <w:r>
        <w:rPr>
          <w:spacing w:val="-4"/>
          <w:sz w:val="24"/>
        </w:rPr>
        <w:t xml:space="preserve"> </w:t>
      </w:r>
      <w:r>
        <w:rPr>
          <w:sz w:val="24"/>
        </w:rPr>
        <w:t>from</w:t>
      </w:r>
      <w:r>
        <w:rPr>
          <w:spacing w:val="-1"/>
          <w:sz w:val="24"/>
        </w:rPr>
        <w:t xml:space="preserve"> </w:t>
      </w:r>
      <w:r>
        <w:rPr>
          <w:sz w:val="24"/>
        </w:rPr>
        <w:t>Interstate</w:t>
      </w:r>
      <w:r>
        <w:rPr>
          <w:spacing w:val="-2"/>
          <w:sz w:val="24"/>
        </w:rPr>
        <w:t xml:space="preserve"> </w:t>
      </w:r>
      <w:r>
        <w:rPr>
          <w:sz w:val="24"/>
        </w:rPr>
        <w:t>Service</w:t>
      </w:r>
      <w:r>
        <w:rPr>
          <w:spacing w:val="-4"/>
          <w:sz w:val="24"/>
        </w:rPr>
        <w:t xml:space="preserve"> </w:t>
      </w:r>
      <w:r>
        <w:rPr>
          <w:spacing w:val="-2"/>
          <w:sz w:val="24"/>
        </w:rPr>
        <w:t>Providers</w:t>
      </w:r>
    </w:p>
    <w:p w14:paraId="16800D0C" w14:textId="77777777" w:rsidR="00C45353" w:rsidRDefault="00A9526A">
      <w:pPr>
        <w:pStyle w:val="BodyText"/>
        <w:spacing w:before="252"/>
        <w:ind w:left="1756" w:right="259"/>
      </w:pPr>
      <w:r>
        <w:t>In the event that the Company receives settlement payments, refunds, or credits (and the amount for such settlement payments, refunds, or credits that the</w:t>
      </w:r>
      <w:r>
        <w:rPr>
          <w:spacing w:val="-1"/>
        </w:rPr>
        <w:t xml:space="preserve"> </w:t>
      </w:r>
      <w:r>
        <w:t>Certificated</w:t>
      </w:r>
      <w:r>
        <w:rPr>
          <w:spacing w:val="-3"/>
        </w:rPr>
        <w:t xml:space="preserve"> </w:t>
      </w:r>
      <w:r>
        <w:t>Marketers</w:t>
      </w:r>
      <w:r>
        <w:rPr>
          <w:spacing w:val="-2"/>
        </w:rPr>
        <w:t xml:space="preserve"> </w:t>
      </w:r>
      <w:r>
        <w:t>paid</w:t>
      </w:r>
      <w:r>
        <w:rPr>
          <w:spacing w:val="-3"/>
        </w:rPr>
        <w:t xml:space="preserve"> </w:t>
      </w:r>
      <w:r>
        <w:t>directly</w:t>
      </w:r>
      <w:r>
        <w:rPr>
          <w:spacing w:val="-2"/>
        </w:rPr>
        <w:t xml:space="preserve"> </w:t>
      </w:r>
      <w:r>
        <w:t>to</w:t>
      </w:r>
      <w:r>
        <w:rPr>
          <w:spacing w:val="-3"/>
        </w:rPr>
        <w:t xml:space="preserve"> </w:t>
      </w:r>
      <w:r>
        <w:t>the</w:t>
      </w:r>
      <w:r>
        <w:rPr>
          <w:spacing w:val="-3"/>
        </w:rPr>
        <w:t xml:space="preserve"> </w:t>
      </w:r>
      <w:r>
        <w:t>interstate</w:t>
      </w:r>
      <w:r>
        <w:rPr>
          <w:spacing w:val="-1"/>
        </w:rPr>
        <w:t xml:space="preserve"> </w:t>
      </w:r>
      <w:r>
        <w:t>service</w:t>
      </w:r>
      <w:r>
        <w:rPr>
          <w:spacing w:val="-3"/>
        </w:rPr>
        <w:t xml:space="preserve"> </w:t>
      </w:r>
      <w:r>
        <w:t>providers)</w:t>
      </w:r>
      <w:r>
        <w:rPr>
          <w:spacing w:val="-3"/>
        </w:rPr>
        <w:t xml:space="preserve"> </w:t>
      </w:r>
      <w:r>
        <w:t>from interstate service providers for capacity in the array of assets released to the Marketers, such settlement payment, refund, or credit will be credited to the Marketers in the same allocation as the original charges. The historical time period</w:t>
      </w:r>
      <w:r>
        <w:rPr>
          <w:spacing w:val="-3"/>
        </w:rPr>
        <w:t xml:space="preserve"> </w:t>
      </w:r>
      <w:r>
        <w:t>used</w:t>
      </w:r>
      <w:r>
        <w:rPr>
          <w:spacing w:val="-3"/>
        </w:rPr>
        <w:t xml:space="preserve"> </w:t>
      </w:r>
      <w:r>
        <w:t>as</w:t>
      </w:r>
      <w:r>
        <w:rPr>
          <w:spacing w:val="-2"/>
        </w:rPr>
        <w:t xml:space="preserve"> </w:t>
      </w:r>
      <w:r>
        <w:t>the</w:t>
      </w:r>
      <w:r>
        <w:rPr>
          <w:spacing w:val="-3"/>
        </w:rPr>
        <w:t xml:space="preserve"> </w:t>
      </w:r>
      <w:r>
        <w:t>basis</w:t>
      </w:r>
      <w:r>
        <w:rPr>
          <w:spacing w:val="-2"/>
        </w:rPr>
        <w:t xml:space="preserve"> </w:t>
      </w:r>
      <w:r>
        <w:t>of</w:t>
      </w:r>
      <w:r>
        <w:rPr>
          <w:spacing w:val="-1"/>
        </w:rPr>
        <w:t xml:space="preserve"> </w:t>
      </w:r>
      <w:r>
        <w:t>the</w:t>
      </w:r>
      <w:r>
        <w:rPr>
          <w:spacing w:val="-1"/>
        </w:rPr>
        <w:t xml:space="preserve"> </w:t>
      </w:r>
      <w:r>
        <w:t>allocation</w:t>
      </w:r>
      <w:r>
        <w:rPr>
          <w:spacing w:val="-3"/>
        </w:rPr>
        <w:t xml:space="preserve"> </w:t>
      </w:r>
      <w:r>
        <w:t>shall</w:t>
      </w:r>
      <w:r>
        <w:rPr>
          <w:spacing w:val="-2"/>
        </w:rPr>
        <w:t xml:space="preserve"> </w:t>
      </w:r>
      <w:r>
        <w:t>be</w:t>
      </w:r>
      <w:r>
        <w:rPr>
          <w:spacing w:val="-1"/>
        </w:rPr>
        <w:t xml:space="preserve"> </w:t>
      </w:r>
      <w:r>
        <w:t>the</w:t>
      </w:r>
      <w:r>
        <w:rPr>
          <w:spacing w:val="-1"/>
        </w:rPr>
        <w:t xml:space="preserve"> </w:t>
      </w:r>
      <w:r>
        <w:t>shorter</w:t>
      </w:r>
      <w:r>
        <w:rPr>
          <w:spacing w:val="-5"/>
        </w:rPr>
        <w:t xml:space="preserve"> </w:t>
      </w:r>
      <w:r>
        <w:t>of</w:t>
      </w:r>
      <w:r>
        <w:rPr>
          <w:spacing w:val="-1"/>
        </w:rPr>
        <w:t xml:space="preserve"> </w:t>
      </w:r>
      <w:r>
        <w:t>the</w:t>
      </w:r>
      <w:r>
        <w:rPr>
          <w:spacing w:val="-3"/>
        </w:rPr>
        <w:t xml:space="preserve"> </w:t>
      </w:r>
      <w:r>
        <w:t>duration</w:t>
      </w:r>
      <w:r>
        <w:rPr>
          <w:spacing w:val="-1"/>
        </w:rPr>
        <w:t xml:space="preserve"> </w:t>
      </w:r>
      <w:r>
        <w:t>of the period the interim rate was in effect or 24 months. In the event that the Company receives settlement payments, refunds, or credits from interstate service</w:t>
      </w:r>
      <w:r>
        <w:rPr>
          <w:spacing w:val="-2"/>
        </w:rPr>
        <w:t xml:space="preserve"> </w:t>
      </w:r>
      <w:r>
        <w:t>providers</w:t>
      </w:r>
      <w:r>
        <w:rPr>
          <w:spacing w:val="-5"/>
        </w:rPr>
        <w:t xml:space="preserve"> </w:t>
      </w:r>
      <w:r>
        <w:t>for</w:t>
      </w:r>
      <w:r>
        <w:rPr>
          <w:spacing w:val="-4"/>
        </w:rPr>
        <w:t xml:space="preserve"> </w:t>
      </w:r>
      <w:r>
        <w:t>assets</w:t>
      </w:r>
      <w:r>
        <w:rPr>
          <w:spacing w:val="-3"/>
        </w:rPr>
        <w:t xml:space="preserve"> </w:t>
      </w:r>
      <w:r>
        <w:t>retained</w:t>
      </w:r>
      <w:r>
        <w:rPr>
          <w:spacing w:val="-4"/>
        </w:rPr>
        <w:t xml:space="preserve"> </w:t>
      </w:r>
      <w:r>
        <w:t>for</w:t>
      </w:r>
      <w:r>
        <w:rPr>
          <w:spacing w:val="-4"/>
        </w:rPr>
        <w:t xml:space="preserve"> </w:t>
      </w:r>
      <w:r>
        <w:t>operational</w:t>
      </w:r>
      <w:r>
        <w:rPr>
          <w:spacing w:val="-3"/>
        </w:rPr>
        <w:t xml:space="preserve"> </w:t>
      </w:r>
      <w:r>
        <w:t>purposes</w:t>
      </w:r>
      <w:r>
        <w:rPr>
          <w:spacing w:val="-5"/>
        </w:rPr>
        <w:t xml:space="preserve"> </w:t>
      </w:r>
      <w:r>
        <w:t>and</w:t>
      </w:r>
      <w:r>
        <w:rPr>
          <w:spacing w:val="-4"/>
        </w:rPr>
        <w:t xml:space="preserve"> </w:t>
      </w:r>
      <w:r>
        <w:t>to</w:t>
      </w:r>
      <w:r>
        <w:rPr>
          <w:spacing w:val="-2"/>
        </w:rPr>
        <w:t xml:space="preserve"> </w:t>
      </w:r>
      <w:r>
        <w:t>otherwise provide</w:t>
      </w:r>
      <w:r>
        <w:rPr>
          <w:spacing w:val="-2"/>
        </w:rPr>
        <w:t xml:space="preserve"> </w:t>
      </w:r>
      <w:r>
        <w:t>services</w:t>
      </w:r>
      <w:r>
        <w:rPr>
          <w:spacing w:val="-2"/>
        </w:rPr>
        <w:t xml:space="preserve"> </w:t>
      </w:r>
      <w:r>
        <w:t>pursuant</w:t>
      </w:r>
      <w:r>
        <w:rPr>
          <w:spacing w:val="-3"/>
        </w:rPr>
        <w:t xml:space="preserve"> </w:t>
      </w:r>
      <w:r>
        <w:t>to</w:t>
      </w:r>
      <w:r>
        <w:rPr>
          <w:spacing w:val="-2"/>
        </w:rPr>
        <w:t xml:space="preserve"> </w:t>
      </w:r>
      <w:r>
        <w:t>its</w:t>
      </w:r>
      <w:r>
        <w:rPr>
          <w:spacing w:val="-2"/>
        </w:rPr>
        <w:t xml:space="preserve"> </w:t>
      </w:r>
      <w:r>
        <w:t>Tariff</w:t>
      </w:r>
      <w:r>
        <w:rPr>
          <w:spacing w:val="-4"/>
        </w:rPr>
        <w:t xml:space="preserve"> </w:t>
      </w:r>
      <w:r>
        <w:t>(and</w:t>
      </w:r>
      <w:r>
        <w:rPr>
          <w:spacing w:val="-3"/>
        </w:rPr>
        <w:t xml:space="preserve"> </w:t>
      </w:r>
      <w:r>
        <w:t>such</w:t>
      </w:r>
      <w:r>
        <w:rPr>
          <w:spacing w:val="-2"/>
        </w:rPr>
        <w:t xml:space="preserve"> </w:t>
      </w:r>
      <w:r>
        <w:t>settlement</w:t>
      </w:r>
      <w:r>
        <w:rPr>
          <w:spacing w:val="-4"/>
        </w:rPr>
        <w:t xml:space="preserve"> </w:t>
      </w:r>
      <w:r>
        <w:t>payments,</w:t>
      </w:r>
      <w:r>
        <w:rPr>
          <w:spacing w:val="-2"/>
        </w:rPr>
        <w:t xml:space="preserve"> </w:t>
      </w:r>
      <w:r>
        <w:t>refunds, or credits are for amounts the Company paid directly to the interstate service provides), the settlement payment, refund, or</w:t>
      </w:r>
      <w:r>
        <w:rPr>
          <w:spacing w:val="-1"/>
        </w:rPr>
        <w:t xml:space="preserve"> </w:t>
      </w:r>
      <w:r>
        <w:t>credit shall</w:t>
      </w:r>
      <w:r>
        <w:rPr>
          <w:spacing w:val="-1"/>
        </w:rPr>
        <w:t xml:space="preserve"> </w:t>
      </w:r>
      <w:r>
        <w:t>be deposited into the Universal Service Fund.</w:t>
      </w:r>
    </w:p>
    <w:p w14:paraId="16800D0D" w14:textId="77777777" w:rsidR="00C45353" w:rsidRDefault="00C45353">
      <w:pPr>
        <w:pStyle w:val="BodyText"/>
        <w:sectPr w:rsidR="00C45353">
          <w:headerReference w:type="default" r:id="rId57"/>
          <w:footerReference w:type="default" r:id="rId58"/>
          <w:pgSz w:w="12240" w:h="15840"/>
          <w:pgMar w:top="1900" w:right="1080" w:bottom="980" w:left="720" w:header="1016" w:footer="788" w:gutter="0"/>
          <w:cols w:space="720"/>
        </w:sectPr>
      </w:pPr>
    </w:p>
    <w:p w14:paraId="16800D0E" w14:textId="77777777" w:rsidR="00C45353" w:rsidRDefault="00C45353">
      <w:pPr>
        <w:pStyle w:val="BodyText"/>
        <w:spacing w:before="202"/>
      </w:pPr>
    </w:p>
    <w:p w14:paraId="16800D0F" w14:textId="77777777" w:rsidR="00C45353" w:rsidRDefault="00A9526A">
      <w:pPr>
        <w:pStyle w:val="Heading2"/>
        <w:numPr>
          <w:ilvl w:val="0"/>
          <w:numId w:val="78"/>
        </w:numPr>
        <w:tabs>
          <w:tab w:val="left" w:pos="1437"/>
        </w:tabs>
        <w:spacing w:before="0"/>
        <w:ind w:left="1437" w:hanging="646"/>
        <w:jc w:val="left"/>
        <w:rPr>
          <w:color w:val="010000"/>
        </w:rPr>
      </w:pPr>
      <w:bookmarkStart w:id="8" w:name="4._Load_Control_Provisions"/>
      <w:bookmarkStart w:id="9" w:name="_bookmark4"/>
      <w:bookmarkEnd w:id="8"/>
      <w:bookmarkEnd w:id="9"/>
      <w:r>
        <w:t>Load</w:t>
      </w:r>
      <w:r>
        <w:rPr>
          <w:spacing w:val="-6"/>
        </w:rPr>
        <w:t xml:space="preserve"> </w:t>
      </w:r>
      <w:r>
        <w:t>Control</w:t>
      </w:r>
      <w:r>
        <w:rPr>
          <w:spacing w:val="-2"/>
        </w:rPr>
        <w:t xml:space="preserve"> Provisions</w:t>
      </w:r>
    </w:p>
    <w:p w14:paraId="16800D10" w14:textId="77777777" w:rsidR="00C45353" w:rsidRDefault="00A9526A">
      <w:pPr>
        <w:pStyle w:val="ListParagraph"/>
        <w:numPr>
          <w:ilvl w:val="1"/>
          <w:numId w:val="78"/>
        </w:numPr>
        <w:tabs>
          <w:tab w:val="left" w:pos="1437"/>
        </w:tabs>
        <w:ind w:hanging="717"/>
        <w:rPr>
          <w:sz w:val="24"/>
        </w:rPr>
      </w:pPr>
      <w:r>
        <w:rPr>
          <w:sz w:val="24"/>
        </w:rPr>
        <w:t>Provisions</w:t>
      </w:r>
      <w:r>
        <w:rPr>
          <w:spacing w:val="-3"/>
          <w:sz w:val="24"/>
        </w:rPr>
        <w:t xml:space="preserve"> </w:t>
      </w:r>
      <w:r>
        <w:rPr>
          <w:sz w:val="24"/>
        </w:rPr>
        <w:t>Applicable</w:t>
      </w:r>
      <w:r>
        <w:rPr>
          <w:spacing w:val="-4"/>
          <w:sz w:val="24"/>
        </w:rPr>
        <w:t xml:space="preserve"> </w:t>
      </w:r>
      <w:r>
        <w:rPr>
          <w:sz w:val="24"/>
        </w:rPr>
        <w:t>to</w:t>
      </w:r>
      <w:r>
        <w:rPr>
          <w:spacing w:val="-2"/>
          <w:sz w:val="24"/>
        </w:rPr>
        <w:t xml:space="preserve"> </w:t>
      </w:r>
      <w:r>
        <w:rPr>
          <w:sz w:val="24"/>
        </w:rPr>
        <w:t>All</w:t>
      </w:r>
      <w:r>
        <w:rPr>
          <w:spacing w:val="-3"/>
          <w:sz w:val="24"/>
        </w:rPr>
        <w:t xml:space="preserve"> </w:t>
      </w:r>
      <w:r>
        <w:rPr>
          <w:spacing w:val="-2"/>
          <w:sz w:val="24"/>
        </w:rPr>
        <w:t>Service</w:t>
      </w:r>
    </w:p>
    <w:p w14:paraId="16800D11" w14:textId="77777777" w:rsidR="00C45353" w:rsidRDefault="00A9526A">
      <w:pPr>
        <w:pStyle w:val="ListParagraph"/>
        <w:numPr>
          <w:ilvl w:val="2"/>
          <w:numId w:val="78"/>
        </w:numPr>
        <w:tabs>
          <w:tab w:val="left" w:pos="1581"/>
          <w:tab w:val="left" w:pos="1583"/>
        </w:tabs>
        <w:ind w:left="1583" w:right="381" w:hanging="864"/>
        <w:rPr>
          <w:sz w:val="24"/>
        </w:rPr>
      </w:pPr>
      <w:r>
        <w:rPr>
          <w:sz w:val="24"/>
        </w:rPr>
        <w:t>Any</w:t>
      </w:r>
      <w:r>
        <w:rPr>
          <w:spacing w:val="-2"/>
          <w:sz w:val="24"/>
        </w:rPr>
        <w:t xml:space="preserve"> </w:t>
      </w:r>
      <w:r>
        <w:rPr>
          <w:sz w:val="24"/>
        </w:rPr>
        <w:t>Gas</w:t>
      </w:r>
      <w:r>
        <w:rPr>
          <w:spacing w:val="-4"/>
          <w:sz w:val="24"/>
        </w:rPr>
        <w:t xml:space="preserve"> </w:t>
      </w:r>
      <w:r>
        <w:rPr>
          <w:sz w:val="24"/>
        </w:rPr>
        <w:t>Service</w:t>
      </w:r>
      <w:r>
        <w:rPr>
          <w:spacing w:val="-3"/>
          <w:sz w:val="24"/>
        </w:rPr>
        <w:t xml:space="preserve"> </w:t>
      </w:r>
      <w:r>
        <w:rPr>
          <w:sz w:val="24"/>
        </w:rPr>
        <w:t>furnished</w:t>
      </w:r>
      <w:r>
        <w:rPr>
          <w:spacing w:val="-3"/>
          <w:sz w:val="24"/>
        </w:rPr>
        <w:t xml:space="preserve"> </w:t>
      </w:r>
      <w:r>
        <w:rPr>
          <w:sz w:val="24"/>
        </w:rPr>
        <w:t>by</w:t>
      </w:r>
      <w:r>
        <w:rPr>
          <w:spacing w:val="-2"/>
          <w:sz w:val="24"/>
        </w:rPr>
        <w:t xml:space="preserve"> </w:t>
      </w:r>
      <w:r>
        <w:rPr>
          <w:sz w:val="24"/>
        </w:rPr>
        <w:t>the</w:t>
      </w:r>
      <w:r>
        <w:rPr>
          <w:spacing w:val="-1"/>
          <w:sz w:val="24"/>
        </w:rPr>
        <w:t xml:space="preserve"> </w:t>
      </w:r>
      <w:r>
        <w:rPr>
          <w:sz w:val="24"/>
        </w:rPr>
        <w:t>Company,</w:t>
      </w:r>
      <w:r>
        <w:rPr>
          <w:spacing w:val="-6"/>
          <w:sz w:val="24"/>
        </w:rPr>
        <w:t xml:space="preserve"> </w:t>
      </w:r>
      <w:r>
        <w:rPr>
          <w:sz w:val="24"/>
        </w:rPr>
        <w:t>whether</w:t>
      </w:r>
      <w:r>
        <w:rPr>
          <w:spacing w:val="-3"/>
          <w:sz w:val="24"/>
        </w:rPr>
        <w:t xml:space="preserve"> </w:t>
      </w:r>
      <w:r>
        <w:rPr>
          <w:sz w:val="24"/>
        </w:rPr>
        <w:t>on</w:t>
      </w:r>
      <w:r>
        <w:rPr>
          <w:spacing w:val="-3"/>
          <w:sz w:val="24"/>
        </w:rPr>
        <w:t xml:space="preserve"> </w:t>
      </w:r>
      <w:r>
        <w:rPr>
          <w:sz w:val="24"/>
        </w:rPr>
        <w:t>a</w:t>
      </w:r>
      <w:r>
        <w:rPr>
          <w:spacing w:val="-1"/>
          <w:sz w:val="24"/>
        </w:rPr>
        <w:t xml:space="preserve"> </w:t>
      </w:r>
      <w:r>
        <w:rPr>
          <w:sz w:val="24"/>
        </w:rPr>
        <w:t>Firm,</w:t>
      </w:r>
      <w:r>
        <w:rPr>
          <w:spacing w:val="-4"/>
          <w:sz w:val="24"/>
        </w:rPr>
        <w:t xml:space="preserve"> </w:t>
      </w:r>
      <w:r>
        <w:rPr>
          <w:sz w:val="24"/>
        </w:rPr>
        <w:t>Interruptible,</w:t>
      </w:r>
      <w:r>
        <w:rPr>
          <w:spacing w:val="-4"/>
          <w:sz w:val="24"/>
        </w:rPr>
        <w:t xml:space="preserve"> </w:t>
      </w:r>
      <w:r>
        <w:rPr>
          <w:sz w:val="24"/>
        </w:rPr>
        <w:t>or other basis, may be curtailed in whole or in part by the Company at any time and from time to time in such manner as the Company may elect when the same becomes necessary in the judgment of the Company by reason of an event of Force Majeure or to accomplish any of the following:</w:t>
      </w:r>
    </w:p>
    <w:p w14:paraId="16800D12" w14:textId="77777777" w:rsidR="00C45353" w:rsidRDefault="00A9526A">
      <w:pPr>
        <w:pStyle w:val="ListParagraph"/>
        <w:numPr>
          <w:ilvl w:val="3"/>
          <w:numId w:val="78"/>
        </w:numPr>
        <w:tabs>
          <w:tab w:val="left" w:pos="2157"/>
          <w:tab w:val="left" w:pos="2160"/>
        </w:tabs>
        <w:ind w:right="908" w:hanging="533"/>
        <w:rPr>
          <w:sz w:val="24"/>
        </w:rPr>
      </w:pPr>
      <w:r>
        <w:rPr>
          <w:sz w:val="24"/>
        </w:rPr>
        <w:t>To</w:t>
      </w:r>
      <w:r>
        <w:rPr>
          <w:spacing w:val="-4"/>
          <w:sz w:val="24"/>
        </w:rPr>
        <w:t xml:space="preserve"> </w:t>
      </w:r>
      <w:r>
        <w:rPr>
          <w:sz w:val="24"/>
        </w:rPr>
        <w:t>protect</w:t>
      </w:r>
      <w:r>
        <w:rPr>
          <w:spacing w:val="-2"/>
          <w:sz w:val="24"/>
        </w:rPr>
        <w:t xml:space="preserve"> </w:t>
      </w:r>
      <w:r>
        <w:rPr>
          <w:sz w:val="24"/>
        </w:rPr>
        <w:t>essential</w:t>
      </w:r>
      <w:r>
        <w:rPr>
          <w:spacing w:val="-6"/>
          <w:sz w:val="24"/>
        </w:rPr>
        <w:t xml:space="preserve"> </w:t>
      </w:r>
      <w:r>
        <w:rPr>
          <w:sz w:val="24"/>
        </w:rPr>
        <w:t>human</w:t>
      </w:r>
      <w:r>
        <w:rPr>
          <w:spacing w:val="-4"/>
          <w:sz w:val="24"/>
        </w:rPr>
        <w:t xml:space="preserve"> </w:t>
      </w:r>
      <w:r>
        <w:rPr>
          <w:sz w:val="24"/>
        </w:rPr>
        <w:t>need</w:t>
      </w:r>
      <w:r>
        <w:rPr>
          <w:spacing w:val="-4"/>
          <w:sz w:val="24"/>
        </w:rPr>
        <w:t xml:space="preserve"> </w:t>
      </w:r>
      <w:r>
        <w:rPr>
          <w:sz w:val="24"/>
        </w:rPr>
        <w:t>uses,</w:t>
      </w:r>
      <w:r>
        <w:rPr>
          <w:spacing w:val="-5"/>
          <w:sz w:val="24"/>
        </w:rPr>
        <w:t xml:space="preserve"> </w:t>
      </w:r>
      <w:r>
        <w:rPr>
          <w:sz w:val="24"/>
        </w:rPr>
        <w:t>such</w:t>
      </w:r>
      <w:r>
        <w:rPr>
          <w:spacing w:val="-7"/>
          <w:sz w:val="24"/>
        </w:rPr>
        <w:t xml:space="preserve"> </w:t>
      </w:r>
      <w:r>
        <w:rPr>
          <w:sz w:val="24"/>
        </w:rPr>
        <w:t>as</w:t>
      </w:r>
      <w:r>
        <w:rPr>
          <w:spacing w:val="-3"/>
          <w:sz w:val="24"/>
        </w:rPr>
        <w:t xml:space="preserve"> </w:t>
      </w:r>
      <w:r>
        <w:rPr>
          <w:sz w:val="24"/>
        </w:rPr>
        <w:t>residences,</w:t>
      </w:r>
      <w:r>
        <w:rPr>
          <w:spacing w:val="-36"/>
          <w:sz w:val="24"/>
        </w:rPr>
        <w:t xml:space="preserve"> </w:t>
      </w:r>
      <w:r>
        <w:rPr>
          <w:sz w:val="24"/>
        </w:rPr>
        <w:t>hospitals, residential institutions, schools, etc.</w:t>
      </w:r>
    </w:p>
    <w:p w14:paraId="16800D13" w14:textId="77777777" w:rsidR="00C45353" w:rsidRDefault="00A9526A">
      <w:pPr>
        <w:pStyle w:val="ListParagraph"/>
        <w:numPr>
          <w:ilvl w:val="3"/>
          <w:numId w:val="78"/>
        </w:numPr>
        <w:tabs>
          <w:tab w:val="left" w:pos="2157"/>
          <w:tab w:val="left" w:pos="2160"/>
        </w:tabs>
        <w:ind w:right="775" w:hanging="533"/>
        <w:rPr>
          <w:sz w:val="24"/>
        </w:rPr>
      </w:pPr>
      <w:r>
        <w:rPr>
          <w:sz w:val="24"/>
        </w:rPr>
        <w:t>To implement curtailment or load control plans permitted to become effective,</w:t>
      </w:r>
      <w:r>
        <w:rPr>
          <w:spacing w:val="-2"/>
          <w:sz w:val="24"/>
        </w:rPr>
        <w:t xml:space="preserve"> </w:t>
      </w:r>
      <w:r>
        <w:rPr>
          <w:sz w:val="24"/>
        </w:rPr>
        <w:t>or</w:t>
      </w:r>
      <w:r>
        <w:rPr>
          <w:spacing w:val="-6"/>
          <w:sz w:val="24"/>
        </w:rPr>
        <w:t xml:space="preserve"> </w:t>
      </w:r>
      <w:r>
        <w:rPr>
          <w:sz w:val="24"/>
        </w:rPr>
        <w:t>ordered</w:t>
      </w:r>
      <w:r>
        <w:rPr>
          <w:spacing w:val="-2"/>
          <w:sz w:val="24"/>
        </w:rPr>
        <w:t xml:space="preserve"> </w:t>
      </w:r>
      <w:r>
        <w:rPr>
          <w:sz w:val="24"/>
        </w:rPr>
        <w:t>by,</w:t>
      </w:r>
      <w:r>
        <w:rPr>
          <w:spacing w:val="-2"/>
          <w:sz w:val="24"/>
        </w:rPr>
        <w:t xml:space="preserve"> </w:t>
      </w:r>
      <w:r>
        <w:rPr>
          <w:sz w:val="24"/>
        </w:rPr>
        <w:t>the</w:t>
      </w:r>
      <w:r>
        <w:rPr>
          <w:spacing w:val="-4"/>
          <w:sz w:val="24"/>
        </w:rPr>
        <w:t xml:space="preserve"> </w:t>
      </w:r>
      <w:r>
        <w:rPr>
          <w:sz w:val="24"/>
        </w:rPr>
        <w:t>Commission</w:t>
      </w:r>
      <w:r>
        <w:rPr>
          <w:spacing w:val="-4"/>
          <w:sz w:val="24"/>
        </w:rPr>
        <w:t xml:space="preserve"> </w:t>
      </w:r>
      <w:r>
        <w:rPr>
          <w:sz w:val="24"/>
        </w:rPr>
        <w:t>or</w:t>
      </w:r>
      <w:r>
        <w:rPr>
          <w:spacing w:val="-4"/>
          <w:sz w:val="24"/>
        </w:rPr>
        <w:t xml:space="preserve"> </w:t>
      </w:r>
      <w:r>
        <w:rPr>
          <w:sz w:val="24"/>
        </w:rPr>
        <w:t>by</w:t>
      </w:r>
      <w:r>
        <w:rPr>
          <w:spacing w:val="-5"/>
          <w:sz w:val="24"/>
        </w:rPr>
        <w:t xml:space="preserve"> </w:t>
      </w:r>
      <w:r>
        <w:rPr>
          <w:sz w:val="24"/>
        </w:rPr>
        <w:t>any</w:t>
      </w:r>
      <w:r>
        <w:rPr>
          <w:spacing w:val="-5"/>
          <w:sz w:val="24"/>
        </w:rPr>
        <w:t xml:space="preserve"> </w:t>
      </w:r>
      <w:r>
        <w:rPr>
          <w:sz w:val="24"/>
        </w:rPr>
        <w:t>other</w:t>
      </w:r>
      <w:r>
        <w:rPr>
          <w:spacing w:val="-4"/>
          <w:sz w:val="24"/>
        </w:rPr>
        <w:t xml:space="preserve"> </w:t>
      </w:r>
      <w:r>
        <w:rPr>
          <w:sz w:val="24"/>
        </w:rPr>
        <w:t>governmental body or agency having jurisdiction with respect to the</w:t>
      </w:r>
      <w:r>
        <w:rPr>
          <w:spacing w:val="-2"/>
          <w:sz w:val="24"/>
        </w:rPr>
        <w:t xml:space="preserve"> </w:t>
      </w:r>
      <w:r>
        <w:rPr>
          <w:sz w:val="24"/>
        </w:rPr>
        <w:t>Company.</w:t>
      </w:r>
    </w:p>
    <w:p w14:paraId="16800D14" w14:textId="77777777" w:rsidR="00C45353" w:rsidRDefault="00A9526A">
      <w:pPr>
        <w:pStyle w:val="ListParagraph"/>
        <w:numPr>
          <w:ilvl w:val="3"/>
          <w:numId w:val="78"/>
        </w:numPr>
        <w:tabs>
          <w:tab w:val="left" w:pos="2157"/>
        </w:tabs>
        <w:ind w:left="2157" w:hanging="530"/>
        <w:rPr>
          <w:sz w:val="24"/>
        </w:rPr>
      </w:pPr>
      <w:r>
        <w:rPr>
          <w:sz w:val="24"/>
        </w:rPr>
        <w:t>To</w:t>
      </w:r>
      <w:r>
        <w:rPr>
          <w:spacing w:val="-2"/>
          <w:sz w:val="24"/>
        </w:rPr>
        <w:t xml:space="preserve"> </w:t>
      </w:r>
      <w:r>
        <w:rPr>
          <w:sz w:val="24"/>
        </w:rPr>
        <w:t>protect</w:t>
      </w:r>
      <w:r>
        <w:rPr>
          <w:spacing w:val="-2"/>
          <w:sz w:val="24"/>
        </w:rPr>
        <w:t xml:space="preserve"> </w:t>
      </w:r>
      <w:r>
        <w:rPr>
          <w:sz w:val="24"/>
        </w:rPr>
        <w:t>the</w:t>
      </w:r>
      <w:r>
        <w:rPr>
          <w:spacing w:val="-2"/>
          <w:sz w:val="24"/>
        </w:rPr>
        <w:t xml:space="preserve"> </w:t>
      </w:r>
      <w:r>
        <w:rPr>
          <w:sz w:val="24"/>
        </w:rPr>
        <w:t>Company's</w:t>
      </w:r>
      <w:r>
        <w:rPr>
          <w:spacing w:val="-1"/>
          <w:sz w:val="24"/>
        </w:rPr>
        <w:t xml:space="preserve"> </w:t>
      </w:r>
      <w:r>
        <w:rPr>
          <w:spacing w:val="-2"/>
          <w:sz w:val="24"/>
        </w:rPr>
        <w:t>system.</w:t>
      </w:r>
    </w:p>
    <w:p w14:paraId="16800D15" w14:textId="77777777" w:rsidR="00C45353" w:rsidRDefault="00A9526A">
      <w:pPr>
        <w:pStyle w:val="ListParagraph"/>
        <w:numPr>
          <w:ilvl w:val="2"/>
          <w:numId w:val="78"/>
        </w:numPr>
        <w:tabs>
          <w:tab w:val="left" w:pos="1581"/>
          <w:tab w:val="left" w:pos="1584"/>
        </w:tabs>
        <w:ind w:left="1584" w:right="363" w:hanging="864"/>
        <w:rPr>
          <w:sz w:val="24"/>
        </w:rPr>
      </w:pPr>
      <w:r>
        <w:rPr>
          <w:sz w:val="24"/>
        </w:rPr>
        <w:t>The Company will give notice of curtailment in accordance with the applicable provisions</w:t>
      </w:r>
      <w:r>
        <w:rPr>
          <w:spacing w:val="-2"/>
          <w:sz w:val="24"/>
        </w:rPr>
        <w:t xml:space="preserve"> </w:t>
      </w:r>
      <w:r>
        <w:rPr>
          <w:sz w:val="24"/>
        </w:rPr>
        <w:t>if</w:t>
      </w:r>
      <w:r>
        <w:rPr>
          <w:spacing w:val="-4"/>
          <w:sz w:val="24"/>
        </w:rPr>
        <w:t xml:space="preserve"> </w:t>
      </w:r>
      <w:r>
        <w:rPr>
          <w:sz w:val="24"/>
        </w:rPr>
        <w:t>any</w:t>
      </w:r>
      <w:r>
        <w:rPr>
          <w:spacing w:val="-4"/>
          <w:sz w:val="24"/>
        </w:rPr>
        <w:t xml:space="preserve"> </w:t>
      </w:r>
      <w:r>
        <w:rPr>
          <w:sz w:val="24"/>
        </w:rPr>
        <w:t>of</w:t>
      </w:r>
      <w:r>
        <w:rPr>
          <w:spacing w:val="-1"/>
          <w:sz w:val="24"/>
        </w:rPr>
        <w:t xml:space="preserve"> </w:t>
      </w:r>
      <w:r>
        <w:rPr>
          <w:sz w:val="24"/>
        </w:rPr>
        <w:t>the</w:t>
      </w:r>
      <w:r>
        <w:rPr>
          <w:spacing w:val="-3"/>
          <w:sz w:val="24"/>
        </w:rPr>
        <w:t xml:space="preserve"> </w:t>
      </w:r>
      <w:r>
        <w:rPr>
          <w:sz w:val="24"/>
        </w:rPr>
        <w:t>Tariff.</w:t>
      </w:r>
      <w:r>
        <w:rPr>
          <w:spacing w:val="-1"/>
          <w:sz w:val="24"/>
        </w:rPr>
        <w:t xml:space="preserve"> </w:t>
      </w:r>
      <w:r>
        <w:rPr>
          <w:sz w:val="24"/>
        </w:rPr>
        <w:t>If</w:t>
      </w:r>
      <w:r>
        <w:rPr>
          <w:spacing w:val="-1"/>
          <w:sz w:val="24"/>
        </w:rPr>
        <w:t xml:space="preserve"> </w:t>
      </w:r>
      <w:r>
        <w:rPr>
          <w:sz w:val="24"/>
        </w:rPr>
        <w:t>there</w:t>
      </w:r>
      <w:r>
        <w:rPr>
          <w:spacing w:val="-3"/>
          <w:sz w:val="24"/>
        </w:rPr>
        <w:t xml:space="preserve"> </w:t>
      </w:r>
      <w:r>
        <w:rPr>
          <w:sz w:val="24"/>
        </w:rPr>
        <w:t>are</w:t>
      </w:r>
      <w:r>
        <w:rPr>
          <w:spacing w:val="-3"/>
          <w:sz w:val="24"/>
        </w:rPr>
        <w:t xml:space="preserve"> </w:t>
      </w:r>
      <w:r>
        <w:rPr>
          <w:sz w:val="24"/>
        </w:rPr>
        <w:t>no</w:t>
      </w:r>
      <w:r>
        <w:rPr>
          <w:spacing w:val="-1"/>
          <w:sz w:val="24"/>
        </w:rPr>
        <w:t xml:space="preserve"> </w:t>
      </w:r>
      <w:r>
        <w:rPr>
          <w:sz w:val="24"/>
        </w:rPr>
        <w:t>Tariff</w:t>
      </w:r>
      <w:r>
        <w:rPr>
          <w:spacing w:val="-1"/>
          <w:sz w:val="24"/>
        </w:rPr>
        <w:t xml:space="preserve"> </w:t>
      </w:r>
      <w:r>
        <w:rPr>
          <w:sz w:val="24"/>
        </w:rPr>
        <w:t>provisions</w:t>
      </w:r>
      <w:r>
        <w:rPr>
          <w:spacing w:val="-2"/>
          <w:sz w:val="24"/>
        </w:rPr>
        <w:t xml:space="preserve"> </w:t>
      </w:r>
      <w:r>
        <w:rPr>
          <w:sz w:val="24"/>
        </w:rPr>
        <w:t>relating</w:t>
      </w:r>
      <w:r>
        <w:rPr>
          <w:spacing w:val="-3"/>
          <w:sz w:val="24"/>
        </w:rPr>
        <w:t xml:space="preserve"> </w:t>
      </w:r>
      <w:r>
        <w:rPr>
          <w:sz w:val="24"/>
        </w:rPr>
        <w:t>to</w:t>
      </w:r>
      <w:r>
        <w:rPr>
          <w:spacing w:val="-1"/>
          <w:sz w:val="24"/>
        </w:rPr>
        <w:t xml:space="preserve"> </w:t>
      </w:r>
      <w:r>
        <w:rPr>
          <w:sz w:val="24"/>
        </w:rPr>
        <w:t>notice</w:t>
      </w:r>
      <w:r>
        <w:rPr>
          <w:spacing w:val="-3"/>
          <w:sz w:val="24"/>
        </w:rPr>
        <w:t xml:space="preserve"> </w:t>
      </w:r>
      <w:r>
        <w:rPr>
          <w:sz w:val="24"/>
        </w:rPr>
        <w:t>of curtailment of the particular service, the notice shall be reasonable under the circumstances.</w:t>
      </w:r>
      <w:r>
        <w:rPr>
          <w:spacing w:val="-3"/>
          <w:sz w:val="24"/>
        </w:rPr>
        <w:t xml:space="preserve"> </w:t>
      </w:r>
      <w:r>
        <w:rPr>
          <w:sz w:val="24"/>
        </w:rPr>
        <w:t>In</w:t>
      </w:r>
      <w:r>
        <w:rPr>
          <w:spacing w:val="-1"/>
          <w:sz w:val="24"/>
        </w:rPr>
        <w:t xml:space="preserve"> </w:t>
      </w:r>
      <w:r>
        <w:rPr>
          <w:sz w:val="24"/>
        </w:rPr>
        <w:t>the</w:t>
      </w:r>
      <w:r>
        <w:rPr>
          <w:spacing w:val="-3"/>
          <w:sz w:val="24"/>
        </w:rPr>
        <w:t xml:space="preserve"> </w:t>
      </w:r>
      <w:r>
        <w:rPr>
          <w:sz w:val="24"/>
        </w:rPr>
        <w:t>event</w:t>
      </w:r>
      <w:r>
        <w:rPr>
          <w:spacing w:val="-3"/>
          <w:sz w:val="24"/>
        </w:rPr>
        <w:t xml:space="preserve"> </w:t>
      </w:r>
      <w:r>
        <w:rPr>
          <w:sz w:val="24"/>
        </w:rPr>
        <w:t>that</w:t>
      </w:r>
      <w:r>
        <w:rPr>
          <w:spacing w:val="-1"/>
          <w:sz w:val="24"/>
        </w:rPr>
        <w:t xml:space="preserve"> </w:t>
      </w:r>
      <w:r>
        <w:rPr>
          <w:sz w:val="24"/>
        </w:rPr>
        <w:t>a</w:t>
      </w:r>
      <w:r>
        <w:rPr>
          <w:spacing w:val="-3"/>
          <w:sz w:val="24"/>
        </w:rPr>
        <w:t xml:space="preserve"> </w:t>
      </w:r>
      <w:r>
        <w:rPr>
          <w:sz w:val="24"/>
        </w:rPr>
        <w:t>Customer</w:t>
      </w:r>
      <w:r>
        <w:rPr>
          <w:spacing w:val="-4"/>
          <w:sz w:val="24"/>
        </w:rPr>
        <w:t xml:space="preserve"> </w:t>
      </w:r>
      <w:r>
        <w:rPr>
          <w:sz w:val="24"/>
        </w:rPr>
        <w:t>fails</w:t>
      </w:r>
      <w:r>
        <w:rPr>
          <w:spacing w:val="-2"/>
          <w:sz w:val="24"/>
        </w:rPr>
        <w:t xml:space="preserve"> </w:t>
      </w:r>
      <w:r>
        <w:rPr>
          <w:sz w:val="24"/>
        </w:rPr>
        <w:t>to</w:t>
      </w:r>
      <w:r>
        <w:rPr>
          <w:spacing w:val="-1"/>
          <w:sz w:val="24"/>
        </w:rPr>
        <w:t xml:space="preserve"> </w:t>
      </w:r>
      <w:r>
        <w:rPr>
          <w:sz w:val="24"/>
        </w:rPr>
        <w:t>comply</w:t>
      </w:r>
      <w:r>
        <w:rPr>
          <w:spacing w:val="-2"/>
          <w:sz w:val="24"/>
        </w:rPr>
        <w:t xml:space="preserve"> </w:t>
      </w:r>
      <w:r>
        <w:rPr>
          <w:sz w:val="24"/>
        </w:rPr>
        <w:t>with</w:t>
      </w:r>
      <w:r>
        <w:rPr>
          <w:spacing w:val="-1"/>
          <w:sz w:val="24"/>
        </w:rPr>
        <w:t xml:space="preserve"> </w:t>
      </w:r>
      <w:r>
        <w:rPr>
          <w:sz w:val="24"/>
        </w:rPr>
        <w:t>any</w:t>
      </w:r>
      <w:r>
        <w:rPr>
          <w:spacing w:val="-2"/>
          <w:sz w:val="24"/>
        </w:rPr>
        <w:t xml:space="preserve"> </w:t>
      </w:r>
      <w:r>
        <w:rPr>
          <w:sz w:val="24"/>
        </w:rPr>
        <w:t>curtailment notice or order of the Company reducing the Customer’s hourly or daily use of Gas, the Company shall have the options, and the Customer shall incur the obligations and liabilities, provided in the applicable provisions of the</w:t>
      </w:r>
      <w:r>
        <w:rPr>
          <w:spacing w:val="-10"/>
          <w:sz w:val="24"/>
        </w:rPr>
        <w:t xml:space="preserve"> </w:t>
      </w:r>
      <w:r>
        <w:rPr>
          <w:sz w:val="24"/>
        </w:rPr>
        <w:t>Tariff.</w:t>
      </w:r>
    </w:p>
    <w:p w14:paraId="16800D16" w14:textId="77777777" w:rsidR="00C45353" w:rsidRDefault="00A9526A">
      <w:pPr>
        <w:pStyle w:val="ListParagraph"/>
        <w:numPr>
          <w:ilvl w:val="1"/>
          <w:numId w:val="78"/>
        </w:numPr>
        <w:tabs>
          <w:tab w:val="left" w:pos="1437"/>
        </w:tabs>
        <w:spacing w:before="241"/>
        <w:ind w:hanging="720"/>
        <w:rPr>
          <w:sz w:val="24"/>
        </w:rPr>
      </w:pPr>
      <w:r>
        <w:rPr>
          <w:sz w:val="24"/>
        </w:rPr>
        <w:t>Provisions</w:t>
      </w:r>
      <w:r>
        <w:rPr>
          <w:spacing w:val="-4"/>
          <w:sz w:val="24"/>
        </w:rPr>
        <w:t xml:space="preserve"> </w:t>
      </w:r>
      <w:r>
        <w:rPr>
          <w:sz w:val="24"/>
        </w:rPr>
        <w:t>Applicable</w:t>
      </w:r>
      <w:r>
        <w:rPr>
          <w:spacing w:val="-4"/>
          <w:sz w:val="24"/>
        </w:rPr>
        <w:t xml:space="preserve"> </w:t>
      </w:r>
      <w:r>
        <w:rPr>
          <w:sz w:val="24"/>
        </w:rPr>
        <w:t>to</w:t>
      </w:r>
      <w:r>
        <w:rPr>
          <w:spacing w:val="-3"/>
          <w:sz w:val="24"/>
        </w:rPr>
        <w:t xml:space="preserve"> </w:t>
      </w:r>
      <w:r>
        <w:rPr>
          <w:sz w:val="24"/>
        </w:rPr>
        <w:t>Interruptible</w:t>
      </w:r>
      <w:r>
        <w:rPr>
          <w:spacing w:val="-4"/>
          <w:sz w:val="24"/>
        </w:rPr>
        <w:t xml:space="preserve"> </w:t>
      </w:r>
      <w:r>
        <w:rPr>
          <w:sz w:val="24"/>
        </w:rPr>
        <w:t>Service</w:t>
      </w:r>
      <w:r>
        <w:rPr>
          <w:spacing w:val="-10"/>
          <w:sz w:val="24"/>
        </w:rPr>
        <w:t xml:space="preserve"> </w:t>
      </w:r>
      <w:r>
        <w:rPr>
          <w:spacing w:val="-4"/>
          <w:sz w:val="24"/>
        </w:rPr>
        <w:t>Only</w:t>
      </w:r>
    </w:p>
    <w:p w14:paraId="16800D17" w14:textId="77777777" w:rsidR="00C45353" w:rsidRDefault="00A9526A">
      <w:pPr>
        <w:pStyle w:val="BodyText"/>
        <w:ind w:left="1437" w:right="522"/>
      </w:pPr>
      <w:r>
        <w:t>In addition to the reasons set forth in Subsection 4.1.1 above, Interruptible service</w:t>
      </w:r>
      <w:r>
        <w:rPr>
          <w:spacing w:val="-2"/>
        </w:rPr>
        <w:t xml:space="preserve"> </w:t>
      </w:r>
      <w:r>
        <w:t>supplied</w:t>
      </w:r>
      <w:r>
        <w:rPr>
          <w:spacing w:val="-2"/>
        </w:rPr>
        <w:t xml:space="preserve"> </w:t>
      </w:r>
      <w:r>
        <w:t>by</w:t>
      </w:r>
      <w:r>
        <w:rPr>
          <w:spacing w:val="-5"/>
        </w:rPr>
        <w:t xml:space="preserve"> </w:t>
      </w:r>
      <w:r>
        <w:t>the</w:t>
      </w:r>
      <w:r>
        <w:rPr>
          <w:spacing w:val="-4"/>
        </w:rPr>
        <w:t xml:space="preserve"> </w:t>
      </w:r>
      <w:r>
        <w:t>Company</w:t>
      </w:r>
      <w:r>
        <w:rPr>
          <w:spacing w:val="-5"/>
        </w:rPr>
        <w:t xml:space="preserve"> </w:t>
      </w:r>
      <w:r>
        <w:t>under</w:t>
      </w:r>
      <w:r>
        <w:rPr>
          <w:spacing w:val="-4"/>
        </w:rPr>
        <w:t xml:space="preserve"> </w:t>
      </w:r>
      <w:r>
        <w:t>all</w:t>
      </w:r>
      <w:r>
        <w:rPr>
          <w:spacing w:val="-3"/>
        </w:rPr>
        <w:t xml:space="preserve"> </w:t>
      </w:r>
      <w:r>
        <w:t>Rate</w:t>
      </w:r>
      <w:r>
        <w:rPr>
          <w:spacing w:val="-2"/>
        </w:rPr>
        <w:t xml:space="preserve"> </w:t>
      </w:r>
      <w:r>
        <w:t>Schedules</w:t>
      </w:r>
      <w:r>
        <w:rPr>
          <w:spacing w:val="-3"/>
        </w:rPr>
        <w:t xml:space="preserve"> </w:t>
      </w:r>
      <w:r>
        <w:t>or</w:t>
      </w:r>
      <w:r>
        <w:rPr>
          <w:spacing w:val="-4"/>
        </w:rPr>
        <w:t xml:space="preserve"> </w:t>
      </w:r>
      <w:r>
        <w:t>contracts</w:t>
      </w:r>
      <w:r>
        <w:rPr>
          <w:spacing w:val="-3"/>
        </w:rPr>
        <w:t xml:space="preserve"> </w:t>
      </w:r>
      <w:r>
        <w:t>may</w:t>
      </w:r>
      <w:r>
        <w:rPr>
          <w:spacing w:val="-5"/>
        </w:rPr>
        <w:t xml:space="preserve"> </w:t>
      </w:r>
      <w:r>
        <w:t>be curtailed</w:t>
      </w:r>
      <w:r>
        <w:rPr>
          <w:spacing w:val="-1"/>
        </w:rPr>
        <w:t xml:space="preserve"> </w:t>
      </w:r>
      <w:r>
        <w:t>in</w:t>
      </w:r>
      <w:r>
        <w:rPr>
          <w:spacing w:val="-2"/>
        </w:rPr>
        <w:t xml:space="preserve"> </w:t>
      </w:r>
      <w:r>
        <w:t>whole</w:t>
      </w:r>
      <w:r>
        <w:rPr>
          <w:spacing w:val="-2"/>
        </w:rPr>
        <w:t xml:space="preserve"> </w:t>
      </w:r>
      <w:r>
        <w:t>or</w:t>
      </w:r>
      <w:r>
        <w:rPr>
          <w:spacing w:val="-3"/>
        </w:rPr>
        <w:t xml:space="preserve"> </w:t>
      </w:r>
      <w:r>
        <w:t>in</w:t>
      </w:r>
      <w:r>
        <w:rPr>
          <w:spacing w:val="-2"/>
        </w:rPr>
        <w:t xml:space="preserve"> </w:t>
      </w:r>
      <w:r>
        <w:t>part by</w:t>
      </w:r>
      <w:r>
        <w:rPr>
          <w:spacing w:val="-4"/>
        </w:rPr>
        <w:t xml:space="preserve"> </w:t>
      </w:r>
      <w:r>
        <w:t>the</w:t>
      </w:r>
      <w:r>
        <w:rPr>
          <w:spacing w:val="-2"/>
        </w:rPr>
        <w:t xml:space="preserve"> </w:t>
      </w:r>
      <w:r>
        <w:t>Company</w:t>
      </w:r>
      <w:r>
        <w:rPr>
          <w:spacing w:val="-1"/>
        </w:rPr>
        <w:t xml:space="preserve"> </w:t>
      </w:r>
      <w:r>
        <w:t>at</w:t>
      </w:r>
      <w:r>
        <w:rPr>
          <w:spacing w:val="-1"/>
        </w:rPr>
        <w:t xml:space="preserve"> </w:t>
      </w:r>
      <w:r>
        <w:t>any</w:t>
      </w:r>
      <w:r>
        <w:rPr>
          <w:spacing w:val="-3"/>
        </w:rPr>
        <w:t xml:space="preserve"> </w:t>
      </w:r>
      <w:r>
        <w:t>time</w:t>
      </w:r>
      <w:r>
        <w:rPr>
          <w:spacing w:val="-2"/>
        </w:rPr>
        <w:t xml:space="preserve"> </w:t>
      </w:r>
      <w:r>
        <w:t>from time to</w:t>
      </w:r>
      <w:r>
        <w:rPr>
          <w:spacing w:val="-2"/>
        </w:rPr>
        <w:t xml:space="preserve"> </w:t>
      </w:r>
      <w:r>
        <w:t xml:space="preserve">time </w:t>
      </w:r>
      <w:r>
        <w:rPr>
          <w:spacing w:val="-4"/>
        </w:rPr>
        <w:t>when</w:t>
      </w:r>
    </w:p>
    <w:p w14:paraId="16800D18" w14:textId="77777777" w:rsidR="00C45353" w:rsidRDefault="00C45353">
      <w:pPr>
        <w:pStyle w:val="BodyText"/>
        <w:sectPr w:rsidR="00C45353">
          <w:headerReference w:type="default" r:id="rId59"/>
          <w:footerReference w:type="default" r:id="rId60"/>
          <w:pgSz w:w="12240" w:h="15840"/>
          <w:pgMar w:top="1900" w:right="1080" w:bottom="980" w:left="720" w:header="1016" w:footer="788" w:gutter="0"/>
          <w:cols w:space="720"/>
        </w:sectPr>
      </w:pPr>
    </w:p>
    <w:p w14:paraId="16800D19" w14:textId="77777777" w:rsidR="00C45353" w:rsidRDefault="00A9526A">
      <w:pPr>
        <w:pStyle w:val="ListParagraph"/>
        <w:numPr>
          <w:ilvl w:val="0"/>
          <w:numId w:val="70"/>
        </w:numPr>
        <w:tabs>
          <w:tab w:val="left" w:pos="1425"/>
        </w:tabs>
        <w:spacing w:before="0" w:line="268" w:lineRule="exact"/>
        <w:ind w:left="1425"/>
        <w:rPr>
          <w:b/>
          <w:sz w:val="24"/>
        </w:rPr>
      </w:pPr>
      <w:r>
        <w:rPr>
          <w:b/>
          <w:sz w:val="24"/>
        </w:rPr>
        <w:lastRenderedPageBreak/>
        <w:t>Load</w:t>
      </w:r>
      <w:r>
        <w:rPr>
          <w:b/>
          <w:spacing w:val="-5"/>
          <w:sz w:val="24"/>
        </w:rPr>
        <w:t xml:space="preserve"> </w:t>
      </w:r>
      <w:r>
        <w:rPr>
          <w:b/>
          <w:sz w:val="24"/>
        </w:rPr>
        <w:t>Control</w:t>
      </w:r>
      <w:r>
        <w:rPr>
          <w:b/>
          <w:spacing w:val="-4"/>
          <w:sz w:val="24"/>
        </w:rPr>
        <w:t xml:space="preserve"> </w:t>
      </w:r>
      <w:r>
        <w:rPr>
          <w:b/>
          <w:sz w:val="24"/>
        </w:rPr>
        <w:t>Provisions</w:t>
      </w:r>
      <w:r>
        <w:rPr>
          <w:b/>
          <w:spacing w:val="-3"/>
          <w:sz w:val="24"/>
        </w:rPr>
        <w:t xml:space="preserve"> </w:t>
      </w:r>
      <w:r>
        <w:rPr>
          <w:spacing w:val="-2"/>
          <w:sz w:val="24"/>
        </w:rPr>
        <w:t>(continued)</w:t>
      </w:r>
    </w:p>
    <w:p w14:paraId="16800D1A" w14:textId="77777777" w:rsidR="00C45353" w:rsidRDefault="00C45353">
      <w:pPr>
        <w:pStyle w:val="BodyText"/>
        <w:spacing w:before="0"/>
      </w:pPr>
    </w:p>
    <w:p w14:paraId="16800D1B" w14:textId="77777777" w:rsidR="00C45353" w:rsidRDefault="00C45353">
      <w:pPr>
        <w:pStyle w:val="BodyText"/>
        <w:spacing w:before="0"/>
      </w:pPr>
    </w:p>
    <w:p w14:paraId="16800D1C" w14:textId="77777777" w:rsidR="00C45353" w:rsidRDefault="00A9526A">
      <w:pPr>
        <w:pStyle w:val="BodyText"/>
        <w:spacing w:before="0"/>
        <w:ind w:left="1437" w:right="367"/>
      </w:pPr>
      <w:r>
        <w:t>the</w:t>
      </w:r>
      <w:r>
        <w:rPr>
          <w:spacing w:val="-2"/>
        </w:rPr>
        <w:t xml:space="preserve"> </w:t>
      </w:r>
      <w:r>
        <w:t>same</w:t>
      </w:r>
      <w:r>
        <w:rPr>
          <w:spacing w:val="-2"/>
        </w:rPr>
        <w:t xml:space="preserve"> </w:t>
      </w:r>
      <w:r>
        <w:t>becomes</w:t>
      </w:r>
      <w:r>
        <w:rPr>
          <w:spacing w:val="-5"/>
        </w:rPr>
        <w:t xml:space="preserve"> </w:t>
      </w:r>
      <w:r>
        <w:t>necessary</w:t>
      </w:r>
      <w:r>
        <w:rPr>
          <w:spacing w:val="-3"/>
        </w:rPr>
        <w:t xml:space="preserve"> </w:t>
      </w:r>
      <w:r>
        <w:t>in</w:t>
      </w:r>
      <w:r>
        <w:rPr>
          <w:spacing w:val="-2"/>
        </w:rPr>
        <w:t xml:space="preserve"> </w:t>
      </w:r>
      <w:r>
        <w:t>the</w:t>
      </w:r>
      <w:r>
        <w:rPr>
          <w:spacing w:val="-2"/>
        </w:rPr>
        <w:t xml:space="preserve"> </w:t>
      </w:r>
      <w:r>
        <w:t>judgment</w:t>
      </w:r>
      <w:r>
        <w:rPr>
          <w:spacing w:val="-2"/>
        </w:rPr>
        <w:t xml:space="preserve"> </w:t>
      </w:r>
      <w:r>
        <w:t>of</w:t>
      </w:r>
      <w:r>
        <w:rPr>
          <w:spacing w:val="-5"/>
        </w:rPr>
        <w:t xml:space="preserve"> </w:t>
      </w:r>
      <w:r>
        <w:t>the</w:t>
      </w:r>
      <w:r>
        <w:rPr>
          <w:spacing w:val="-2"/>
        </w:rPr>
        <w:t xml:space="preserve"> </w:t>
      </w:r>
      <w:r>
        <w:t>Company</w:t>
      </w:r>
      <w:r>
        <w:rPr>
          <w:spacing w:val="-3"/>
        </w:rPr>
        <w:t xml:space="preserve"> </w:t>
      </w:r>
      <w:r>
        <w:t>to</w:t>
      </w:r>
      <w:r>
        <w:rPr>
          <w:spacing w:val="-2"/>
        </w:rPr>
        <w:t xml:space="preserve"> </w:t>
      </w:r>
      <w:r>
        <w:t>supply</w:t>
      </w:r>
      <w:r>
        <w:rPr>
          <w:spacing w:val="-3"/>
        </w:rPr>
        <w:t xml:space="preserve"> </w:t>
      </w:r>
      <w:r>
        <w:t>the</w:t>
      </w:r>
      <w:r>
        <w:rPr>
          <w:spacing w:val="-2"/>
        </w:rPr>
        <w:t xml:space="preserve"> </w:t>
      </w:r>
      <w:r>
        <w:t>Firm service requirements of any of its Customers or to maintain appropriate storage inventory levels. For purposes hereof: “the maintenance of appropriate storage inventory levels” shall include all volumes required by the Company for injection into</w:t>
      </w:r>
      <w:r>
        <w:rPr>
          <w:spacing w:val="-2"/>
        </w:rPr>
        <w:t xml:space="preserve"> </w:t>
      </w:r>
      <w:r>
        <w:t>or</w:t>
      </w:r>
      <w:r>
        <w:rPr>
          <w:spacing w:val="-4"/>
        </w:rPr>
        <w:t xml:space="preserve"> </w:t>
      </w:r>
      <w:r>
        <w:t>withdrawal</w:t>
      </w:r>
      <w:r>
        <w:rPr>
          <w:spacing w:val="-3"/>
        </w:rPr>
        <w:t xml:space="preserve"> </w:t>
      </w:r>
      <w:r>
        <w:t>from</w:t>
      </w:r>
      <w:r>
        <w:rPr>
          <w:spacing w:val="-4"/>
        </w:rPr>
        <w:t xml:space="preserve"> </w:t>
      </w:r>
      <w:r>
        <w:t>underground</w:t>
      </w:r>
      <w:r>
        <w:rPr>
          <w:spacing w:val="-2"/>
        </w:rPr>
        <w:t xml:space="preserve"> </w:t>
      </w:r>
      <w:r>
        <w:t>storage</w:t>
      </w:r>
      <w:r>
        <w:rPr>
          <w:spacing w:val="-4"/>
        </w:rPr>
        <w:t xml:space="preserve"> </w:t>
      </w:r>
      <w:r>
        <w:t>and</w:t>
      </w:r>
      <w:r>
        <w:rPr>
          <w:spacing w:val="-2"/>
        </w:rPr>
        <w:t xml:space="preserve"> </w:t>
      </w:r>
      <w:r>
        <w:t>liquefaction</w:t>
      </w:r>
      <w:r>
        <w:rPr>
          <w:spacing w:val="-4"/>
        </w:rPr>
        <w:t xml:space="preserve"> </w:t>
      </w:r>
      <w:r>
        <w:t>facilities</w:t>
      </w:r>
      <w:r>
        <w:rPr>
          <w:spacing w:val="-3"/>
        </w:rPr>
        <w:t xml:space="preserve"> </w:t>
      </w:r>
      <w:r>
        <w:t>maintained by the Company’s interstate pipeline companies or by the Company (including cushion gas and fuel used for compression, injection, withdrawal, transportation in liquefaction and vaporization in such storage facilities).</w:t>
      </w:r>
    </w:p>
    <w:p w14:paraId="16800D1D" w14:textId="77777777" w:rsidR="00C45353" w:rsidRDefault="00C45353">
      <w:pPr>
        <w:pStyle w:val="BodyText"/>
        <w:sectPr w:rsidR="00C45353">
          <w:headerReference w:type="default" r:id="rId61"/>
          <w:footerReference w:type="default" r:id="rId62"/>
          <w:pgSz w:w="12240" w:h="15840"/>
          <w:pgMar w:top="1820" w:right="1080" w:bottom="980" w:left="720" w:header="1016" w:footer="788" w:gutter="0"/>
          <w:cols w:space="720"/>
        </w:sectPr>
      </w:pPr>
    </w:p>
    <w:p w14:paraId="16800D1E" w14:textId="77777777" w:rsidR="00C45353" w:rsidRDefault="00C45353">
      <w:pPr>
        <w:pStyle w:val="BodyText"/>
        <w:spacing w:before="202"/>
      </w:pPr>
    </w:p>
    <w:p w14:paraId="16800D1F" w14:textId="77777777" w:rsidR="00C45353" w:rsidRDefault="00A9526A">
      <w:pPr>
        <w:pStyle w:val="Heading2"/>
        <w:numPr>
          <w:ilvl w:val="0"/>
          <w:numId w:val="70"/>
        </w:numPr>
        <w:tabs>
          <w:tab w:val="left" w:pos="1437"/>
        </w:tabs>
        <w:spacing w:before="0"/>
        <w:ind w:left="1437" w:hanging="646"/>
        <w:rPr>
          <w:color w:val="010000"/>
        </w:rPr>
      </w:pPr>
      <w:bookmarkStart w:id="10" w:name="5._Service_Establishment_Charges"/>
      <w:bookmarkStart w:id="11" w:name="_bookmark5"/>
      <w:bookmarkEnd w:id="10"/>
      <w:bookmarkEnd w:id="11"/>
      <w:r>
        <w:t>Service</w:t>
      </w:r>
      <w:r>
        <w:rPr>
          <w:spacing w:val="-5"/>
        </w:rPr>
        <w:t xml:space="preserve"> </w:t>
      </w:r>
      <w:r>
        <w:t>Establishment</w:t>
      </w:r>
      <w:r>
        <w:rPr>
          <w:spacing w:val="-6"/>
        </w:rPr>
        <w:t xml:space="preserve"> </w:t>
      </w:r>
      <w:r>
        <w:rPr>
          <w:spacing w:val="-2"/>
        </w:rPr>
        <w:t>Charges</w:t>
      </w:r>
    </w:p>
    <w:p w14:paraId="16800D20" w14:textId="77777777" w:rsidR="00C45353" w:rsidRDefault="00A9526A">
      <w:pPr>
        <w:pStyle w:val="ListParagraph"/>
        <w:numPr>
          <w:ilvl w:val="1"/>
          <w:numId w:val="70"/>
        </w:numPr>
        <w:tabs>
          <w:tab w:val="left" w:pos="1437"/>
        </w:tabs>
        <w:ind w:hanging="717"/>
        <w:rPr>
          <w:sz w:val="24"/>
        </w:rPr>
      </w:pPr>
      <w:r>
        <w:rPr>
          <w:sz w:val="24"/>
        </w:rPr>
        <w:t>Schedule</w:t>
      </w:r>
      <w:r>
        <w:rPr>
          <w:spacing w:val="-2"/>
          <w:sz w:val="24"/>
        </w:rPr>
        <w:t xml:space="preserve"> </w:t>
      </w:r>
      <w:r>
        <w:rPr>
          <w:sz w:val="24"/>
        </w:rPr>
        <w:t>of</w:t>
      </w:r>
      <w:r>
        <w:rPr>
          <w:spacing w:val="-1"/>
          <w:sz w:val="24"/>
        </w:rPr>
        <w:t xml:space="preserve"> </w:t>
      </w:r>
      <w:r>
        <w:rPr>
          <w:spacing w:val="-2"/>
          <w:sz w:val="24"/>
        </w:rPr>
        <w:t>Charges</w:t>
      </w:r>
    </w:p>
    <w:p w14:paraId="16800D21" w14:textId="77777777" w:rsidR="00C45353" w:rsidRDefault="00A9526A">
      <w:pPr>
        <w:pStyle w:val="BodyText"/>
        <w:ind w:left="1439" w:right="522"/>
      </w:pPr>
      <w:r>
        <w:t>For</w:t>
      </w:r>
      <w:r>
        <w:rPr>
          <w:spacing w:val="-4"/>
        </w:rPr>
        <w:t xml:space="preserve"> </w:t>
      </w:r>
      <w:r>
        <w:t>establishing</w:t>
      </w:r>
      <w:r>
        <w:rPr>
          <w:spacing w:val="-4"/>
        </w:rPr>
        <w:t xml:space="preserve"> </w:t>
      </w:r>
      <w:r>
        <w:t>an</w:t>
      </w:r>
      <w:r>
        <w:rPr>
          <w:spacing w:val="-4"/>
        </w:rPr>
        <w:t xml:space="preserve"> </w:t>
      </w:r>
      <w:r>
        <w:t>account</w:t>
      </w:r>
      <w:r>
        <w:rPr>
          <w:spacing w:val="-5"/>
        </w:rPr>
        <w:t xml:space="preserve"> </w:t>
      </w:r>
      <w:r>
        <w:t>for</w:t>
      </w:r>
      <w:r>
        <w:rPr>
          <w:spacing w:val="-4"/>
        </w:rPr>
        <w:t xml:space="preserve"> </w:t>
      </w:r>
      <w:r>
        <w:t>Gas</w:t>
      </w:r>
      <w:r>
        <w:rPr>
          <w:spacing w:val="-3"/>
        </w:rPr>
        <w:t xml:space="preserve"> </w:t>
      </w:r>
      <w:r>
        <w:t>Service</w:t>
      </w:r>
      <w:r>
        <w:rPr>
          <w:spacing w:val="-2"/>
        </w:rPr>
        <w:t xml:space="preserve"> </w:t>
      </w:r>
      <w:r>
        <w:t>to</w:t>
      </w:r>
      <w:r>
        <w:rPr>
          <w:spacing w:val="-2"/>
        </w:rPr>
        <w:t xml:space="preserve"> </w:t>
      </w:r>
      <w:r>
        <w:t>a</w:t>
      </w:r>
      <w:r>
        <w:rPr>
          <w:spacing w:val="-2"/>
        </w:rPr>
        <w:t xml:space="preserve"> </w:t>
      </w:r>
      <w:r>
        <w:t>Retail</w:t>
      </w:r>
      <w:r>
        <w:rPr>
          <w:spacing w:val="-3"/>
        </w:rPr>
        <w:t xml:space="preserve"> </w:t>
      </w:r>
      <w:r>
        <w:t>Customer</w:t>
      </w:r>
      <w:r>
        <w:rPr>
          <w:spacing w:val="-4"/>
        </w:rPr>
        <w:t xml:space="preserve"> </w:t>
      </w:r>
      <w:r>
        <w:t>at</w:t>
      </w:r>
      <w:r>
        <w:rPr>
          <w:spacing w:val="-5"/>
        </w:rPr>
        <w:t xml:space="preserve"> </w:t>
      </w:r>
      <w:r>
        <w:t>a</w:t>
      </w:r>
      <w:r>
        <w:rPr>
          <w:spacing w:val="-2"/>
        </w:rPr>
        <w:t xml:space="preserve"> </w:t>
      </w:r>
      <w:r>
        <w:t>particular Premise, the service establishment charges are as follows:</w:t>
      </w:r>
    </w:p>
    <w:p w14:paraId="16800D22" w14:textId="77777777" w:rsidR="00C45353" w:rsidRDefault="00C45353">
      <w:pPr>
        <w:pStyle w:val="BodyText"/>
        <w:spacing w:before="15" w:after="1"/>
        <w:rPr>
          <w:sz w:val="20"/>
        </w:rPr>
      </w:pPr>
    </w:p>
    <w:tbl>
      <w:tblPr>
        <w:tblW w:w="0" w:type="auto"/>
        <w:tblInd w:w="1591" w:type="dxa"/>
        <w:tblLayout w:type="fixed"/>
        <w:tblCellMar>
          <w:left w:w="0" w:type="dxa"/>
          <w:right w:w="0" w:type="dxa"/>
        </w:tblCellMar>
        <w:tblLook w:val="01E0" w:firstRow="1" w:lastRow="1" w:firstColumn="1" w:lastColumn="1" w:noHBand="0" w:noVBand="0"/>
      </w:tblPr>
      <w:tblGrid>
        <w:gridCol w:w="463"/>
        <w:gridCol w:w="5830"/>
        <w:gridCol w:w="1561"/>
      </w:tblGrid>
      <w:tr w:rsidR="00C45353" w14:paraId="16800D27" w14:textId="77777777">
        <w:trPr>
          <w:trHeight w:val="948"/>
        </w:trPr>
        <w:tc>
          <w:tcPr>
            <w:tcW w:w="463" w:type="dxa"/>
          </w:tcPr>
          <w:p w14:paraId="16800D23" w14:textId="77777777" w:rsidR="00C45353" w:rsidRDefault="00A9526A">
            <w:pPr>
              <w:pStyle w:val="TableParagraph"/>
              <w:spacing w:line="268" w:lineRule="exact"/>
              <w:ind w:left="50"/>
              <w:rPr>
                <w:sz w:val="24"/>
              </w:rPr>
            </w:pPr>
            <w:r>
              <w:rPr>
                <w:color w:val="010000"/>
                <w:spacing w:val="-5"/>
                <w:sz w:val="24"/>
              </w:rPr>
              <w:t>(a)</w:t>
            </w:r>
          </w:p>
        </w:tc>
        <w:tc>
          <w:tcPr>
            <w:tcW w:w="5830" w:type="dxa"/>
          </w:tcPr>
          <w:p w14:paraId="16800D24" w14:textId="77777777" w:rsidR="00C45353" w:rsidRDefault="00A9526A">
            <w:pPr>
              <w:pStyle w:val="TableParagraph"/>
              <w:spacing w:before="1"/>
              <w:ind w:left="119" w:right="648"/>
              <w:rPr>
                <w:sz w:val="24"/>
              </w:rPr>
            </w:pPr>
            <w:r>
              <w:rPr>
                <w:sz w:val="24"/>
              </w:rPr>
              <w:t>When there is an active account at the Premises</w:t>
            </w:r>
            <w:r>
              <w:rPr>
                <w:spacing w:val="-7"/>
                <w:sz w:val="24"/>
              </w:rPr>
              <w:t xml:space="preserve"> </w:t>
            </w:r>
            <w:r>
              <w:rPr>
                <w:sz w:val="24"/>
              </w:rPr>
              <w:t>and</w:t>
            </w:r>
            <w:r>
              <w:rPr>
                <w:spacing w:val="-4"/>
                <w:sz w:val="24"/>
              </w:rPr>
              <w:t xml:space="preserve"> </w:t>
            </w:r>
            <w:r>
              <w:rPr>
                <w:sz w:val="24"/>
              </w:rPr>
              <w:t>service</w:t>
            </w:r>
            <w:r>
              <w:rPr>
                <w:spacing w:val="-4"/>
                <w:sz w:val="24"/>
              </w:rPr>
              <w:t xml:space="preserve"> </w:t>
            </w:r>
            <w:r>
              <w:rPr>
                <w:sz w:val="24"/>
              </w:rPr>
              <w:t>is</w:t>
            </w:r>
            <w:r>
              <w:rPr>
                <w:spacing w:val="-5"/>
                <w:sz w:val="24"/>
              </w:rPr>
              <w:t xml:space="preserve"> </w:t>
            </w:r>
            <w:r>
              <w:rPr>
                <w:sz w:val="24"/>
              </w:rPr>
              <w:t>initiated</w:t>
            </w:r>
            <w:r>
              <w:rPr>
                <w:spacing w:val="-4"/>
                <w:sz w:val="24"/>
              </w:rPr>
              <w:t xml:space="preserve"> </w:t>
            </w:r>
            <w:r>
              <w:rPr>
                <w:sz w:val="24"/>
              </w:rPr>
              <w:t>by</w:t>
            </w:r>
            <w:r>
              <w:rPr>
                <w:spacing w:val="-7"/>
                <w:sz w:val="24"/>
              </w:rPr>
              <w:t xml:space="preserve"> </w:t>
            </w:r>
            <w:r>
              <w:rPr>
                <w:sz w:val="24"/>
              </w:rPr>
              <w:t>a</w:t>
            </w:r>
            <w:r>
              <w:rPr>
                <w:spacing w:val="-6"/>
                <w:sz w:val="24"/>
              </w:rPr>
              <w:t xml:space="preserve"> </w:t>
            </w:r>
            <w:r>
              <w:rPr>
                <w:sz w:val="24"/>
              </w:rPr>
              <w:t>meter reading only:</w:t>
            </w:r>
          </w:p>
        </w:tc>
        <w:tc>
          <w:tcPr>
            <w:tcW w:w="1561" w:type="dxa"/>
          </w:tcPr>
          <w:p w14:paraId="16800D25" w14:textId="77777777" w:rsidR="00C45353" w:rsidRDefault="00C45353">
            <w:pPr>
              <w:pStyle w:val="TableParagraph"/>
              <w:spacing w:before="268"/>
              <w:rPr>
                <w:sz w:val="24"/>
              </w:rPr>
            </w:pPr>
          </w:p>
          <w:p w14:paraId="16800D26" w14:textId="77777777" w:rsidR="00C45353" w:rsidRDefault="00A9526A">
            <w:pPr>
              <w:pStyle w:val="TableParagraph"/>
              <w:ind w:right="47"/>
              <w:jc w:val="right"/>
              <w:rPr>
                <w:sz w:val="24"/>
              </w:rPr>
            </w:pPr>
            <w:r>
              <w:rPr>
                <w:spacing w:val="-2"/>
                <w:sz w:val="24"/>
              </w:rPr>
              <w:t>$25.00</w:t>
            </w:r>
          </w:p>
        </w:tc>
      </w:tr>
      <w:tr w:rsidR="00C45353" w14:paraId="16800D2D" w14:textId="77777777">
        <w:trPr>
          <w:trHeight w:val="1064"/>
        </w:trPr>
        <w:tc>
          <w:tcPr>
            <w:tcW w:w="463" w:type="dxa"/>
          </w:tcPr>
          <w:p w14:paraId="16800D28" w14:textId="77777777" w:rsidR="00C45353" w:rsidRDefault="00A9526A">
            <w:pPr>
              <w:pStyle w:val="TableParagraph"/>
              <w:spacing w:before="111"/>
              <w:ind w:left="50"/>
              <w:rPr>
                <w:sz w:val="24"/>
              </w:rPr>
            </w:pPr>
            <w:r>
              <w:rPr>
                <w:color w:val="010000"/>
                <w:spacing w:val="-5"/>
                <w:sz w:val="24"/>
              </w:rPr>
              <w:t>(b)</w:t>
            </w:r>
          </w:p>
        </w:tc>
        <w:tc>
          <w:tcPr>
            <w:tcW w:w="5830" w:type="dxa"/>
          </w:tcPr>
          <w:p w14:paraId="16800D29" w14:textId="77777777" w:rsidR="00C45353" w:rsidRDefault="00A9526A">
            <w:pPr>
              <w:pStyle w:val="TableParagraph"/>
              <w:spacing w:before="111"/>
              <w:ind w:left="119" w:right="648"/>
              <w:rPr>
                <w:sz w:val="24"/>
              </w:rPr>
            </w:pPr>
            <w:r>
              <w:rPr>
                <w:sz w:val="24"/>
              </w:rPr>
              <w:t>When there is an existing meter set at the Premises</w:t>
            </w:r>
            <w:r>
              <w:rPr>
                <w:spacing w:val="-5"/>
                <w:sz w:val="24"/>
              </w:rPr>
              <w:t xml:space="preserve"> </w:t>
            </w:r>
            <w:r>
              <w:rPr>
                <w:sz w:val="24"/>
              </w:rPr>
              <w:t>installed</w:t>
            </w:r>
            <w:r>
              <w:rPr>
                <w:spacing w:val="-4"/>
                <w:sz w:val="24"/>
              </w:rPr>
              <w:t xml:space="preserve"> </w:t>
            </w:r>
            <w:r>
              <w:rPr>
                <w:sz w:val="24"/>
              </w:rPr>
              <w:t>to</w:t>
            </w:r>
            <w:r>
              <w:rPr>
                <w:spacing w:val="-6"/>
                <w:sz w:val="24"/>
              </w:rPr>
              <w:t xml:space="preserve"> </w:t>
            </w:r>
            <w:r>
              <w:rPr>
                <w:sz w:val="24"/>
              </w:rPr>
              <w:t>serve</w:t>
            </w:r>
            <w:r>
              <w:rPr>
                <w:spacing w:val="-4"/>
                <w:sz w:val="24"/>
              </w:rPr>
              <w:t xml:space="preserve"> </w:t>
            </w:r>
            <w:r>
              <w:rPr>
                <w:sz w:val="24"/>
              </w:rPr>
              <w:t>an</w:t>
            </w:r>
            <w:r>
              <w:rPr>
                <w:spacing w:val="-6"/>
                <w:sz w:val="24"/>
              </w:rPr>
              <w:t xml:space="preserve"> </w:t>
            </w:r>
            <w:r>
              <w:rPr>
                <w:sz w:val="24"/>
              </w:rPr>
              <w:t>account</w:t>
            </w:r>
            <w:r>
              <w:rPr>
                <w:spacing w:val="-7"/>
                <w:sz w:val="24"/>
              </w:rPr>
              <w:t xml:space="preserve"> </w:t>
            </w:r>
            <w:r>
              <w:rPr>
                <w:sz w:val="24"/>
              </w:rPr>
              <w:t>at</w:t>
            </w:r>
            <w:r>
              <w:rPr>
                <w:spacing w:val="-7"/>
                <w:sz w:val="24"/>
              </w:rPr>
              <w:t xml:space="preserve"> </w:t>
            </w:r>
            <w:r>
              <w:rPr>
                <w:sz w:val="24"/>
              </w:rPr>
              <w:t>the Premises that is no longer active:</w:t>
            </w:r>
          </w:p>
        </w:tc>
        <w:tc>
          <w:tcPr>
            <w:tcW w:w="1561" w:type="dxa"/>
          </w:tcPr>
          <w:p w14:paraId="16800D2A" w14:textId="77777777" w:rsidR="00C45353" w:rsidRDefault="00C45353">
            <w:pPr>
              <w:pStyle w:val="TableParagraph"/>
              <w:rPr>
                <w:sz w:val="24"/>
              </w:rPr>
            </w:pPr>
          </w:p>
          <w:p w14:paraId="16800D2B" w14:textId="77777777" w:rsidR="00C45353" w:rsidRDefault="00C45353">
            <w:pPr>
              <w:pStyle w:val="TableParagraph"/>
              <w:spacing w:before="113"/>
              <w:rPr>
                <w:sz w:val="24"/>
              </w:rPr>
            </w:pPr>
          </w:p>
          <w:p w14:paraId="16800D2C" w14:textId="77777777" w:rsidR="00C45353" w:rsidRDefault="00A9526A">
            <w:pPr>
              <w:pStyle w:val="TableParagraph"/>
              <w:ind w:right="47"/>
              <w:jc w:val="right"/>
              <w:rPr>
                <w:sz w:val="24"/>
              </w:rPr>
            </w:pPr>
            <w:r>
              <w:rPr>
                <w:spacing w:val="-2"/>
                <w:sz w:val="24"/>
              </w:rPr>
              <w:t>$25.00</w:t>
            </w:r>
          </w:p>
        </w:tc>
      </w:tr>
      <w:tr w:rsidR="00C45353" w14:paraId="16800D35" w14:textId="77777777">
        <w:trPr>
          <w:trHeight w:val="1494"/>
        </w:trPr>
        <w:tc>
          <w:tcPr>
            <w:tcW w:w="463" w:type="dxa"/>
          </w:tcPr>
          <w:p w14:paraId="16800D2E" w14:textId="77777777" w:rsidR="00C45353" w:rsidRDefault="00A9526A">
            <w:pPr>
              <w:pStyle w:val="TableParagraph"/>
              <w:spacing w:before="115"/>
              <w:ind w:left="50"/>
              <w:rPr>
                <w:sz w:val="24"/>
              </w:rPr>
            </w:pPr>
            <w:r>
              <w:rPr>
                <w:color w:val="010000"/>
                <w:spacing w:val="-5"/>
                <w:sz w:val="24"/>
              </w:rPr>
              <w:t>(c)</w:t>
            </w:r>
          </w:p>
        </w:tc>
        <w:tc>
          <w:tcPr>
            <w:tcW w:w="5830" w:type="dxa"/>
          </w:tcPr>
          <w:p w14:paraId="16800D2F" w14:textId="77777777" w:rsidR="00C45353" w:rsidRDefault="00A9526A">
            <w:pPr>
              <w:pStyle w:val="TableParagraph"/>
              <w:spacing w:before="95" w:line="270" w:lineRule="atLeast"/>
              <w:ind w:left="119" w:right="648"/>
              <w:rPr>
                <w:sz w:val="24"/>
              </w:rPr>
            </w:pPr>
            <w:r>
              <w:rPr>
                <w:sz w:val="24"/>
              </w:rPr>
              <w:t>When there is no existing meter set at the Premises,</w:t>
            </w:r>
            <w:r>
              <w:rPr>
                <w:spacing w:val="-6"/>
                <w:sz w:val="24"/>
              </w:rPr>
              <w:t xml:space="preserve"> </w:t>
            </w:r>
            <w:r>
              <w:rPr>
                <w:sz w:val="24"/>
              </w:rPr>
              <w:t>or</w:t>
            </w:r>
            <w:r>
              <w:rPr>
                <w:spacing w:val="-5"/>
                <w:sz w:val="24"/>
              </w:rPr>
              <w:t xml:space="preserve"> </w:t>
            </w:r>
            <w:r>
              <w:rPr>
                <w:sz w:val="24"/>
              </w:rPr>
              <w:t>when</w:t>
            </w:r>
            <w:r>
              <w:rPr>
                <w:spacing w:val="-3"/>
                <w:sz w:val="24"/>
              </w:rPr>
              <w:t xml:space="preserve"> </w:t>
            </w:r>
            <w:r>
              <w:rPr>
                <w:sz w:val="24"/>
              </w:rPr>
              <w:t>an</w:t>
            </w:r>
            <w:r>
              <w:rPr>
                <w:spacing w:val="-5"/>
                <w:sz w:val="24"/>
              </w:rPr>
              <w:t xml:space="preserve"> </w:t>
            </w:r>
            <w:r>
              <w:rPr>
                <w:sz w:val="24"/>
              </w:rPr>
              <w:t>existing</w:t>
            </w:r>
            <w:r>
              <w:rPr>
                <w:spacing w:val="-5"/>
                <w:sz w:val="24"/>
              </w:rPr>
              <w:t xml:space="preserve"> </w:t>
            </w:r>
            <w:r>
              <w:rPr>
                <w:sz w:val="24"/>
              </w:rPr>
              <w:t>meter</w:t>
            </w:r>
            <w:r>
              <w:rPr>
                <w:spacing w:val="-5"/>
                <w:sz w:val="24"/>
              </w:rPr>
              <w:t xml:space="preserve"> </w:t>
            </w:r>
            <w:r>
              <w:rPr>
                <w:sz w:val="24"/>
              </w:rPr>
              <w:t>set</w:t>
            </w:r>
            <w:r>
              <w:rPr>
                <w:spacing w:val="-6"/>
                <w:sz w:val="24"/>
              </w:rPr>
              <w:t xml:space="preserve"> </w:t>
            </w:r>
            <w:r>
              <w:rPr>
                <w:sz w:val="24"/>
              </w:rPr>
              <w:t>at</w:t>
            </w:r>
            <w:r>
              <w:rPr>
                <w:spacing w:val="-6"/>
                <w:sz w:val="24"/>
              </w:rPr>
              <w:t xml:space="preserve"> </w:t>
            </w:r>
            <w:r>
              <w:rPr>
                <w:sz w:val="24"/>
              </w:rPr>
              <w:t>the Premises has been used only for temporary service to a builder, contractor or developer prior to occupancy of the Premises:</w:t>
            </w:r>
          </w:p>
        </w:tc>
        <w:tc>
          <w:tcPr>
            <w:tcW w:w="1561" w:type="dxa"/>
          </w:tcPr>
          <w:p w14:paraId="16800D30" w14:textId="77777777" w:rsidR="00C45353" w:rsidRDefault="00C45353">
            <w:pPr>
              <w:pStyle w:val="TableParagraph"/>
              <w:rPr>
                <w:sz w:val="24"/>
              </w:rPr>
            </w:pPr>
          </w:p>
          <w:p w14:paraId="16800D31" w14:textId="77777777" w:rsidR="00C45353" w:rsidRDefault="00C45353">
            <w:pPr>
              <w:pStyle w:val="TableParagraph"/>
              <w:rPr>
                <w:sz w:val="24"/>
              </w:rPr>
            </w:pPr>
          </w:p>
          <w:p w14:paraId="16800D32" w14:textId="77777777" w:rsidR="00C45353" w:rsidRDefault="00C45353">
            <w:pPr>
              <w:pStyle w:val="TableParagraph"/>
              <w:rPr>
                <w:sz w:val="24"/>
              </w:rPr>
            </w:pPr>
          </w:p>
          <w:p w14:paraId="16800D33" w14:textId="77777777" w:rsidR="00C45353" w:rsidRDefault="00C45353">
            <w:pPr>
              <w:pStyle w:val="TableParagraph"/>
              <w:spacing w:before="95"/>
              <w:rPr>
                <w:sz w:val="24"/>
              </w:rPr>
            </w:pPr>
          </w:p>
          <w:p w14:paraId="16800D34" w14:textId="77777777" w:rsidR="00C45353" w:rsidRDefault="00A9526A">
            <w:pPr>
              <w:pStyle w:val="TableParagraph"/>
              <w:spacing w:line="275" w:lineRule="exact"/>
              <w:ind w:right="47"/>
              <w:jc w:val="right"/>
              <w:rPr>
                <w:sz w:val="24"/>
              </w:rPr>
            </w:pPr>
            <w:r>
              <w:rPr>
                <w:spacing w:val="-2"/>
                <w:sz w:val="24"/>
              </w:rPr>
              <w:t>$50.00</w:t>
            </w:r>
          </w:p>
        </w:tc>
      </w:tr>
    </w:tbl>
    <w:p w14:paraId="16800D36" w14:textId="77777777" w:rsidR="00C45353" w:rsidRDefault="00A9526A">
      <w:pPr>
        <w:pStyle w:val="ListParagraph"/>
        <w:numPr>
          <w:ilvl w:val="1"/>
          <w:numId w:val="70"/>
        </w:numPr>
        <w:tabs>
          <w:tab w:val="left" w:pos="1437"/>
        </w:tabs>
        <w:spacing w:before="242"/>
        <w:ind w:hanging="717"/>
        <w:rPr>
          <w:sz w:val="24"/>
        </w:rPr>
      </w:pPr>
      <w:r>
        <w:rPr>
          <w:spacing w:val="-2"/>
          <w:sz w:val="24"/>
        </w:rPr>
        <w:t>Exceptions</w:t>
      </w:r>
    </w:p>
    <w:p w14:paraId="16800D37" w14:textId="77777777" w:rsidR="00C45353" w:rsidRDefault="00A9526A">
      <w:pPr>
        <w:pStyle w:val="BodyText"/>
        <w:ind w:left="1440"/>
      </w:pPr>
      <w:r>
        <w:t>The</w:t>
      </w:r>
      <w:r>
        <w:rPr>
          <w:spacing w:val="-3"/>
        </w:rPr>
        <w:t xml:space="preserve"> </w:t>
      </w:r>
      <w:r>
        <w:t>charges</w:t>
      </w:r>
      <w:r>
        <w:rPr>
          <w:spacing w:val="-4"/>
        </w:rPr>
        <w:t xml:space="preserve"> </w:t>
      </w:r>
      <w:r>
        <w:t>under</w:t>
      </w:r>
      <w:r>
        <w:rPr>
          <w:spacing w:val="-2"/>
        </w:rPr>
        <w:t xml:space="preserve"> </w:t>
      </w:r>
      <w:r>
        <w:t>Subsection</w:t>
      </w:r>
      <w:r>
        <w:rPr>
          <w:spacing w:val="-1"/>
        </w:rPr>
        <w:t xml:space="preserve"> </w:t>
      </w:r>
      <w:r>
        <w:t>5.1 above</w:t>
      </w:r>
      <w:r>
        <w:rPr>
          <w:spacing w:val="-3"/>
        </w:rPr>
        <w:t xml:space="preserve"> </w:t>
      </w:r>
      <w:r>
        <w:t>do</w:t>
      </w:r>
      <w:r>
        <w:rPr>
          <w:spacing w:val="-5"/>
        </w:rPr>
        <w:t xml:space="preserve"> </w:t>
      </w:r>
      <w:r>
        <w:t>not</w:t>
      </w:r>
      <w:r>
        <w:rPr>
          <w:spacing w:val="-4"/>
        </w:rPr>
        <w:t xml:space="preserve"> </w:t>
      </w:r>
      <w:r>
        <w:t>apply</w:t>
      </w:r>
      <w:r>
        <w:rPr>
          <w:spacing w:val="-3"/>
        </w:rPr>
        <w:t xml:space="preserve"> </w:t>
      </w:r>
      <w:r>
        <w:rPr>
          <w:spacing w:val="-5"/>
        </w:rPr>
        <w:t>to:</w:t>
      </w:r>
    </w:p>
    <w:p w14:paraId="16800D38" w14:textId="77777777" w:rsidR="00C45353" w:rsidRDefault="00A9526A">
      <w:pPr>
        <w:pStyle w:val="ListParagraph"/>
        <w:numPr>
          <w:ilvl w:val="2"/>
          <w:numId w:val="70"/>
        </w:numPr>
        <w:tabs>
          <w:tab w:val="left" w:pos="2157"/>
          <w:tab w:val="left" w:pos="2159"/>
        </w:tabs>
        <w:ind w:left="2159" w:right="987" w:hanging="533"/>
        <w:rPr>
          <w:sz w:val="24"/>
        </w:rPr>
      </w:pPr>
      <w:r>
        <w:rPr>
          <w:sz w:val="24"/>
        </w:rPr>
        <w:t>restoration</w:t>
      </w:r>
      <w:r>
        <w:rPr>
          <w:spacing w:val="-6"/>
          <w:sz w:val="24"/>
        </w:rPr>
        <w:t xml:space="preserve"> </w:t>
      </w:r>
      <w:r>
        <w:rPr>
          <w:sz w:val="24"/>
        </w:rPr>
        <w:t>of</w:t>
      </w:r>
      <w:r>
        <w:rPr>
          <w:spacing w:val="-6"/>
          <w:sz w:val="24"/>
        </w:rPr>
        <w:t xml:space="preserve"> </w:t>
      </w:r>
      <w:r>
        <w:rPr>
          <w:sz w:val="24"/>
        </w:rPr>
        <w:t>service</w:t>
      </w:r>
      <w:r>
        <w:rPr>
          <w:spacing w:val="-4"/>
          <w:sz w:val="24"/>
        </w:rPr>
        <w:t xml:space="preserve"> </w:t>
      </w:r>
      <w:r>
        <w:rPr>
          <w:sz w:val="24"/>
        </w:rPr>
        <w:t>subject</w:t>
      </w:r>
      <w:r>
        <w:rPr>
          <w:spacing w:val="-6"/>
          <w:sz w:val="24"/>
        </w:rPr>
        <w:t xml:space="preserve"> </w:t>
      </w:r>
      <w:r>
        <w:rPr>
          <w:sz w:val="24"/>
        </w:rPr>
        <w:t>to</w:t>
      </w:r>
      <w:r>
        <w:rPr>
          <w:spacing w:val="-4"/>
          <w:sz w:val="24"/>
        </w:rPr>
        <w:t xml:space="preserve"> </w:t>
      </w:r>
      <w:r>
        <w:rPr>
          <w:sz w:val="24"/>
        </w:rPr>
        <w:t>the</w:t>
      </w:r>
      <w:r>
        <w:rPr>
          <w:spacing w:val="-4"/>
          <w:sz w:val="24"/>
        </w:rPr>
        <w:t xml:space="preserve"> </w:t>
      </w:r>
      <w:r>
        <w:rPr>
          <w:sz w:val="24"/>
        </w:rPr>
        <w:t>reconnection</w:t>
      </w:r>
      <w:r>
        <w:rPr>
          <w:spacing w:val="-4"/>
          <w:sz w:val="24"/>
        </w:rPr>
        <w:t xml:space="preserve"> </w:t>
      </w:r>
      <w:r>
        <w:rPr>
          <w:sz w:val="24"/>
        </w:rPr>
        <w:t>charges</w:t>
      </w:r>
      <w:r>
        <w:rPr>
          <w:spacing w:val="-6"/>
          <w:sz w:val="24"/>
        </w:rPr>
        <w:t xml:space="preserve"> </w:t>
      </w:r>
      <w:r>
        <w:rPr>
          <w:sz w:val="24"/>
        </w:rPr>
        <w:t>provided</w:t>
      </w:r>
      <w:r>
        <w:rPr>
          <w:spacing w:val="-33"/>
          <w:sz w:val="24"/>
        </w:rPr>
        <w:t xml:space="preserve"> </w:t>
      </w:r>
      <w:r>
        <w:rPr>
          <w:sz w:val="24"/>
        </w:rPr>
        <w:t>in Section 5.4 below, or</w:t>
      </w:r>
    </w:p>
    <w:p w14:paraId="16800D39" w14:textId="77777777" w:rsidR="00C45353" w:rsidRDefault="00A9526A">
      <w:pPr>
        <w:pStyle w:val="ListParagraph"/>
        <w:numPr>
          <w:ilvl w:val="2"/>
          <w:numId w:val="70"/>
        </w:numPr>
        <w:tabs>
          <w:tab w:val="left" w:pos="2157"/>
          <w:tab w:val="left" w:pos="2160"/>
        </w:tabs>
        <w:ind w:right="486" w:hanging="533"/>
        <w:rPr>
          <w:sz w:val="24"/>
        </w:rPr>
      </w:pPr>
      <w:r>
        <w:rPr>
          <w:sz w:val="24"/>
        </w:rPr>
        <w:t>temporary</w:t>
      </w:r>
      <w:r>
        <w:rPr>
          <w:spacing w:val="-3"/>
          <w:sz w:val="24"/>
        </w:rPr>
        <w:t xml:space="preserve"> </w:t>
      </w:r>
      <w:r>
        <w:rPr>
          <w:sz w:val="24"/>
        </w:rPr>
        <w:t>service</w:t>
      </w:r>
      <w:r>
        <w:rPr>
          <w:spacing w:val="-4"/>
          <w:sz w:val="24"/>
        </w:rPr>
        <w:t xml:space="preserve"> </w:t>
      </w:r>
      <w:r>
        <w:rPr>
          <w:sz w:val="24"/>
        </w:rPr>
        <w:t>to</w:t>
      </w:r>
      <w:r>
        <w:rPr>
          <w:spacing w:val="-4"/>
          <w:sz w:val="24"/>
        </w:rPr>
        <w:t xml:space="preserve"> </w:t>
      </w:r>
      <w:r>
        <w:rPr>
          <w:sz w:val="24"/>
        </w:rPr>
        <w:t>a</w:t>
      </w:r>
      <w:r>
        <w:rPr>
          <w:spacing w:val="-4"/>
          <w:sz w:val="24"/>
        </w:rPr>
        <w:t xml:space="preserve"> </w:t>
      </w:r>
      <w:r>
        <w:rPr>
          <w:sz w:val="24"/>
        </w:rPr>
        <w:t>builder,</w:t>
      </w:r>
      <w:r>
        <w:rPr>
          <w:spacing w:val="-2"/>
          <w:sz w:val="24"/>
        </w:rPr>
        <w:t xml:space="preserve"> </w:t>
      </w:r>
      <w:r>
        <w:rPr>
          <w:sz w:val="24"/>
        </w:rPr>
        <w:t>contractor</w:t>
      </w:r>
      <w:r>
        <w:rPr>
          <w:spacing w:val="-4"/>
          <w:sz w:val="24"/>
        </w:rPr>
        <w:t xml:space="preserve"> </w:t>
      </w:r>
      <w:r>
        <w:rPr>
          <w:sz w:val="24"/>
        </w:rPr>
        <w:t>or</w:t>
      </w:r>
      <w:r>
        <w:rPr>
          <w:spacing w:val="-4"/>
          <w:sz w:val="24"/>
        </w:rPr>
        <w:t xml:space="preserve"> </w:t>
      </w:r>
      <w:r>
        <w:rPr>
          <w:sz w:val="24"/>
        </w:rPr>
        <w:t>developer</w:t>
      </w:r>
      <w:r>
        <w:rPr>
          <w:spacing w:val="-4"/>
          <w:sz w:val="24"/>
        </w:rPr>
        <w:t xml:space="preserve"> </w:t>
      </w:r>
      <w:r>
        <w:rPr>
          <w:sz w:val="24"/>
        </w:rPr>
        <w:t>prior</w:t>
      </w:r>
      <w:r>
        <w:rPr>
          <w:spacing w:val="-4"/>
          <w:sz w:val="24"/>
        </w:rPr>
        <w:t xml:space="preserve"> </w:t>
      </w:r>
      <w:r>
        <w:rPr>
          <w:sz w:val="24"/>
        </w:rPr>
        <w:t>to</w:t>
      </w:r>
      <w:r>
        <w:rPr>
          <w:spacing w:val="-4"/>
          <w:sz w:val="24"/>
        </w:rPr>
        <w:t xml:space="preserve"> </w:t>
      </w:r>
      <w:r>
        <w:rPr>
          <w:sz w:val="24"/>
        </w:rPr>
        <w:t>occupancy of the Premises until such time account establishment is required to maintain Gas Service, or</w:t>
      </w:r>
    </w:p>
    <w:p w14:paraId="16800D3A" w14:textId="77777777" w:rsidR="00C45353" w:rsidRDefault="00A9526A">
      <w:pPr>
        <w:pStyle w:val="ListParagraph"/>
        <w:numPr>
          <w:ilvl w:val="2"/>
          <w:numId w:val="70"/>
        </w:numPr>
        <w:tabs>
          <w:tab w:val="left" w:pos="2157"/>
          <w:tab w:val="left" w:pos="2160"/>
        </w:tabs>
        <w:spacing w:before="238"/>
        <w:ind w:right="670" w:hanging="533"/>
        <w:rPr>
          <w:sz w:val="24"/>
        </w:rPr>
      </w:pPr>
      <w:r>
        <w:rPr>
          <w:sz w:val="24"/>
        </w:rPr>
        <w:t>to a rental</w:t>
      </w:r>
      <w:r>
        <w:rPr>
          <w:spacing w:val="-3"/>
          <w:sz w:val="24"/>
        </w:rPr>
        <w:t xml:space="preserve"> </w:t>
      </w:r>
      <w:r>
        <w:rPr>
          <w:sz w:val="24"/>
        </w:rPr>
        <w:t>unit subject</w:t>
      </w:r>
      <w:r>
        <w:rPr>
          <w:spacing w:val="-2"/>
          <w:sz w:val="24"/>
        </w:rPr>
        <w:t xml:space="preserve"> </w:t>
      </w:r>
      <w:r>
        <w:rPr>
          <w:sz w:val="24"/>
        </w:rPr>
        <w:t>to a contract with the landlord</w:t>
      </w:r>
      <w:r>
        <w:rPr>
          <w:spacing w:val="-1"/>
          <w:sz w:val="24"/>
        </w:rPr>
        <w:t xml:space="preserve"> </w:t>
      </w:r>
      <w:r>
        <w:rPr>
          <w:sz w:val="24"/>
        </w:rPr>
        <w:t>providing that</w:t>
      </w:r>
      <w:r>
        <w:rPr>
          <w:spacing w:val="-2"/>
          <w:sz w:val="24"/>
        </w:rPr>
        <w:t xml:space="preserve"> </w:t>
      </w:r>
      <w:r>
        <w:rPr>
          <w:sz w:val="24"/>
        </w:rPr>
        <w:t>Gas Service</w:t>
      </w:r>
      <w:r>
        <w:rPr>
          <w:spacing w:val="-2"/>
          <w:sz w:val="24"/>
        </w:rPr>
        <w:t xml:space="preserve"> </w:t>
      </w:r>
      <w:r>
        <w:rPr>
          <w:sz w:val="24"/>
        </w:rPr>
        <w:t>shall</w:t>
      </w:r>
      <w:r>
        <w:rPr>
          <w:spacing w:val="-3"/>
          <w:sz w:val="24"/>
        </w:rPr>
        <w:t xml:space="preserve"> </w:t>
      </w:r>
      <w:r>
        <w:rPr>
          <w:sz w:val="24"/>
        </w:rPr>
        <w:t>continue</w:t>
      </w:r>
      <w:r>
        <w:rPr>
          <w:spacing w:val="-4"/>
          <w:sz w:val="24"/>
        </w:rPr>
        <w:t xml:space="preserve"> </w:t>
      </w:r>
      <w:r>
        <w:rPr>
          <w:sz w:val="24"/>
        </w:rPr>
        <w:t>during</w:t>
      </w:r>
      <w:r>
        <w:rPr>
          <w:spacing w:val="-4"/>
          <w:sz w:val="24"/>
        </w:rPr>
        <w:t xml:space="preserve"> </w:t>
      </w:r>
      <w:r>
        <w:rPr>
          <w:sz w:val="24"/>
        </w:rPr>
        <w:t>periods</w:t>
      </w:r>
      <w:r>
        <w:rPr>
          <w:spacing w:val="-3"/>
          <w:sz w:val="24"/>
        </w:rPr>
        <w:t xml:space="preserve"> </w:t>
      </w:r>
      <w:r>
        <w:rPr>
          <w:sz w:val="24"/>
        </w:rPr>
        <w:t>when</w:t>
      </w:r>
      <w:r>
        <w:rPr>
          <w:spacing w:val="-4"/>
          <w:sz w:val="24"/>
        </w:rPr>
        <w:t xml:space="preserve"> </w:t>
      </w:r>
      <w:r>
        <w:rPr>
          <w:sz w:val="24"/>
        </w:rPr>
        <w:t>the</w:t>
      </w:r>
      <w:r>
        <w:rPr>
          <w:spacing w:val="-2"/>
          <w:sz w:val="24"/>
        </w:rPr>
        <w:t xml:space="preserve"> </w:t>
      </w:r>
      <w:r>
        <w:rPr>
          <w:sz w:val="24"/>
        </w:rPr>
        <w:t>unit</w:t>
      </w:r>
      <w:r>
        <w:rPr>
          <w:spacing w:val="-5"/>
          <w:sz w:val="24"/>
        </w:rPr>
        <w:t xml:space="preserve"> </w:t>
      </w:r>
      <w:r>
        <w:rPr>
          <w:sz w:val="24"/>
        </w:rPr>
        <w:t>is</w:t>
      </w:r>
      <w:r>
        <w:rPr>
          <w:spacing w:val="-3"/>
          <w:sz w:val="24"/>
        </w:rPr>
        <w:t xml:space="preserve"> </w:t>
      </w:r>
      <w:r>
        <w:rPr>
          <w:sz w:val="24"/>
        </w:rPr>
        <w:t>not</w:t>
      </w:r>
      <w:r>
        <w:rPr>
          <w:spacing w:val="-2"/>
          <w:sz w:val="24"/>
        </w:rPr>
        <w:t xml:space="preserve"> </w:t>
      </w:r>
      <w:r>
        <w:rPr>
          <w:sz w:val="24"/>
        </w:rPr>
        <w:t>occupied</w:t>
      </w:r>
      <w:r>
        <w:rPr>
          <w:spacing w:val="-4"/>
          <w:sz w:val="24"/>
        </w:rPr>
        <w:t xml:space="preserve"> </w:t>
      </w:r>
      <w:r>
        <w:rPr>
          <w:sz w:val="24"/>
        </w:rPr>
        <w:t>by</w:t>
      </w:r>
      <w:r>
        <w:rPr>
          <w:spacing w:val="-3"/>
          <w:sz w:val="24"/>
        </w:rPr>
        <w:t xml:space="preserve"> </w:t>
      </w:r>
      <w:r>
        <w:rPr>
          <w:sz w:val="24"/>
        </w:rPr>
        <w:t>a tenant</w:t>
      </w:r>
      <w:r>
        <w:rPr>
          <w:spacing w:val="-4"/>
          <w:sz w:val="24"/>
        </w:rPr>
        <w:t xml:space="preserve"> </w:t>
      </w:r>
      <w:r>
        <w:rPr>
          <w:sz w:val="24"/>
        </w:rPr>
        <w:t>and</w:t>
      </w:r>
      <w:r>
        <w:rPr>
          <w:spacing w:val="-3"/>
          <w:sz w:val="24"/>
        </w:rPr>
        <w:t xml:space="preserve"> </w:t>
      </w:r>
      <w:r>
        <w:rPr>
          <w:sz w:val="24"/>
        </w:rPr>
        <w:t>that</w:t>
      </w:r>
      <w:r>
        <w:rPr>
          <w:spacing w:val="-1"/>
          <w:sz w:val="24"/>
        </w:rPr>
        <w:t xml:space="preserve"> </w:t>
      </w:r>
      <w:r>
        <w:rPr>
          <w:sz w:val="24"/>
        </w:rPr>
        <w:t>the</w:t>
      </w:r>
      <w:r>
        <w:rPr>
          <w:spacing w:val="-1"/>
          <w:sz w:val="24"/>
        </w:rPr>
        <w:t xml:space="preserve"> </w:t>
      </w:r>
      <w:r>
        <w:rPr>
          <w:sz w:val="24"/>
        </w:rPr>
        <w:t>landlord</w:t>
      </w:r>
      <w:r>
        <w:rPr>
          <w:spacing w:val="-1"/>
          <w:sz w:val="24"/>
        </w:rPr>
        <w:t xml:space="preserve"> </w:t>
      </w:r>
      <w:r>
        <w:rPr>
          <w:sz w:val="24"/>
        </w:rPr>
        <w:t>shall</w:t>
      </w:r>
      <w:r>
        <w:rPr>
          <w:spacing w:val="-2"/>
          <w:sz w:val="24"/>
        </w:rPr>
        <w:t xml:space="preserve"> </w:t>
      </w:r>
      <w:r>
        <w:rPr>
          <w:sz w:val="24"/>
        </w:rPr>
        <w:t>be</w:t>
      </w:r>
      <w:r>
        <w:rPr>
          <w:spacing w:val="-1"/>
          <w:sz w:val="24"/>
        </w:rPr>
        <w:t xml:space="preserve"> </w:t>
      </w:r>
      <w:r>
        <w:rPr>
          <w:sz w:val="24"/>
        </w:rPr>
        <w:t>responsible</w:t>
      </w:r>
      <w:r>
        <w:rPr>
          <w:spacing w:val="-1"/>
          <w:sz w:val="24"/>
        </w:rPr>
        <w:t xml:space="preserve"> </w:t>
      </w:r>
      <w:r>
        <w:rPr>
          <w:sz w:val="24"/>
        </w:rPr>
        <w:t>for</w:t>
      </w:r>
      <w:r>
        <w:rPr>
          <w:spacing w:val="-3"/>
          <w:sz w:val="24"/>
        </w:rPr>
        <w:t xml:space="preserve"> </w:t>
      </w:r>
      <w:r>
        <w:rPr>
          <w:sz w:val="24"/>
        </w:rPr>
        <w:t>the</w:t>
      </w:r>
      <w:r>
        <w:rPr>
          <w:spacing w:val="-3"/>
          <w:sz w:val="24"/>
        </w:rPr>
        <w:t xml:space="preserve"> </w:t>
      </w:r>
      <w:r>
        <w:rPr>
          <w:sz w:val="24"/>
        </w:rPr>
        <w:t>payment</w:t>
      </w:r>
      <w:r>
        <w:rPr>
          <w:spacing w:val="-1"/>
          <w:sz w:val="24"/>
        </w:rPr>
        <w:t xml:space="preserve"> </w:t>
      </w:r>
      <w:r>
        <w:rPr>
          <w:sz w:val="24"/>
        </w:rPr>
        <w:t>of</w:t>
      </w:r>
      <w:r>
        <w:rPr>
          <w:spacing w:val="-4"/>
          <w:sz w:val="24"/>
        </w:rPr>
        <w:t xml:space="preserve"> </w:t>
      </w:r>
      <w:r>
        <w:rPr>
          <w:sz w:val="24"/>
        </w:rPr>
        <w:t xml:space="preserve">bills for Gas Service until an account is established in the name of a new </w:t>
      </w:r>
      <w:r>
        <w:rPr>
          <w:spacing w:val="-2"/>
          <w:sz w:val="24"/>
        </w:rPr>
        <w:t>tenant.</w:t>
      </w:r>
    </w:p>
    <w:p w14:paraId="16800D3B" w14:textId="77777777" w:rsidR="00C45353" w:rsidRDefault="00A9526A">
      <w:pPr>
        <w:pStyle w:val="ListParagraph"/>
        <w:numPr>
          <w:ilvl w:val="1"/>
          <w:numId w:val="70"/>
        </w:numPr>
        <w:tabs>
          <w:tab w:val="left" w:pos="1437"/>
        </w:tabs>
        <w:ind w:hanging="717"/>
        <w:rPr>
          <w:sz w:val="24"/>
        </w:rPr>
      </w:pPr>
      <w:r>
        <w:rPr>
          <w:sz w:val="24"/>
        </w:rPr>
        <w:t>Establishment</w:t>
      </w:r>
      <w:r>
        <w:rPr>
          <w:spacing w:val="-3"/>
          <w:sz w:val="24"/>
        </w:rPr>
        <w:t xml:space="preserve"> </w:t>
      </w:r>
      <w:r>
        <w:rPr>
          <w:sz w:val="24"/>
        </w:rPr>
        <w:t>of</w:t>
      </w:r>
      <w:r>
        <w:rPr>
          <w:spacing w:val="-3"/>
          <w:sz w:val="24"/>
        </w:rPr>
        <w:t xml:space="preserve"> </w:t>
      </w:r>
      <w:r>
        <w:rPr>
          <w:sz w:val="24"/>
        </w:rPr>
        <w:t>Accounts</w:t>
      </w:r>
      <w:r>
        <w:rPr>
          <w:spacing w:val="-3"/>
          <w:sz w:val="24"/>
        </w:rPr>
        <w:t xml:space="preserve"> </w:t>
      </w:r>
      <w:r>
        <w:rPr>
          <w:sz w:val="24"/>
        </w:rPr>
        <w:t>with</w:t>
      </w:r>
      <w:r>
        <w:rPr>
          <w:spacing w:val="-4"/>
          <w:sz w:val="24"/>
        </w:rPr>
        <w:t xml:space="preserve"> </w:t>
      </w:r>
      <w:r>
        <w:rPr>
          <w:spacing w:val="-2"/>
          <w:sz w:val="24"/>
        </w:rPr>
        <w:t>Marketers</w:t>
      </w:r>
    </w:p>
    <w:p w14:paraId="16800D3C" w14:textId="77777777" w:rsidR="00C45353" w:rsidRDefault="00A9526A">
      <w:pPr>
        <w:pStyle w:val="BodyText"/>
        <w:ind w:left="1440" w:right="960"/>
        <w:jc w:val="both"/>
      </w:pPr>
      <w:r>
        <w:t>In</w:t>
      </w:r>
      <w:r>
        <w:rPr>
          <w:spacing w:val="-2"/>
        </w:rPr>
        <w:t xml:space="preserve"> </w:t>
      </w:r>
      <w:r>
        <w:t>addition</w:t>
      </w:r>
      <w:r>
        <w:rPr>
          <w:spacing w:val="-4"/>
        </w:rPr>
        <w:t xml:space="preserve"> </w:t>
      </w:r>
      <w:r>
        <w:t>to</w:t>
      </w:r>
      <w:r>
        <w:rPr>
          <w:spacing w:val="-4"/>
        </w:rPr>
        <w:t xml:space="preserve"> </w:t>
      </w:r>
      <w:r>
        <w:t>the</w:t>
      </w:r>
      <w:r>
        <w:rPr>
          <w:spacing w:val="-2"/>
        </w:rPr>
        <w:t xml:space="preserve"> </w:t>
      </w:r>
      <w:r>
        <w:t>charges</w:t>
      </w:r>
      <w:r>
        <w:rPr>
          <w:spacing w:val="-3"/>
        </w:rPr>
        <w:t xml:space="preserve"> </w:t>
      </w:r>
      <w:r>
        <w:t>set</w:t>
      </w:r>
      <w:r>
        <w:rPr>
          <w:spacing w:val="-2"/>
        </w:rPr>
        <w:t xml:space="preserve"> </w:t>
      </w:r>
      <w:r>
        <w:t>forth</w:t>
      </w:r>
      <w:r>
        <w:rPr>
          <w:spacing w:val="-2"/>
        </w:rPr>
        <w:t xml:space="preserve"> </w:t>
      </w:r>
      <w:r>
        <w:t>in</w:t>
      </w:r>
      <w:r>
        <w:rPr>
          <w:spacing w:val="-4"/>
        </w:rPr>
        <w:t xml:space="preserve"> </w:t>
      </w:r>
      <w:r>
        <w:t>Subsection</w:t>
      </w:r>
      <w:r>
        <w:rPr>
          <w:spacing w:val="-2"/>
        </w:rPr>
        <w:t xml:space="preserve"> </w:t>
      </w:r>
      <w:r>
        <w:t>5.1</w:t>
      </w:r>
      <w:r>
        <w:rPr>
          <w:spacing w:val="-2"/>
        </w:rPr>
        <w:t xml:space="preserve"> </w:t>
      </w:r>
      <w:r>
        <w:t>above,</w:t>
      </w:r>
      <w:r>
        <w:rPr>
          <w:spacing w:val="-2"/>
        </w:rPr>
        <w:t xml:space="preserve"> </w:t>
      </w:r>
      <w:r>
        <w:t>there</w:t>
      </w:r>
      <w:r>
        <w:rPr>
          <w:spacing w:val="-2"/>
        </w:rPr>
        <w:t xml:space="preserve"> </w:t>
      </w:r>
      <w:r>
        <w:t>shall</w:t>
      </w:r>
      <w:r>
        <w:rPr>
          <w:spacing w:val="-3"/>
        </w:rPr>
        <w:t xml:space="preserve"> </w:t>
      </w:r>
      <w:r>
        <w:t>be</w:t>
      </w:r>
      <w:r>
        <w:rPr>
          <w:spacing w:val="-2"/>
        </w:rPr>
        <w:t xml:space="preserve"> </w:t>
      </w:r>
      <w:r>
        <w:t>a charge</w:t>
      </w:r>
      <w:r>
        <w:rPr>
          <w:spacing w:val="-2"/>
        </w:rPr>
        <w:t xml:space="preserve"> </w:t>
      </w:r>
      <w:r>
        <w:t>of</w:t>
      </w:r>
      <w:r>
        <w:rPr>
          <w:spacing w:val="-2"/>
        </w:rPr>
        <w:t xml:space="preserve"> </w:t>
      </w:r>
      <w:r>
        <w:t>$7.50</w:t>
      </w:r>
      <w:r>
        <w:rPr>
          <w:spacing w:val="-2"/>
        </w:rPr>
        <w:t xml:space="preserve"> </w:t>
      </w:r>
      <w:r>
        <w:t>for</w:t>
      </w:r>
      <w:r>
        <w:rPr>
          <w:spacing w:val="-1"/>
        </w:rPr>
        <w:t xml:space="preserve"> </w:t>
      </w:r>
      <w:r>
        <w:t>establishing</w:t>
      </w:r>
      <w:r>
        <w:rPr>
          <w:spacing w:val="-2"/>
        </w:rPr>
        <w:t xml:space="preserve"> </w:t>
      </w:r>
      <w:r>
        <w:t>an</w:t>
      </w:r>
      <w:r>
        <w:rPr>
          <w:spacing w:val="-2"/>
        </w:rPr>
        <w:t xml:space="preserve"> </w:t>
      </w:r>
      <w:r>
        <w:t>account</w:t>
      </w:r>
      <w:r>
        <w:rPr>
          <w:spacing w:val="-2"/>
        </w:rPr>
        <w:t xml:space="preserve"> </w:t>
      </w:r>
      <w:r>
        <w:t>for</w:t>
      </w:r>
      <w:r>
        <w:rPr>
          <w:spacing w:val="-1"/>
        </w:rPr>
        <w:t xml:space="preserve"> </w:t>
      </w:r>
      <w:r>
        <w:t>Gas</w:t>
      </w:r>
      <w:r>
        <w:rPr>
          <w:spacing w:val="-1"/>
        </w:rPr>
        <w:t xml:space="preserve"> </w:t>
      </w:r>
      <w:r>
        <w:t>Service to a Firm Retail Customer at a particular Premise from a particular Marketer, provided,</w:t>
      </w:r>
    </w:p>
    <w:p w14:paraId="16800D3D" w14:textId="77777777" w:rsidR="00C45353" w:rsidRDefault="00C45353">
      <w:pPr>
        <w:pStyle w:val="BodyText"/>
        <w:jc w:val="both"/>
        <w:sectPr w:rsidR="00C45353">
          <w:headerReference w:type="default" r:id="rId63"/>
          <w:footerReference w:type="default" r:id="rId64"/>
          <w:pgSz w:w="12240" w:h="15840"/>
          <w:pgMar w:top="1900" w:right="1080" w:bottom="980" w:left="720" w:header="1016" w:footer="788" w:gutter="0"/>
          <w:cols w:space="720"/>
        </w:sectPr>
      </w:pPr>
    </w:p>
    <w:p w14:paraId="16800D3E" w14:textId="77777777" w:rsidR="00C45353" w:rsidRDefault="00A9526A">
      <w:pPr>
        <w:pStyle w:val="ListParagraph"/>
        <w:numPr>
          <w:ilvl w:val="0"/>
          <w:numId w:val="66"/>
        </w:numPr>
        <w:tabs>
          <w:tab w:val="left" w:pos="1461"/>
        </w:tabs>
        <w:spacing w:before="0" w:line="268" w:lineRule="exact"/>
        <w:jc w:val="left"/>
        <w:rPr>
          <w:b/>
          <w:sz w:val="24"/>
        </w:rPr>
      </w:pPr>
      <w:r>
        <w:rPr>
          <w:b/>
          <w:sz w:val="24"/>
        </w:rPr>
        <w:lastRenderedPageBreak/>
        <w:t>Service</w:t>
      </w:r>
      <w:r>
        <w:rPr>
          <w:b/>
          <w:spacing w:val="-5"/>
          <w:sz w:val="24"/>
        </w:rPr>
        <w:t xml:space="preserve"> </w:t>
      </w:r>
      <w:r>
        <w:rPr>
          <w:b/>
          <w:sz w:val="24"/>
        </w:rPr>
        <w:t>Establishment</w:t>
      </w:r>
      <w:r>
        <w:rPr>
          <w:b/>
          <w:spacing w:val="-4"/>
          <w:sz w:val="24"/>
        </w:rPr>
        <w:t xml:space="preserve"> </w:t>
      </w:r>
      <w:r>
        <w:rPr>
          <w:b/>
          <w:sz w:val="24"/>
        </w:rPr>
        <w:t>Charges</w:t>
      </w:r>
      <w:r>
        <w:rPr>
          <w:b/>
          <w:spacing w:val="-2"/>
          <w:sz w:val="24"/>
        </w:rPr>
        <w:t xml:space="preserve"> </w:t>
      </w:r>
      <w:r>
        <w:rPr>
          <w:spacing w:val="-2"/>
          <w:sz w:val="24"/>
        </w:rPr>
        <w:t>(continued)</w:t>
      </w:r>
    </w:p>
    <w:p w14:paraId="16800D3F" w14:textId="77777777" w:rsidR="00C45353" w:rsidRDefault="00A9526A">
      <w:pPr>
        <w:pStyle w:val="BodyText"/>
        <w:spacing w:before="225"/>
        <w:ind w:left="1437" w:right="522"/>
      </w:pPr>
      <w:r>
        <w:t>however,</w:t>
      </w:r>
      <w:r>
        <w:rPr>
          <w:spacing w:val="-5"/>
        </w:rPr>
        <w:t xml:space="preserve"> </w:t>
      </w:r>
      <w:r>
        <w:t>that</w:t>
      </w:r>
      <w:r>
        <w:rPr>
          <w:spacing w:val="-2"/>
        </w:rPr>
        <w:t xml:space="preserve"> </w:t>
      </w:r>
      <w:r>
        <w:t>such</w:t>
      </w:r>
      <w:r>
        <w:rPr>
          <w:spacing w:val="-2"/>
        </w:rPr>
        <w:t xml:space="preserve"> </w:t>
      </w:r>
      <w:r>
        <w:t>additional</w:t>
      </w:r>
      <w:r>
        <w:rPr>
          <w:spacing w:val="-3"/>
        </w:rPr>
        <w:t xml:space="preserve"> </w:t>
      </w:r>
      <w:r>
        <w:t>charge</w:t>
      </w:r>
      <w:r>
        <w:rPr>
          <w:spacing w:val="-2"/>
        </w:rPr>
        <w:t xml:space="preserve"> </w:t>
      </w:r>
      <w:r>
        <w:t>shall</w:t>
      </w:r>
      <w:r>
        <w:rPr>
          <w:spacing w:val="-6"/>
        </w:rPr>
        <w:t xml:space="preserve"> </w:t>
      </w:r>
      <w:r>
        <w:t>not</w:t>
      </w:r>
      <w:r>
        <w:rPr>
          <w:spacing w:val="-2"/>
        </w:rPr>
        <w:t xml:space="preserve"> </w:t>
      </w:r>
      <w:r>
        <w:t>apply</w:t>
      </w:r>
      <w:r>
        <w:rPr>
          <w:spacing w:val="-3"/>
        </w:rPr>
        <w:t xml:space="preserve"> </w:t>
      </w:r>
      <w:r>
        <w:t>to</w:t>
      </w:r>
      <w:r>
        <w:rPr>
          <w:spacing w:val="-4"/>
        </w:rPr>
        <w:t xml:space="preserve"> </w:t>
      </w:r>
      <w:r>
        <w:t>the</w:t>
      </w:r>
      <w:r>
        <w:rPr>
          <w:spacing w:val="-4"/>
        </w:rPr>
        <w:t xml:space="preserve"> </w:t>
      </w:r>
      <w:r>
        <w:t>establishment</w:t>
      </w:r>
      <w:r>
        <w:rPr>
          <w:spacing w:val="-2"/>
        </w:rPr>
        <w:t xml:space="preserve"> </w:t>
      </w:r>
      <w:r>
        <w:t>of</w:t>
      </w:r>
      <w:r>
        <w:rPr>
          <w:spacing w:val="-5"/>
        </w:rPr>
        <w:t xml:space="preserve"> </w:t>
      </w:r>
      <w:r>
        <w:t xml:space="preserve">an account for the initial Marketer with whom the Retail Customer contracts for service. A Firm Retail Customer may change its provider of Firm Commodity Service at a particular premise without such additional charge once every 12 </w:t>
      </w:r>
      <w:r>
        <w:rPr>
          <w:spacing w:val="-2"/>
        </w:rPr>
        <w:t>months.</w:t>
      </w:r>
    </w:p>
    <w:p w14:paraId="16800D40" w14:textId="77777777" w:rsidR="00C45353" w:rsidRDefault="00A9526A">
      <w:pPr>
        <w:pStyle w:val="BodyText"/>
        <w:ind w:left="1437" w:right="405"/>
      </w:pPr>
      <w:r>
        <w:t>An</w:t>
      </w:r>
      <w:r>
        <w:rPr>
          <w:spacing w:val="-2"/>
        </w:rPr>
        <w:t xml:space="preserve"> </w:t>
      </w:r>
      <w:r>
        <w:t>order</w:t>
      </w:r>
      <w:r>
        <w:rPr>
          <w:spacing w:val="-4"/>
        </w:rPr>
        <w:t xml:space="preserve"> </w:t>
      </w:r>
      <w:r>
        <w:t>from</w:t>
      </w:r>
      <w:r>
        <w:rPr>
          <w:spacing w:val="-1"/>
        </w:rPr>
        <w:t xml:space="preserve"> </w:t>
      </w:r>
      <w:r>
        <w:t>a</w:t>
      </w:r>
      <w:r>
        <w:rPr>
          <w:spacing w:val="-2"/>
        </w:rPr>
        <w:t xml:space="preserve"> </w:t>
      </w:r>
      <w:r>
        <w:t>Marketer</w:t>
      </w:r>
      <w:r>
        <w:rPr>
          <w:spacing w:val="-4"/>
        </w:rPr>
        <w:t xml:space="preserve"> </w:t>
      </w:r>
      <w:r>
        <w:t>informing</w:t>
      </w:r>
      <w:r>
        <w:rPr>
          <w:spacing w:val="-4"/>
        </w:rPr>
        <w:t xml:space="preserve"> </w:t>
      </w:r>
      <w:r>
        <w:t>the</w:t>
      </w:r>
      <w:r>
        <w:rPr>
          <w:spacing w:val="-4"/>
        </w:rPr>
        <w:t xml:space="preserve"> </w:t>
      </w:r>
      <w:r>
        <w:t>Company</w:t>
      </w:r>
      <w:r>
        <w:rPr>
          <w:spacing w:val="-3"/>
        </w:rPr>
        <w:t xml:space="preserve"> </w:t>
      </w:r>
      <w:r>
        <w:t>that</w:t>
      </w:r>
      <w:r>
        <w:rPr>
          <w:spacing w:val="-5"/>
        </w:rPr>
        <w:t xml:space="preserve"> </w:t>
      </w:r>
      <w:r>
        <w:t>a</w:t>
      </w:r>
      <w:r>
        <w:rPr>
          <w:spacing w:val="-2"/>
        </w:rPr>
        <w:t xml:space="preserve"> </w:t>
      </w:r>
      <w:r>
        <w:t>customer</w:t>
      </w:r>
      <w:r>
        <w:rPr>
          <w:spacing w:val="-4"/>
        </w:rPr>
        <w:t xml:space="preserve"> </w:t>
      </w:r>
      <w:r>
        <w:t>has</w:t>
      </w:r>
      <w:r>
        <w:rPr>
          <w:spacing w:val="-3"/>
        </w:rPr>
        <w:t xml:space="preserve"> </w:t>
      </w:r>
      <w:r>
        <w:t>contracted for service from that Marketer and directing the Company to switch such customer to service from that Marketer shall be referred to as a “Switch Order.”</w:t>
      </w:r>
    </w:p>
    <w:p w14:paraId="16800D41" w14:textId="77777777" w:rsidR="00C45353" w:rsidRDefault="00A9526A">
      <w:pPr>
        <w:pStyle w:val="BodyText"/>
        <w:spacing w:before="241"/>
        <w:ind w:left="1437" w:right="522"/>
      </w:pPr>
      <w:r>
        <w:t>A</w:t>
      </w:r>
      <w:r>
        <w:rPr>
          <w:spacing w:val="-3"/>
        </w:rPr>
        <w:t xml:space="preserve"> </w:t>
      </w:r>
      <w:r>
        <w:t>Switch</w:t>
      </w:r>
      <w:r>
        <w:rPr>
          <w:spacing w:val="-3"/>
        </w:rPr>
        <w:t xml:space="preserve"> </w:t>
      </w:r>
      <w:r>
        <w:t>Order</w:t>
      </w:r>
      <w:r>
        <w:rPr>
          <w:spacing w:val="-5"/>
        </w:rPr>
        <w:t xml:space="preserve"> </w:t>
      </w:r>
      <w:r>
        <w:t>requires</w:t>
      </w:r>
      <w:r>
        <w:rPr>
          <w:spacing w:val="-4"/>
        </w:rPr>
        <w:t xml:space="preserve"> </w:t>
      </w:r>
      <w:r>
        <w:t>the</w:t>
      </w:r>
      <w:r>
        <w:rPr>
          <w:spacing w:val="-3"/>
        </w:rPr>
        <w:t xml:space="preserve"> </w:t>
      </w:r>
      <w:r>
        <w:t>Marketer</w:t>
      </w:r>
      <w:r>
        <w:rPr>
          <w:spacing w:val="-5"/>
        </w:rPr>
        <w:t xml:space="preserve"> </w:t>
      </w:r>
      <w:r>
        <w:t>to</w:t>
      </w:r>
      <w:r>
        <w:rPr>
          <w:spacing w:val="-3"/>
        </w:rPr>
        <w:t xml:space="preserve"> </w:t>
      </w:r>
      <w:r>
        <w:t>provide</w:t>
      </w:r>
      <w:r>
        <w:rPr>
          <w:spacing w:val="-3"/>
        </w:rPr>
        <w:t xml:space="preserve"> </w:t>
      </w:r>
      <w:r>
        <w:t>to</w:t>
      </w:r>
      <w:r>
        <w:rPr>
          <w:spacing w:val="-3"/>
        </w:rPr>
        <w:t xml:space="preserve"> </w:t>
      </w:r>
      <w:r>
        <w:t>the</w:t>
      </w:r>
      <w:r>
        <w:rPr>
          <w:spacing w:val="-3"/>
        </w:rPr>
        <w:t xml:space="preserve"> </w:t>
      </w:r>
      <w:r>
        <w:t>Company</w:t>
      </w:r>
      <w:r>
        <w:rPr>
          <w:spacing w:val="-4"/>
        </w:rPr>
        <w:t xml:space="preserve"> </w:t>
      </w:r>
      <w:r>
        <w:t>sufficient customer information to identify the Customer.</w:t>
      </w:r>
    </w:p>
    <w:p w14:paraId="16800D42" w14:textId="77777777" w:rsidR="00C45353" w:rsidRDefault="00A9526A">
      <w:pPr>
        <w:pStyle w:val="ListParagraph"/>
        <w:numPr>
          <w:ilvl w:val="1"/>
          <w:numId w:val="70"/>
        </w:numPr>
        <w:tabs>
          <w:tab w:val="left" w:pos="1437"/>
        </w:tabs>
        <w:ind w:hanging="717"/>
        <w:rPr>
          <w:sz w:val="24"/>
        </w:rPr>
      </w:pPr>
      <w:r>
        <w:rPr>
          <w:sz w:val="24"/>
        </w:rPr>
        <w:t>Reconnection</w:t>
      </w:r>
      <w:r>
        <w:rPr>
          <w:spacing w:val="-6"/>
          <w:sz w:val="24"/>
        </w:rPr>
        <w:t xml:space="preserve"> </w:t>
      </w:r>
      <w:r>
        <w:rPr>
          <w:spacing w:val="-2"/>
          <w:sz w:val="24"/>
        </w:rPr>
        <w:t>Charges</w:t>
      </w:r>
    </w:p>
    <w:p w14:paraId="16800D43" w14:textId="77777777" w:rsidR="00C45353" w:rsidRDefault="00A9526A">
      <w:pPr>
        <w:pStyle w:val="BodyText"/>
        <w:ind w:left="1437" w:right="405"/>
      </w:pPr>
      <w:r>
        <w:t>The</w:t>
      </w:r>
      <w:r>
        <w:rPr>
          <w:spacing w:val="-3"/>
        </w:rPr>
        <w:t xml:space="preserve"> </w:t>
      </w:r>
      <w:r>
        <w:t>Company</w:t>
      </w:r>
      <w:r>
        <w:rPr>
          <w:spacing w:val="-4"/>
        </w:rPr>
        <w:t xml:space="preserve"> </w:t>
      </w:r>
      <w:r>
        <w:t>shall</w:t>
      </w:r>
      <w:r>
        <w:rPr>
          <w:spacing w:val="-4"/>
        </w:rPr>
        <w:t xml:space="preserve"> </w:t>
      </w:r>
      <w:r>
        <w:t>assess</w:t>
      </w:r>
      <w:r>
        <w:rPr>
          <w:spacing w:val="-4"/>
        </w:rPr>
        <w:t xml:space="preserve"> </w:t>
      </w:r>
      <w:r>
        <w:t>a</w:t>
      </w:r>
      <w:r>
        <w:rPr>
          <w:spacing w:val="-3"/>
        </w:rPr>
        <w:t xml:space="preserve"> </w:t>
      </w:r>
      <w:r>
        <w:t>reconnection</w:t>
      </w:r>
      <w:r>
        <w:rPr>
          <w:spacing w:val="-3"/>
        </w:rPr>
        <w:t xml:space="preserve"> </w:t>
      </w:r>
      <w:r>
        <w:t>charge</w:t>
      </w:r>
      <w:r>
        <w:rPr>
          <w:spacing w:val="-3"/>
        </w:rPr>
        <w:t xml:space="preserve"> </w:t>
      </w:r>
      <w:r>
        <w:t>to</w:t>
      </w:r>
      <w:r>
        <w:rPr>
          <w:spacing w:val="-3"/>
        </w:rPr>
        <w:t xml:space="preserve"> </w:t>
      </w:r>
      <w:r>
        <w:t>restore</w:t>
      </w:r>
      <w:r>
        <w:rPr>
          <w:spacing w:val="-3"/>
        </w:rPr>
        <w:t xml:space="preserve"> </w:t>
      </w:r>
      <w:r>
        <w:t>service</w:t>
      </w:r>
      <w:r>
        <w:rPr>
          <w:spacing w:val="-5"/>
        </w:rPr>
        <w:t xml:space="preserve"> </w:t>
      </w:r>
      <w:r>
        <w:t>as</w:t>
      </w:r>
      <w:r>
        <w:rPr>
          <w:spacing w:val="-4"/>
        </w:rPr>
        <w:t xml:space="preserve"> </w:t>
      </w:r>
      <w:r>
        <w:t>provided for in the Rules and Regulations of the Company by turn-on or otherwise and shall be applied as follows:</w:t>
      </w:r>
    </w:p>
    <w:p w14:paraId="16800D44" w14:textId="77777777" w:rsidR="00C45353" w:rsidRDefault="00A9526A">
      <w:pPr>
        <w:pStyle w:val="ListParagraph"/>
        <w:numPr>
          <w:ilvl w:val="2"/>
          <w:numId w:val="70"/>
        </w:numPr>
        <w:tabs>
          <w:tab w:val="left" w:pos="2157"/>
          <w:tab w:val="left" w:pos="8637"/>
        </w:tabs>
        <w:ind w:left="2157" w:hanging="530"/>
        <w:rPr>
          <w:sz w:val="24"/>
        </w:rPr>
      </w:pPr>
      <w:r>
        <w:rPr>
          <w:sz w:val="24"/>
        </w:rPr>
        <w:t>When</w:t>
      </w:r>
      <w:r>
        <w:rPr>
          <w:spacing w:val="-1"/>
          <w:sz w:val="24"/>
        </w:rPr>
        <w:t xml:space="preserve"> </w:t>
      </w:r>
      <w:r>
        <w:rPr>
          <w:sz w:val="24"/>
        </w:rPr>
        <w:t>service</w:t>
      </w:r>
      <w:r>
        <w:rPr>
          <w:spacing w:val="-3"/>
          <w:sz w:val="24"/>
        </w:rPr>
        <w:t xml:space="preserve"> </w:t>
      </w:r>
      <w:r>
        <w:rPr>
          <w:sz w:val="24"/>
        </w:rPr>
        <w:t>has</w:t>
      </w:r>
      <w:r>
        <w:rPr>
          <w:spacing w:val="-4"/>
          <w:sz w:val="24"/>
        </w:rPr>
        <w:t xml:space="preserve"> </w:t>
      </w:r>
      <w:r>
        <w:rPr>
          <w:sz w:val="24"/>
        </w:rPr>
        <w:t>been</w:t>
      </w:r>
      <w:r>
        <w:rPr>
          <w:spacing w:val="-1"/>
          <w:sz w:val="24"/>
        </w:rPr>
        <w:t xml:space="preserve"> </w:t>
      </w:r>
      <w:r>
        <w:rPr>
          <w:sz w:val="24"/>
        </w:rPr>
        <w:t>disconnected</w:t>
      </w:r>
      <w:r>
        <w:rPr>
          <w:spacing w:val="-3"/>
          <w:sz w:val="24"/>
        </w:rPr>
        <w:t xml:space="preserve"> </w:t>
      </w:r>
      <w:r>
        <w:rPr>
          <w:sz w:val="24"/>
        </w:rPr>
        <w:t>at</w:t>
      </w:r>
      <w:r>
        <w:rPr>
          <w:spacing w:val="-16"/>
          <w:sz w:val="24"/>
        </w:rPr>
        <w:t xml:space="preserve"> </w:t>
      </w:r>
      <w:r>
        <w:rPr>
          <w:sz w:val="24"/>
        </w:rPr>
        <w:t>the</w:t>
      </w:r>
      <w:r>
        <w:rPr>
          <w:spacing w:val="-5"/>
          <w:sz w:val="24"/>
        </w:rPr>
        <w:t xml:space="preserve"> </w:t>
      </w:r>
      <w:r>
        <w:rPr>
          <w:spacing w:val="-2"/>
          <w:sz w:val="24"/>
        </w:rPr>
        <w:t>meter:</w:t>
      </w:r>
      <w:r>
        <w:rPr>
          <w:sz w:val="24"/>
        </w:rPr>
        <w:tab/>
      </w:r>
      <w:r>
        <w:rPr>
          <w:spacing w:val="-2"/>
          <w:sz w:val="24"/>
        </w:rPr>
        <w:t>$25.00</w:t>
      </w:r>
    </w:p>
    <w:p w14:paraId="16800D45" w14:textId="77777777" w:rsidR="00C45353" w:rsidRDefault="00A9526A">
      <w:pPr>
        <w:pStyle w:val="ListParagraph"/>
        <w:numPr>
          <w:ilvl w:val="2"/>
          <w:numId w:val="70"/>
        </w:numPr>
        <w:tabs>
          <w:tab w:val="left" w:pos="2157"/>
          <w:tab w:val="left" w:pos="8637"/>
        </w:tabs>
        <w:ind w:left="2157" w:hanging="530"/>
        <w:rPr>
          <w:sz w:val="24"/>
        </w:rPr>
      </w:pPr>
      <w:r>
        <w:rPr>
          <w:sz w:val="24"/>
        </w:rPr>
        <w:t>When</w:t>
      </w:r>
      <w:r>
        <w:rPr>
          <w:spacing w:val="-1"/>
          <w:sz w:val="24"/>
        </w:rPr>
        <w:t xml:space="preserve"> </w:t>
      </w:r>
      <w:r>
        <w:rPr>
          <w:sz w:val="24"/>
        </w:rPr>
        <w:t>service</w:t>
      </w:r>
      <w:r>
        <w:rPr>
          <w:spacing w:val="-3"/>
          <w:sz w:val="24"/>
        </w:rPr>
        <w:t xml:space="preserve"> </w:t>
      </w:r>
      <w:r>
        <w:rPr>
          <w:sz w:val="24"/>
        </w:rPr>
        <w:t>has</w:t>
      </w:r>
      <w:r>
        <w:rPr>
          <w:spacing w:val="-4"/>
          <w:sz w:val="24"/>
        </w:rPr>
        <w:t xml:space="preserve"> </w:t>
      </w:r>
      <w:r>
        <w:rPr>
          <w:sz w:val="24"/>
        </w:rPr>
        <w:t>been</w:t>
      </w:r>
      <w:r>
        <w:rPr>
          <w:spacing w:val="-1"/>
          <w:sz w:val="24"/>
        </w:rPr>
        <w:t xml:space="preserve"> </w:t>
      </w:r>
      <w:r>
        <w:rPr>
          <w:sz w:val="24"/>
        </w:rPr>
        <w:t>disconnected</w:t>
      </w:r>
      <w:r>
        <w:rPr>
          <w:spacing w:val="-3"/>
          <w:sz w:val="24"/>
        </w:rPr>
        <w:t xml:space="preserve"> </w:t>
      </w:r>
      <w:r>
        <w:rPr>
          <w:sz w:val="24"/>
        </w:rPr>
        <w:t>at</w:t>
      </w:r>
      <w:r>
        <w:rPr>
          <w:spacing w:val="-14"/>
          <w:sz w:val="24"/>
        </w:rPr>
        <w:t xml:space="preserve"> </w:t>
      </w:r>
      <w:r>
        <w:rPr>
          <w:sz w:val="24"/>
        </w:rPr>
        <w:t>the</w:t>
      </w:r>
      <w:r>
        <w:rPr>
          <w:spacing w:val="-5"/>
          <w:sz w:val="24"/>
        </w:rPr>
        <w:t xml:space="preserve"> </w:t>
      </w:r>
      <w:r>
        <w:rPr>
          <w:spacing w:val="-2"/>
          <w:sz w:val="24"/>
        </w:rPr>
        <w:t>street:</w:t>
      </w:r>
      <w:r>
        <w:rPr>
          <w:sz w:val="24"/>
        </w:rPr>
        <w:tab/>
      </w:r>
      <w:r>
        <w:rPr>
          <w:spacing w:val="-2"/>
          <w:sz w:val="24"/>
        </w:rPr>
        <w:t>$150.00</w:t>
      </w:r>
    </w:p>
    <w:p w14:paraId="16800D46" w14:textId="77777777" w:rsidR="00C45353" w:rsidRDefault="00A9526A">
      <w:pPr>
        <w:pStyle w:val="ListParagraph"/>
        <w:numPr>
          <w:ilvl w:val="1"/>
          <w:numId w:val="70"/>
        </w:numPr>
        <w:tabs>
          <w:tab w:val="left" w:pos="1437"/>
        </w:tabs>
        <w:ind w:hanging="717"/>
        <w:rPr>
          <w:sz w:val="24"/>
        </w:rPr>
      </w:pPr>
      <w:r>
        <w:rPr>
          <w:sz w:val="24"/>
        </w:rPr>
        <w:t>Seasonal</w:t>
      </w:r>
      <w:r>
        <w:rPr>
          <w:spacing w:val="-6"/>
          <w:sz w:val="24"/>
        </w:rPr>
        <w:t xml:space="preserve"> </w:t>
      </w:r>
      <w:r>
        <w:rPr>
          <w:sz w:val="24"/>
        </w:rPr>
        <w:t>Reconnection</w:t>
      </w:r>
      <w:r>
        <w:rPr>
          <w:spacing w:val="-4"/>
          <w:sz w:val="24"/>
        </w:rPr>
        <w:t xml:space="preserve"> </w:t>
      </w:r>
      <w:r>
        <w:rPr>
          <w:spacing w:val="-2"/>
          <w:sz w:val="24"/>
        </w:rPr>
        <w:t>Charge</w:t>
      </w:r>
    </w:p>
    <w:p w14:paraId="16800D47" w14:textId="77777777" w:rsidR="00C45353" w:rsidRDefault="00A9526A">
      <w:pPr>
        <w:pStyle w:val="BodyText"/>
        <w:ind w:left="1440" w:right="431"/>
      </w:pPr>
      <w:r>
        <w:t>When a Customer has service deactivated and has service reactivated at a single location within a 12-month period, the Customer shall pay a Seasonal Reconnection</w:t>
      </w:r>
      <w:r>
        <w:rPr>
          <w:spacing w:val="-5"/>
        </w:rPr>
        <w:t xml:space="preserve"> </w:t>
      </w:r>
      <w:r>
        <w:t>Charge</w:t>
      </w:r>
      <w:r>
        <w:rPr>
          <w:spacing w:val="-3"/>
        </w:rPr>
        <w:t xml:space="preserve"> </w:t>
      </w:r>
      <w:r>
        <w:t>in</w:t>
      </w:r>
      <w:r>
        <w:rPr>
          <w:spacing w:val="-3"/>
        </w:rPr>
        <w:t xml:space="preserve"> </w:t>
      </w:r>
      <w:r>
        <w:t>addition</w:t>
      </w:r>
      <w:r>
        <w:rPr>
          <w:spacing w:val="-5"/>
        </w:rPr>
        <w:t xml:space="preserve"> </w:t>
      </w:r>
      <w:r>
        <w:t>to</w:t>
      </w:r>
      <w:r>
        <w:rPr>
          <w:spacing w:val="-5"/>
        </w:rPr>
        <w:t xml:space="preserve"> </w:t>
      </w:r>
      <w:r>
        <w:t>the</w:t>
      </w:r>
      <w:r>
        <w:rPr>
          <w:spacing w:val="-5"/>
        </w:rPr>
        <w:t xml:space="preserve"> </w:t>
      </w:r>
      <w:r>
        <w:t>Service</w:t>
      </w:r>
      <w:r>
        <w:rPr>
          <w:spacing w:val="-3"/>
        </w:rPr>
        <w:t xml:space="preserve"> </w:t>
      </w:r>
      <w:r>
        <w:t>Establishment</w:t>
      </w:r>
      <w:r>
        <w:rPr>
          <w:spacing w:val="-6"/>
        </w:rPr>
        <w:t xml:space="preserve"> </w:t>
      </w:r>
      <w:r>
        <w:t>Charge</w:t>
      </w:r>
      <w:r>
        <w:rPr>
          <w:spacing w:val="-3"/>
        </w:rPr>
        <w:t xml:space="preserve"> </w:t>
      </w:r>
      <w:r>
        <w:t>in</w:t>
      </w:r>
      <w:r>
        <w:rPr>
          <w:spacing w:val="-3"/>
        </w:rPr>
        <w:t xml:space="preserve"> </w:t>
      </w:r>
      <w:r>
        <w:t>Section</w:t>
      </w:r>
    </w:p>
    <w:p w14:paraId="16800D48" w14:textId="77777777" w:rsidR="00C45353" w:rsidRDefault="00A9526A">
      <w:pPr>
        <w:pStyle w:val="ListParagraph"/>
        <w:numPr>
          <w:ilvl w:val="1"/>
          <w:numId w:val="66"/>
        </w:numPr>
        <w:tabs>
          <w:tab w:val="left" w:pos="1839"/>
        </w:tabs>
        <w:spacing w:before="0"/>
        <w:ind w:left="1439" w:right="885" w:firstLine="0"/>
        <w:rPr>
          <w:sz w:val="24"/>
        </w:rPr>
      </w:pPr>
      <w:r>
        <w:rPr>
          <w:sz w:val="24"/>
        </w:rPr>
        <w:t>of</w:t>
      </w:r>
      <w:r>
        <w:rPr>
          <w:spacing w:val="-2"/>
          <w:sz w:val="24"/>
        </w:rPr>
        <w:t xml:space="preserve"> </w:t>
      </w:r>
      <w:r>
        <w:rPr>
          <w:sz w:val="24"/>
        </w:rPr>
        <w:t>this</w:t>
      </w:r>
      <w:r>
        <w:rPr>
          <w:spacing w:val="-3"/>
          <w:sz w:val="24"/>
        </w:rPr>
        <w:t xml:space="preserve"> </w:t>
      </w:r>
      <w:r>
        <w:rPr>
          <w:sz w:val="24"/>
        </w:rPr>
        <w:t>tariff.</w:t>
      </w:r>
      <w:r>
        <w:rPr>
          <w:spacing w:val="-5"/>
          <w:sz w:val="24"/>
        </w:rPr>
        <w:t xml:space="preserve"> </w:t>
      </w:r>
      <w:r>
        <w:rPr>
          <w:sz w:val="24"/>
        </w:rPr>
        <w:t>The</w:t>
      </w:r>
      <w:r>
        <w:rPr>
          <w:spacing w:val="-4"/>
          <w:sz w:val="24"/>
        </w:rPr>
        <w:t xml:space="preserve"> </w:t>
      </w:r>
      <w:r>
        <w:rPr>
          <w:sz w:val="24"/>
        </w:rPr>
        <w:t>Seasonal</w:t>
      </w:r>
      <w:r>
        <w:rPr>
          <w:spacing w:val="-3"/>
          <w:sz w:val="24"/>
        </w:rPr>
        <w:t xml:space="preserve"> </w:t>
      </w:r>
      <w:r>
        <w:rPr>
          <w:sz w:val="24"/>
        </w:rPr>
        <w:t>Reconnection</w:t>
      </w:r>
      <w:r>
        <w:rPr>
          <w:spacing w:val="-7"/>
          <w:sz w:val="24"/>
        </w:rPr>
        <w:t xml:space="preserve"> </w:t>
      </w:r>
      <w:r>
        <w:rPr>
          <w:sz w:val="24"/>
        </w:rPr>
        <w:t>Charge</w:t>
      </w:r>
      <w:r>
        <w:rPr>
          <w:spacing w:val="-2"/>
          <w:sz w:val="24"/>
        </w:rPr>
        <w:t xml:space="preserve"> </w:t>
      </w:r>
      <w:r>
        <w:rPr>
          <w:sz w:val="24"/>
        </w:rPr>
        <w:t>is</w:t>
      </w:r>
      <w:r>
        <w:rPr>
          <w:spacing w:val="-5"/>
          <w:sz w:val="24"/>
        </w:rPr>
        <w:t xml:space="preserve"> </w:t>
      </w:r>
      <w:r>
        <w:rPr>
          <w:sz w:val="24"/>
        </w:rPr>
        <w:t>not</w:t>
      </w:r>
      <w:r>
        <w:rPr>
          <w:spacing w:val="-5"/>
          <w:sz w:val="24"/>
        </w:rPr>
        <w:t xml:space="preserve"> </w:t>
      </w:r>
      <w:r>
        <w:rPr>
          <w:sz w:val="24"/>
        </w:rPr>
        <w:t>applicable</w:t>
      </w:r>
      <w:r>
        <w:rPr>
          <w:spacing w:val="-2"/>
          <w:sz w:val="24"/>
        </w:rPr>
        <w:t xml:space="preserve"> </w:t>
      </w:r>
      <w:r>
        <w:rPr>
          <w:sz w:val="24"/>
        </w:rPr>
        <w:t>for</w:t>
      </w:r>
      <w:r>
        <w:rPr>
          <w:spacing w:val="-4"/>
          <w:sz w:val="24"/>
        </w:rPr>
        <w:t xml:space="preserve"> </w:t>
      </w:r>
      <w:r>
        <w:rPr>
          <w:sz w:val="24"/>
        </w:rPr>
        <w:t>the reconnection of service Shut-off for Non-payment within 90 days after deactivation. The Seasonal Reconnection Charge is as follows:</w:t>
      </w:r>
    </w:p>
    <w:p w14:paraId="16800D49" w14:textId="77777777" w:rsidR="00C45353" w:rsidRDefault="00A9526A">
      <w:pPr>
        <w:pStyle w:val="ListParagraph"/>
        <w:numPr>
          <w:ilvl w:val="0"/>
          <w:numId w:val="65"/>
        </w:numPr>
        <w:tabs>
          <w:tab w:val="left" w:pos="2157"/>
          <w:tab w:val="left" w:pos="8637"/>
        </w:tabs>
        <w:spacing w:before="237"/>
        <w:ind w:hanging="530"/>
        <w:rPr>
          <w:sz w:val="24"/>
        </w:rPr>
      </w:pPr>
      <w:r>
        <w:rPr>
          <w:sz w:val="24"/>
        </w:rPr>
        <w:t>For</w:t>
      </w:r>
      <w:r>
        <w:rPr>
          <w:spacing w:val="-9"/>
          <w:sz w:val="24"/>
        </w:rPr>
        <w:t xml:space="preserve"> </w:t>
      </w:r>
      <w:r>
        <w:rPr>
          <w:sz w:val="24"/>
        </w:rPr>
        <w:t>Reconnections</w:t>
      </w:r>
      <w:r>
        <w:rPr>
          <w:spacing w:val="-3"/>
          <w:sz w:val="24"/>
        </w:rPr>
        <w:t xml:space="preserve"> </w:t>
      </w:r>
      <w:r>
        <w:rPr>
          <w:sz w:val="24"/>
        </w:rPr>
        <w:t>between</w:t>
      </w:r>
      <w:r>
        <w:rPr>
          <w:spacing w:val="-2"/>
          <w:sz w:val="24"/>
        </w:rPr>
        <w:t xml:space="preserve"> </w:t>
      </w:r>
      <w:r>
        <w:rPr>
          <w:sz w:val="24"/>
        </w:rPr>
        <w:t>October</w:t>
      </w:r>
      <w:r>
        <w:rPr>
          <w:spacing w:val="-4"/>
          <w:sz w:val="24"/>
        </w:rPr>
        <w:t xml:space="preserve"> </w:t>
      </w:r>
      <w:r>
        <w:rPr>
          <w:sz w:val="24"/>
        </w:rPr>
        <w:t>1</w:t>
      </w:r>
      <w:r>
        <w:rPr>
          <w:spacing w:val="-4"/>
          <w:sz w:val="24"/>
        </w:rPr>
        <w:t xml:space="preserve"> </w:t>
      </w:r>
      <w:r>
        <w:rPr>
          <w:sz w:val="24"/>
        </w:rPr>
        <w:t>and</w:t>
      </w:r>
      <w:r>
        <w:rPr>
          <w:spacing w:val="-19"/>
          <w:sz w:val="24"/>
        </w:rPr>
        <w:t xml:space="preserve"> </w:t>
      </w:r>
      <w:r>
        <w:rPr>
          <w:sz w:val="24"/>
        </w:rPr>
        <w:t>April</w:t>
      </w:r>
      <w:r>
        <w:rPr>
          <w:spacing w:val="-5"/>
          <w:sz w:val="24"/>
        </w:rPr>
        <w:t xml:space="preserve"> 30:</w:t>
      </w:r>
      <w:r>
        <w:rPr>
          <w:sz w:val="24"/>
        </w:rPr>
        <w:tab/>
      </w:r>
      <w:r>
        <w:rPr>
          <w:spacing w:val="-2"/>
          <w:sz w:val="24"/>
        </w:rPr>
        <w:t>$45.00</w:t>
      </w:r>
    </w:p>
    <w:p w14:paraId="16800D4A" w14:textId="77777777" w:rsidR="00C45353" w:rsidRDefault="00A9526A">
      <w:pPr>
        <w:pStyle w:val="ListParagraph"/>
        <w:numPr>
          <w:ilvl w:val="0"/>
          <w:numId w:val="65"/>
        </w:numPr>
        <w:tabs>
          <w:tab w:val="left" w:pos="2157"/>
          <w:tab w:val="left" w:pos="8637"/>
        </w:tabs>
        <w:ind w:hanging="530"/>
        <w:rPr>
          <w:sz w:val="24"/>
        </w:rPr>
      </w:pPr>
      <w:r>
        <w:rPr>
          <w:sz w:val="24"/>
        </w:rPr>
        <w:t>For</w:t>
      </w:r>
      <w:r>
        <w:rPr>
          <w:spacing w:val="-5"/>
          <w:sz w:val="24"/>
        </w:rPr>
        <w:t xml:space="preserve"> </w:t>
      </w:r>
      <w:r>
        <w:rPr>
          <w:sz w:val="24"/>
        </w:rPr>
        <w:t>Reconnections</w:t>
      </w:r>
      <w:r>
        <w:rPr>
          <w:spacing w:val="-2"/>
          <w:sz w:val="24"/>
        </w:rPr>
        <w:t xml:space="preserve"> </w:t>
      </w:r>
      <w:r>
        <w:rPr>
          <w:sz w:val="24"/>
        </w:rPr>
        <w:t>between</w:t>
      </w:r>
      <w:r>
        <w:rPr>
          <w:spacing w:val="-2"/>
          <w:sz w:val="24"/>
        </w:rPr>
        <w:t xml:space="preserve"> </w:t>
      </w:r>
      <w:r>
        <w:rPr>
          <w:sz w:val="24"/>
        </w:rPr>
        <w:t>May</w:t>
      </w:r>
      <w:r>
        <w:rPr>
          <w:spacing w:val="-4"/>
          <w:sz w:val="24"/>
        </w:rPr>
        <w:t xml:space="preserve"> </w:t>
      </w:r>
      <w:r>
        <w:rPr>
          <w:sz w:val="24"/>
        </w:rPr>
        <w:t>1</w:t>
      </w:r>
      <w:r>
        <w:rPr>
          <w:spacing w:val="-2"/>
          <w:sz w:val="24"/>
        </w:rPr>
        <w:t xml:space="preserve"> </w:t>
      </w:r>
      <w:r>
        <w:rPr>
          <w:sz w:val="24"/>
        </w:rPr>
        <w:t>and</w:t>
      </w:r>
      <w:r>
        <w:rPr>
          <w:spacing w:val="-16"/>
          <w:sz w:val="24"/>
        </w:rPr>
        <w:t xml:space="preserve"> </w:t>
      </w:r>
      <w:r>
        <w:rPr>
          <w:sz w:val="24"/>
        </w:rPr>
        <w:t>September</w:t>
      </w:r>
      <w:r>
        <w:rPr>
          <w:spacing w:val="-10"/>
          <w:sz w:val="24"/>
        </w:rPr>
        <w:t xml:space="preserve"> </w:t>
      </w:r>
      <w:r>
        <w:rPr>
          <w:spacing w:val="-5"/>
          <w:sz w:val="24"/>
        </w:rPr>
        <w:t>30:</w:t>
      </w:r>
      <w:r>
        <w:rPr>
          <w:sz w:val="24"/>
        </w:rPr>
        <w:tab/>
      </w:r>
      <w:r>
        <w:rPr>
          <w:spacing w:val="-2"/>
          <w:sz w:val="24"/>
        </w:rPr>
        <w:t>$25.00</w:t>
      </w:r>
    </w:p>
    <w:p w14:paraId="16800D4B" w14:textId="77777777" w:rsidR="00C45353" w:rsidRDefault="00C45353">
      <w:pPr>
        <w:pStyle w:val="ListParagraph"/>
        <w:rPr>
          <w:sz w:val="24"/>
        </w:rPr>
        <w:sectPr w:rsidR="00C45353">
          <w:headerReference w:type="default" r:id="rId65"/>
          <w:footerReference w:type="default" r:id="rId66"/>
          <w:pgSz w:w="12240" w:h="15840"/>
          <w:pgMar w:top="1860" w:right="1080" w:bottom="980" w:left="720" w:header="1016" w:footer="788" w:gutter="0"/>
          <w:cols w:space="720"/>
        </w:sectPr>
      </w:pPr>
    </w:p>
    <w:p w14:paraId="16800D4C" w14:textId="77777777" w:rsidR="00C45353" w:rsidRDefault="00C45353">
      <w:pPr>
        <w:pStyle w:val="BodyText"/>
        <w:spacing w:before="202"/>
      </w:pPr>
    </w:p>
    <w:p w14:paraId="16800D4D" w14:textId="77777777" w:rsidR="00C45353" w:rsidRDefault="00A9526A">
      <w:pPr>
        <w:pStyle w:val="Heading2"/>
        <w:numPr>
          <w:ilvl w:val="0"/>
          <w:numId w:val="66"/>
        </w:numPr>
        <w:tabs>
          <w:tab w:val="left" w:pos="1437"/>
        </w:tabs>
        <w:spacing w:before="0"/>
        <w:ind w:left="1437" w:hanging="643"/>
        <w:jc w:val="left"/>
        <w:rPr>
          <w:color w:val="010000"/>
        </w:rPr>
      </w:pPr>
      <w:bookmarkStart w:id="12" w:name="6._Reserved"/>
      <w:bookmarkStart w:id="13" w:name="_bookmark6"/>
      <w:bookmarkEnd w:id="12"/>
      <w:bookmarkEnd w:id="13"/>
      <w:r>
        <w:rPr>
          <w:spacing w:val="-2"/>
        </w:rPr>
        <w:t>Reserved</w:t>
      </w:r>
    </w:p>
    <w:p w14:paraId="16800D4E" w14:textId="77777777" w:rsidR="00C45353" w:rsidRDefault="00C45353">
      <w:pPr>
        <w:pStyle w:val="Heading2"/>
        <w:sectPr w:rsidR="00C45353">
          <w:headerReference w:type="default" r:id="rId67"/>
          <w:footerReference w:type="default" r:id="rId68"/>
          <w:pgSz w:w="12240" w:h="15840"/>
          <w:pgMar w:top="1900" w:right="1080" w:bottom="980" w:left="720" w:header="1016" w:footer="788" w:gutter="0"/>
          <w:cols w:space="720"/>
        </w:sectPr>
      </w:pPr>
    </w:p>
    <w:p w14:paraId="16800D4F" w14:textId="77777777" w:rsidR="00C45353" w:rsidRDefault="00C45353">
      <w:pPr>
        <w:pStyle w:val="BodyText"/>
        <w:spacing w:before="202"/>
        <w:rPr>
          <w:b/>
        </w:rPr>
      </w:pPr>
    </w:p>
    <w:p w14:paraId="16800D50" w14:textId="77777777" w:rsidR="00C45353" w:rsidRDefault="00A9526A">
      <w:pPr>
        <w:pStyle w:val="Heading2"/>
        <w:numPr>
          <w:ilvl w:val="0"/>
          <w:numId w:val="66"/>
        </w:numPr>
        <w:tabs>
          <w:tab w:val="left" w:pos="1437"/>
        </w:tabs>
        <w:spacing w:before="0"/>
        <w:ind w:left="1437" w:hanging="643"/>
        <w:jc w:val="left"/>
        <w:rPr>
          <w:color w:val="010000"/>
        </w:rPr>
      </w:pPr>
      <w:bookmarkStart w:id="14" w:name="7._Franchise_Recovery_(FR)_Rider"/>
      <w:bookmarkStart w:id="15" w:name="_bookmark7"/>
      <w:bookmarkEnd w:id="14"/>
      <w:bookmarkEnd w:id="15"/>
      <w:r>
        <w:t>Franchise</w:t>
      </w:r>
      <w:r>
        <w:rPr>
          <w:spacing w:val="-2"/>
        </w:rPr>
        <w:t xml:space="preserve"> </w:t>
      </w:r>
      <w:r>
        <w:t>Recovery</w:t>
      </w:r>
      <w:r>
        <w:rPr>
          <w:spacing w:val="-4"/>
        </w:rPr>
        <w:t xml:space="preserve"> </w:t>
      </w:r>
      <w:r>
        <w:t>(FR)</w:t>
      </w:r>
      <w:r>
        <w:rPr>
          <w:spacing w:val="-5"/>
        </w:rPr>
        <w:t xml:space="preserve"> </w:t>
      </w:r>
      <w:r>
        <w:rPr>
          <w:spacing w:val="-4"/>
        </w:rPr>
        <w:t>Rider</w:t>
      </w:r>
    </w:p>
    <w:p w14:paraId="16800D51" w14:textId="77777777" w:rsidR="00C45353" w:rsidRDefault="00A9526A">
      <w:pPr>
        <w:pStyle w:val="ListParagraph"/>
        <w:numPr>
          <w:ilvl w:val="1"/>
          <w:numId w:val="66"/>
        </w:numPr>
        <w:tabs>
          <w:tab w:val="left" w:pos="1437"/>
        </w:tabs>
        <w:ind w:left="1437" w:hanging="717"/>
        <w:rPr>
          <w:color w:val="010000"/>
          <w:sz w:val="24"/>
        </w:rPr>
      </w:pPr>
      <w:r>
        <w:rPr>
          <w:sz w:val="24"/>
        </w:rPr>
        <w:t>Provision</w:t>
      </w:r>
      <w:r>
        <w:rPr>
          <w:spacing w:val="-1"/>
          <w:sz w:val="24"/>
        </w:rPr>
        <w:t xml:space="preserve"> </w:t>
      </w:r>
      <w:r>
        <w:rPr>
          <w:sz w:val="24"/>
        </w:rPr>
        <w:t>for</w:t>
      </w:r>
      <w:r>
        <w:rPr>
          <w:spacing w:val="-7"/>
          <w:sz w:val="24"/>
        </w:rPr>
        <w:t xml:space="preserve"> </w:t>
      </w:r>
      <w:r>
        <w:rPr>
          <w:spacing w:val="-2"/>
          <w:sz w:val="24"/>
        </w:rPr>
        <w:t>Adjustment</w:t>
      </w:r>
    </w:p>
    <w:p w14:paraId="16800D52" w14:textId="77777777" w:rsidR="00C45353" w:rsidRDefault="00A9526A">
      <w:pPr>
        <w:pStyle w:val="BodyText"/>
        <w:ind w:left="1437" w:right="405"/>
      </w:pPr>
      <w:r>
        <w:t>The</w:t>
      </w:r>
      <w:r>
        <w:rPr>
          <w:spacing w:val="-5"/>
        </w:rPr>
        <w:t xml:space="preserve"> </w:t>
      </w:r>
      <w:r>
        <w:t>monthly</w:t>
      </w:r>
      <w:r>
        <w:rPr>
          <w:spacing w:val="-4"/>
        </w:rPr>
        <w:t xml:space="preserve"> </w:t>
      </w:r>
      <w:r>
        <w:t>rate</w:t>
      </w:r>
      <w:r>
        <w:rPr>
          <w:spacing w:val="-3"/>
        </w:rPr>
        <w:t xml:space="preserve"> </w:t>
      </w:r>
      <w:r>
        <w:t>per</w:t>
      </w:r>
      <w:r>
        <w:rPr>
          <w:spacing w:val="-5"/>
        </w:rPr>
        <w:t xml:space="preserve"> </w:t>
      </w:r>
      <w:r>
        <w:t>Dekatherm</w:t>
      </w:r>
      <w:r>
        <w:rPr>
          <w:spacing w:val="-5"/>
        </w:rPr>
        <w:t xml:space="preserve"> </w:t>
      </w:r>
      <w:r>
        <w:t>of</w:t>
      </w:r>
      <w:r>
        <w:rPr>
          <w:spacing w:val="-3"/>
        </w:rPr>
        <w:t xml:space="preserve"> </w:t>
      </w:r>
      <w:r>
        <w:t>Dedicated</w:t>
      </w:r>
      <w:r>
        <w:rPr>
          <w:spacing w:val="-5"/>
        </w:rPr>
        <w:t xml:space="preserve"> </w:t>
      </w:r>
      <w:r>
        <w:t>Demand</w:t>
      </w:r>
      <w:r>
        <w:rPr>
          <w:spacing w:val="-3"/>
        </w:rPr>
        <w:t xml:space="preserve"> </w:t>
      </w:r>
      <w:r>
        <w:t>Day</w:t>
      </w:r>
      <w:r>
        <w:rPr>
          <w:spacing w:val="-4"/>
        </w:rPr>
        <w:t xml:space="preserve"> </w:t>
      </w:r>
      <w:r>
        <w:t>Capacity</w:t>
      </w:r>
      <w:r>
        <w:rPr>
          <w:spacing w:val="-4"/>
        </w:rPr>
        <w:t xml:space="preserve"> </w:t>
      </w:r>
      <w:r>
        <w:t>Charges</w:t>
      </w:r>
      <w:r>
        <w:rPr>
          <w:spacing w:val="-4"/>
        </w:rPr>
        <w:t xml:space="preserve"> </w:t>
      </w:r>
      <w:r>
        <w:t>in all Rate Schedules of the Company that contain a separate charge based on Dedicated Design Day</w:t>
      </w:r>
      <w:r>
        <w:rPr>
          <w:spacing w:val="-1"/>
        </w:rPr>
        <w:t xml:space="preserve"> </w:t>
      </w:r>
      <w:r>
        <w:t>Capacity shall be increased by one-twelfth (1/12th)</w:t>
      </w:r>
      <w:r>
        <w:rPr>
          <w:spacing w:val="-2"/>
        </w:rPr>
        <w:t xml:space="preserve"> </w:t>
      </w:r>
      <w:r>
        <w:t>of the annual “Franchise Recovery Factor" or "FR Factor" hereinafter provided.</w:t>
      </w:r>
    </w:p>
    <w:p w14:paraId="16800D53" w14:textId="77777777" w:rsidR="00C45353" w:rsidRDefault="00A9526A">
      <w:pPr>
        <w:pStyle w:val="ListParagraph"/>
        <w:numPr>
          <w:ilvl w:val="1"/>
          <w:numId w:val="66"/>
        </w:numPr>
        <w:tabs>
          <w:tab w:val="left" w:pos="1437"/>
        </w:tabs>
        <w:ind w:left="1437" w:hanging="717"/>
        <w:rPr>
          <w:color w:val="010000"/>
          <w:sz w:val="24"/>
        </w:rPr>
      </w:pPr>
      <w:r>
        <w:rPr>
          <w:spacing w:val="-2"/>
          <w:sz w:val="24"/>
        </w:rPr>
        <w:t>Definitions</w:t>
      </w:r>
    </w:p>
    <w:p w14:paraId="16800D54" w14:textId="77777777" w:rsidR="00C45353" w:rsidRDefault="00A9526A">
      <w:pPr>
        <w:pStyle w:val="BodyText"/>
        <w:ind w:left="1437"/>
      </w:pPr>
      <w:r>
        <w:t>For</w:t>
      </w:r>
      <w:r>
        <w:rPr>
          <w:spacing w:val="-4"/>
        </w:rPr>
        <w:t xml:space="preserve"> </w:t>
      </w:r>
      <w:r>
        <w:t>purposes</w:t>
      </w:r>
      <w:r>
        <w:rPr>
          <w:spacing w:val="-14"/>
        </w:rPr>
        <w:t xml:space="preserve"> </w:t>
      </w:r>
      <w:r>
        <w:rPr>
          <w:spacing w:val="-2"/>
        </w:rPr>
        <w:t>hereof:</w:t>
      </w:r>
    </w:p>
    <w:p w14:paraId="16800D55" w14:textId="77777777" w:rsidR="00C45353" w:rsidRDefault="00A9526A">
      <w:pPr>
        <w:pStyle w:val="ListParagraph"/>
        <w:numPr>
          <w:ilvl w:val="2"/>
          <w:numId w:val="66"/>
        </w:numPr>
        <w:tabs>
          <w:tab w:val="left" w:pos="1581"/>
          <w:tab w:val="left" w:pos="1583"/>
        </w:tabs>
        <w:ind w:left="1583" w:right="1011" w:hanging="864"/>
        <w:rPr>
          <w:sz w:val="24"/>
        </w:rPr>
      </w:pPr>
      <w:r>
        <w:rPr>
          <w:b/>
          <w:sz w:val="24"/>
        </w:rPr>
        <w:t>Franchise</w:t>
      </w:r>
      <w:r>
        <w:rPr>
          <w:b/>
          <w:spacing w:val="-3"/>
          <w:sz w:val="24"/>
        </w:rPr>
        <w:t xml:space="preserve"> </w:t>
      </w:r>
      <w:r>
        <w:rPr>
          <w:b/>
          <w:sz w:val="24"/>
        </w:rPr>
        <w:t>Fees</w:t>
      </w:r>
      <w:r>
        <w:rPr>
          <w:b/>
          <w:spacing w:val="-3"/>
          <w:sz w:val="24"/>
        </w:rPr>
        <w:t xml:space="preserve"> </w:t>
      </w:r>
      <w:r>
        <w:rPr>
          <w:sz w:val="24"/>
        </w:rPr>
        <w:t>–</w:t>
      </w:r>
      <w:r>
        <w:rPr>
          <w:spacing w:val="-5"/>
          <w:sz w:val="24"/>
        </w:rPr>
        <w:t xml:space="preserve"> </w:t>
      </w:r>
      <w:r>
        <w:rPr>
          <w:sz w:val="24"/>
        </w:rPr>
        <w:t>Estimated</w:t>
      </w:r>
      <w:r>
        <w:rPr>
          <w:spacing w:val="-5"/>
          <w:sz w:val="24"/>
        </w:rPr>
        <w:t xml:space="preserve"> </w:t>
      </w:r>
      <w:r>
        <w:rPr>
          <w:sz w:val="24"/>
        </w:rPr>
        <w:t>annual</w:t>
      </w:r>
      <w:r>
        <w:rPr>
          <w:spacing w:val="-6"/>
          <w:sz w:val="24"/>
        </w:rPr>
        <w:t xml:space="preserve"> </w:t>
      </w:r>
      <w:r>
        <w:rPr>
          <w:sz w:val="24"/>
        </w:rPr>
        <w:t>amounts</w:t>
      </w:r>
      <w:r>
        <w:rPr>
          <w:spacing w:val="-5"/>
          <w:sz w:val="24"/>
        </w:rPr>
        <w:t xml:space="preserve"> </w:t>
      </w:r>
      <w:r>
        <w:rPr>
          <w:sz w:val="24"/>
        </w:rPr>
        <w:t>payable</w:t>
      </w:r>
      <w:r>
        <w:rPr>
          <w:spacing w:val="-3"/>
          <w:sz w:val="24"/>
        </w:rPr>
        <w:t xml:space="preserve"> </w:t>
      </w:r>
      <w:r>
        <w:rPr>
          <w:sz w:val="24"/>
        </w:rPr>
        <w:t>by</w:t>
      </w:r>
      <w:r>
        <w:rPr>
          <w:spacing w:val="-5"/>
          <w:sz w:val="24"/>
        </w:rPr>
        <w:t xml:space="preserve"> </w:t>
      </w:r>
      <w:r>
        <w:rPr>
          <w:sz w:val="24"/>
        </w:rPr>
        <w:t>the</w:t>
      </w:r>
      <w:r>
        <w:rPr>
          <w:spacing w:val="-3"/>
          <w:sz w:val="24"/>
        </w:rPr>
        <w:t xml:space="preserve"> </w:t>
      </w:r>
      <w:r>
        <w:rPr>
          <w:sz w:val="24"/>
        </w:rPr>
        <w:t>Company</w:t>
      </w:r>
      <w:r>
        <w:rPr>
          <w:spacing w:val="-4"/>
          <w:sz w:val="24"/>
        </w:rPr>
        <w:t xml:space="preserve"> </w:t>
      </w:r>
      <w:r>
        <w:rPr>
          <w:sz w:val="24"/>
        </w:rPr>
        <w:t>to municipalities or other governmental bodies for franchise</w:t>
      </w:r>
      <w:r>
        <w:rPr>
          <w:spacing w:val="-1"/>
          <w:sz w:val="24"/>
        </w:rPr>
        <w:t xml:space="preserve"> </w:t>
      </w:r>
      <w:r>
        <w:rPr>
          <w:sz w:val="24"/>
        </w:rPr>
        <w:t>rights.</w:t>
      </w:r>
    </w:p>
    <w:p w14:paraId="16800D56" w14:textId="77777777" w:rsidR="00C45353" w:rsidRDefault="00A9526A">
      <w:pPr>
        <w:pStyle w:val="ListParagraph"/>
        <w:numPr>
          <w:ilvl w:val="2"/>
          <w:numId w:val="66"/>
        </w:numPr>
        <w:tabs>
          <w:tab w:val="left" w:pos="1581"/>
          <w:tab w:val="left" w:pos="1584"/>
        </w:tabs>
        <w:ind w:right="489" w:hanging="864"/>
        <w:rPr>
          <w:sz w:val="24"/>
        </w:rPr>
      </w:pPr>
      <w:r>
        <w:rPr>
          <w:b/>
          <w:sz w:val="24"/>
        </w:rPr>
        <w:t>Total</w:t>
      </w:r>
      <w:r>
        <w:rPr>
          <w:b/>
          <w:spacing w:val="-3"/>
          <w:sz w:val="24"/>
        </w:rPr>
        <w:t xml:space="preserve"> </w:t>
      </w:r>
      <w:r>
        <w:rPr>
          <w:b/>
          <w:sz w:val="24"/>
        </w:rPr>
        <w:t>Dedicated</w:t>
      </w:r>
      <w:r>
        <w:rPr>
          <w:b/>
          <w:spacing w:val="-6"/>
          <w:sz w:val="24"/>
        </w:rPr>
        <w:t xml:space="preserve"> </w:t>
      </w:r>
      <w:r>
        <w:rPr>
          <w:b/>
          <w:sz w:val="24"/>
        </w:rPr>
        <w:t>Demand</w:t>
      </w:r>
      <w:r>
        <w:rPr>
          <w:b/>
          <w:spacing w:val="-4"/>
          <w:sz w:val="24"/>
        </w:rPr>
        <w:t xml:space="preserve"> </w:t>
      </w:r>
      <w:r>
        <w:rPr>
          <w:b/>
          <w:sz w:val="24"/>
        </w:rPr>
        <w:t>Day</w:t>
      </w:r>
      <w:r>
        <w:rPr>
          <w:b/>
          <w:spacing w:val="-3"/>
          <w:sz w:val="24"/>
        </w:rPr>
        <w:t xml:space="preserve"> </w:t>
      </w:r>
      <w:r>
        <w:rPr>
          <w:b/>
          <w:sz w:val="24"/>
        </w:rPr>
        <w:t>Capacity</w:t>
      </w:r>
      <w:r>
        <w:rPr>
          <w:b/>
          <w:spacing w:val="-5"/>
          <w:sz w:val="24"/>
        </w:rPr>
        <w:t xml:space="preserve"> </w:t>
      </w:r>
      <w:r>
        <w:rPr>
          <w:sz w:val="24"/>
        </w:rPr>
        <w:t>–</w:t>
      </w:r>
      <w:r>
        <w:rPr>
          <w:spacing w:val="-4"/>
          <w:sz w:val="24"/>
        </w:rPr>
        <w:t xml:space="preserve"> </w:t>
      </w:r>
      <w:r>
        <w:rPr>
          <w:sz w:val="24"/>
        </w:rPr>
        <w:t>The</w:t>
      </w:r>
      <w:r>
        <w:rPr>
          <w:spacing w:val="-3"/>
          <w:sz w:val="24"/>
        </w:rPr>
        <w:t xml:space="preserve"> </w:t>
      </w:r>
      <w:r>
        <w:rPr>
          <w:sz w:val="24"/>
        </w:rPr>
        <w:t>sum</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Dedicated</w:t>
      </w:r>
      <w:r>
        <w:rPr>
          <w:spacing w:val="-3"/>
          <w:sz w:val="24"/>
        </w:rPr>
        <w:t xml:space="preserve"> </w:t>
      </w:r>
      <w:r>
        <w:rPr>
          <w:sz w:val="24"/>
        </w:rPr>
        <w:t>Demand Day Capacities for all Firm Customers served from the Company’s system, either by the Company or Marketers, expressed in Dth.</w:t>
      </w:r>
    </w:p>
    <w:p w14:paraId="16800D57" w14:textId="77777777" w:rsidR="00C45353" w:rsidRDefault="00A9526A">
      <w:pPr>
        <w:pStyle w:val="ListParagraph"/>
        <w:numPr>
          <w:ilvl w:val="1"/>
          <w:numId w:val="66"/>
        </w:numPr>
        <w:tabs>
          <w:tab w:val="left" w:pos="1437"/>
        </w:tabs>
        <w:ind w:left="1437" w:hanging="717"/>
        <w:rPr>
          <w:color w:val="010000"/>
          <w:sz w:val="24"/>
        </w:rPr>
      </w:pPr>
      <w:r>
        <w:rPr>
          <w:sz w:val="24"/>
        </w:rPr>
        <w:t>Computation</w:t>
      </w:r>
      <w:r>
        <w:rPr>
          <w:spacing w:val="-3"/>
          <w:sz w:val="24"/>
        </w:rPr>
        <w:t xml:space="preserve"> </w:t>
      </w:r>
      <w:r>
        <w:rPr>
          <w:sz w:val="24"/>
        </w:rPr>
        <w:t>and</w:t>
      </w:r>
      <w:r>
        <w:rPr>
          <w:spacing w:val="-2"/>
          <w:sz w:val="24"/>
        </w:rPr>
        <w:t xml:space="preserve"> </w:t>
      </w:r>
      <w:r>
        <w:rPr>
          <w:sz w:val="24"/>
        </w:rPr>
        <w:t>Application</w:t>
      </w:r>
      <w:r>
        <w:rPr>
          <w:spacing w:val="-3"/>
          <w:sz w:val="24"/>
        </w:rPr>
        <w:t xml:space="preserve"> </w:t>
      </w:r>
      <w:r>
        <w:rPr>
          <w:sz w:val="24"/>
        </w:rPr>
        <w:t>of</w:t>
      </w:r>
      <w:r>
        <w:rPr>
          <w:spacing w:val="-1"/>
          <w:sz w:val="24"/>
        </w:rPr>
        <w:t xml:space="preserve"> </w:t>
      </w:r>
      <w:r>
        <w:rPr>
          <w:sz w:val="24"/>
        </w:rPr>
        <w:t>the FR</w:t>
      </w:r>
      <w:r>
        <w:rPr>
          <w:spacing w:val="-7"/>
          <w:sz w:val="24"/>
        </w:rPr>
        <w:t xml:space="preserve"> </w:t>
      </w:r>
      <w:r>
        <w:rPr>
          <w:spacing w:val="-2"/>
          <w:sz w:val="24"/>
        </w:rPr>
        <w:t>Factor</w:t>
      </w:r>
    </w:p>
    <w:p w14:paraId="16800D58" w14:textId="77777777" w:rsidR="00C45353" w:rsidRDefault="00A9526A">
      <w:pPr>
        <w:pStyle w:val="BodyText"/>
        <w:ind w:left="1440" w:right="405"/>
      </w:pPr>
      <w:r>
        <w:t>The</w:t>
      </w:r>
      <w:r>
        <w:rPr>
          <w:spacing w:val="-2"/>
        </w:rPr>
        <w:t xml:space="preserve"> </w:t>
      </w:r>
      <w:r>
        <w:t>annual</w:t>
      </w:r>
      <w:r>
        <w:rPr>
          <w:spacing w:val="-3"/>
        </w:rPr>
        <w:t xml:space="preserve"> </w:t>
      </w:r>
      <w:r>
        <w:t>FR</w:t>
      </w:r>
      <w:r>
        <w:rPr>
          <w:spacing w:val="-3"/>
        </w:rPr>
        <w:t xml:space="preserve"> </w:t>
      </w:r>
      <w:r>
        <w:t>Factor</w:t>
      </w:r>
      <w:r>
        <w:rPr>
          <w:spacing w:val="-4"/>
        </w:rPr>
        <w:t xml:space="preserve"> </w:t>
      </w:r>
      <w:r>
        <w:t>shall</w:t>
      </w:r>
      <w:r>
        <w:rPr>
          <w:spacing w:val="-3"/>
        </w:rPr>
        <w:t xml:space="preserve"> </w:t>
      </w:r>
      <w:r>
        <w:t>be</w:t>
      </w:r>
      <w:r>
        <w:rPr>
          <w:spacing w:val="-4"/>
        </w:rPr>
        <w:t xml:space="preserve"> </w:t>
      </w:r>
      <w:r>
        <w:t>computed</w:t>
      </w:r>
      <w:r>
        <w:rPr>
          <w:spacing w:val="-4"/>
        </w:rPr>
        <w:t xml:space="preserve"> </w:t>
      </w:r>
      <w:r>
        <w:t>to</w:t>
      </w:r>
      <w:r>
        <w:rPr>
          <w:spacing w:val="-4"/>
        </w:rPr>
        <w:t xml:space="preserve"> </w:t>
      </w:r>
      <w:r>
        <w:t>the</w:t>
      </w:r>
      <w:r>
        <w:rPr>
          <w:spacing w:val="-2"/>
        </w:rPr>
        <w:t xml:space="preserve"> </w:t>
      </w:r>
      <w:r>
        <w:t>nearest</w:t>
      </w:r>
      <w:r>
        <w:rPr>
          <w:spacing w:val="-5"/>
        </w:rPr>
        <w:t xml:space="preserve"> </w:t>
      </w:r>
      <w:r>
        <w:t>one-hundredth</w:t>
      </w:r>
      <w:r>
        <w:rPr>
          <w:spacing w:val="-2"/>
        </w:rPr>
        <w:t xml:space="preserve"> </w:t>
      </w:r>
      <w:r>
        <w:t>(1/100th) cent per Dekatherm in the following manner:</w:t>
      </w:r>
    </w:p>
    <w:p w14:paraId="16800D59" w14:textId="77777777" w:rsidR="00C45353" w:rsidRDefault="00A9526A">
      <w:pPr>
        <w:pStyle w:val="BodyText"/>
        <w:ind w:left="1440" w:right="522"/>
      </w:pPr>
      <w:r>
        <w:t>The</w:t>
      </w:r>
      <w:r>
        <w:rPr>
          <w:spacing w:val="-2"/>
        </w:rPr>
        <w:t xml:space="preserve"> </w:t>
      </w:r>
      <w:r>
        <w:t>FR</w:t>
      </w:r>
      <w:r>
        <w:rPr>
          <w:spacing w:val="-3"/>
        </w:rPr>
        <w:t xml:space="preserve"> </w:t>
      </w:r>
      <w:r>
        <w:t>Factor</w:t>
      </w:r>
      <w:r>
        <w:rPr>
          <w:spacing w:val="-4"/>
        </w:rPr>
        <w:t xml:space="preserve"> </w:t>
      </w:r>
      <w:r>
        <w:t>shall</w:t>
      </w:r>
      <w:r>
        <w:rPr>
          <w:spacing w:val="-3"/>
        </w:rPr>
        <w:t xml:space="preserve"> </w:t>
      </w:r>
      <w:r>
        <w:t>be</w:t>
      </w:r>
      <w:r>
        <w:rPr>
          <w:spacing w:val="-4"/>
        </w:rPr>
        <w:t xml:space="preserve"> </w:t>
      </w:r>
      <w:r>
        <w:t>the</w:t>
      </w:r>
      <w:r>
        <w:rPr>
          <w:spacing w:val="-4"/>
        </w:rPr>
        <w:t xml:space="preserve"> </w:t>
      </w:r>
      <w:r>
        <w:t>quotient</w:t>
      </w:r>
      <w:r>
        <w:rPr>
          <w:spacing w:val="-2"/>
        </w:rPr>
        <w:t xml:space="preserve"> </w:t>
      </w:r>
      <w:r>
        <w:t>obtained</w:t>
      </w:r>
      <w:r>
        <w:rPr>
          <w:spacing w:val="-4"/>
        </w:rPr>
        <w:t xml:space="preserve"> </w:t>
      </w:r>
      <w:r>
        <w:t>by</w:t>
      </w:r>
      <w:r>
        <w:rPr>
          <w:spacing w:val="-3"/>
        </w:rPr>
        <w:t xml:space="preserve"> </w:t>
      </w:r>
      <w:r>
        <w:t>dividing</w:t>
      </w:r>
      <w:r>
        <w:rPr>
          <w:spacing w:val="-4"/>
        </w:rPr>
        <w:t xml:space="preserve"> </w:t>
      </w:r>
      <w:r>
        <w:t>the</w:t>
      </w:r>
      <w:r>
        <w:rPr>
          <w:spacing w:val="-2"/>
        </w:rPr>
        <w:t xml:space="preserve"> </w:t>
      </w:r>
      <w:r>
        <w:t>Franchise</w:t>
      </w:r>
      <w:r>
        <w:rPr>
          <w:spacing w:val="-2"/>
        </w:rPr>
        <w:t xml:space="preserve"> </w:t>
      </w:r>
      <w:r>
        <w:t>Fees</w:t>
      </w:r>
      <w:r>
        <w:rPr>
          <w:spacing w:val="-5"/>
        </w:rPr>
        <w:t xml:space="preserve"> </w:t>
      </w:r>
      <w:r>
        <w:t>by the Total Dedicated Demand Day Capacity.</w:t>
      </w:r>
    </w:p>
    <w:p w14:paraId="16800D5A" w14:textId="77777777" w:rsidR="00C45353" w:rsidRDefault="00C45353">
      <w:pPr>
        <w:pStyle w:val="BodyText"/>
        <w:sectPr w:rsidR="00C45353">
          <w:headerReference w:type="default" r:id="rId69"/>
          <w:footerReference w:type="default" r:id="rId70"/>
          <w:pgSz w:w="12240" w:h="15840"/>
          <w:pgMar w:top="1900" w:right="1080" w:bottom="980" w:left="720" w:header="1016" w:footer="788" w:gutter="0"/>
          <w:cols w:space="720"/>
        </w:sectPr>
      </w:pPr>
    </w:p>
    <w:p w14:paraId="16800D5B" w14:textId="77777777" w:rsidR="00C45353" w:rsidRDefault="00A9526A">
      <w:pPr>
        <w:spacing w:before="1"/>
        <w:ind w:right="357"/>
        <w:jc w:val="right"/>
        <w:rPr>
          <w:sz w:val="20"/>
        </w:rPr>
      </w:pPr>
      <w:r>
        <w:rPr>
          <w:noProof/>
          <w:sz w:val="20"/>
        </w:rPr>
        <w:lastRenderedPageBreak/>
        <w:drawing>
          <wp:anchor distT="0" distB="0" distL="0" distR="0" simplePos="0" relativeHeight="15728640" behindDoc="0" locked="0" layoutInCell="1" allowOverlap="1" wp14:anchorId="1680167E" wp14:editId="1680167F">
            <wp:simplePos x="0" y="0"/>
            <wp:positionH relativeFrom="page">
              <wp:posOffset>392684</wp:posOffset>
            </wp:positionH>
            <wp:positionV relativeFrom="page">
              <wp:posOffset>263584</wp:posOffset>
            </wp:positionV>
            <wp:extent cx="1885231" cy="293576"/>
            <wp:effectExtent l="0" t="0" r="0" b="0"/>
            <wp:wrapNone/>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71" cstate="print"/>
                    <a:stretch>
                      <a:fillRect/>
                    </a:stretch>
                  </pic:blipFill>
                  <pic:spPr>
                    <a:xfrm>
                      <a:off x="0" y="0"/>
                      <a:ext cx="1885231" cy="293576"/>
                    </a:xfrm>
                    <a:prstGeom prst="rect">
                      <a:avLst/>
                    </a:prstGeom>
                  </pic:spPr>
                </pic:pic>
              </a:graphicData>
            </a:graphic>
          </wp:anchor>
        </w:drawing>
      </w:r>
      <w:r>
        <w:rPr>
          <w:b/>
          <w:sz w:val="20"/>
        </w:rPr>
        <w:t>Effective:</w:t>
      </w:r>
      <w:r>
        <w:rPr>
          <w:b/>
          <w:spacing w:val="44"/>
          <w:sz w:val="20"/>
        </w:rPr>
        <w:t xml:space="preserve"> </w:t>
      </w:r>
      <w:r>
        <w:rPr>
          <w:sz w:val="20"/>
        </w:rPr>
        <w:t>December</w:t>
      </w:r>
      <w:r>
        <w:rPr>
          <w:spacing w:val="-6"/>
          <w:sz w:val="20"/>
        </w:rPr>
        <w:t xml:space="preserve"> </w:t>
      </w:r>
      <w:r>
        <w:rPr>
          <w:sz w:val="20"/>
        </w:rPr>
        <w:t>1,</w:t>
      </w:r>
      <w:r>
        <w:rPr>
          <w:spacing w:val="-7"/>
          <w:sz w:val="20"/>
        </w:rPr>
        <w:t xml:space="preserve"> </w:t>
      </w:r>
      <w:r>
        <w:rPr>
          <w:spacing w:val="-4"/>
          <w:sz w:val="20"/>
        </w:rPr>
        <w:t>2025</w:t>
      </w:r>
    </w:p>
    <w:p w14:paraId="16800D5C" w14:textId="77777777" w:rsidR="00C45353" w:rsidRDefault="00C45353">
      <w:pPr>
        <w:pStyle w:val="BodyText"/>
        <w:spacing w:before="1"/>
      </w:pPr>
    </w:p>
    <w:p w14:paraId="16800D5D" w14:textId="77777777" w:rsidR="00C45353" w:rsidRDefault="00A9526A">
      <w:pPr>
        <w:pStyle w:val="ListParagraph"/>
        <w:numPr>
          <w:ilvl w:val="0"/>
          <w:numId w:val="64"/>
        </w:numPr>
        <w:tabs>
          <w:tab w:val="left" w:pos="2160"/>
        </w:tabs>
        <w:spacing w:before="0"/>
        <w:jc w:val="left"/>
        <w:rPr>
          <w:b/>
          <w:sz w:val="24"/>
        </w:rPr>
      </w:pPr>
      <w:r>
        <w:rPr>
          <w:b/>
          <w:sz w:val="24"/>
        </w:rPr>
        <w:t>Franchise</w:t>
      </w:r>
      <w:r>
        <w:rPr>
          <w:b/>
          <w:spacing w:val="-5"/>
          <w:sz w:val="24"/>
        </w:rPr>
        <w:t xml:space="preserve"> </w:t>
      </w:r>
      <w:r>
        <w:rPr>
          <w:b/>
          <w:sz w:val="24"/>
        </w:rPr>
        <w:t>Recovery</w:t>
      </w:r>
      <w:r>
        <w:rPr>
          <w:b/>
          <w:spacing w:val="-6"/>
          <w:sz w:val="24"/>
        </w:rPr>
        <w:t xml:space="preserve"> </w:t>
      </w:r>
      <w:r>
        <w:rPr>
          <w:b/>
          <w:sz w:val="24"/>
        </w:rPr>
        <w:t>(FR)</w:t>
      </w:r>
      <w:r>
        <w:rPr>
          <w:b/>
          <w:spacing w:val="-5"/>
          <w:sz w:val="24"/>
        </w:rPr>
        <w:t xml:space="preserve"> </w:t>
      </w:r>
      <w:r>
        <w:rPr>
          <w:b/>
          <w:sz w:val="24"/>
        </w:rPr>
        <w:t>Rider</w:t>
      </w:r>
      <w:r>
        <w:rPr>
          <w:b/>
          <w:spacing w:val="-1"/>
          <w:sz w:val="24"/>
        </w:rPr>
        <w:t xml:space="preserve"> </w:t>
      </w:r>
      <w:r>
        <w:rPr>
          <w:spacing w:val="-2"/>
          <w:sz w:val="24"/>
        </w:rPr>
        <w:t>(continued)</w:t>
      </w:r>
    </w:p>
    <w:p w14:paraId="16800D5E" w14:textId="77777777" w:rsidR="00C45353" w:rsidRDefault="00C45353">
      <w:pPr>
        <w:pStyle w:val="BodyText"/>
        <w:spacing w:before="0"/>
      </w:pPr>
    </w:p>
    <w:p w14:paraId="16800D5F" w14:textId="77777777" w:rsidR="00C45353" w:rsidRDefault="00A9526A">
      <w:pPr>
        <w:pStyle w:val="ListParagraph"/>
        <w:numPr>
          <w:ilvl w:val="1"/>
          <w:numId w:val="66"/>
        </w:numPr>
        <w:tabs>
          <w:tab w:val="left" w:pos="2880"/>
        </w:tabs>
        <w:spacing w:before="0"/>
        <w:ind w:left="2880" w:hanging="720"/>
        <w:rPr>
          <w:sz w:val="24"/>
        </w:rPr>
      </w:pPr>
      <w:r>
        <w:rPr>
          <w:sz w:val="24"/>
        </w:rPr>
        <w:t>Filing</w:t>
      </w:r>
      <w:r>
        <w:rPr>
          <w:spacing w:val="-3"/>
          <w:sz w:val="24"/>
        </w:rPr>
        <w:t xml:space="preserve"> </w:t>
      </w:r>
      <w:r>
        <w:rPr>
          <w:sz w:val="24"/>
        </w:rPr>
        <w:t>with</w:t>
      </w:r>
      <w:r>
        <w:rPr>
          <w:spacing w:val="-3"/>
          <w:sz w:val="24"/>
        </w:rPr>
        <w:t xml:space="preserve"> </w:t>
      </w:r>
      <w:r>
        <w:rPr>
          <w:sz w:val="24"/>
        </w:rPr>
        <w:t>the</w:t>
      </w:r>
      <w:r>
        <w:rPr>
          <w:spacing w:val="-3"/>
          <w:sz w:val="24"/>
        </w:rPr>
        <w:t xml:space="preserve"> </w:t>
      </w:r>
      <w:r>
        <w:rPr>
          <w:spacing w:val="-2"/>
          <w:sz w:val="24"/>
        </w:rPr>
        <w:t>Commission</w:t>
      </w:r>
    </w:p>
    <w:p w14:paraId="16800D60" w14:textId="77777777" w:rsidR="00C45353" w:rsidRDefault="00C45353">
      <w:pPr>
        <w:pStyle w:val="BodyText"/>
        <w:spacing w:before="0"/>
      </w:pPr>
    </w:p>
    <w:p w14:paraId="16800D61" w14:textId="77777777" w:rsidR="00C45353" w:rsidRDefault="00A9526A">
      <w:pPr>
        <w:pStyle w:val="BodyText"/>
        <w:spacing w:before="0"/>
        <w:ind w:left="2880" w:right="362"/>
        <w:jc w:val="both"/>
      </w:pPr>
      <w:r>
        <w:t>The Company will file quarterly, or as otherwise directed by the Commission, a copy of each computation of the FR Factor and a schedule showing the service date when such FR Factor will be</w:t>
      </w:r>
      <w:r>
        <w:rPr>
          <w:spacing w:val="40"/>
        </w:rPr>
        <w:t xml:space="preserve"> </w:t>
      </w:r>
      <w:r>
        <w:t>first applied.</w:t>
      </w:r>
    </w:p>
    <w:p w14:paraId="16800D62" w14:textId="77777777" w:rsidR="00C45353" w:rsidRDefault="00C45353">
      <w:pPr>
        <w:pStyle w:val="BodyText"/>
        <w:spacing w:before="0"/>
      </w:pPr>
    </w:p>
    <w:p w14:paraId="16800D63" w14:textId="77777777" w:rsidR="00C45353" w:rsidRDefault="00A9526A">
      <w:pPr>
        <w:pStyle w:val="ListParagraph"/>
        <w:numPr>
          <w:ilvl w:val="1"/>
          <w:numId w:val="66"/>
        </w:numPr>
        <w:tabs>
          <w:tab w:val="left" w:pos="2880"/>
        </w:tabs>
        <w:spacing w:before="0"/>
        <w:ind w:left="2880" w:hanging="720"/>
        <w:rPr>
          <w:sz w:val="24"/>
        </w:rPr>
      </w:pPr>
      <w:r>
        <w:rPr>
          <w:sz w:val="24"/>
        </w:rPr>
        <w:t>Fiscal</w:t>
      </w:r>
      <w:r>
        <w:rPr>
          <w:spacing w:val="-5"/>
          <w:sz w:val="24"/>
        </w:rPr>
        <w:t xml:space="preserve"> </w:t>
      </w:r>
      <w:r>
        <w:rPr>
          <w:sz w:val="24"/>
        </w:rPr>
        <w:t>Year-End</w:t>
      </w:r>
      <w:r>
        <w:rPr>
          <w:spacing w:val="-5"/>
          <w:sz w:val="24"/>
        </w:rPr>
        <w:t xml:space="preserve"> </w:t>
      </w:r>
      <w:r>
        <w:rPr>
          <w:sz w:val="24"/>
        </w:rPr>
        <w:t>Balancing</w:t>
      </w:r>
      <w:r>
        <w:rPr>
          <w:spacing w:val="-4"/>
          <w:sz w:val="24"/>
        </w:rPr>
        <w:t xml:space="preserve"> </w:t>
      </w:r>
      <w:r>
        <w:rPr>
          <w:spacing w:val="-2"/>
          <w:sz w:val="24"/>
        </w:rPr>
        <w:t>Adjustment</w:t>
      </w:r>
    </w:p>
    <w:p w14:paraId="16800D64" w14:textId="77777777" w:rsidR="00C45353" w:rsidRDefault="00C45353">
      <w:pPr>
        <w:pStyle w:val="BodyText"/>
        <w:spacing w:before="1"/>
      </w:pPr>
    </w:p>
    <w:p w14:paraId="16800D65" w14:textId="77777777" w:rsidR="00C45353" w:rsidRDefault="00A9526A">
      <w:pPr>
        <w:pStyle w:val="BodyText"/>
        <w:spacing w:before="0"/>
        <w:ind w:left="2880" w:right="358"/>
        <w:jc w:val="both"/>
      </w:pPr>
      <w:r>
        <w:t>Commencing with its fiscal year ending September 30, 1983, the Company shall calculate, in accordance with the formula set forth below, the amount by which the revenues recovered by the Company under this Rider during each Fiscal Year were greater or less than the Franchise Fees during such Fiscal Year.</w:t>
      </w:r>
      <w:r>
        <w:rPr>
          <w:spacing w:val="80"/>
        </w:rPr>
        <w:t xml:space="preserve"> </w:t>
      </w:r>
      <w:r>
        <w:t>This amount,</w:t>
      </w:r>
      <w:r>
        <w:rPr>
          <w:spacing w:val="-1"/>
        </w:rPr>
        <w:t xml:space="preserve"> </w:t>
      </w:r>
      <w:r>
        <w:t>hereinafter</w:t>
      </w:r>
      <w:r>
        <w:rPr>
          <w:spacing w:val="-3"/>
        </w:rPr>
        <w:t xml:space="preserve"> </w:t>
      </w:r>
      <w:r>
        <w:t>referred</w:t>
      </w:r>
      <w:r>
        <w:rPr>
          <w:spacing w:val="-1"/>
        </w:rPr>
        <w:t xml:space="preserve"> </w:t>
      </w:r>
      <w:r>
        <w:t>to</w:t>
      </w:r>
      <w:r>
        <w:rPr>
          <w:spacing w:val="-1"/>
        </w:rPr>
        <w:t xml:space="preserve"> </w:t>
      </w:r>
      <w:r>
        <w:t>as</w:t>
      </w:r>
      <w:r>
        <w:rPr>
          <w:spacing w:val="-2"/>
        </w:rPr>
        <w:t xml:space="preserve"> </w:t>
      </w:r>
      <w:r>
        <w:t>the</w:t>
      </w:r>
      <w:r>
        <w:rPr>
          <w:spacing w:val="-4"/>
        </w:rPr>
        <w:t xml:space="preserve"> </w:t>
      </w:r>
      <w:r>
        <w:t>"balancing</w:t>
      </w:r>
      <w:r>
        <w:rPr>
          <w:spacing w:val="-1"/>
        </w:rPr>
        <w:t xml:space="preserve"> </w:t>
      </w:r>
      <w:r>
        <w:t>adjustment,"</w:t>
      </w:r>
      <w:r>
        <w:rPr>
          <w:spacing w:val="-1"/>
        </w:rPr>
        <w:t xml:space="preserve"> </w:t>
      </w:r>
      <w:r>
        <w:t>shall, if positive (i.e., an over-recovery) be subtracted from, or, if negative (i.e., an under-recovery) be added to, the Franchise Fees to be recovered by the Company under this Rider during the following Fiscal Year.</w:t>
      </w:r>
    </w:p>
    <w:p w14:paraId="16800D66" w14:textId="77777777" w:rsidR="00C45353" w:rsidRDefault="00C45353">
      <w:pPr>
        <w:pStyle w:val="BodyText"/>
        <w:spacing w:before="0"/>
      </w:pPr>
    </w:p>
    <w:p w14:paraId="16800D67" w14:textId="77777777" w:rsidR="00C45353" w:rsidRDefault="00A9526A">
      <w:pPr>
        <w:spacing w:before="1"/>
        <w:ind w:left="2880"/>
        <w:jc w:val="both"/>
        <w:rPr>
          <w:i/>
          <w:sz w:val="24"/>
        </w:rPr>
      </w:pPr>
      <w:r>
        <w:rPr>
          <w:i/>
          <w:sz w:val="24"/>
        </w:rPr>
        <w:t>Balancing</w:t>
      </w:r>
      <w:r>
        <w:rPr>
          <w:i/>
          <w:spacing w:val="-6"/>
          <w:sz w:val="24"/>
        </w:rPr>
        <w:t xml:space="preserve"> </w:t>
      </w:r>
      <w:r>
        <w:rPr>
          <w:i/>
          <w:sz w:val="24"/>
        </w:rPr>
        <w:t>Adjustment</w:t>
      </w:r>
      <w:r>
        <w:rPr>
          <w:i/>
          <w:spacing w:val="-6"/>
          <w:sz w:val="24"/>
        </w:rPr>
        <w:t xml:space="preserve"> </w:t>
      </w:r>
      <w:r>
        <w:rPr>
          <w:i/>
          <w:spacing w:val="-2"/>
          <w:sz w:val="24"/>
        </w:rPr>
        <w:t>Formula:</w:t>
      </w:r>
    </w:p>
    <w:p w14:paraId="16800D68" w14:textId="77777777" w:rsidR="00C45353" w:rsidRDefault="00A9526A">
      <w:pPr>
        <w:spacing w:before="276"/>
        <w:ind w:left="1296"/>
        <w:jc w:val="center"/>
        <w:rPr>
          <w:b/>
          <w:sz w:val="24"/>
        </w:rPr>
      </w:pPr>
      <w:r>
        <w:rPr>
          <w:b/>
          <w:sz w:val="24"/>
        </w:rPr>
        <w:t>B</w:t>
      </w:r>
      <w:r>
        <w:rPr>
          <w:b/>
          <w:position w:val="-6"/>
          <w:sz w:val="24"/>
        </w:rPr>
        <w:t xml:space="preserve">1 </w:t>
      </w:r>
      <w:r>
        <w:rPr>
          <w:b/>
          <w:sz w:val="24"/>
        </w:rPr>
        <w:t>=</w:t>
      </w:r>
      <w:r>
        <w:rPr>
          <w:b/>
          <w:spacing w:val="-1"/>
          <w:sz w:val="24"/>
        </w:rPr>
        <w:t xml:space="preserve"> </w:t>
      </w:r>
      <w:r>
        <w:rPr>
          <w:b/>
          <w:sz w:val="24"/>
        </w:rPr>
        <w:t>R -</w:t>
      </w:r>
      <w:r>
        <w:rPr>
          <w:b/>
          <w:spacing w:val="-1"/>
          <w:sz w:val="24"/>
        </w:rPr>
        <w:t xml:space="preserve"> </w:t>
      </w:r>
      <w:r>
        <w:rPr>
          <w:b/>
          <w:sz w:val="24"/>
        </w:rPr>
        <w:t>(F</w:t>
      </w:r>
      <w:r>
        <w:rPr>
          <w:b/>
          <w:spacing w:val="-1"/>
          <w:sz w:val="24"/>
        </w:rPr>
        <w:t xml:space="preserve"> </w:t>
      </w:r>
      <w:r>
        <w:rPr>
          <w:b/>
          <w:sz w:val="24"/>
        </w:rPr>
        <w:t>-</w:t>
      </w:r>
      <w:r>
        <w:rPr>
          <w:b/>
          <w:spacing w:val="-1"/>
          <w:sz w:val="24"/>
        </w:rPr>
        <w:t xml:space="preserve"> </w:t>
      </w:r>
      <w:r>
        <w:rPr>
          <w:b/>
          <w:spacing w:val="-5"/>
          <w:sz w:val="24"/>
        </w:rPr>
        <w:t>B</w:t>
      </w:r>
      <w:r>
        <w:rPr>
          <w:b/>
          <w:spacing w:val="-5"/>
          <w:position w:val="-6"/>
          <w:sz w:val="24"/>
        </w:rPr>
        <w:t>N</w:t>
      </w:r>
      <w:r>
        <w:rPr>
          <w:b/>
          <w:spacing w:val="-5"/>
          <w:sz w:val="24"/>
        </w:rPr>
        <w:t>)</w:t>
      </w:r>
    </w:p>
    <w:p w14:paraId="16800D69" w14:textId="77777777" w:rsidR="00C45353" w:rsidRDefault="00A9526A">
      <w:pPr>
        <w:pStyle w:val="BodyText"/>
        <w:tabs>
          <w:tab w:val="left" w:pos="4320"/>
          <w:tab w:val="left" w:pos="5040"/>
          <w:tab w:val="left" w:pos="5761"/>
        </w:tabs>
        <w:spacing w:before="1" w:line="620" w:lineRule="atLeast"/>
        <w:ind w:left="4321" w:right="766" w:hanging="1441"/>
      </w:pPr>
      <w:r>
        <w:rPr>
          <w:b/>
          <w:i/>
          <w:spacing w:val="-2"/>
        </w:rPr>
        <w:t>Where:</w:t>
      </w:r>
      <w:r>
        <w:rPr>
          <w:b/>
          <w:i/>
        </w:rPr>
        <w:tab/>
      </w:r>
      <w:r>
        <w:rPr>
          <w:spacing w:val="-6"/>
        </w:rPr>
        <w:t>B</w:t>
      </w:r>
      <w:r>
        <w:rPr>
          <w:spacing w:val="-6"/>
          <w:position w:val="-6"/>
        </w:rPr>
        <w:t>1</w:t>
      </w:r>
      <w:r>
        <w:rPr>
          <w:position w:val="-6"/>
        </w:rPr>
        <w:tab/>
      </w:r>
      <w:r>
        <w:rPr>
          <w:spacing w:val="-10"/>
        </w:rPr>
        <w:t>=</w:t>
      </w:r>
      <w:r>
        <w:tab/>
        <w:t>Balancing</w:t>
      </w:r>
      <w:r>
        <w:rPr>
          <w:spacing w:val="-9"/>
        </w:rPr>
        <w:t xml:space="preserve"> </w:t>
      </w:r>
      <w:r>
        <w:t>adjustment</w:t>
      </w:r>
      <w:r>
        <w:rPr>
          <w:spacing w:val="-9"/>
        </w:rPr>
        <w:t xml:space="preserve"> </w:t>
      </w:r>
      <w:r>
        <w:t>for</w:t>
      </w:r>
      <w:r>
        <w:rPr>
          <w:spacing w:val="-9"/>
        </w:rPr>
        <w:t xml:space="preserve"> </w:t>
      </w:r>
      <w:r>
        <w:t>Fiscal</w:t>
      </w:r>
      <w:r>
        <w:rPr>
          <w:spacing w:val="-9"/>
        </w:rPr>
        <w:t xml:space="preserve"> </w:t>
      </w:r>
      <w:r>
        <w:t xml:space="preserve">Year </w:t>
      </w:r>
      <w:r>
        <w:rPr>
          <w:spacing w:val="-6"/>
        </w:rPr>
        <w:t>B</w:t>
      </w:r>
      <w:r>
        <w:rPr>
          <w:spacing w:val="-6"/>
          <w:position w:val="-6"/>
        </w:rPr>
        <w:t>N</w:t>
      </w:r>
      <w:r>
        <w:rPr>
          <w:position w:val="-6"/>
        </w:rPr>
        <w:tab/>
      </w:r>
      <w:r>
        <w:rPr>
          <w:spacing w:val="-10"/>
        </w:rPr>
        <w:t>=</w:t>
      </w:r>
      <w:r>
        <w:tab/>
        <w:t>Balancing adjustment for preceding</w:t>
      </w:r>
    </w:p>
    <w:p w14:paraId="16800D6A" w14:textId="77777777" w:rsidR="00C45353" w:rsidRDefault="00A9526A">
      <w:pPr>
        <w:pStyle w:val="BodyText"/>
        <w:spacing w:before="1"/>
        <w:ind w:left="5761"/>
      </w:pPr>
      <w:r>
        <w:t>Fiscal</w:t>
      </w:r>
      <w:r>
        <w:rPr>
          <w:spacing w:val="-4"/>
        </w:rPr>
        <w:t xml:space="preserve"> Year</w:t>
      </w:r>
    </w:p>
    <w:p w14:paraId="16800D6B" w14:textId="77777777" w:rsidR="00C45353" w:rsidRDefault="00C45353">
      <w:pPr>
        <w:pStyle w:val="BodyText"/>
        <w:spacing w:before="0"/>
      </w:pPr>
    </w:p>
    <w:p w14:paraId="16800D6C" w14:textId="77777777" w:rsidR="00C45353" w:rsidRDefault="00A9526A">
      <w:pPr>
        <w:pStyle w:val="BodyText"/>
        <w:tabs>
          <w:tab w:val="left" w:pos="5040"/>
          <w:tab w:val="left" w:pos="5761"/>
        </w:tabs>
        <w:spacing w:before="0"/>
        <w:ind w:left="5761" w:right="702" w:hanging="1441"/>
      </w:pPr>
      <w:r>
        <w:rPr>
          <w:spacing w:val="-10"/>
        </w:rPr>
        <w:t>R</w:t>
      </w:r>
      <w:r>
        <w:tab/>
      </w:r>
      <w:r>
        <w:rPr>
          <w:spacing w:val="-10"/>
        </w:rPr>
        <w:t>=</w:t>
      </w:r>
      <w:r>
        <w:tab/>
        <w:t>Revenues</w:t>
      </w:r>
      <w:r>
        <w:rPr>
          <w:spacing w:val="-10"/>
        </w:rPr>
        <w:t xml:space="preserve"> </w:t>
      </w:r>
      <w:r>
        <w:t>recovered</w:t>
      </w:r>
      <w:r>
        <w:rPr>
          <w:spacing w:val="-11"/>
        </w:rPr>
        <w:t xml:space="preserve"> </w:t>
      </w:r>
      <w:r>
        <w:t>under</w:t>
      </w:r>
      <w:r>
        <w:rPr>
          <w:spacing w:val="-10"/>
        </w:rPr>
        <w:t xml:space="preserve"> </w:t>
      </w:r>
      <w:r>
        <w:t>this</w:t>
      </w:r>
      <w:r>
        <w:rPr>
          <w:spacing w:val="-10"/>
        </w:rPr>
        <w:t xml:space="preserve"> </w:t>
      </w:r>
      <w:r>
        <w:t>Rider during Fiscal Year</w:t>
      </w:r>
    </w:p>
    <w:p w14:paraId="16800D6D" w14:textId="77777777" w:rsidR="00C45353" w:rsidRDefault="00C45353">
      <w:pPr>
        <w:pStyle w:val="BodyText"/>
        <w:spacing w:before="1"/>
      </w:pPr>
    </w:p>
    <w:p w14:paraId="16800D6E" w14:textId="77777777" w:rsidR="00C45353" w:rsidRDefault="00A9526A">
      <w:pPr>
        <w:pStyle w:val="BodyText"/>
        <w:tabs>
          <w:tab w:val="left" w:pos="5040"/>
          <w:tab w:val="left" w:pos="5761"/>
        </w:tabs>
        <w:spacing w:before="0"/>
        <w:ind w:left="4321"/>
      </w:pPr>
      <w:r>
        <w:rPr>
          <w:spacing w:val="-10"/>
        </w:rPr>
        <w:t>F</w:t>
      </w:r>
      <w:r>
        <w:tab/>
      </w:r>
      <w:r>
        <w:rPr>
          <w:spacing w:val="-10"/>
        </w:rPr>
        <w:t>=</w:t>
      </w:r>
      <w:r>
        <w:tab/>
        <w:t>Franchise</w:t>
      </w:r>
      <w:r>
        <w:rPr>
          <w:spacing w:val="-4"/>
        </w:rPr>
        <w:t xml:space="preserve"> </w:t>
      </w:r>
      <w:r>
        <w:t>fees</w:t>
      </w:r>
      <w:r>
        <w:rPr>
          <w:spacing w:val="-5"/>
        </w:rPr>
        <w:t xml:space="preserve"> </w:t>
      </w:r>
      <w:r>
        <w:t>during</w:t>
      </w:r>
      <w:r>
        <w:rPr>
          <w:spacing w:val="-7"/>
        </w:rPr>
        <w:t xml:space="preserve"> </w:t>
      </w:r>
      <w:r>
        <w:t>Fiscal</w:t>
      </w:r>
      <w:r>
        <w:rPr>
          <w:spacing w:val="-3"/>
        </w:rPr>
        <w:t xml:space="preserve"> </w:t>
      </w:r>
      <w:r>
        <w:rPr>
          <w:spacing w:val="-4"/>
        </w:rPr>
        <w:t>Year</w:t>
      </w:r>
    </w:p>
    <w:p w14:paraId="16800D6F" w14:textId="77777777" w:rsidR="00C45353" w:rsidRDefault="00C45353">
      <w:pPr>
        <w:pStyle w:val="BodyText"/>
        <w:spacing w:before="0"/>
      </w:pPr>
    </w:p>
    <w:p w14:paraId="16800D70" w14:textId="77777777" w:rsidR="00C45353" w:rsidRDefault="00A9526A">
      <w:pPr>
        <w:pStyle w:val="ListParagraph"/>
        <w:numPr>
          <w:ilvl w:val="1"/>
          <w:numId w:val="66"/>
        </w:numPr>
        <w:tabs>
          <w:tab w:val="left" w:pos="2880"/>
        </w:tabs>
        <w:spacing w:before="0"/>
        <w:ind w:left="2880" w:hanging="720"/>
        <w:rPr>
          <w:sz w:val="24"/>
        </w:rPr>
      </w:pPr>
      <w:r>
        <w:rPr>
          <w:sz w:val="24"/>
        </w:rPr>
        <w:t>Current</w:t>
      </w:r>
      <w:r>
        <w:rPr>
          <w:spacing w:val="-1"/>
          <w:sz w:val="24"/>
        </w:rPr>
        <w:t xml:space="preserve"> </w:t>
      </w:r>
      <w:r>
        <w:rPr>
          <w:spacing w:val="-4"/>
          <w:sz w:val="24"/>
        </w:rPr>
        <w:t>Rate</w:t>
      </w:r>
    </w:p>
    <w:p w14:paraId="16800D71" w14:textId="77777777" w:rsidR="00C45353" w:rsidRDefault="00C45353">
      <w:pPr>
        <w:pStyle w:val="BodyText"/>
        <w:spacing w:before="0"/>
      </w:pPr>
    </w:p>
    <w:p w14:paraId="16800D72" w14:textId="77777777" w:rsidR="00C45353" w:rsidRDefault="00A9526A">
      <w:pPr>
        <w:pStyle w:val="BodyText"/>
        <w:spacing w:before="0"/>
        <w:ind w:left="2880" w:right="354"/>
        <w:jc w:val="both"/>
      </w:pPr>
      <w:r>
        <w:t>Effective December 1, 2025, a rate of $11.6591 per Dt of DDDC</w:t>
      </w:r>
      <w:r>
        <w:rPr>
          <w:spacing w:val="80"/>
        </w:rPr>
        <w:t xml:space="preserve"> </w:t>
      </w:r>
      <w:r>
        <w:t>per year shall be assessed based upon the terms of this Rider.</w:t>
      </w:r>
    </w:p>
    <w:p w14:paraId="16800D73" w14:textId="77777777" w:rsidR="00C45353" w:rsidRDefault="00C45353">
      <w:pPr>
        <w:pStyle w:val="BodyText"/>
        <w:jc w:val="both"/>
        <w:sectPr w:rsidR="00C45353">
          <w:headerReference w:type="default" r:id="rId72"/>
          <w:footerReference w:type="default" r:id="rId73"/>
          <w:pgSz w:w="12240" w:h="15840"/>
          <w:pgMar w:top="1580" w:right="1080" w:bottom="280" w:left="720" w:header="912" w:footer="0" w:gutter="0"/>
          <w:cols w:space="720"/>
        </w:sectPr>
      </w:pPr>
    </w:p>
    <w:p w14:paraId="16800D74" w14:textId="77777777" w:rsidR="00C45353" w:rsidRDefault="00C45353">
      <w:pPr>
        <w:pStyle w:val="BodyText"/>
        <w:spacing w:before="202"/>
      </w:pPr>
    </w:p>
    <w:p w14:paraId="16800D75" w14:textId="77777777" w:rsidR="00C45353" w:rsidRDefault="00A9526A">
      <w:pPr>
        <w:pStyle w:val="Heading2"/>
        <w:numPr>
          <w:ilvl w:val="0"/>
          <w:numId w:val="66"/>
        </w:numPr>
        <w:tabs>
          <w:tab w:val="left" w:pos="2159"/>
        </w:tabs>
        <w:spacing w:before="0"/>
        <w:ind w:left="2159" w:hanging="719"/>
        <w:jc w:val="left"/>
        <w:rPr>
          <w:color w:val="010000"/>
        </w:rPr>
      </w:pPr>
      <w:bookmarkStart w:id="16" w:name="8._Local_Tax_(LT)_Adjustment_Rider"/>
      <w:bookmarkStart w:id="17" w:name="_bookmark8"/>
      <w:bookmarkEnd w:id="16"/>
      <w:bookmarkEnd w:id="17"/>
      <w:r>
        <w:t>Local</w:t>
      </w:r>
      <w:r>
        <w:rPr>
          <w:spacing w:val="-5"/>
        </w:rPr>
        <w:t xml:space="preserve"> </w:t>
      </w:r>
      <w:r>
        <w:t>Tax</w:t>
      </w:r>
      <w:r>
        <w:rPr>
          <w:spacing w:val="-1"/>
        </w:rPr>
        <w:t xml:space="preserve"> </w:t>
      </w:r>
      <w:r>
        <w:t>(LT)</w:t>
      </w:r>
      <w:r>
        <w:rPr>
          <w:spacing w:val="-3"/>
        </w:rPr>
        <w:t xml:space="preserve"> </w:t>
      </w:r>
      <w:r>
        <w:t>Adjustment</w:t>
      </w:r>
      <w:r>
        <w:rPr>
          <w:spacing w:val="-7"/>
        </w:rPr>
        <w:t xml:space="preserve"> </w:t>
      </w:r>
      <w:r>
        <w:rPr>
          <w:spacing w:val="-4"/>
        </w:rPr>
        <w:t>Rider</w:t>
      </w:r>
    </w:p>
    <w:p w14:paraId="16800D76" w14:textId="77777777" w:rsidR="00C45353" w:rsidRDefault="00A9526A">
      <w:pPr>
        <w:pStyle w:val="ListParagraph"/>
        <w:numPr>
          <w:ilvl w:val="1"/>
          <w:numId w:val="66"/>
        </w:numPr>
        <w:tabs>
          <w:tab w:val="left" w:pos="1437"/>
          <w:tab w:val="left" w:pos="1440"/>
        </w:tabs>
        <w:ind w:right="1006" w:hanging="720"/>
        <w:rPr>
          <w:color w:val="010000"/>
          <w:sz w:val="24"/>
        </w:rPr>
      </w:pPr>
      <w:r>
        <w:rPr>
          <w:sz w:val="24"/>
        </w:rPr>
        <w:t>This</w:t>
      </w:r>
      <w:r>
        <w:rPr>
          <w:spacing w:val="-3"/>
          <w:sz w:val="24"/>
        </w:rPr>
        <w:t xml:space="preserve"> </w:t>
      </w:r>
      <w:r>
        <w:rPr>
          <w:sz w:val="24"/>
        </w:rPr>
        <w:t>Rider</w:t>
      </w:r>
      <w:r>
        <w:rPr>
          <w:spacing w:val="-4"/>
          <w:sz w:val="24"/>
        </w:rPr>
        <w:t xml:space="preserve"> </w:t>
      </w:r>
      <w:r>
        <w:rPr>
          <w:sz w:val="24"/>
        </w:rPr>
        <w:t>shall</w:t>
      </w:r>
      <w:r>
        <w:rPr>
          <w:spacing w:val="-3"/>
          <w:sz w:val="24"/>
        </w:rPr>
        <w:t xml:space="preserve"> </w:t>
      </w:r>
      <w:r>
        <w:rPr>
          <w:sz w:val="24"/>
        </w:rPr>
        <w:t>apply</w:t>
      </w:r>
      <w:r>
        <w:rPr>
          <w:spacing w:val="-3"/>
          <w:sz w:val="24"/>
        </w:rPr>
        <w:t xml:space="preserve"> </w:t>
      </w:r>
      <w:r>
        <w:rPr>
          <w:sz w:val="24"/>
        </w:rPr>
        <w:t>to</w:t>
      </w:r>
      <w:r>
        <w:rPr>
          <w:spacing w:val="-2"/>
          <w:sz w:val="24"/>
        </w:rPr>
        <w:t xml:space="preserve"> </w:t>
      </w:r>
      <w:r>
        <w:rPr>
          <w:sz w:val="24"/>
        </w:rPr>
        <w:t>and</w:t>
      </w:r>
      <w:r>
        <w:rPr>
          <w:spacing w:val="-2"/>
          <w:sz w:val="24"/>
        </w:rPr>
        <w:t xml:space="preserve"> </w:t>
      </w:r>
      <w:r>
        <w:rPr>
          <w:sz w:val="24"/>
        </w:rPr>
        <w:t>become</w:t>
      </w:r>
      <w:r>
        <w:rPr>
          <w:spacing w:val="-4"/>
          <w:sz w:val="24"/>
        </w:rPr>
        <w:t xml:space="preserve"> </w:t>
      </w:r>
      <w:r>
        <w:rPr>
          <w:sz w:val="24"/>
        </w:rPr>
        <w:t>a</w:t>
      </w:r>
      <w:r>
        <w:rPr>
          <w:spacing w:val="-2"/>
          <w:sz w:val="24"/>
        </w:rPr>
        <w:t xml:space="preserve"> </w:t>
      </w:r>
      <w:r>
        <w:rPr>
          <w:sz w:val="24"/>
        </w:rPr>
        <w:t>part</w:t>
      </w:r>
      <w:r>
        <w:rPr>
          <w:spacing w:val="-2"/>
          <w:sz w:val="24"/>
        </w:rPr>
        <w:t xml:space="preserve"> </w:t>
      </w:r>
      <w:r>
        <w:rPr>
          <w:sz w:val="24"/>
        </w:rPr>
        <w:t>of</w:t>
      </w:r>
      <w:r>
        <w:rPr>
          <w:spacing w:val="-2"/>
          <w:sz w:val="24"/>
        </w:rPr>
        <w:t xml:space="preserve"> </w:t>
      </w:r>
      <w:r>
        <w:rPr>
          <w:sz w:val="24"/>
        </w:rPr>
        <w:t>each</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Company’s</w:t>
      </w:r>
      <w:r>
        <w:rPr>
          <w:spacing w:val="-3"/>
          <w:sz w:val="24"/>
        </w:rPr>
        <w:t xml:space="preserve"> </w:t>
      </w:r>
      <w:r>
        <w:rPr>
          <w:sz w:val="24"/>
        </w:rPr>
        <w:t>Rate Schedules for Firm Distribution Service and shall modify and amend the Franchise Recovery Rider.</w:t>
      </w:r>
    </w:p>
    <w:p w14:paraId="16800D77" w14:textId="77777777" w:rsidR="00C45353" w:rsidRDefault="00A9526A">
      <w:pPr>
        <w:pStyle w:val="ListParagraph"/>
        <w:numPr>
          <w:ilvl w:val="1"/>
          <w:numId w:val="66"/>
        </w:numPr>
        <w:tabs>
          <w:tab w:val="left" w:pos="1437"/>
        </w:tabs>
        <w:ind w:left="1437" w:hanging="717"/>
        <w:rPr>
          <w:color w:val="010000"/>
          <w:sz w:val="24"/>
        </w:rPr>
      </w:pPr>
      <w:r>
        <w:rPr>
          <w:spacing w:val="-2"/>
          <w:sz w:val="24"/>
        </w:rPr>
        <w:t>Definition</w:t>
      </w:r>
    </w:p>
    <w:p w14:paraId="16800D78" w14:textId="77777777" w:rsidR="00C45353" w:rsidRDefault="00A9526A">
      <w:pPr>
        <w:pStyle w:val="BodyText"/>
        <w:ind w:left="1437"/>
      </w:pPr>
      <w:r>
        <w:t>For</w:t>
      </w:r>
      <w:r>
        <w:rPr>
          <w:spacing w:val="-4"/>
        </w:rPr>
        <w:t xml:space="preserve"> </w:t>
      </w:r>
      <w:r>
        <w:t>purposes</w:t>
      </w:r>
      <w:r>
        <w:rPr>
          <w:spacing w:val="-2"/>
        </w:rPr>
        <w:t xml:space="preserve"> hereof:</w:t>
      </w:r>
    </w:p>
    <w:p w14:paraId="16800D79" w14:textId="77777777" w:rsidR="00C45353" w:rsidRDefault="00A9526A">
      <w:pPr>
        <w:pStyle w:val="ListParagraph"/>
        <w:numPr>
          <w:ilvl w:val="2"/>
          <w:numId w:val="66"/>
        </w:numPr>
        <w:tabs>
          <w:tab w:val="left" w:pos="1581"/>
        </w:tabs>
        <w:ind w:left="1581" w:right="944" w:hanging="864"/>
        <w:rPr>
          <w:sz w:val="24"/>
        </w:rPr>
      </w:pPr>
      <w:r>
        <w:rPr>
          <w:sz w:val="24"/>
        </w:rPr>
        <w:t>Firm</w:t>
      </w:r>
      <w:r>
        <w:rPr>
          <w:spacing w:val="-2"/>
          <w:sz w:val="24"/>
        </w:rPr>
        <w:t xml:space="preserve"> </w:t>
      </w:r>
      <w:r>
        <w:rPr>
          <w:sz w:val="24"/>
        </w:rPr>
        <w:t>Revenues</w:t>
      </w:r>
      <w:r>
        <w:rPr>
          <w:spacing w:val="-5"/>
          <w:sz w:val="24"/>
        </w:rPr>
        <w:t xml:space="preserve"> </w:t>
      </w:r>
      <w:r>
        <w:rPr>
          <w:sz w:val="24"/>
        </w:rPr>
        <w:t>–</w:t>
      </w:r>
      <w:r>
        <w:rPr>
          <w:spacing w:val="-2"/>
          <w:sz w:val="24"/>
        </w:rPr>
        <w:t xml:space="preserve"> </w:t>
      </w:r>
      <w:r>
        <w:rPr>
          <w:sz w:val="24"/>
        </w:rPr>
        <w:t>The</w:t>
      </w:r>
      <w:r>
        <w:rPr>
          <w:spacing w:val="-4"/>
          <w:sz w:val="24"/>
        </w:rPr>
        <w:t xml:space="preserve"> </w:t>
      </w:r>
      <w:r>
        <w:rPr>
          <w:sz w:val="24"/>
        </w:rPr>
        <w:t>revenues</w:t>
      </w:r>
      <w:r>
        <w:rPr>
          <w:spacing w:val="-3"/>
          <w:sz w:val="24"/>
        </w:rPr>
        <w:t xml:space="preserve"> </w:t>
      </w:r>
      <w:r>
        <w:rPr>
          <w:sz w:val="24"/>
        </w:rPr>
        <w:t>billed</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company</w:t>
      </w:r>
      <w:r>
        <w:rPr>
          <w:spacing w:val="-5"/>
          <w:sz w:val="24"/>
        </w:rPr>
        <w:t xml:space="preserve"> </w:t>
      </w:r>
      <w:r>
        <w:rPr>
          <w:sz w:val="24"/>
        </w:rPr>
        <w:t>for</w:t>
      </w:r>
      <w:r>
        <w:rPr>
          <w:spacing w:val="-4"/>
          <w:sz w:val="24"/>
        </w:rPr>
        <w:t xml:space="preserve"> </w:t>
      </w:r>
      <w:r>
        <w:rPr>
          <w:sz w:val="24"/>
        </w:rPr>
        <w:t>Firm</w:t>
      </w:r>
      <w:r>
        <w:rPr>
          <w:spacing w:val="-2"/>
          <w:sz w:val="24"/>
        </w:rPr>
        <w:t xml:space="preserve"> </w:t>
      </w:r>
      <w:r>
        <w:rPr>
          <w:sz w:val="24"/>
        </w:rPr>
        <w:t xml:space="preserve">Distribution </w:t>
      </w:r>
      <w:r>
        <w:rPr>
          <w:spacing w:val="-2"/>
          <w:sz w:val="24"/>
        </w:rPr>
        <w:t>Service.</w:t>
      </w:r>
    </w:p>
    <w:p w14:paraId="16800D7A" w14:textId="77777777" w:rsidR="00C45353" w:rsidRDefault="00A9526A">
      <w:pPr>
        <w:pStyle w:val="ListParagraph"/>
        <w:numPr>
          <w:ilvl w:val="1"/>
          <w:numId w:val="66"/>
        </w:numPr>
        <w:tabs>
          <w:tab w:val="left" w:pos="1437"/>
        </w:tabs>
        <w:ind w:left="1437" w:hanging="720"/>
        <w:rPr>
          <w:color w:val="010000"/>
          <w:sz w:val="24"/>
        </w:rPr>
      </w:pPr>
      <w:r>
        <w:rPr>
          <w:spacing w:val="-2"/>
          <w:sz w:val="24"/>
        </w:rPr>
        <w:t>Adjustment</w:t>
      </w:r>
    </w:p>
    <w:p w14:paraId="16800D7B" w14:textId="77777777" w:rsidR="00C45353" w:rsidRDefault="00A9526A">
      <w:pPr>
        <w:pStyle w:val="BodyText"/>
        <w:ind w:left="1437" w:right="394"/>
      </w:pPr>
      <w:r>
        <w:t>If any political subdivision of the State or any taxing district collects or receives from the Company any payment whether in money, service, or other thing of value; (1) for or by reason of any license, privilege, inspection, franchise tax, fee, charge, or other imposition, whether in a lump sum or at a flat rate, or based on receipts or otherwise, the aggregate amount of such payments shall be billed, insofar as practicable, pro-rata to the Direct Customers who receive Distribution Service within such political subdivision, taxing district or part of either in which such payments are applicable, allocated among such Customers on the basis of the</w:t>
      </w:r>
      <w:r>
        <w:rPr>
          <w:spacing w:val="-3"/>
        </w:rPr>
        <w:t xml:space="preserve"> </w:t>
      </w:r>
      <w:r>
        <w:t>Firm</w:t>
      </w:r>
      <w:r>
        <w:rPr>
          <w:spacing w:val="-2"/>
        </w:rPr>
        <w:t xml:space="preserve"> </w:t>
      </w:r>
      <w:r>
        <w:t>Revenues</w:t>
      </w:r>
      <w:r>
        <w:rPr>
          <w:spacing w:val="-6"/>
        </w:rPr>
        <w:t xml:space="preserve"> </w:t>
      </w:r>
      <w:r>
        <w:t>derived</w:t>
      </w:r>
      <w:r>
        <w:rPr>
          <w:spacing w:val="-3"/>
        </w:rPr>
        <w:t xml:space="preserve"> </w:t>
      </w:r>
      <w:r>
        <w:t>by</w:t>
      </w:r>
      <w:r>
        <w:rPr>
          <w:spacing w:val="-6"/>
        </w:rPr>
        <w:t xml:space="preserve"> </w:t>
      </w:r>
      <w:r>
        <w:t>the</w:t>
      </w:r>
      <w:r>
        <w:rPr>
          <w:spacing w:val="-5"/>
        </w:rPr>
        <w:t xml:space="preserve"> </w:t>
      </w:r>
      <w:r>
        <w:t>Company</w:t>
      </w:r>
      <w:r>
        <w:rPr>
          <w:spacing w:val="-4"/>
        </w:rPr>
        <w:t xml:space="preserve"> </w:t>
      </w:r>
      <w:r>
        <w:t>from</w:t>
      </w:r>
      <w:r>
        <w:rPr>
          <w:spacing w:val="-2"/>
        </w:rPr>
        <w:t xml:space="preserve"> </w:t>
      </w:r>
      <w:r>
        <w:t>each</w:t>
      </w:r>
      <w:r>
        <w:rPr>
          <w:spacing w:val="-3"/>
        </w:rPr>
        <w:t xml:space="preserve"> </w:t>
      </w:r>
      <w:r>
        <w:t>such</w:t>
      </w:r>
      <w:r>
        <w:rPr>
          <w:spacing w:val="-3"/>
        </w:rPr>
        <w:t xml:space="preserve"> </w:t>
      </w:r>
      <w:r>
        <w:t>Customer;</w:t>
      </w:r>
      <w:r>
        <w:rPr>
          <w:spacing w:val="-6"/>
        </w:rPr>
        <w:t xml:space="preserve"> </w:t>
      </w:r>
      <w:r>
        <w:t>provided, however,</w:t>
      </w:r>
      <w:r>
        <w:rPr>
          <w:spacing w:val="-3"/>
        </w:rPr>
        <w:t xml:space="preserve"> </w:t>
      </w:r>
      <w:r>
        <w:t>the</w:t>
      </w:r>
      <w:r>
        <w:rPr>
          <w:spacing w:val="-2"/>
        </w:rPr>
        <w:t xml:space="preserve"> </w:t>
      </w:r>
      <w:r>
        <w:t>foregoing</w:t>
      </w:r>
      <w:r>
        <w:rPr>
          <w:spacing w:val="-2"/>
        </w:rPr>
        <w:t xml:space="preserve"> </w:t>
      </w:r>
      <w:r>
        <w:t>shall</w:t>
      </w:r>
      <w:r>
        <w:rPr>
          <w:spacing w:val="-1"/>
        </w:rPr>
        <w:t xml:space="preserve"> </w:t>
      </w:r>
      <w:r>
        <w:t>not apply</w:t>
      </w:r>
      <w:r>
        <w:rPr>
          <w:spacing w:val="-1"/>
        </w:rPr>
        <w:t xml:space="preserve"> </w:t>
      </w:r>
      <w:r>
        <w:t>to ad valorem</w:t>
      </w:r>
      <w:r>
        <w:rPr>
          <w:spacing w:val="-2"/>
        </w:rPr>
        <w:t xml:space="preserve"> </w:t>
      </w:r>
      <w:r>
        <w:t>taxes, or</w:t>
      </w:r>
      <w:r>
        <w:rPr>
          <w:spacing w:val="-2"/>
        </w:rPr>
        <w:t xml:space="preserve"> </w:t>
      </w:r>
      <w:r>
        <w:t>to license taxes</w:t>
      </w:r>
      <w:r>
        <w:rPr>
          <w:spacing w:val="-3"/>
        </w:rPr>
        <w:t xml:space="preserve"> </w:t>
      </w:r>
      <w:r>
        <w:t>on the sales of appliances, or to the amount of any assessments for special</w:t>
      </w:r>
      <w:r>
        <w:rPr>
          <w:spacing w:val="40"/>
        </w:rPr>
        <w:t xml:space="preserve"> </w:t>
      </w:r>
      <w:r>
        <w:t>benefits, such as sidewalks, street pavings and similar improvements; and provided further that the foregoing shall not apply as to any given political subdivision (a) to sums which the Company is obligated to pay to a political subdivision pursuant</w:t>
      </w:r>
      <w:r>
        <w:rPr>
          <w:spacing w:val="-1"/>
        </w:rPr>
        <w:t xml:space="preserve"> </w:t>
      </w:r>
      <w:r>
        <w:t>to a franchise existing as</w:t>
      </w:r>
      <w:r>
        <w:rPr>
          <w:spacing w:val="-1"/>
        </w:rPr>
        <w:t xml:space="preserve"> </w:t>
      </w:r>
      <w:r>
        <w:t>of the 1st day of January 1989, so long as such franchise thereafter remains in effect unchanged, or (b) to a sum which when allocated to the number of Firm Retail Customers in the political subdivision does not exceed the payments by the Company to such</w:t>
      </w:r>
      <w:r>
        <w:rPr>
          <w:spacing w:val="-13"/>
        </w:rPr>
        <w:t xml:space="preserve"> </w:t>
      </w:r>
      <w:r>
        <w:t>political subdivision per Firm Retail Customer in such political subdivision during the 12- month period ending September 30, 1997, pursuant to a franchise coming into existence after</w:t>
      </w:r>
      <w:r>
        <w:rPr>
          <w:spacing w:val="-1"/>
        </w:rPr>
        <w:t xml:space="preserve"> </w:t>
      </w:r>
      <w:r>
        <w:t>the 1st</w:t>
      </w:r>
      <w:r>
        <w:rPr>
          <w:spacing w:val="-2"/>
        </w:rPr>
        <w:t xml:space="preserve"> </w:t>
      </w:r>
      <w:r>
        <w:t>day of January</w:t>
      </w:r>
      <w:r>
        <w:rPr>
          <w:spacing w:val="-2"/>
        </w:rPr>
        <w:t xml:space="preserve"> </w:t>
      </w:r>
      <w:r>
        <w:t>1989,</w:t>
      </w:r>
      <w:r>
        <w:rPr>
          <w:spacing w:val="-2"/>
        </w:rPr>
        <w:t xml:space="preserve"> </w:t>
      </w:r>
      <w:r>
        <w:t>and having</w:t>
      </w:r>
      <w:r>
        <w:rPr>
          <w:spacing w:val="-1"/>
        </w:rPr>
        <w:t xml:space="preserve"> </w:t>
      </w:r>
      <w:r>
        <w:t>a definite term of at</w:t>
      </w:r>
      <w:r>
        <w:rPr>
          <w:spacing w:val="-2"/>
        </w:rPr>
        <w:t xml:space="preserve"> </w:t>
      </w:r>
      <w:r>
        <w:t>least thirty (30) years duration.</w:t>
      </w:r>
    </w:p>
    <w:p w14:paraId="16800D7C" w14:textId="77777777" w:rsidR="00C45353" w:rsidRDefault="00C45353">
      <w:pPr>
        <w:pStyle w:val="BodyText"/>
        <w:sectPr w:rsidR="00C45353">
          <w:headerReference w:type="default" r:id="rId74"/>
          <w:footerReference w:type="default" r:id="rId75"/>
          <w:pgSz w:w="12240" w:h="15840"/>
          <w:pgMar w:top="1900" w:right="1080" w:bottom="980" w:left="720" w:header="1016" w:footer="788" w:gutter="0"/>
          <w:pgNumType w:start="31"/>
          <w:cols w:space="720"/>
        </w:sectPr>
      </w:pPr>
    </w:p>
    <w:p w14:paraId="16800D7D" w14:textId="77777777" w:rsidR="00C45353" w:rsidRDefault="00A9526A">
      <w:pPr>
        <w:pStyle w:val="ListParagraph"/>
        <w:numPr>
          <w:ilvl w:val="0"/>
          <w:numId w:val="64"/>
        </w:numPr>
        <w:tabs>
          <w:tab w:val="left" w:pos="1401"/>
        </w:tabs>
        <w:spacing w:before="96"/>
        <w:ind w:left="1401"/>
        <w:jc w:val="left"/>
        <w:rPr>
          <w:b/>
          <w:sz w:val="24"/>
        </w:rPr>
      </w:pPr>
      <w:r>
        <w:rPr>
          <w:b/>
          <w:sz w:val="24"/>
        </w:rPr>
        <w:lastRenderedPageBreak/>
        <w:t>Local</w:t>
      </w:r>
      <w:r>
        <w:rPr>
          <w:b/>
          <w:spacing w:val="-7"/>
          <w:sz w:val="24"/>
        </w:rPr>
        <w:t xml:space="preserve"> </w:t>
      </w:r>
      <w:r>
        <w:rPr>
          <w:b/>
          <w:sz w:val="24"/>
        </w:rPr>
        <w:t>Tax</w:t>
      </w:r>
      <w:r>
        <w:rPr>
          <w:b/>
          <w:spacing w:val="-1"/>
          <w:sz w:val="24"/>
        </w:rPr>
        <w:t xml:space="preserve"> </w:t>
      </w:r>
      <w:r>
        <w:rPr>
          <w:b/>
          <w:sz w:val="24"/>
        </w:rPr>
        <w:t>(LT)</w:t>
      </w:r>
      <w:r>
        <w:rPr>
          <w:b/>
          <w:spacing w:val="-3"/>
          <w:sz w:val="24"/>
        </w:rPr>
        <w:t xml:space="preserve"> </w:t>
      </w:r>
      <w:r>
        <w:rPr>
          <w:b/>
          <w:sz w:val="24"/>
        </w:rPr>
        <w:t>Adjustment</w:t>
      </w:r>
      <w:r>
        <w:rPr>
          <w:b/>
          <w:spacing w:val="-3"/>
          <w:sz w:val="24"/>
        </w:rPr>
        <w:t xml:space="preserve"> </w:t>
      </w:r>
      <w:r>
        <w:rPr>
          <w:b/>
          <w:sz w:val="24"/>
        </w:rPr>
        <w:t>Rider</w:t>
      </w:r>
      <w:r>
        <w:rPr>
          <w:b/>
          <w:spacing w:val="-2"/>
          <w:sz w:val="24"/>
        </w:rPr>
        <w:t xml:space="preserve"> </w:t>
      </w:r>
      <w:r>
        <w:rPr>
          <w:spacing w:val="-2"/>
          <w:sz w:val="24"/>
        </w:rPr>
        <w:t>(continued)</w:t>
      </w:r>
    </w:p>
    <w:p w14:paraId="16800D7E" w14:textId="77777777" w:rsidR="00C45353" w:rsidRDefault="00C45353">
      <w:pPr>
        <w:pStyle w:val="ListParagraph"/>
        <w:rPr>
          <w:b/>
          <w:sz w:val="24"/>
        </w:rPr>
        <w:sectPr w:rsidR="00C45353">
          <w:headerReference w:type="default" r:id="rId76"/>
          <w:footerReference w:type="default" r:id="rId77"/>
          <w:pgSz w:w="12240" w:h="15840"/>
          <w:pgMar w:top="1900" w:right="1080" w:bottom="980" w:left="720" w:header="1016" w:footer="788" w:gutter="0"/>
          <w:cols w:space="720"/>
        </w:sectPr>
      </w:pPr>
    </w:p>
    <w:p w14:paraId="16800D7F" w14:textId="77777777" w:rsidR="00C45353" w:rsidRDefault="00C45353">
      <w:pPr>
        <w:pStyle w:val="BodyText"/>
        <w:spacing w:before="202"/>
      </w:pPr>
    </w:p>
    <w:p w14:paraId="16800D80" w14:textId="77777777" w:rsidR="00C45353" w:rsidRDefault="00A9526A">
      <w:pPr>
        <w:pStyle w:val="Heading2"/>
        <w:numPr>
          <w:ilvl w:val="0"/>
          <w:numId w:val="64"/>
        </w:numPr>
        <w:tabs>
          <w:tab w:val="left" w:pos="1437"/>
        </w:tabs>
        <w:spacing w:before="0"/>
        <w:ind w:left="1437" w:hanging="646"/>
        <w:jc w:val="left"/>
        <w:rPr>
          <w:color w:val="010000"/>
        </w:rPr>
      </w:pPr>
      <w:bookmarkStart w:id="18" w:name="9._Environmental_Response_Cost_(ERC)_Rec"/>
      <w:bookmarkStart w:id="19" w:name="_bookmark9"/>
      <w:bookmarkEnd w:id="18"/>
      <w:bookmarkEnd w:id="19"/>
      <w:r>
        <w:t>Environmental</w:t>
      </w:r>
      <w:r>
        <w:rPr>
          <w:spacing w:val="-7"/>
        </w:rPr>
        <w:t xml:space="preserve"> </w:t>
      </w:r>
      <w:r>
        <w:t>Response</w:t>
      </w:r>
      <w:r>
        <w:rPr>
          <w:spacing w:val="-3"/>
        </w:rPr>
        <w:t xml:space="preserve"> </w:t>
      </w:r>
      <w:r>
        <w:t>Cost</w:t>
      </w:r>
      <w:r>
        <w:rPr>
          <w:spacing w:val="-4"/>
        </w:rPr>
        <w:t xml:space="preserve"> </w:t>
      </w:r>
      <w:r>
        <w:t>(ERC)</w:t>
      </w:r>
      <w:r>
        <w:rPr>
          <w:spacing w:val="-4"/>
        </w:rPr>
        <w:t xml:space="preserve"> </w:t>
      </w:r>
      <w:r>
        <w:t>Recovery</w:t>
      </w:r>
      <w:r>
        <w:rPr>
          <w:spacing w:val="-6"/>
        </w:rPr>
        <w:t xml:space="preserve"> </w:t>
      </w:r>
      <w:r>
        <w:rPr>
          <w:spacing w:val="-2"/>
        </w:rPr>
        <w:t>Rider</w:t>
      </w:r>
    </w:p>
    <w:p w14:paraId="16800D81" w14:textId="77777777" w:rsidR="00C45353" w:rsidRDefault="00A9526A">
      <w:pPr>
        <w:pStyle w:val="ListParagraph"/>
        <w:numPr>
          <w:ilvl w:val="1"/>
          <w:numId w:val="64"/>
        </w:numPr>
        <w:tabs>
          <w:tab w:val="left" w:pos="1437"/>
        </w:tabs>
        <w:ind w:hanging="717"/>
        <w:rPr>
          <w:color w:val="010000"/>
          <w:sz w:val="24"/>
        </w:rPr>
      </w:pPr>
      <w:r>
        <w:rPr>
          <w:sz w:val="24"/>
        </w:rPr>
        <w:t>Provision</w:t>
      </w:r>
      <w:r>
        <w:rPr>
          <w:spacing w:val="-1"/>
          <w:sz w:val="24"/>
        </w:rPr>
        <w:t xml:space="preserve"> </w:t>
      </w:r>
      <w:r>
        <w:rPr>
          <w:sz w:val="24"/>
        </w:rPr>
        <w:t>for</w:t>
      </w:r>
      <w:r>
        <w:rPr>
          <w:spacing w:val="-7"/>
          <w:sz w:val="24"/>
        </w:rPr>
        <w:t xml:space="preserve"> </w:t>
      </w:r>
      <w:r>
        <w:rPr>
          <w:spacing w:val="-2"/>
          <w:sz w:val="24"/>
        </w:rPr>
        <w:t>Adjustment</w:t>
      </w:r>
    </w:p>
    <w:p w14:paraId="16800D82" w14:textId="77777777" w:rsidR="00C45353" w:rsidRDefault="00A9526A">
      <w:pPr>
        <w:pStyle w:val="BodyText"/>
        <w:ind w:left="1437"/>
      </w:pPr>
      <w:r>
        <w:t>The monthly rate per Dekatherm of Dedicated Design Day Capacity in all Rate Schedules of the Company that contain a separate charge based on Dedicated Design Day Capacity shall be increased by one twelfth (1/12) of the annual "Environmental</w:t>
      </w:r>
      <w:r>
        <w:rPr>
          <w:spacing w:val="-4"/>
        </w:rPr>
        <w:t xml:space="preserve"> </w:t>
      </w:r>
      <w:r>
        <w:t>Response</w:t>
      </w:r>
      <w:r>
        <w:rPr>
          <w:spacing w:val="-3"/>
        </w:rPr>
        <w:t xml:space="preserve"> </w:t>
      </w:r>
      <w:r>
        <w:t>Cost</w:t>
      </w:r>
      <w:r>
        <w:rPr>
          <w:spacing w:val="-6"/>
        </w:rPr>
        <w:t xml:space="preserve"> </w:t>
      </w:r>
      <w:r>
        <w:t>Recovery</w:t>
      </w:r>
      <w:r>
        <w:rPr>
          <w:spacing w:val="-4"/>
        </w:rPr>
        <w:t xml:space="preserve"> </w:t>
      </w:r>
      <w:r>
        <w:t>Factor"</w:t>
      </w:r>
      <w:r>
        <w:rPr>
          <w:spacing w:val="-3"/>
        </w:rPr>
        <w:t xml:space="preserve"> </w:t>
      </w:r>
      <w:r>
        <w:t>or</w:t>
      </w:r>
      <w:r>
        <w:rPr>
          <w:spacing w:val="-7"/>
        </w:rPr>
        <w:t xml:space="preserve"> </w:t>
      </w:r>
      <w:r>
        <w:t>"ERC</w:t>
      </w:r>
      <w:r>
        <w:rPr>
          <w:spacing w:val="-4"/>
        </w:rPr>
        <w:t xml:space="preserve"> </w:t>
      </w:r>
      <w:r>
        <w:t>Factor"</w:t>
      </w:r>
      <w:r>
        <w:rPr>
          <w:spacing w:val="-5"/>
        </w:rPr>
        <w:t xml:space="preserve"> </w:t>
      </w:r>
      <w:r>
        <w:t>as</w:t>
      </w:r>
      <w:r>
        <w:rPr>
          <w:spacing w:val="-4"/>
        </w:rPr>
        <w:t xml:space="preserve"> </w:t>
      </w:r>
      <w:r>
        <w:t xml:space="preserve">hereinafter </w:t>
      </w:r>
      <w:r>
        <w:rPr>
          <w:spacing w:val="-2"/>
        </w:rPr>
        <w:t>provided.</w:t>
      </w:r>
    </w:p>
    <w:p w14:paraId="16800D83" w14:textId="77777777" w:rsidR="00C45353" w:rsidRDefault="00A9526A">
      <w:pPr>
        <w:pStyle w:val="ListParagraph"/>
        <w:numPr>
          <w:ilvl w:val="1"/>
          <w:numId w:val="64"/>
        </w:numPr>
        <w:tabs>
          <w:tab w:val="left" w:pos="1437"/>
        </w:tabs>
        <w:ind w:hanging="717"/>
        <w:rPr>
          <w:color w:val="010000"/>
          <w:sz w:val="24"/>
        </w:rPr>
      </w:pPr>
      <w:r>
        <w:rPr>
          <w:spacing w:val="-2"/>
          <w:sz w:val="24"/>
        </w:rPr>
        <w:t>Definitions</w:t>
      </w:r>
    </w:p>
    <w:p w14:paraId="16800D84" w14:textId="77777777" w:rsidR="00C45353" w:rsidRDefault="00A9526A">
      <w:pPr>
        <w:pStyle w:val="BodyText"/>
        <w:ind w:left="1437"/>
      </w:pPr>
      <w:r>
        <w:t>For</w:t>
      </w:r>
      <w:r>
        <w:rPr>
          <w:spacing w:val="-4"/>
        </w:rPr>
        <w:t xml:space="preserve"> </w:t>
      </w:r>
      <w:r>
        <w:t>purposes</w:t>
      </w:r>
      <w:r>
        <w:rPr>
          <w:spacing w:val="-14"/>
        </w:rPr>
        <w:t xml:space="preserve"> </w:t>
      </w:r>
      <w:r>
        <w:rPr>
          <w:spacing w:val="-2"/>
        </w:rPr>
        <w:t>hereof:</w:t>
      </w:r>
    </w:p>
    <w:p w14:paraId="16800D85" w14:textId="77777777" w:rsidR="00C45353" w:rsidRDefault="00A9526A">
      <w:pPr>
        <w:pStyle w:val="ListParagraph"/>
        <w:numPr>
          <w:ilvl w:val="2"/>
          <w:numId w:val="64"/>
        </w:numPr>
        <w:tabs>
          <w:tab w:val="left" w:pos="1581"/>
          <w:tab w:val="left" w:pos="1583"/>
        </w:tabs>
        <w:ind w:left="1583" w:right="364" w:hanging="864"/>
        <w:rPr>
          <w:sz w:val="24"/>
        </w:rPr>
      </w:pPr>
      <w:r>
        <w:rPr>
          <w:b/>
          <w:sz w:val="24"/>
        </w:rPr>
        <w:t xml:space="preserve">Environmental Response Costs to be Recovered </w:t>
      </w:r>
      <w:r>
        <w:rPr>
          <w:sz w:val="24"/>
        </w:rPr>
        <w:t>– Shall be determined for any Recovery Year in accordance with the provisions of the settlement agreement</w:t>
      </w:r>
      <w:r>
        <w:rPr>
          <w:spacing w:val="-2"/>
          <w:sz w:val="24"/>
        </w:rPr>
        <w:t xml:space="preserve"> </w:t>
      </w:r>
      <w:r>
        <w:rPr>
          <w:sz w:val="24"/>
        </w:rPr>
        <w:t>dated</w:t>
      </w:r>
      <w:r>
        <w:rPr>
          <w:spacing w:val="-2"/>
          <w:sz w:val="24"/>
        </w:rPr>
        <w:t xml:space="preserve"> </w:t>
      </w:r>
      <w:r>
        <w:rPr>
          <w:sz w:val="24"/>
        </w:rPr>
        <w:t>August</w:t>
      </w:r>
      <w:r>
        <w:rPr>
          <w:spacing w:val="-2"/>
          <w:sz w:val="24"/>
        </w:rPr>
        <w:t xml:space="preserve"> </w:t>
      </w:r>
      <w:r>
        <w:rPr>
          <w:sz w:val="24"/>
        </w:rPr>
        <w:t>18,</w:t>
      </w:r>
      <w:r>
        <w:rPr>
          <w:spacing w:val="-5"/>
          <w:sz w:val="24"/>
        </w:rPr>
        <w:t xml:space="preserve"> </w:t>
      </w:r>
      <w:r>
        <w:rPr>
          <w:sz w:val="24"/>
        </w:rPr>
        <w:t>1992,</w:t>
      </w:r>
      <w:r>
        <w:rPr>
          <w:spacing w:val="-5"/>
          <w:sz w:val="24"/>
        </w:rPr>
        <w:t xml:space="preserve"> </w:t>
      </w:r>
      <w:r>
        <w:rPr>
          <w:sz w:val="24"/>
        </w:rPr>
        <w:t>approved</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Order</w:t>
      </w:r>
      <w:r>
        <w:rPr>
          <w:spacing w:val="-6"/>
          <w:sz w:val="24"/>
        </w:rPr>
        <w:t xml:space="preserve"> </w:t>
      </w:r>
      <w:r>
        <w:rPr>
          <w:sz w:val="24"/>
        </w:rPr>
        <w:t>of</w:t>
      </w:r>
      <w:r>
        <w:rPr>
          <w:spacing w:val="-2"/>
          <w:sz w:val="24"/>
        </w:rPr>
        <w:t xml:space="preserve"> </w:t>
      </w:r>
      <w:r>
        <w:rPr>
          <w:sz w:val="24"/>
        </w:rPr>
        <w:t>the</w:t>
      </w:r>
      <w:r>
        <w:rPr>
          <w:spacing w:val="-2"/>
          <w:sz w:val="24"/>
        </w:rPr>
        <w:t xml:space="preserve"> </w:t>
      </w:r>
      <w:r>
        <w:rPr>
          <w:sz w:val="24"/>
        </w:rPr>
        <w:t>Commission</w:t>
      </w:r>
      <w:r>
        <w:rPr>
          <w:spacing w:val="-4"/>
          <w:sz w:val="24"/>
        </w:rPr>
        <w:t xml:space="preserve"> </w:t>
      </w:r>
      <w:r>
        <w:rPr>
          <w:sz w:val="24"/>
        </w:rPr>
        <w:t>on September 1, 1992, in Docket No. 4167-U.</w:t>
      </w:r>
    </w:p>
    <w:p w14:paraId="16800D86" w14:textId="77777777" w:rsidR="00C45353" w:rsidRDefault="00A9526A">
      <w:pPr>
        <w:pStyle w:val="ListParagraph"/>
        <w:numPr>
          <w:ilvl w:val="2"/>
          <w:numId w:val="64"/>
        </w:numPr>
        <w:tabs>
          <w:tab w:val="left" w:pos="1581"/>
          <w:tab w:val="left" w:pos="1584"/>
        </w:tabs>
        <w:ind w:right="544" w:hanging="864"/>
        <w:rPr>
          <w:sz w:val="24"/>
        </w:rPr>
      </w:pPr>
      <w:r>
        <w:rPr>
          <w:b/>
          <w:sz w:val="24"/>
        </w:rPr>
        <w:t>Recovery</w:t>
      </w:r>
      <w:r>
        <w:rPr>
          <w:b/>
          <w:spacing w:val="-2"/>
          <w:sz w:val="24"/>
        </w:rPr>
        <w:t xml:space="preserve"> </w:t>
      </w:r>
      <w:r>
        <w:rPr>
          <w:b/>
          <w:sz w:val="24"/>
        </w:rPr>
        <w:t>Year</w:t>
      </w:r>
      <w:r>
        <w:rPr>
          <w:b/>
          <w:spacing w:val="-5"/>
          <w:sz w:val="24"/>
        </w:rPr>
        <w:t xml:space="preserve"> </w:t>
      </w:r>
      <w:r>
        <w:rPr>
          <w:sz w:val="24"/>
        </w:rPr>
        <w:t>–</w:t>
      </w:r>
      <w:r>
        <w:rPr>
          <w:spacing w:val="-2"/>
          <w:sz w:val="24"/>
        </w:rPr>
        <w:t xml:space="preserve"> </w:t>
      </w:r>
      <w:r>
        <w:rPr>
          <w:sz w:val="24"/>
        </w:rPr>
        <w:t>Each</w:t>
      </w:r>
      <w:r>
        <w:rPr>
          <w:spacing w:val="-2"/>
          <w:sz w:val="24"/>
        </w:rPr>
        <w:t xml:space="preserve"> </w:t>
      </w:r>
      <w:r>
        <w:rPr>
          <w:sz w:val="24"/>
        </w:rPr>
        <w:t>fiscal</w:t>
      </w:r>
      <w:r>
        <w:rPr>
          <w:spacing w:val="-3"/>
          <w:sz w:val="24"/>
        </w:rPr>
        <w:t xml:space="preserve"> </w:t>
      </w:r>
      <w:r>
        <w:rPr>
          <w:sz w:val="24"/>
        </w:rPr>
        <w:t>year</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Company</w:t>
      </w:r>
      <w:r>
        <w:rPr>
          <w:spacing w:val="-3"/>
          <w:sz w:val="24"/>
        </w:rPr>
        <w:t xml:space="preserve"> </w:t>
      </w:r>
      <w:r>
        <w:rPr>
          <w:sz w:val="24"/>
        </w:rPr>
        <w:t>for</w:t>
      </w:r>
      <w:r>
        <w:rPr>
          <w:spacing w:val="-4"/>
          <w:sz w:val="24"/>
        </w:rPr>
        <w:t xml:space="preserve"> </w:t>
      </w:r>
      <w:r>
        <w:rPr>
          <w:sz w:val="24"/>
        </w:rPr>
        <w:t>which</w:t>
      </w:r>
      <w:r>
        <w:rPr>
          <w:spacing w:val="-2"/>
          <w:sz w:val="24"/>
        </w:rPr>
        <w:t xml:space="preserve"> </w:t>
      </w:r>
      <w:r>
        <w:rPr>
          <w:sz w:val="24"/>
        </w:rPr>
        <w:t>an</w:t>
      </w:r>
      <w:r>
        <w:rPr>
          <w:spacing w:val="-2"/>
          <w:sz w:val="24"/>
        </w:rPr>
        <w:t xml:space="preserve"> </w:t>
      </w:r>
      <w:r>
        <w:rPr>
          <w:sz w:val="24"/>
        </w:rPr>
        <w:t>ERC</w:t>
      </w:r>
      <w:r>
        <w:rPr>
          <w:spacing w:val="-3"/>
          <w:sz w:val="24"/>
        </w:rPr>
        <w:t xml:space="preserve"> </w:t>
      </w:r>
      <w:r>
        <w:rPr>
          <w:sz w:val="24"/>
        </w:rPr>
        <w:t>Factor</w:t>
      </w:r>
      <w:r>
        <w:rPr>
          <w:spacing w:val="-4"/>
          <w:sz w:val="24"/>
        </w:rPr>
        <w:t xml:space="preserve"> </w:t>
      </w:r>
      <w:r>
        <w:rPr>
          <w:sz w:val="24"/>
        </w:rPr>
        <w:t xml:space="preserve">is </w:t>
      </w:r>
      <w:r>
        <w:rPr>
          <w:spacing w:val="-2"/>
          <w:sz w:val="24"/>
        </w:rPr>
        <w:t>calculated.</w:t>
      </w:r>
    </w:p>
    <w:p w14:paraId="16800D87" w14:textId="77777777" w:rsidR="00C45353" w:rsidRDefault="00A9526A">
      <w:pPr>
        <w:pStyle w:val="ListParagraph"/>
        <w:numPr>
          <w:ilvl w:val="2"/>
          <w:numId w:val="64"/>
        </w:numPr>
        <w:tabs>
          <w:tab w:val="left" w:pos="1581"/>
          <w:tab w:val="left" w:pos="1583"/>
        </w:tabs>
        <w:ind w:left="1583" w:right="565" w:hanging="864"/>
        <w:rPr>
          <w:sz w:val="24"/>
        </w:rPr>
      </w:pPr>
      <w:r>
        <w:rPr>
          <w:b/>
          <w:sz w:val="24"/>
        </w:rPr>
        <w:t xml:space="preserve">Annual ERC Factor </w:t>
      </w:r>
      <w:r>
        <w:rPr>
          <w:sz w:val="24"/>
        </w:rPr>
        <w:t>– The quotient obtained by dividing the Environmental Response</w:t>
      </w:r>
      <w:r>
        <w:rPr>
          <w:spacing w:val="-1"/>
          <w:sz w:val="24"/>
        </w:rPr>
        <w:t xml:space="preserve"> </w:t>
      </w:r>
      <w:r>
        <w:rPr>
          <w:sz w:val="24"/>
        </w:rPr>
        <w:t>Costs</w:t>
      </w:r>
      <w:r>
        <w:rPr>
          <w:spacing w:val="-4"/>
          <w:sz w:val="24"/>
        </w:rPr>
        <w:t xml:space="preserve"> </w:t>
      </w:r>
      <w:r>
        <w:rPr>
          <w:sz w:val="24"/>
        </w:rPr>
        <w:t>to</w:t>
      </w:r>
      <w:r>
        <w:rPr>
          <w:spacing w:val="-3"/>
          <w:sz w:val="24"/>
        </w:rPr>
        <w:t xml:space="preserve"> </w:t>
      </w:r>
      <w:r>
        <w:rPr>
          <w:sz w:val="24"/>
        </w:rPr>
        <w:t>be</w:t>
      </w:r>
      <w:r>
        <w:rPr>
          <w:spacing w:val="-3"/>
          <w:sz w:val="24"/>
        </w:rPr>
        <w:t xml:space="preserve"> </w:t>
      </w:r>
      <w:r>
        <w:rPr>
          <w:sz w:val="24"/>
        </w:rPr>
        <w:t>Recovered</w:t>
      </w:r>
      <w:r>
        <w:rPr>
          <w:spacing w:val="-3"/>
          <w:sz w:val="24"/>
        </w:rPr>
        <w:t xml:space="preserve"> </w:t>
      </w:r>
      <w:r>
        <w:rPr>
          <w:sz w:val="24"/>
        </w:rPr>
        <w:t>in</w:t>
      </w:r>
      <w:r>
        <w:rPr>
          <w:spacing w:val="-1"/>
          <w:sz w:val="24"/>
        </w:rPr>
        <w:t xml:space="preserve"> </w:t>
      </w:r>
      <w:r>
        <w:rPr>
          <w:sz w:val="24"/>
        </w:rPr>
        <w:t>the</w:t>
      </w:r>
      <w:r>
        <w:rPr>
          <w:spacing w:val="-1"/>
          <w:sz w:val="24"/>
        </w:rPr>
        <w:t xml:space="preserve"> </w:t>
      </w:r>
      <w:r>
        <w:rPr>
          <w:sz w:val="24"/>
        </w:rPr>
        <w:t>Recovery</w:t>
      </w:r>
      <w:r>
        <w:rPr>
          <w:spacing w:val="-2"/>
          <w:sz w:val="24"/>
        </w:rPr>
        <w:t xml:space="preserve"> </w:t>
      </w:r>
      <w:r>
        <w:rPr>
          <w:sz w:val="24"/>
        </w:rPr>
        <w:t>Year</w:t>
      </w:r>
      <w:r>
        <w:rPr>
          <w:spacing w:val="-5"/>
          <w:sz w:val="24"/>
        </w:rPr>
        <w:t xml:space="preserve"> </w:t>
      </w:r>
      <w:r>
        <w:rPr>
          <w:sz w:val="24"/>
        </w:rPr>
        <w:t>by</w:t>
      </w:r>
      <w:r>
        <w:rPr>
          <w:spacing w:val="-2"/>
          <w:sz w:val="24"/>
        </w:rPr>
        <w:t xml:space="preserve"> </w:t>
      </w:r>
      <w:r>
        <w:rPr>
          <w:sz w:val="24"/>
        </w:rPr>
        <w:t>the</w:t>
      </w:r>
      <w:r>
        <w:rPr>
          <w:spacing w:val="-1"/>
          <w:sz w:val="24"/>
        </w:rPr>
        <w:t xml:space="preserve"> </w:t>
      </w:r>
      <w:r>
        <w:rPr>
          <w:sz w:val="24"/>
        </w:rPr>
        <w:t>total</w:t>
      </w:r>
      <w:r>
        <w:rPr>
          <w:spacing w:val="-5"/>
          <w:sz w:val="24"/>
        </w:rPr>
        <w:t xml:space="preserve"> </w:t>
      </w:r>
      <w:r>
        <w:rPr>
          <w:sz w:val="24"/>
        </w:rPr>
        <w:t>number</w:t>
      </w:r>
      <w:r>
        <w:rPr>
          <w:spacing w:val="-5"/>
          <w:sz w:val="24"/>
        </w:rPr>
        <w:t xml:space="preserve"> </w:t>
      </w:r>
      <w:r>
        <w:rPr>
          <w:sz w:val="24"/>
        </w:rPr>
        <w:t>of Dekatherms of the Company’s system Designated Design Day</w:t>
      </w:r>
      <w:r>
        <w:rPr>
          <w:spacing w:val="-3"/>
          <w:sz w:val="24"/>
        </w:rPr>
        <w:t xml:space="preserve"> </w:t>
      </w:r>
      <w:r>
        <w:rPr>
          <w:sz w:val="24"/>
        </w:rPr>
        <w:t>Capability.</w:t>
      </w:r>
    </w:p>
    <w:p w14:paraId="16800D88" w14:textId="77777777" w:rsidR="00C45353" w:rsidRDefault="00A9526A">
      <w:pPr>
        <w:pStyle w:val="ListParagraph"/>
        <w:numPr>
          <w:ilvl w:val="1"/>
          <w:numId w:val="64"/>
        </w:numPr>
        <w:tabs>
          <w:tab w:val="left" w:pos="1437"/>
        </w:tabs>
        <w:ind w:hanging="717"/>
        <w:rPr>
          <w:color w:val="010000"/>
          <w:sz w:val="24"/>
        </w:rPr>
      </w:pPr>
      <w:r>
        <w:rPr>
          <w:sz w:val="24"/>
        </w:rPr>
        <w:t>Computation</w:t>
      </w:r>
      <w:r>
        <w:rPr>
          <w:spacing w:val="-3"/>
          <w:sz w:val="24"/>
        </w:rPr>
        <w:t xml:space="preserve"> </w:t>
      </w:r>
      <w:r>
        <w:rPr>
          <w:sz w:val="24"/>
        </w:rPr>
        <w:t>and</w:t>
      </w:r>
      <w:r>
        <w:rPr>
          <w:spacing w:val="-2"/>
          <w:sz w:val="24"/>
        </w:rPr>
        <w:t xml:space="preserve"> </w:t>
      </w:r>
      <w:r>
        <w:rPr>
          <w:sz w:val="24"/>
        </w:rPr>
        <w:t>Application</w:t>
      </w:r>
      <w:r>
        <w:rPr>
          <w:spacing w:val="-3"/>
          <w:sz w:val="24"/>
        </w:rPr>
        <w:t xml:space="preserve"> </w:t>
      </w:r>
      <w:r>
        <w:rPr>
          <w:sz w:val="24"/>
        </w:rPr>
        <w:t>of ERC</w:t>
      </w:r>
      <w:r>
        <w:rPr>
          <w:spacing w:val="-7"/>
          <w:sz w:val="24"/>
        </w:rPr>
        <w:t xml:space="preserve"> </w:t>
      </w:r>
      <w:r>
        <w:rPr>
          <w:spacing w:val="-2"/>
          <w:sz w:val="24"/>
        </w:rPr>
        <w:t>Factors</w:t>
      </w:r>
    </w:p>
    <w:p w14:paraId="16800D89" w14:textId="77777777" w:rsidR="00C45353" w:rsidRDefault="00A9526A">
      <w:pPr>
        <w:pStyle w:val="BodyText"/>
        <w:spacing w:before="241"/>
        <w:ind w:left="1440" w:right="522"/>
      </w:pPr>
      <w:r>
        <w:t>The</w:t>
      </w:r>
      <w:r>
        <w:rPr>
          <w:spacing w:val="-2"/>
        </w:rPr>
        <w:t xml:space="preserve"> </w:t>
      </w:r>
      <w:r>
        <w:t>ERC</w:t>
      </w:r>
      <w:r>
        <w:rPr>
          <w:spacing w:val="-3"/>
        </w:rPr>
        <w:t xml:space="preserve"> </w:t>
      </w:r>
      <w:r>
        <w:t>Factor</w:t>
      </w:r>
      <w:r>
        <w:rPr>
          <w:spacing w:val="-4"/>
        </w:rPr>
        <w:t xml:space="preserve"> </w:t>
      </w:r>
      <w:r>
        <w:t>for</w:t>
      </w:r>
      <w:r>
        <w:rPr>
          <w:spacing w:val="-6"/>
        </w:rPr>
        <w:t xml:space="preserve"> </w:t>
      </w:r>
      <w:r>
        <w:t>each</w:t>
      </w:r>
      <w:r>
        <w:rPr>
          <w:spacing w:val="-2"/>
        </w:rPr>
        <w:t xml:space="preserve"> </w:t>
      </w:r>
      <w:r>
        <w:t>Recovery</w:t>
      </w:r>
      <w:r>
        <w:rPr>
          <w:spacing w:val="-3"/>
        </w:rPr>
        <w:t xml:space="preserve"> </w:t>
      </w:r>
      <w:r>
        <w:t>Year</w:t>
      </w:r>
      <w:r>
        <w:rPr>
          <w:spacing w:val="-4"/>
        </w:rPr>
        <w:t xml:space="preserve"> </w:t>
      </w:r>
      <w:r>
        <w:t>shall</w:t>
      </w:r>
      <w:r>
        <w:rPr>
          <w:spacing w:val="-3"/>
        </w:rPr>
        <w:t xml:space="preserve"> </w:t>
      </w:r>
      <w:r>
        <w:t>be</w:t>
      </w:r>
      <w:r>
        <w:rPr>
          <w:spacing w:val="-2"/>
        </w:rPr>
        <w:t xml:space="preserve"> </w:t>
      </w:r>
      <w:r>
        <w:t>computed</w:t>
      </w:r>
      <w:r>
        <w:rPr>
          <w:spacing w:val="-2"/>
        </w:rPr>
        <w:t xml:space="preserve"> </w:t>
      </w:r>
      <w:r>
        <w:t>to</w:t>
      </w:r>
      <w:r>
        <w:rPr>
          <w:spacing w:val="-2"/>
        </w:rPr>
        <w:t xml:space="preserve"> </w:t>
      </w:r>
      <w:r>
        <w:t>the</w:t>
      </w:r>
      <w:r>
        <w:rPr>
          <w:spacing w:val="-2"/>
        </w:rPr>
        <w:t xml:space="preserve"> </w:t>
      </w:r>
      <w:r>
        <w:t>nearest</w:t>
      </w:r>
      <w:r>
        <w:rPr>
          <w:spacing w:val="-5"/>
        </w:rPr>
        <w:t xml:space="preserve"> </w:t>
      </w:r>
      <w:r>
        <w:t>one- hundredth (1/100th) cent per Dekatherm of the Company’s system Designated Design Day Capability subject to the following:</w:t>
      </w:r>
    </w:p>
    <w:p w14:paraId="16800D8A" w14:textId="77777777" w:rsidR="00C45353" w:rsidRDefault="00A9526A">
      <w:pPr>
        <w:pStyle w:val="BodyText"/>
        <w:spacing w:before="237"/>
        <w:ind w:left="1440" w:right="405"/>
      </w:pPr>
      <w:r>
        <w:t>If the Environmental Response Costs to be Recovered in a Recovery Year are negative, no adjustments to the rates of the Company shall be made under the provisions of Section 9.1 above. The Environmental Response Costs to be recovered</w:t>
      </w:r>
      <w:r>
        <w:rPr>
          <w:spacing w:val="-4"/>
        </w:rPr>
        <w:t xml:space="preserve"> </w:t>
      </w:r>
      <w:r>
        <w:t>in</w:t>
      </w:r>
      <w:r>
        <w:rPr>
          <w:spacing w:val="-2"/>
        </w:rPr>
        <w:t xml:space="preserve"> </w:t>
      </w:r>
      <w:r>
        <w:t>the</w:t>
      </w:r>
      <w:r>
        <w:rPr>
          <w:spacing w:val="-2"/>
        </w:rPr>
        <w:t xml:space="preserve"> </w:t>
      </w:r>
      <w:r>
        <w:t>next</w:t>
      </w:r>
      <w:r>
        <w:rPr>
          <w:spacing w:val="-5"/>
        </w:rPr>
        <w:t xml:space="preserve"> </w:t>
      </w:r>
      <w:r>
        <w:t>Recovery</w:t>
      </w:r>
      <w:r>
        <w:rPr>
          <w:spacing w:val="-3"/>
        </w:rPr>
        <w:t xml:space="preserve"> </w:t>
      </w:r>
      <w:r>
        <w:t>Year</w:t>
      </w:r>
      <w:r>
        <w:rPr>
          <w:spacing w:val="-4"/>
        </w:rPr>
        <w:t xml:space="preserve"> </w:t>
      </w:r>
      <w:r>
        <w:t>shall</w:t>
      </w:r>
      <w:r>
        <w:rPr>
          <w:spacing w:val="-3"/>
        </w:rPr>
        <w:t xml:space="preserve"> </w:t>
      </w:r>
      <w:r>
        <w:t>be</w:t>
      </w:r>
      <w:r>
        <w:rPr>
          <w:spacing w:val="-2"/>
        </w:rPr>
        <w:t xml:space="preserve"> </w:t>
      </w:r>
      <w:r>
        <w:t>adjusted,</w:t>
      </w:r>
      <w:r>
        <w:rPr>
          <w:spacing w:val="-2"/>
        </w:rPr>
        <w:t xml:space="preserve"> </w:t>
      </w:r>
      <w:r>
        <w:t>however,</w:t>
      </w:r>
      <w:r>
        <w:rPr>
          <w:spacing w:val="-5"/>
        </w:rPr>
        <w:t xml:space="preserve"> </w:t>
      </w:r>
      <w:r>
        <w:t>for</w:t>
      </w:r>
      <w:r>
        <w:rPr>
          <w:spacing w:val="-4"/>
        </w:rPr>
        <w:t xml:space="preserve"> </w:t>
      </w:r>
      <w:r>
        <w:t>the</w:t>
      </w:r>
      <w:r>
        <w:rPr>
          <w:spacing w:val="-4"/>
        </w:rPr>
        <w:t xml:space="preserve"> </w:t>
      </w:r>
      <w:r>
        <w:t>amount of such negative balance.</w:t>
      </w:r>
    </w:p>
    <w:p w14:paraId="16800D8B" w14:textId="77777777" w:rsidR="00C45353" w:rsidRDefault="00C45353">
      <w:pPr>
        <w:pStyle w:val="BodyText"/>
        <w:spacing w:before="0"/>
      </w:pPr>
    </w:p>
    <w:p w14:paraId="16800D8C" w14:textId="77777777" w:rsidR="00C45353" w:rsidRDefault="00A9526A">
      <w:pPr>
        <w:pStyle w:val="BodyText"/>
        <w:spacing w:before="0"/>
        <w:ind w:left="1437" w:right="406"/>
        <w:jc w:val="both"/>
      </w:pPr>
      <w:r>
        <w:t>The</w:t>
      </w:r>
      <w:r>
        <w:rPr>
          <w:spacing w:val="-2"/>
        </w:rPr>
        <w:t xml:space="preserve"> </w:t>
      </w:r>
      <w:r>
        <w:t>Environmental</w:t>
      </w:r>
      <w:r>
        <w:rPr>
          <w:spacing w:val="-3"/>
        </w:rPr>
        <w:t xml:space="preserve"> </w:t>
      </w:r>
      <w:r>
        <w:t>Response</w:t>
      </w:r>
      <w:r>
        <w:rPr>
          <w:spacing w:val="-2"/>
        </w:rPr>
        <w:t xml:space="preserve"> </w:t>
      </w:r>
      <w:r>
        <w:t>Costs</w:t>
      </w:r>
      <w:r>
        <w:rPr>
          <w:spacing w:val="-3"/>
        </w:rPr>
        <w:t xml:space="preserve"> </w:t>
      </w:r>
      <w:r>
        <w:t>to</w:t>
      </w:r>
      <w:r>
        <w:rPr>
          <w:spacing w:val="-2"/>
        </w:rPr>
        <w:t xml:space="preserve"> </w:t>
      </w:r>
      <w:r>
        <w:t>be</w:t>
      </w:r>
      <w:r>
        <w:rPr>
          <w:spacing w:val="-2"/>
        </w:rPr>
        <w:t xml:space="preserve"> </w:t>
      </w:r>
      <w:r>
        <w:t>recovered</w:t>
      </w:r>
      <w:r>
        <w:rPr>
          <w:spacing w:val="-2"/>
        </w:rPr>
        <w:t xml:space="preserve"> </w:t>
      </w:r>
      <w:r>
        <w:t>by</w:t>
      </w:r>
      <w:r>
        <w:rPr>
          <w:spacing w:val="-3"/>
        </w:rPr>
        <w:t xml:space="preserve"> </w:t>
      </w:r>
      <w:r>
        <w:t>the</w:t>
      </w:r>
      <w:r>
        <w:rPr>
          <w:spacing w:val="-2"/>
        </w:rPr>
        <w:t xml:space="preserve"> </w:t>
      </w:r>
      <w:r>
        <w:t>Company</w:t>
      </w:r>
      <w:r>
        <w:rPr>
          <w:spacing w:val="-3"/>
        </w:rPr>
        <w:t xml:space="preserve"> </w:t>
      </w:r>
      <w:r>
        <w:t>during</w:t>
      </w:r>
      <w:r>
        <w:rPr>
          <w:spacing w:val="-2"/>
        </w:rPr>
        <w:t xml:space="preserve"> </w:t>
      </w:r>
      <w:r>
        <w:t>any Recovery</w:t>
      </w:r>
      <w:r>
        <w:rPr>
          <w:spacing w:val="-3"/>
        </w:rPr>
        <w:t xml:space="preserve"> </w:t>
      </w:r>
      <w:r>
        <w:t>Year</w:t>
      </w:r>
      <w:r>
        <w:rPr>
          <w:spacing w:val="-4"/>
        </w:rPr>
        <w:t xml:space="preserve"> </w:t>
      </w:r>
      <w:r>
        <w:t>shall</w:t>
      </w:r>
      <w:r>
        <w:rPr>
          <w:spacing w:val="-3"/>
        </w:rPr>
        <w:t xml:space="preserve"> </w:t>
      </w:r>
      <w:r>
        <w:t>not</w:t>
      </w:r>
      <w:r>
        <w:rPr>
          <w:spacing w:val="-2"/>
        </w:rPr>
        <w:t xml:space="preserve"> </w:t>
      </w:r>
      <w:r>
        <w:t>exceed</w:t>
      </w:r>
      <w:r>
        <w:rPr>
          <w:spacing w:val="-2"/>
        </w:rPr>
        <w:t xml:space="preserve"> </w:t>
      </w:r>
      <w:r>
        <w:t>five</w:t>
      </w:r>
      <w:r>
        <w:rPr>
          <w:spacing w:val="-4"/>
        </w:rPr>
        <w:t xml:space="preserve"> </w:t>
      </w:r>
      <w:r>
        <w:t>percent</w:t>
      </w:r>
      <w:r>
        <w:rPr>
          <w:spacing w:val="-5"/>
        </w:rPr>
        <w:t xml:space="preserve"> </w:t>
      </w:r>
      <w:r>
        <w:t>(5%)</w:t>
      </w:r>
      <w:r>
        <w:rPr>
          <w:spacing w:val="-4"/>
        </w:rPr>
        <w:t xml:space="preserve"> </w:t>
      </w:r>
      <w:r>
        <w:t>of</w:t>
      </w:r>
      <w:r>
        <w:rPr>
          <w:spacing w:val="-2"/>
        </w:rPr>
        <w:t xml:space="preserve"> </w:t>
      </w:r>
      <w:r>
        <w:t>the</w:t>
      </w:r>
      <w:r>
        <w:rPr>
          <w:spacing w:val="-2"/>
        </w:rPr>
        <w:t xml:space="preserve"> </w:t>
      </w:r>
      <w:r>
        <w:t>Company's</w:t>
      </w:r>
      <w:r>
        <w:rPr>
          <w:spacing w:val="-5"/>
        </w:rPr>
        <w:t xml:space="preserve"> </w:t>
      </w:r>
      <w:r>
        <w:t>jurisdictional revenues during the preceding Recovery Year.</w:t>
      </w:r>
    </w:p>
    <w:p w14:paraId="16800D8D" w14:textId="77777777" w:rsidR="00C45353" w:rsidRDefault="00C45353">
      <w:pPr>
        <w:pStyle w:val="BodyText"/>
        <w:jc w:val="both"/>
        <w:sectPr w:rsidR="00C45353">
          <w:headerReference w:type="default" r:id="rId78"/>
          <w:footerReference w:type="default" r:id="rId79"/>
          <w:pgSz w:w="12240" w:h="15840"/>
          <w:pgMar w:top="1900" w:right="1080" w:bottom="980" w:left="720" w:header="1016" w:footer="788" w:gutter="0"/>
          <w:cols w:space="720"/>
        </w:sectPr>
      </w:pPr>
    </w:p>
    <w:p w14:paraId="16800D8E" w14:textId="77777777" w:rsidR="00C45353" w:rsidRDefault="00A9526A">
      <w:pPr>
        <w:pStyle w:val="ListParagraph"/>
        <w:numPr>
          <w:ilvl w:val="0"/>
          <w:numId w:val="66"/>
        </w:numPr>
        <w:tabs>
          <w:tab w:val="left" w:pos="1063"/>
        </w:tabs>
        <w:spacing w:before="96"/>
        <w:ind w:left="1063"/>
        <w:jc w:val="left"/>
        <w:rPr>
          <w:b/>
          <w:sz w:val="24"/>
        </w:rPr>
      </w:pPr>
      <w:r>
        <w:rPr>
          <w:b/>
          <w:sz w:val="24"/>
        </w:rPr>
        <w:lastRenderedPageBreak/>
        <w:t>Environmental</w:t>
      </w:r>
      <w:r>
        <w:rPr>
          <w:b/>
          <w:spacing w:val="-8"/>
          <w:sz w:val="24"/>
        </w:rPr>
        <w:t xml:space="preserve"> </w:t>
      </w:r>
      <w:r>
        <w:rPr>
          <w:b/>
          <w:sz w:val="24"/>
        </w:rPr>
        <w:t>Response</w:t>
      </w:r>
      <w:r>
        <w:rPr>
          <w:b/>
          <w:spacing w:val="-2"/>
          <w:sz w:val="24"/>
        </w:rPr>
        <w:t xml:space="preserve"> </w:t>
      </w:r>
      <w:r>
        <w:rPr>
          <w:b/>
          <w:sz w:val="24"/>
        </w:rPr>
        <w:t>Cost</w:t>
      </w:r>
      <w:r>
        <w:rPr>
          <w:b/>
          <w:spacing w:val="-4"/>
          <w:sz w:val="24"/>
        </w:rPr>
        <w:t xml:space="preserve"> </w:t>
      </w:r>
      <w:r>
        <w:rPr>
          <w:b/>
          <w:sz w:val="24"/>
        </w:rPr>
        <w:t>(ERC)</w:t>
      </w:r>
      <w:r>
        <w:rPr>
          <w:b/>
          <w:spacing w:val="-4"/>
          <w:sz w:val="24"/>
        </w:rPr>
        <w:t xml:space="preserve"> </w:t>
      </w:r>
      <w:r>
        <w:rPr>
          <w:b/>
          <w:sz w:val="24"/>
        </w:rPr>
        <w:t>Recovery</w:t>
      </w:r>
      <w:r>
        <w:rPr>
          <w:b/>
          <w:spacing w:val="-2"/>
          <w:sz w:val="24"/>
        </w:rPr>
        <w:t xml:space="preserve"> </w:t>
      </w:r>
      <w:r>
        <w:rPr>
          <w:b/>
          <w:sz w:val="24"/>
        </w:rPr>
        <w:t>Rider</w:t>
      </w:r>
      <w:r>
        <w:rPr>
          <w:b/>
          <w:spacing w:val="-3"/>
          <w:sz w:val="24"/>
        </w:rPr>
        <w:t xml:space="preserve"> </w:t>
      </w:r>
      <w:r>
        <w:rPr>
          <w:spacing w:val="-2"/>
          <w:sz w:val="24"/>
        </w:rPr>
        <w:t>(continued)</w:t>
      </w:r>
    </w:p>
    <w:p w14:paraId="16800D8F" w14:textId="77777777" w:rsidR="00C45353" w:rsidRDefault="00C45353">
      <w:pPr>
        <w:pStyle w:val="BodyText"/>
        <w:spacing w:before="0"/>
      </w:pPr>
    </w:p>
    <w:p w14:paraId="16800D90" w14:textId="77777777" w:rsidR="00C45353" w:rsidRDefault="00C45353">
      <w:pPr>
        <w:pStyle w:val="BodyText"/>
        <w:spacing w:before="34"/>
      </w:pPr>
    </w:p>
    <w:p w14:paraId="16800D91" w14:textId="77777777" w:rsidR="00C45353" w:rsidRDefault="00A9526A">
      <w:pPr>
        <w:pStyle w:val="ListParagraph"/>
        <w:numPr>
          <w:ilvl w:val="1"/>
          <w:numId w:val="64"/>
        </w:numPr>
        <w:tabs>
          <w:tab w:val="left" w:pos="1437"/>
        </w:tabs>
        <w:spacing w:before="0"/>
        <w:ind w:hanging="717"/>
        <w:rPr>
          <w:color w:val="010000"/>
          <w:sz w:val="24"/>
        </w:rPr>
      </w:pPr>
      <w:r>
        <w:rPr>
          <w:sz w:val="24"/>
        </w:rPr>
        <w:t>Fiscal</w:t>
      </w:r>
      <w:r>
        <w:rPr>
          <w:spacing w:val="-7"/>
          <w:sz w:val="24"/>
        </w:rPr>
        <w:t xml:space="preserve"> </w:t>
      </w:r>
      <w:r>
        <w:rPr>
          <w:sz w:val="24"/>
        </w:rPr>
        <w:t>Year-End</w:t>
      </w:r>
      <w:r>
        <w:rPr>
          <w:spacing w:val="-3"/>
          <w:sz w:val="24"/>
        </w:rPr>
        <w:t xml:space="preserve"> </w:t>
      </w:r>
      <w:r>
        <w:rPr>
          <w:sz w:val="24"/>
        </w:rPr>
        <w:t>Balancing</w:t>
      </w:r>
      <w:r>
        <w:rPr>
          <w:spacing w:val="-2"/>
          <w:sz w:val="24"/>
        </w:rPr>
        <w:t xml:space="preserve"> </w:t>
      </w:r>
      <w:r>
        <w:rPr>
          <w:sz w:val="24"/>
        </w:rPr>
        <w:t>Adjustment</w:t>
      </w:r>
      <w:r>
        <w:rPr>
          <w:spacing w:val="-6"/>
          <w:sz w:val="24"/>
        </w:rPr>
        <w:t xml:space="preserve"> </w:t>
      </w:r>
      <w:r>
        <w:rPr>
          <w:sz w:val="24"/>
        </w:rPr>
        <w:t>for</w:t>
      </w:r>
      <w:r>
        <w:rPr>
          <w:spacing w:val="-5"/>
          <w:sz w:val="24"/>
        </w:rPr>
        <w:t xml:space="preserve"> </w:t>
      </w:r>
      <w:r>
        <w:rPr>
          <w:sz w:val="24"/>
        </w:rPr>
        <w:t>Environmental</w:t>
      </w:r>
      <w:r>
        <w:rPr>
          <w:spacing w:val="-4"/>
          <w:sz w:val="24"/>
        </w:rPr>
        <w:t xml:space="preserve"> </w:t>
      </w:r>
      <w:r>
        <w:rPr>
          <w:sz w:val="24"/>
        </w:rPr>
        <w:t>Response</w:t>
      </w:r>
      <w:r>
        <w:rPr>
          <w:spacing w:val="-16"/>
          <w:sz w:val="24"/>
        </w:rPr>
        <w:t xml:space="preserve"> </w:t>
      </w:r>
      <w:r>
        <w:rPr>
          <w:spacing w:val="-2"/>
          <w:sz w:val="24"/>
        </w:rPr>
        <w:t>Costs</w:t>
      </w:r>
    </w:p>
    <w:p w14:paraId="16800D92" w14:textId="77777777" w:rsidR="00C45353" w:rsidRDefault="00A9526A">
      <w:pPr>
        <w:pStyle w:val="BodyText"/>
        <w:ind w:left="1439" w:right="391"/>
      </w:pPr>
      <w:r>
        <w:t>Commencing with its fiscal year ending September 30, 1993, the Company shall calculate, in accordance with the formula set forth below, the amount by which the net environmental response costs recovered by the Company under this Rider</w:t>
      </w:r>
      <w:r>
        <w:rPr>
          <w:spacing w:val="-4"/>
        </w:rPr>
        <w:t xml:space="preserve"> </w:t>
      </w:r>
      <w:r>
        <w:t>during</w:t>
      </w:r>
      <w:r>
        <w:rPr>
          <w:spacing w:val="-4"/>
        </w:rPr>
        <w:t xml:space="preserve"> </w:t>
      </w:r>
      <w:r>
        <w:t>the</w:t>
      </w:r>
      <w:r>
        <w:rPr>
          <w:spacing w:val="-4"/>
        </w:rPr>
        <w:t xml:space="preserve"> </w:t>
      </w:r>
      <w:r>
        <w:t>fiscal</w:t>
      </w:r>
      <w:r>
        <w:rPr>
          <w:spacing w:val="-6"/>
        </w:rPr>
        <w:t xml:space="preserve"> </w:t>
      </w:r>
      <w:r>
        <w:t>year</w:t>
      </w:r>
      <w:r>
        <w:rPr>
          <w:spacing w:val="-4"/>
        </w:rPr>
        <w:t xml:space="preserve"> </w:t>
      </w:r>
      <w:r>
        <w:t>were</w:t>
      </w:r>
      <w:r>
        <w:rPr>
          <w:spacing w:val="-2"/>
        </w:rPr>
        <w:t xml:space="preserve"> </w:t>
      </w:r>
      <w:r>
        <w:t>greater</w:t>
      </w:r>
      <w:r>
        <w:rPr>
          <w:spacing w:val="-4"/>
        </w:rPr>
        <w:t xml:space="preserve"> </w:t>
      </w:r>
      <w:r>
        <w:t>or</w:t>
      </w:r>
      <w:r>
        <w:rPr>
          <w:spacing w:val="-4"/>
        </w:rPr>
        <w:t xml:space="preserve"> </w:t>
      </w:r>
      <w:r>
        <w:t>less</w:t>
      </w:r>
      <w:r>
        <w:rPr>
          <w:spacing w:val="-3"/>
        </w:rPr>
        <w:t xml:space="preserve"> </w:t>
      </w:r>
      <w:r>
        <w:t>than</w:t>
      </w:r>
      <w:r>
        <w:rPr>
          <w:spacing w:val="-2"/>
        </w:rPr>
        <w:t xml:space="preserve"> </w:t>
      </w:r>
      <w:r>
        <w:t>the</w:t>
      </w:r>
      <w:r>
        <w:rPr>
          <w:spacing w:val="-2"/>
        </w:rPr>
        <w:t xml:space="preserve"> </w:t>
      </w:r>
      <w:r>
        <w:t>environmental</w:t>
      </w:r>
      <w:r>
        <w:rPr>
          <w:spacing w:val="-3"/>
        </w:rPr>
        <w:t xml:space="preserve"> </w:t>
      </w:r>
      <w:r>
        <w:t>response costs for the Recovery Year. This amount, hereinafter referred to as the "Environmental Response Cost Balancing Adjustment," shall, if positive (i.e., an over-recovery) be subtracted from, or, if negative (i.e., under-recovery) be added to, the Environmental Response Costs to be Recovered for the following Recovery Year.</w:t>
      </w:r>
    </w:p>
    <w:p w14:paraId="16800D93" w14:textId="77777777" w:rsidR="00C45353" w:rsidRDefault="00A9526A">
      <w:pPr>
        <w:pStyle w:val="BodyText"/>
        <w:ind w:left="1440"/>
      </w:pPr>
      <w:r>
        <w:t>Environmental</w:t>
      </w:r>
      <w:r>
        <w:rPr>
          <w:spacing w:val="-5"/>
        </w:rPr>
        <w:t xml:space="preserve"> </w:t>
      </w:r>
      <w:r>
        <w:t>Response</w:t>
      </w:r>
      <w:r>
        <w:rPr>
          <w:spacing w:val="-3"/>
        </w:rPr>
        <w:t xml:space="preserve"> </w:t>
      </w:r>
      <w:r>
        <w:t>Cost</w:t>
      </w:r>
      <w:r>
        <w:rPr>
          <w:spacing w:val="-3"/>
        </w:rPr>
        <w:t xml:space="preserve"> </w:t>
      </w:r>
      <w:r>
        <w:t>Balancing</w:t>
      </w:r>
      <w:r>
        <w:rPr>
          <w:spacing w:val="-3"/>
        </w:rPr>
        <w:t xml:space="preserve"> </w:t>
      </w:r>
      <w:r>
        <w:t>Adjustment</w:t>
      </w:r>
      <w:r>
        <w:rPr>
          <w:spacing w:val="-3"/>
        </w:rPr>
        <w:t xml:space="preserve"> </w:t>
      </w:r>
      <w:r>
        <w:rPr>
          <w:spacing w:val="-2"/>
        </w:rPr>
        <w:t>Formula:</w:t>
      </w:r>
    </w:p>
    <w:p w14:paraId="16800D94" w14:textId="77777777" w:rsidR="00C45353" w:rsidRDefault="00A9526A">
      <w:pPr>
        <w:spacing w:before="276"/>
        <w:ind w:left="1296" w:right="933"/>
        <w:jc w:val="center"/>
        <w:rPr>
          <w:b/>
          <w:position w:val="2"/>
          <w:sz w:val="24"/>
        </w:rPr>
      </w:pPr>
      <w:r>
        <w:rPr>
          <w:b/>
          <w:position w:val="2"/>
          <w:sz w:val="24"/>
        </w:rPr>
        <w:t>A</w:t>
      </w:r>
      <w:r>
        <w:rPr>
          <w:b/>
          <w:sz w:val="18"/>
        </w:rPr>
        <w:t>1</w:t>
      </w:r>
      <w:r>
        <w:rPr>
          <w:b/>
          <w:spacing w:val="50"/>
          <w:sz w:val="18"/>
        </w:rPr>
        <w:t xml:space="preserve"> </w:t>
      </w:r>
      <w:r>
        <w:rPr>
          <w:b/>
          <w:position w:val="2"/>
          <w:sz w:val="24"/>
        </w:rPr>
        <w:t>=</w:t>
      </w:r>
      <w:r>
        <w:rPr>
          <w:b/>
          <w:spacing w:val="-1"/>
          <w:position w:val="2"/>
          <w:sz w:val="24"/>
        </w:rPr>
        <w:t xml:space="preserve"> </w:t>
      </w:r>
      <w:r>
        <w:rPr>
          <w:b/>
          <w:position w:val="2"/>
          <w:sz w:val="24"/>
        </w:rPr>
        <w:t>R</w:t>
      </w:r>
      <w:r>
        <w:rPr>
          <w:b/>
          <w:spacing w:val="-1"/>
          <w:position w:val="2"/>
          <w:sz w:val="24"/>
        </w:rPr>
        <w:t xml:space="preserve"> </w:t>
      </w:r>
      <w:r>
        <w:rPr>
          <w:b/>
          <w:position w:val="2"/>
          <w:sz w:val="24"/>
        </w:rPr>
        <w:t>–</w:t>
      </w:r>
      <w:r>
        <w:rPr>
          <w:b/>
          <w:spacing w:val="1"/>
          <w:position w:val="2"/>
          <w:sz w:val="24"/>
        </w:rPr>
        <w:t xml:space="preserve"> </w:t>
      </w:r>
      <w:r>
        <w:rPr>
          <w:b/>
          <w:position w:val="2"/>
          <w:sz w:val="24"/>
        </w:rPr>
        <w:t>(C –</w:t>
      </w:r>
      <w:r>
        <w:rPr>
          <w:b/>
          <w:spacing w:val="1"/>
          <w:position w:val="2"/>
          <w:sz w:val="24"/>
        </w:rPr>
        <w:t xml:space="preserve"> </w:t>
      </w:r>
      <w:r>
        <w:rPr>
          <w:b/>
          <w:spacing w:val="-5"/>
          <w:position w:val="2"/>
          <w:sz w:val="24"/>
        </w:rPr>
        <w:t>A</w:t>
      </w:r>
      <w:r>
        <w:rPr>
          <w:b/>
          <w:spacing w:val="-5"/>
          <w:position w:val="1"/>
          <w:sz w:val="16"/>
        </w:rPr>
        <w:t>o</w:t>
      </w:r>
      <w:r>
        <w:rPr>
          <w:b/>
          <w:spacing w:val="-5"/>
          <w:position w:val="2"/>
          <w:sz w:val="24"/>
        </w:rPr>
        <w:t>)</w:t>
      </w:r>
    </w:p>
    <w:p w14:paraId="16800D95" w14:textId="77777777" w:rsidR="00C45353" w:rsidRDefault="00C45353">
      <w:pPr>
        <w:pStyle w:val="BodyText"/>
        <w:spacing w:before="40"/>
        <w:rPr>
          <w:b/>
          <w:sz w:val="20"/>
        </w:rPr>
      </w:pPr>
    </w:p>
    <w:tbl>
      <w:tblPr>
        <w:tblW w:w="0" w:type="auto"/>
        <w:tblInd w:w="2139" w:type="dxa"/>
        <w:tblLayout w:type="fixed"/>
        <w:tblCellMar>
          <w:left w:w="0" w:type="dxa"/>
          <w:right w:w="0" w:type="dxa"/>
        </w:tblCellMar>
        <w:tblLook w:val="01E0" w:firstRow="1" w:lastRow="1" w:firstColumn="1" w:lastColumn="1" w:noHBand="0" w:noVBand="0"/>
      </w:tblPr>
      <w:tblGrid>
        <w:gridCol w:w="1966"/>
        <w:gridCol w:w="659"/>
        <w:gridCol w:w="4666"/>
      </w:tblGrid>
      <w:tr w:rsidR="00C45353" w14:paraId="16800D99" w14:textId="77777777">
        <w:trPr>
          <w:trHeight w:val="412"/>
        </w:trPr>
        <w:tc>
          <w:tcPr>
            <w:tcW w:w="1966" w:type="dxa"/>
          </w:tcPr>
          <w:p w14:paraId="16800D96" w14:textId="77777777" w:rsidR="00C45353" w:rsidRDefault="00A9526A">
            <w:pPr>
              <w:pStyle w:val="TableParagraph"/>
              <w:tabs>
                <w:tab w:val="left" w:pos="1439"/>
              </w:tabs>
              <w:spacing w:line="275" w:lineRule="exact"/>
              <w:ind w:right="227"/>
              <w:jc w:val="right"/>
              <w:rPr>
                <w:sz w:val="18"/>
              </w:rPr>
            </w:pPr>
            <w:r>
              <w:rPr>
                <w:b/>
                <w:spacing w:val="-2"/>
                <w:position w:val="2"/>
                <w:sz w:val="24"/>
              </w:rPr>
              <w:t>Where:</w:t>
            </w:r>
            <w:r>
              <w:rPr>
                <w:b/>
                <w:position w:val="2"/>
                <w:sz w:val="24"/>
              </w:rPr>
              <w:tab/>
            </w:r>
            <w:r>
              <w:rPr>
                <w:spacing w:val="-5"/>
                <w:position w:val="2"/>
                <w:sz w:val="24"/>
              </w:rPr>
              <w:t>A</w:t>
            </w:r>
            <w:r>
              <w:rPr>
                <w:spacing w:val="-5"/>
                <w:sz w:val="18"/>
              </w:rPr>
              <w:t>1</w:t>
            </w:r>
          </w:p>
        </w:tc>
        <w:tc>
          <w:tcPr>
            <w:tcW w:w="659" w:type="dxa"/>
          </w:tcPr>
          <w:p w14:paraId="16800D97" w14:textId="77777777" w:rsidR="00C45353" w:rsidRDefault="00A9526A">
            <w:pPr>
              <w:pStyle w:val="TableParagraph"/>
              <w:spacing w:before="6"/>
              <w:ind w:right="57"/>
              <w:jc w:val="center"/>
              <w:rPr>
                <w:sz w:val="24"/>
              </w:rPr>
            </w:pPr>
            <w:r>
              <w:rPr>
                <w:spacing w:val="-10"/>
                <w:sz w:val="24"/>
              </w:rPr>
              <w:t>=</w:t>
            </w:r>
          </w:p>
        </w:tc>
        <w:tc>
          <w:tcPr>
            <w:tcW w:w="4666" w:type="dxa"/>
          </w:tcPr>
          <w:p w14:paraId="16800D98" w14:textId="77777777" w:rsidR="00C45353" w:rsidRDefault="00A9526A">
            <w:pPr>
              <w:pStyle w:val="TableParagraph"/>
              <w:spacing w:before="6"/>
              <w:ind w:left="290"/>
              <w:rPr>
                <w:sz w:val="24"/>
              </w:rPr>
            </w:pPr>
            <w:r>
              <w:rPr>
                <w:sz w:val="24"/>
              </w:rPr>
              <w:t>Balancing</w:t>
            </w:r>
            <w:r>
              <w:rPr>
                <w:spacing w:val="-3"/>
                <w:sz w:val="24"/>
              </w:rPr>
              <w:t xml:space="preserve"> </w:t>
            </w:r>
            <w:r>
              <w:rPr>
                <w:sz w:val="24"/>
              </w:rPr>
              <w:t>Adjustment</w:t>
            </w:r>
            <w:r>
              <w:rPr>
                <w:spacing w:val="-3"/>
                <w:sz w:val="24"/>
              </w:rPr>
              <w:t xml:space="preserve"> </w:t>
            </w:r>
            <w:r>
              <w:rPr>
                <w:sz w:val="24"/>
              </w:rPr>
              <w:t>for</w:t>
            </w:r>
            <w:r>
              <w:rPr>
                <w:spacing w:val="-4"/>
                <w:sz w:val="24"/>
              </w:rPr>
              <w:t xml:space="preserve"> </w:t>
            </w:r>
            <w:r>
              <w:rPr>
                <w:sz w:val="24"/>
              </w:rPr>
              <w:t>Recovery</w:t>
            </w:r>
            <w:r>
              <w:rPr>
                <w:spacing w:val="-3"/>
                <w:sz w:val="24"/>
              </w:rPr>
              <w:t xml:space="preserve"> </w:t>
            </w:r>
            <w:r>
              <w:rPr>
                <w:spacing w:val="-4"/>
                <w:sz w:val="24"/>
              </w:rPr>
              <w:t>Year</w:t>
            </w:r>
          </w:p>
        </w:tc>
      </w:tr>
      <w:tr w:rsidR="00C45353" w14:paraId="16800D9D" w14:textId="77777777">
        <w:trPr>
          <w:trHeight w:val="796"/>
        </w:trPr>
        <w:tc>
          <w:tcPr>
            <w:tcW w:w="1966" w:type="dxa"/>
          </w:tcPr>
          <w:p w14:paraId="16800D9A" w14:textId="77777777" w:rsidR="00C45353" w:rsidRDefault="00A9526A">
            <w:pPr>
              <w:pStyle w:val="TableParagraph"/>
              <w:spacing w:before="122"/>
              <w:ind w:right="312"/>
              <w:jc w:val="right"/>
              <w:rPr>
                <w:sz w:val="24"/>
              </w:rPr>
            </w:pPr>
            <w:r>
              <w:rPr>
                <w:spacing w:val="-10"/>
                <w:sz w:val="24"/>
              </w:rPr>
              <w:t>R</w:t>
            </w:r>
          </w:p>
        </w:tc>
        <w:tc>
          <w:tcPr>
            <w:tcW w:w="659" w:type="dxa"/>
          </w:tcPr>
          <w:p w14:paraId="16800D9B" w14:textId="77777777" w:rsidR="00C45353" w:rsidRDefault="00A9526A">
            <w:pPr>
              <w:pStyle w:val="TableParagraph"/>
              <w:spacing w:before="122"/>
              <w:ind w:right="57"/>
              <w:jc w:val="center"/>
              <w:rPr>
                <w:sz w:val="24"/>
              </w:rPr>
            </w:pPr>
            <w:r>
              <w:rPr>
                <w:spacing w:val="-10"/>
                <w:sz w:val="24"/>
              </w:rPr>
              <w:t>=</w:t>
            </w:r>
          </w:p>
        </w:tc>
        <w:tc>
          <w:tcPr>
            <w:tcW w:w="4666" w:type="dxa"/>
          </w:tcPr>
          <w:p w14:paraId="16800D9C" w14:textId="77777777" w:rsidR="00C45353" w:rsidRDefault="00A9526A">
            <w:pPr>
              <w:pStyle w:val="TableParagraph"/>
              <w:spacing w:before="122"/>
              <w:ind w:left="290"/>
              <w:rPr>
                <w:sz w:val="24"/>
              </w:rPr>
            </w:pPr>
            <w:r>
              <w:rPr>
                <w:sz w:val="24"/>
              </w:rPr>
              <w:t>Revenues</w:t>
            </w:r>
            <w:r>
              <w:rPr>
                <w:spacing w:val="-8"/>
                <w:sz w:val="24"/>
              </w:rPr>
              <w:t xml:space="preserve"> </w:t>
            </w:r>
            <w:r>
              <w:rPr>
                <w:sz w:val="24"/>
              </w:rPr>
              <w:t>recovered</w:t>
            </w:r>
            <w:r>
              <w:rPr>
                <w:spacing w:val="-9"/>
                <w:sz w:val="24"/>
              </w:rPr>
              <w:t xml:space="preserve"> </w:t>
            </w:r>
            <w:r>
              <w:rPr>
                <w:sz w:val="24"/>
              </w:rPr>
              <w:t>under</w:t>
            </w:r>
            <w:r>
              <w:rPr>
                <w:spacing w:val="-9"/>
                <w:sz w:val="24"/>
              </w:rPr>
              <w:t xml:space="preserve"> </w:t>
            </w:r>
            <w:r>
              <w:rPr>
                <w:sz w:val="24"/>
              </w:rPr>
              <w:t>this</w:t>
            </w:r>
            <w:r>
              <w:rPr>
                <w:spacing w:val="-8"/>
                <w:sz w:val="24"/>
              </w:rPr>
              <w:t xml:space="preserve"> </w:t>
            </w:r>
            <w:r>
              <w:rPr>
                <w:sz w:val="24"/>
              </w:rPr>
              <w:t>Rider during Recovery Year</w:t>
            </w:r>
          </w:p>
        </w:tc>
      </w:tr>
      <w:tr w:rsidR="00C45353" w14:paraId="16800DA1" w14:textId="77777777">
        <w:trPr>
          <w:trHeight w:val="792"/>
        </w:trPr>
        <w:tc>
          <w:tcPr>
            <w:tcW w:w="1966" w:type="dxa"/>
          </w:tcPr>
          <w:p w14:paraId="16800D9E" w14:textId="77777777" w:rsidR="00C45353" w:rsidRDefault="00A9526A">
            <w:pPr>
              <w:pStyle w:val="TableParagraph"/>
              <w:spacing w:before="115"/>
              <w:ind w:right="312"/>
              <w:jc w:val="right"/>
              <w:rPr>
                <w:sz w:val="24"/>
              </w:rPr>
            </w:pPr>
            <w:r>
              <w:rPr>
                <w:spacing w:val="-10"/>
                <w:sz w:val="24"/>
              </w:rPr>
              <w:t>C</w:t>
            </w:r>
          </w:p>
        </w:tc>
        <w:tc>
          <w:tcPr>
            <w:tcW w:w="659" w:type="dxa"/>
          </w:tcPr>
          <w:p w14:paraId="16800D9F" w14:textId="77777777" w:rsidR="00C45353" w:rsidRDefault="00A9526A">
            <w:pPr>
              <w:pStyle w:val="TableParagraph"/>
              <w:spacing w:before="115"/>
              <w:ind w:right="57"/>
              <w:jc w:val="center"/>
              <w:rPr>
                <w:sz w:val="24"/>
              </w:rPr>
            </w:pPr>
            <w:r>
              <w:rPr>
                <w:spacing w:val="-10"/>
                <w:sz w:val="24"/>
              </w:rPr>
              <w:t>=</w:t>
            </w:r>
          </w:p>
        </w:tc>
        <w:tc>
          <w:tcPr>
            <w:tcW w:w="4666" w:type="dxa"/>
          </w:tcPr>
          <w:p w14:paraId="16800DA0" w14:textId="77777777" w:rsidR="00C45353" w:rsidRDefault="00A9526A">
            <w:pPr>
              <w:pStyle w:val="TableParagraph"/>
              <w:spacing w:before="115" w:line="242" w:lineRule="auto"/>
              <w:ind w:left="290"/>
              <w:rPr>
                <w:sz w:val="24"/>
              </w:rPr>
            </w:pPr>
            <w:r>
              <w:rPr>
                <w:sz w:val="24"/>
              </w:rPr>
              <w:t>Environmental</w:t>
            </w:r>
            <w:r>
              <w:rPr>
                <w:spacing w:val="-9"/>
                <w:sz w:val="24"/>
              </w:rPr>
              <w:t xml:space="preserve"> </w:t>
            </w:r>
            <w:r>
              <w:rPr>
                <w:sz w:val="24"/>
              </w:rPr>
              <w:t>Costs</w:t>
            </w:r>
            <w:r>
              <w:rPr>
                <w:spacing w:val="-11"/>
                <w:sz w:val="24"/>
              </w:rPr>
              <w:t xml:space="preserve"> </w:t>
            </w:r>
            <w:r>
              <w:rPr>
                <w:sz w:val="24"/>
              </w:rPr>
              <w:t>to</w:t>
            </w:r>
            <w:r>
              <w:rPr>
                <w:spacing w:val="-8"/>
                <w:sz w:val="24"/>
              </w:rPr>
              <w:t xml:space="preserve"> </w:t>
            </w:r>
            <w:r>
              <w:rPr>
                <w:sz w:val="24"/>
              </w:rPr>
              <w:t>be</w:t>
            </w:r>
            <w:r>
              <w:rPr>
                <w:spacing w:val="-10"/>
                <w:sz w:val="24"/>
              </w:rPr>
              <w:t xml:space="preserve"> </w:t>
            </w:r>
            <w:r>
              <w:rPr>
                <w:sz w:val="24"/>
              </w:rPr>
              <w:t>Recovered during the Recovery Year</w:t>
            </w:r>
          </w:p>
        </w:tc>
      </w:tr>
      <w:tr w:rsidR="00C45353" w14:paraId="16800DA5" w14:textId="77777777">
        <w:trPr>
          <w:trHeight w:val="666"/>
        </w:trPr>
        <w:tc>
          <w:tcPr>
            <w:tcW w:w="1966" w:type="dxa"/>
          </w:tcPr>
          <w:p w14:paraId="16800DA2" w14:textId="77777777" w:rsidR="00C45353" w:rsidRDefault="00A9526A">
            <w:pPr>
              <w:pStyle w:val="TableParagraph"/>
              <w:spacing w:before="114"/>
              <w:ind w:right="235"/>
              <w:jc w:val="right"/>
              <w:rPr>
                <w:sz w:val="16"/>
              </w:rPr>
            </w:pPr>
            <w:r>
              <w:rPr>
                <w:spacing w:val="-5"/>
                <w:position w:val="1"/>
                <w:sz w:val="24"/>
              </w:rPr>
              <w:t>A</w:t>
            </w:r>
            <w:r>
              <w:rPr>
                <w:spacing w:val="-5"/>
                <w:sz w:val="16"/>
              </w:rPr>
              <w:t>o</w:t>
            </w:r>
          </w:p>
        </w:tc>
        <w:tc>
          <w:tcPr>
            <w:tcW w:w="659" w:type="dxa"/>
          </w:tcPr>
          <w:p w14:paraId="16800DA3" w14:textId="77777777" w:rsidR="00C45353" w:rsidRDefault="00A9526A">
            <w:pPr>
              <w:pStyle w:val="TableParagraph"/>
              <w:spacing w:before="115"/>
              <w:ind w:right="57"/>
              <w:jc w:val="center"/>
              <w:rPr>
                <w:sz w:val="24"/>
              </w:rPr>
            </w:pPr>
            <w:r>
              <w:rPr>
                <w:spacing w:val="-10"/>
                <w:sz w:val="24"/>
              </w:rPr>
              <w:t>=</w:t>
            </w:r>
          </w:p>
        </w:tc>
        <w:tc>
          <w:tcPr>
            <w:tcW w:w="4666" w:type="dxa"/>
          </w:tcPr>
          <w:p w14:paraId="16800DA4" w14:textId="77777777" w:rsidR="00C45353" w:rsidRDefault="00A9526A">
            <w:pPr>
              <w:pStyle w:val="TableParagraph"/>
              <w:spacing w:before="95" w:line="270" w:lineRule="atLeast"/>
              <w:ind w:left="290"/>
              <w:rPr>
                <w:sz w:val="24"/>
              </w:rPr>
            </w:pPr>
            <w:r>
              <w:rPr>
                <w:sz w:val="24"/>
              </w:rPr>
              <w:t>Balancing</w:t>
            </w:r>
            <w:r>
              <w:rPr>
                <w:spacing w:val="-11"/>
                <w:sz w:val="24"/>
              </w:rPr>
              <w:t xml:space="preserve"> </w:t>
            </w:r>
            <w:r>
              <w:rPr>
                <w:sz w:val="24"/>
              </w:rPr>
              <w:t>Adjustment</w:t>
            </w:r>
            <w:r>
              <w:rPr>
                <w:spacing w:val="-11"/>
                <w:sz w:val="24"/>
              </w:rPr>
              <w:t xml:space="preserve"> </w:t>
            </w:r>
            <w:r>
              <w:rPr>
                <w:sz w:val="24"/>
              </w:rPr>
              <w:t>for</w:t>
            </w:r>
            <w:r>
              <w:rPr>
                <w:spacing w:val="-13"/>
                <w:sz w:val="24"/>
              </w:rPr>
              <w:t xml:space="preserve"> </w:t>
            </w:r>
            <w:r>
              <w:rPr>
                <w:sz w:val="24"/>
              </w:rPr>
              <w:t>preceding Recovery Year</w:t>
            </w:r>
          </w:p>
        </w:tc>
      </w:tr>
    </w:tbl>
    <w:p w14:paraId="16800DA6" w14:textId="77777777" w:rsidR="00C45353" w:rsidRDefault="00C45353">
      <w:pPr>
        <w:pStyle w:val="TableParagraph"/>
        <w:spacing w:line="270" w:lineRule="atLeast"/>
        <w:rPr>
          <w:sz w:val="24"/>
        </w:rPr>
        <w:sectPr w:rsidR="00C45353">
          <w:headerReference w:type="default" r:id="rId80"/>
          <w:footerReference w:type="default" r:id="rId81"/>
          <w:pgSz w:w="12240" w:h="15840"/>
          <w:pgMar w:top="1900" w:right="1080" w:bottom="980" w:left="720" w:header="1016" w:footer="788" w:gutter="0"/>
          <w:cols w:space="720"/>
        </w:sectPr>
      </w:pPr>
    </w:p>
    <w:p w14:paraId="16800DA7" w14:textId="77777777" w:rsidR="00C45353" w:rsidRDefault="00A9526A">
      <w:pPr>
        <w:spacing w:before="79"/>
        <w:ind w:left="1440"/>
        <w:rPr>
          <w:b/>
          <w:sz w:val="20"/>
        </w:rPr>
      </w:pPr>
      <w:r>
        <w:rPr>
          <w:b/>
          <w:sz w:val="20"/>
        </w:rPr>
        <w:lastRenderedPageBreak/>
        <w:t>Atlanta</w:t>
      </w:r>
      <w:r>
        <w:rPr>
          <w:b/>
          <w:spacing w:val="-8"/>
          <w:sz w:val="20"/>
        </w:rPr>
        <w:t xml:space="preserve"> </w:t>
      </w:r>
      <w:r>
        <w:rPr>
          <w:b/>
          <w:sz w:val="20"/>
        </w:rPr>
        <w:t>Gas</w:t>
      </w:r>
      <w:r>
        <w:rPr>
          <w:b/>
          <w:spacing w:val="-7"/>
          <w:sz w:val="20"/>
        </w:rPr>
        <w:t xml:space="preserve"> </w:t>
      </w:r>
      <w:r>
        <w:rPr>
          <w:b/>
          <w:spacing w:val="-2"/>
          <w:sz w:val="20"/>
        </w:rPr>
        <w:t>Light</w:t>
      </w:r>
    </w:p>
    <w:p w14:paraId="16800DA8" w14:textId="77777777" w:rsidR="00C45353" w:rsidRDefault="00A9526A">
      <w:pPr>
        <w:ind w:right="358"/>
        <w:jc w:val="right"/>
        <w:rPr>
          <w:b/>
          <w:sz w:val="20"/>
        </w:rPr>
      </w:pPr>
      <w:r>
        <w:rPr>
          <w:b/>
          <w:sz w:val="20"/>
        </w:rPr>
        <w:t>TERMS</w:t>
      </w:r>
      <w:r>
        <w:rPr>
          <w:b/>
          <w:spacing w:val="-6"/>
          <w:sz w:val="20"/>
        </w:rPr>
        <w:t xml:space="preserve"> </w:t>
      </w:r>
      <w:r>
        <w:rPr>
          <w:b/>
          <w:sz w:val="20"/>
        </w:rPr>
        <w:t>OF</w:t>
      </w:r>
      <w:r>
        <w:rPr>
          <w:b/>
          <w:spacing w:val="-4"/>
          <w:sz w:val="20"/>
        </w:rPr>
        <w:t xml:space="preserve"> </w:t>
      </w:r>
      <w:r>
        <w:rPr>
          <w:b/>
          <w:spacing w:val="-2"/>
          <w:sz w:val="20"/>
        </w:rPr>
        <w:t>SERVICE</w:t>
      </w:r>
    </w:p>
    <w:p w14:paraId="16800DA9" w14:textId="77777777" w:rsidR="00C45353" w:rsidRDefault="00A9526A">
      <w:pPr>
        <w:ind w:left="7091" w:right="357" w:firstLine="1190"/>
        <w:jc w:val="right"/>
        <w:rPr>
          <w:sz w:val="20"/>
        </w:rPr>
      </w:pPr>
      <w:r>
        <w:rPr>
          <w:b/>
          <w:sz w:val="20"/>
        </w:rPr>
        <w:t>All</w:t>
      </w:r>
      <w:r>
        <w:rPr>
          <w:b/>
          <w:spacing w:val="-14"/>
          <w:sz w:val="20"/>
        </w:rPr>
        <w:t xml:space="preserve"> </w:t>
      </w:r>
      <w:r>
        <w:rPr>
          <w:b/>
          <w:sz w:val="20"/>
        </w:rPr>
        <w:t>Rate</w:t>
      </w:r>
      <w:r>
        <w:rPr>
          <w:b/>
          <w:spacing w:val="-14"/>
          <w:sz w:val="20"/>
        </w:rPr>
        <w:t xml:space="preserve"> </w:t>
      </w:r>
      <w:r>
        <w:rPr>
          <w:b/>
          <w:sz w:val="20"/>
        </w:rPr>
        <w:t>Schedules Twenty-Third</w:t>
      </w:r>
      <w:r>
        <w:rPr>
          <w:b/>
          <w:spacing w:val="-14"/>
          <w:sz w:val="20"/>
        </w:rPr>
        <w:t xml:space="preserve"> </w:t>
      </w:r>
      <w:r>
        <w:rPr>
          <w:b/>
          <w:sz w:val="20"/>
        </w:rPr>
        <w:t>Revised</w:t>
      </w:r>
      <w:r>
        <w:rPr>
          <w:b/>
          <w:spacing w:val="-11"/>
          <w:sz w:val="20"/>
        </w:rPr>
        <w:t xml:space="preserve"> </w:t>
      </w:r>
      <w:r>
        <w:rPr>
          <w:sz w:val="20"/>
        </w:rPr>
        <w:t>Sheet</w:t>
      </w:r>
      <w:r>
        <w:rPr>
          <w:spacing w:val="-14"/>
          <w:sz w:val="20"/>
        </w:rPr>
        <w:t xml:space="preserve"> </w:t>
      </w:r>
      <w:r>
        <w:rPr>
          <w:sz w:val="20"/>
        </w:rPr>
        <w:t xml:space="preserve">9.3 </w:t>
      </w:r>
      <w:r>
        <w:rPr>
          <w:b/>
          <w:sz w:val="20"/>
        </w:rPr>
        <w:t>Effective:</w:t>
      </w:r>
      <w:r>
        <w:rPr>
          <w:b/>
          <w:spacing w:val="40"/>
          <w:sz w:val="20"/>
        </w:rPr>
        <w:t xml:space="preserve"> </w:t>
      </w:r>
      <w:r>
        <w:rPr>
          <w:sz w:val="20"/>
        </w:rPr>
        <w:t>October 1, 2025</w:t>
      </w:r>
    </w:p>
    <w:p w14:paraId="16800DAA" w14:textId="77777777" w:rsidR="00C45353" w:rsidRDefault="00C45353">
      <w:pPr>
        <w:pStyle w:val="BodyText"/>
        <w:spacing w:before="0"/>
      </w:pPr>
    </w:p>
    <w:p w14:paraId="16800DAB" w14:textId="77777777" w:rsidR="00C45353" w:rsidRDefault="00C45353">
      <w:pPr>
        <w:pStyle w:val="BodyText"/>
        <w:spacing w:before="0"/>
      </w:pPr>
    </w:p>
    <w:p w14:paraId="16800DAC" w14:textId="77777777" w:rsidR="00C45353" w:rsidRDefault="00C45353">
      <w:pPr>
        <w:pStyle w:val="BodyText"/>
        <w:spacing w:before="231"/>
      </w:pPr>
    </w:p>
    <w:p w14:paraId="16800DAD" w14:textId="77777777" w:rsidR="00C45353" w:rsidRDefault="00A9526A">
      <w:pPr>
        <w:pStyle w:val="ListParagraph"/>
        <w:numPr>
          <w:ilvl w:val="0"/>
          <w:numId w:val="63"/>
        </w:numPr>
        <w:tabs>
          <w:tab w:val="left" w:pos="1980"/>
        </w:tabs>
        <w:spacing w:before="0"/>
        <w:ind w:hanging="631"/>
        <w:jc w:val="left"/>
        <w:rPr>
          <w:b/>
          <w:sz w:val="24"/>
        </w:rPr>
      </w:pPr>
      <w:r>
        <w:rPr>
          <w:b/>
          <w:sz w:val="24"/>
        </w:rPr>
        <w:t>Environmental</w:t>
      </w:r>
      <w:r>
        <w:rPr>
          <w:b/>
          <w:spacing w:val="-7"/>
          <w:sz w:val="24"/>
        </w:rPr>
        <w:t xml:space="preserve"> </w:t>
      </w:r>
      <w:r>
        <w:rPr>
          <w:b/>
          <w:sz w:val="24"/>
        </w:rPr>
        <w:t>Response</w:t>
      </w:r>
      <w:r>
        <w:rPr>
          <w:b/>
          <w:spacing w:val="-3"/>
          <w:sz w:val="24"/>
        </w:rPr>
        <w:t xml:space="preserve"> </w:t>
      </w:r>
      <w:r>
        <w:rPr>
          <w:b/>
          <w:sz w:val="24"/>
        </w:rPr>
        <w:t>Cost</w:t>
      </w:r>
      <w:r>
        <w:rPr>
          <w:b/>
          <w:spacing w:val="-4"/>
          <w:sz w:val="24"/>
        </w:rPr>
        <w:t xml:space="preserve"> </w:t>
      </w:r>
      <w:r>
        <w:rPr>
          <w:b/>
          <w:sz w:val="24"/>
        </w:rPr>
        <w:t>(ERC)</w:t>
      </w:r>
      <w:r>
        <w:rPr>
          <w:b/>
          <w:spacing w:val="-5"/>
          <w:sz w:val="24"/>
        </w:rPr>
        <w:t xml:space="preserve"> </w:t>
      </w:r>
      <w:r>
        <w:rPr>
          <w:b/>
          <w:sz w:val="24"/>
        </w:rPr>
        <w:t>Recovery</w:t>
      </w:r>
      <w:r>
        <w:rPr>
          <w:b/>
          <w:spacing w:val="-4"/>
          <w:sz w:val="24"/>
        </w:rPr>
        <w:t xml:space="preserve"> </w:t>
      </w:r>
      <w:r>
        <w:rPr>
          <w:b/>
          <w:sz w:val="24"/>
        </w:rPr>
        <w:t>Rider</w:t>
      </w:r>
      <w:r>
        <w:rPr>
          <w:b/>
          <w:spacing w:val="2"/>
          <w:sz w:val="24"/>
        </w:rPr>
        <w:t xml:space="preserve"> </w:t>
      </w:r>
      <w:r>
        <w:rPr>
          <w:spacing w:val="-2"/>
          <w:sz w:val="24"/>
        </w:rPr>
        <w:t>(continued)</w:t>
      </w:r>
    </w:p>
    <w:p w14:paraId="16800DAE" w14:textId="77777777" w:rsidR="00C45353" w:rsidRDefault="00C45353">
      <w:pPr>
        <w:pStyle w:val="BodyText"/>
        <w:spacing w:before="0"/>
      </w:pPr>
    </w:p>
    <w:p w14:paraId="16800DAF" w14:textId="77777777" w:rsidR="00C45353" w:rsidRDefault="00A9526A">
      <w:pPr>
        <w:pStyle w:val="ListParagraph"/>
        <w:numPr>
          <w:ilvl w:val="1"/>
          <w:numId w:val="64"/>
        </w:numPr>
        <w:tabs>
          <w:tab w:val="left" w:pos="2880"/>
        </w:tabs>
        <w:spacing w:before="0"/>
        <w:ind w:left="2880" w:hanging="720"/>
        <w:rPr>
          <w:sz w:val="24"/>
        </w:rPr>
      </w:pPr>
      <w:r>
        <w:rPr>
          <w:sz w:val="24"/>
        </w:rPr>
        <w:t>Current</w:t>
      </w:r>
      <w:r>
        <w:rPr>
          <w:spacing w:val="-1"/>
          <w:sz w:val="24"/>
        </w:rPr>
        <w:t xml:space="preserve"> </w:t>
      </w:r>
      <w:r>
        <w:rPr>
          <w:spacing w:val="-4"/>
          <w:sz w:val="24"/>
        </w:rPr>
        <w:t>Rate</w:t>
      </w:r>
    </w:p>
    <w:p w14:paraId="16800DB0" w14:textId="77777777" w:rsidR="00C45353" w:rsidRDefault="00C45353">
      <w:pPr>
        <w:pStyle w:val="BodyText"/>
        <w:spacing w:before="0"/>
      </w:pPr>
    </w:p>
    <w:p w14:paraId="16800DB1" w14:textId="77777777" w:rsidR="00C45353" w:rsidRDefault="00A9526A">
      <w:pPr>
        <w:pStyle w:val="BodyText"/>
        <w:spacing w:before="0"/>
        <w:ind w:left="2881" w:right="405"/>
      </w:pPr>
      <w:r>
        <w:t>Effective October 1, 2025, a rate of $0.45 per Dt of DDDC per year shall be assessed based upon the terms of this Rider per year.</w:t>
      </w:r>
    </w:p>
    <w:p w14:paraId="16800DB2" w14:textId="77777777" w:rsidR="00C45353" w:rsidRDefault="00C45353">
      <w:pPr>
        <w:pStyle w:val="BodyText"/>
        <w:sectPr w:rsidR="00C45353">
          <w:headerReference w:type="default" r:id="rId82"/>
          <w:footerReference w:type="default" r:id="rId83"/>
          <w:pgSz w:w="12240" w:h="15840"/>
          <w:pgMar w:top="600" w:right="1080" w:bottom="280" w:left="720" w:header="0" w:footer="0" w:gutter="0"/>
          <w:cols w:space="720"/>
        </w:sectPr>
      </w:pPr>
    </w:p>
    <w:p w14:paraId="16800DB3" w14:textId="77777777" w:rsidR="00C45353" w:rsidRDefault="00C45353">
      <w:pPr>
        <w:pStyle w:val="BodyText"/>
        <w:spacing w:before="202"/>
      </w:pPr>
    </w:p>
    <w:p w14:paraId="16800DB4" w14:textId="77777777" w:rsidR="00C45353" w:rsidRDefault="00A9526A">
      <w:pPr>
        <w:pStyle w:val="Heading2"/>
        <w:numPr>
          <w:ilvl w:val="0"/>
          <w:numId w:val="64"/>
        </w:numPr>
        <w:tabs>
          <w:tab w:val="left" w:pos="1437"/>
        </w:tabs>
        <w:spacing w:before="0"/>
        <w:ind w:left="1437" w:hanging="646"/>
        <w:jc w:val="left"/>
      </w:pPr>
      <w:bookmarkStart w:id="20" w:name="10._Buy_/_Sell_Rider"/>
      <w:bookmarkStart w:id="21" w:name="_bookmark10"/>
      <w:bookmarkEnd w:id="20"/>
      <w:bookmarkEnd w:id="21"/>
      <w:r>
        <w:t>Buy</w:t>
      </w:r>
      <w:r>
        <w:rPr>
          <w:spacing w:val="-3"/>
        </w:rPr>
        <w:t xml:space="preserve"> </w:t>
      </w:r>
      <w:r>
        <w:t xml:space="preserve">/ Sell </w:t>
      </w:r>
      <w:r>
        <w:rPr>
          <w:spacing w:val="-2"/>
        </w:rPr>
        <w:t>Rider</w:t>
      </w:r>
    </w:p>
    <w:p w14:paraId="16800DB5" w14:textId="77777777" w:rsidR="00C45353" w:rsidRDefault="00C45353">
      <w:pPr>
        <w:pStyle w:val="BodyText"/>
        <w:spacing w:before="216"/>
        <w:rPr>
          <w:b/>
        </w:rPr>
      </w:pPr>
    </w:p>
    <w:p w14:paraId="16800DB6" w14:textId="77777777" w:rsidR="00C45353" w:rsidRDefault="00A9526A">
      <w:pPr>
        <w:pStyle w:val="ListParagraph"/>
        <w:numPr>
          <w:ilvl w:val="1"/>
          <w:numId w:val="64"/>
        </w:numPr>
        <w:tabs>
          <w:tab w:val="left" w:pos="1437"/>
        </w:tabs>
        <w:spacing w:before="0"/>
        <w:ind w:hanging="717"/>
        <w:rPr>
          <w:color w:val="010000"/>
          <w:sz w:val="24"/>
        </w:rPr>
      </w:pPr>
      <w:r>
        <w:rPr>
          <w:spacing w:val="-2"/>
          <w:sz w:val="24"/>
        </w:rPr>
        <w:t>Applicability</w:t>
      </w:r>
    </w:p>
    <w:p w14:paraId="16800DB7" w14:textId="77777777" w:rsidR="00C45353" w:rsidRDefault="00A9526A">
      <w:pPr>
        <w:pStyle w:val="BodyText"/>
        <w:ind w:left="1440" w:right="522"/>
      </w:pPr>
      <w:r>
        <w:t>This Rider shall apply to and become a part of each of the Company's rate schedules</w:t>
      </w:r>
      <w:r>
        <w:rPr>
          <w:spacing w:val="-3"/>
        </w:rPr>
        <w:t xml:space="preserve"> </w:t>
      </w:r>
      <w:r>
        <w:t>or</w:t>
      </w:r>
      <w:r>
        <w:rPr>
          <w:spacing w:val="-4"/>
        </w:rPr>
        <w:t xml:space="preserve"> </w:t>
      </w:r>
      <w:r>
        <w:t>special</w:t>
      </w:r>
      <w:r>
        <w:rPr>
          <w:spacing w:val="-3"/>
        </w:rPr>
        <w:t xml:space="preserve"> </w:t>
      </w:r>
      <w:r>
        <w:t>contracts</w:t>
      </w:r>
      <w:r>
        <w:rPr>
          <w:spacing w:val="-5"/>
        </w:rPr>
        <w:t xml:space="preserve"> </w:t>
      </w:r>
      <w:r>
        <w:t>under</w:t>
      </w:r>
      <w:r>
        <w:rPr>
          <w:spacing w:val="-4"/>
        </w:rPr>
        <w:t xml:space="preserve"> </w:t>
      </w:r>
      <w:r>
        <w:t>which</w:t>
      </w:r>
      <w:r>
        <w:rPr>
          <w:spacing w:val="-4"/>
        </w:rPr>
        <w:t xml:space="preserve"> </w:t>
      </w:r>
      <w:r>
        <w:t>gas</w:t>
      </w:r>
      <w:r>
        <w:rPr>
          <w:spacing w:val="-3"/>
        </w:rPr>
        <w:t xml:space="preserve"> </w:t>
      </w:r>
      <w:r>
        <w:t>is</w:t>
      </w:r>
      <w:r>
        <w:rPr>
          <w:spacing w:val="-3"/>
        </w:rPr>
        <w:t xml:space="preserve"> </w:t>
      </w:r>
      <w:r>
        <w:t>sold</w:t>
      </w:r>
      <w:r>
        <w:rPr>
          <w:spacing w:val="-4"/>
        </w:rPr>
        <w:t xml:space="preserve"> </w:t>
      </w:r>
      <w:r>
        <w:t>on</w:t>
      </w:r>
      <w:r>
        <w:rPr>
          <w:spacing w:val="-4"/>
        </w:rPr>
        <w:t xml:space="preserve"> </w:t>
      </w:r>
      <w:r>
        <w:t>an</w:t>
      </w:r>
      <w:r>
        <w:rPr>
          <w:spacing w:val="-4"/>
        </w:rPr>
        <w:t xml:space="preserve"> </w:t>
      </w:r>
      <w:r>
        <w:t>Interruptible</w:t>
      </w:r>
      <w:r>
        <w:rPr>
          <w:spacing w:val="-4"/>
        </w:rPr>
        <w:t xml:space="preserve"> </w:t>
      </w:r>
      <w:r>
        <w:t>basis to a Customer (hereinafter referred to as "Interruptible Customer").</w:t>
      </w:r>
    </w:p>
    <w:p w14:paraId="16800DB8" w14:textId="77777777" w:rsidR="00C45353" w:rsidRDefault="00A9526A">
      <w:pPr>
        <w:pStyle w:val="ListParagraph"/>
        <w:numPr>
          <w:ilvl w:val="1"/>
          <w:numId w:val="64"/>
        </w:numPr>
        <w:tabs>
          <w:tab w:val="left" w:pos="1437"/>
        </w:tabs>
        <w:ind w:hanging="717"/>
        <w:rPr>
          <w:color w:val="010000"/>
          <w:sz w:val="24"/>
        </w:rPr>
      </w:pPr>
      <w:r>
        <w:rPr>
          <w:sz w:val="24"/>
        </w:rPr>
        <w:t>Availability</w:t>
      </w:r>
      <w:r>
        <w:rPr>
          <w:spacing w:val="-3"/>
          <w:sz w:val="24"/>
        </w:rPr>
        <w:t xml:space="preserve"> </w:t>
      </w:r>
      <w:r>
        <w:rPr>
          <w:sz w:val="24"/>
        </w:rPr>
        <w:t>of</w:t>
      </w:r>
      <w:r>
        <w:rPr>
          <w:spacing w:val="-6"/>
          <w:sz w:val="24"/>
        </w:rPr>
        <w:t xml:space="preserve"> </w:t>
      </w:r>
      <w:r>
        <w:rPr>
          <w:spacing w:val="-2"/>
          <w:sz w:val="24"/>
        </w:rPr>
        <w:t>Service</w:t>
      </w:r>
    </w:p>
    <w:p w14:paraId="16800DB9" w14:textId="77777777" w:rsidR="00C45353" w:rsidRDefault="00A9526A">
      <w:pPr>
        <w:pStyle w:val="BodyText"/>
        <w:ind w:left="1440" w:right="522"/>
      </w:pPr>
      <w:r>
        <w:t>This</w:t>
      </w:r>
      <w:r>
        <w:rPr>
          <w:spacing w:val="-3"/>
        </w:rPr>
        <w:t xml:space="preserve"> </w:t>
      </w:r>
      <w:r>
        <w:t>Rider</w:t>
      </w:r>
      <w:r>
        <w:rPr>
          <w:spacing w:val="-4"/>
        </w:rPr>
        <w:t xml:space="preserve"> </w:t>
      </w:r>
      <w:r>
        <w:t>provides</w:t>
      </w:r>
      <w:r>
        <w:rPr>
          <w:spacing w:val="-3"/>
        </w:rPr>
        <w:t xml:space="preserve"> </w:t>
      </w:r>
      <w:r>
        <w:t>for</w:t>
      </w:r>
      <w:r>
        <w:rPr>
          <w:spacing w:val="-5"/>
        </w:rPr>
        <w:t xml:space="preserve"> </w:t>
      </w:r>
      <w:r>
        <w:t>the</w:t>
      </w:r>
      <w:r>
        <w:rPr>
          <w:spacing w:val="-4"/>
        </w:rPr>
        <w:t xml:space="preserve"> </w:t>
      </w:r>
      <w:r>
        <w:t>purchase</w:t>
      </w:r>
      <w:r>
        <w:rPr>
          <w:spacing w:val="-4"/>
        </w:rPr>
        <w:t xml:space="preserve"> </w:t>
      </w:r>
      <w:r>
        <w:t>of</w:t>
      </w:r>
      <w:r>
        <w:rPr>
          <w:spacing w:val="-2"/>
        </w:rPr>
        <w:t xml:space="preserve"> </w:t>
      </w:r>
      <w:r>
        <w:t>gas</w:t>
      </w:r>
      <w:r>
        <w:rPr>
          <w:spacing w:val="-3"/>
        </w:rPr>
        <w:t xml:space="preserve"> </w:t>
      </w:r>
      <w:r>
        <w:t>owned</w:t>
      </w:r>
      <w:r>
        <w:rPr>
          <w:spacing w:val="-4"/>
        </w:rPr>
        <w:t xml:space="preserve"> </w:t>
      </w:r>
      <w:r>
        <w:t>by</w:t>
      </w:r>
      <w:r>
        <w:rPr>
          <w:spacing w:val="-3"/>
        </w:rPr>
        <w:t xml:space="preserve"> </w:t>
      </w:r>
      <w:r>
        <w:t>an</w:t>
      </w:r>
      <w:r>
        <w:rPr>
          <w:spacing w:val="-4"/>
        </w:rPr>
        <w:t xml:space="preserve"> </w:t>
      </w:r>
      <w:r>
        <w:t>Interruptible</w:t>
      </w:r>
      <w:r>
        <w:rPr>
          <w:spacing w:val="-2"/>
        </w:rPr>
        <w:t xml:space="preserve"> </w:t>
      </w:r>
      <w:r>
        <w:t>Customer by the Company at a receipt point on a pipeline that serves the Company and from which in the sole judgment of the Company gas can be transported to the Interruptible Customer by the Company, and for the sale of such gas by the Company to the same Interruptible Customer at a pipeline delivery point on the Company's system for subsequent delivery by the Company to the Interruptible Customer's facilities at a single location, and is available to the Interruptible Customer if each of the following conditions is met:</w:t>
      </w:r>
    </w:p>
    <w:p w14:paraId="16800DBA" w14:textId="77777777" w:rsidR="00C45353" w:rsidRDefault="00A9526A">
      <w:pPr>
        <w:pStyle w:val="ListParagraph"/>
        <w:numPr>
          <w:ilvl w:val="2"/>
          <w:numId w:val="64"/>
        </w:numPr>
        <w:tabs>
          <w:tab w:val="left" w:pos="1584"/>
        </w:tabs>
        <w:ind w:right="510" w:hanging="864"/>
        <w:rPr>
          <w:sz w:val="24"/>
        </w:rPr>
      </w:pPr>
      <w:r>
        <w:rPr>
          <w:sz w:val="24"/>
        </w:rPr>
        <w:t>Prior to November 1, 1993, the Interruptible Customer enters into a contract upon</w:t>
      </w:r>
      <w:r>
        <w:rPr>
          <w:spacing w:val="-2"/>
          <w:sz w:val="24"/>
        </w:rPr>
        <w:t xml:space="preserve"> </w:t>
      </w:r>
      <w:r>
        <w:rPr>
          <w:sz w:val="24"/>
        </w:rPr>
        <w:t>terms</w:t>
      </w:r>
      <w:r>
        <w:rPr>
          <w:spacing w:val="-3"/>
          <w:sz w:val="24"/>
        </w:rPr>
        <w:t xml:space="preserve"> </w:t>
      </w:r>
      <w:r>
        <w:rPr>
          <w:sz w:val="24"/>
        </w:rPr>
        <w:t>satisfactory</w:t>
      </w:r>
      <w:r>
        <w:rPr>
          <w:spacing w:val="-3"/>
          <w:sz w:val="24"/>
        </w:rPr>
        <w:t xml:space="preserve"> </w:t>
      </w:r>
      <w:r>
        <w:rPr>
          <w:sz w:val="24"/>
        </w:rPr>
        <w:t>to</w:t>
      </w:r>
      <w:r>
        <w:rPr>
          <w:spacing w:val="-2"/>
          <w:sz w:val="24"/>
        </w:rPr>
        <w:t xml:space="preserve"> </w:t>
      </w:r>
      <w:r>
        <w:rPr>
          <w:sz w:val="24"/>
        </w:rPr>
        <w:t>the</w:t>
      </w:r>
      <w:r>
        <w:rPr>
          <w:spacing w:val="-2"/>
          <w:sz w:val="24"/>
        </w:rPr>
        <w:t xml:space="preserve"> </w:t>
      </w:r>
      <w:r>
        <w:rPr>
          <w:sz w:val="24"/>
        </w:rPr>
        <w:t>Company</w:t>
      </w:r>
      <w:r>
        <w:rPr>
          <w:spacing w:val="-5"/>
          <w:sz w:val="24"/>
        </w:rPr>
        <w:t xml:space="preserve"> </w:t>
      </w:r>
      <w:r>
        <w:rPr>
          <w:sz w:val="24"/>
        </w:rPr>
        <w:t>for</w:t>
      </w:r>
      <w:r>
        <w:rPr>
          <w:spacing w:val="-4"/>
          <w:sz w:val="24"/>
        </w:rPr>
        <w:t xml:space="preserve"> </w:t>
      </w:r>
      <w:r>
        <w:rPr>
          <w:sz w:val="24"/>
        </w:rPr>
        <w:t>buy/sell</w:t>
      </w:r>
      <w:r>
        <w:rPr>
          <w:spacing w:val="-3"/>
          <w:sz w:val="24"/>
        </w:rPr>
        <w:t xml:space="preserve"> </w:t>
      </w:r>
      <w:r>
        <w:rPr>
          <w:sz w:val="24"/>
        </w:rPr>
        <w:t>service</w:t>
      </w:r>
      <w:r>
        <w:rPr>
          <w:spacing w:val="-2"/>
          <w:sz w:val="24"/>
        </w:rPr>
        <w:t xml:space="preserve"> </w:t>
      </w:r>
      <w:r>
        <w:rPr>
          <w:sz w:val="24"/>
        </w:rPr>
        <w:t>from</w:t>
      </w:r>
      <w:r>
        <w:rPr>
          <w:spacing w:val="-4"/>
          <w:sz w:val="24"/>
        </w:rPr>
        <w:t xml:space="preserve"> </w:t>
      </w:r>
      <w:r>
        <w:rPr>
          <w:sz w:val="24"/>
        </w:rPr>
        <w:t>the</w:t>
      </w:r>
      <w:r>
        <w:rPr>
          <w:spacing w:val="-4"/>
          <w:sz w:val="24"/>
        </w:rPr>
        <w:t xml:space="preserve"> </w:t>
      </w:r>
      <w:r>
        <w:rPr>
          <w:sz w:val="24"/>
        </w:rPr>
        <w:t>Company under this Rider.</w:t>
      </w:r>
    </w:p>
    <w:p w14:paraId="16800DBB" w14:textId="77777777" w:rsidR="00C45353" w:rsidRDefault="00A9526A">
      <w:pPr>
        <w:pStyle w:val="ListParagraph"/>
        <w:numPr>
          <w:ilvl w:val="2"/>
          <w:numId w:val="64"/>
        </w:numPr>
        <w:tabs>
          <w:tab w:val="left" w:pos="1584"/>
        </w:tabs>
        <w:ind w:right="791" w:hanging="864"/>
        <w:rPr>
          <w:sz w:val="24"/>
        </w:rPr>
      </w:pPr>
      <w:r>
        <w:rPr>
          <w:sz w:val="24"/>
        </w:rPr>
        <w:t>With respect to each buy/sell transaction hereunder, the Company and the Interruptible</w:t>
      </w:r>
      <w:r>
        <w:rPr>
          <w:spacing w:val="-2"/>
          <w:sz w:val="24"/>
        </w:rPr>
        <w:t xml:space="preserve"> </w:t>
      </w:r>
      <w:r>
        <w:rPr>
          <w:sz w:val="24"/>
        </w:rPr>
        <w:t>Customer</w:t>
      </w:r>
      <w:r>
        <w:rPr>
          <w:spacing w:val="-6"/>
          <w:sz w:val="24"/>
        </w:rPr>
        <w:t xml:space="preserve"> </w:t>
      </w:r>
      <w:r>
        <w:rPr>
          <w:sz w:val="24"/>
        </w:rPr>
        <w:t>have</w:t>
      </w:r>
      <w:r>
        <w:rPr>
          <w:spacing w:val="-4"/>
          <w:sz w:val="24"/>
        </w:rPr>
        <w:t xml:space="preserve"> </w:t>
      </w:r>
      <w:r>
        <w:rPr>
          <w:sz w:val="24"/>
        </w:rPr>
        <w:t>mutually</w:t>
      </w:r>
      <w:r>
        <w:rPr>
          <w:spacing w:val="-5"/>
          <w:sz w:val="24"/>
        </w:rPr>
        <w:t xml:space="preserve"> </w:t>
      </w:r>
      <w:r>
        <w:rPr>
          <w:sz w:val="24"/>
        </w:rPr>
        <w:t>agreed</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price</w:t>
      </w:r>
      <w:r>
        <w:rPr>
          <w:spacing w:val="-2"/>
          <w:sz w:val="24"/>
        </w:rPr>
        <w:t xml:space="preserve"> </w:t>
      </w:r>
      <w:r>
        <w:rPr>
          <w:sz w:val="24"/>
        </w:rPr>
        <w:t>for</w:t>
      </w:r>
      <w:r>
        <w:rPr>
          <w:spacing w:val="-4"/>
          <w:sz w:val="24"/>
        </w:rPr>
        <w:t xml:space="preserve"> </w:t>
      </w:r>
      <w:r>
        <w:rPr>
          <w:sz w:val="24"/>
        </w:rPr>
        <w:t>the</w:t>
      </w:r>
      <w:r>
        <w:rPr>
          <w:spacing w:val="-2"/>
          <w:sz w:val="24"/>
        </w:rPr>
        <w:t xml:space="preserve"> </w:t>
      </w:r>
      <w:r>
        <w:rPr>
          <w:sz w:val="24"/>
        </w:rPr>
        <w:t>purchase</w:t>
      </w:r>
      <w:r>
        <w:rPr>
          <w:spacing w:val="-4"/>
          <w:sz w:val="24"/>
        </w:rPr>
        <w:t xml:space="preserve"> </w:t>
      </w:r>
      <w:r>
        <w:rPr>
          <w:sz w:val="24"/>
        </w:rPr>
        <w:t>of such gas and the price for the sale of such gas.</w:t>
      </w:r>
    </w:p>
    <w:p w14:paraId="16800DBC" w14:textId="77777777" w:rsidR="00C45353" w:rsidRDefault="00A9526A">
      <w:pPr>
        <w:pStyle w:val="ListParagraph"/>
        <w:numPr>
          <w:ilvl w:val="2"/>
          <w:numId w:val="64"/>
        </w:numPr>
        <w:tabs>
          <w:tab w:val="left" w:pos="1584"/>
        </w:tabs>
        <w:spacing w:before="241"/>
        <w:ind w:right="363" w:hanging="864"/>
        <w:rPr>
          <w:sz w:val="24"/>
        </w:rPr>
      </w:pPr>
      <w:r>
        <w:rPr>
          <w:sz w:val="24"/>
        </w:rPr>
        <w:t>The Interruptible Customer has entered into a contract with the Company for service under this Rider and with respect to each buy/sell transaction hereunder,</w:t>
      </w:r>
      <w:r>
        <w:rPr>
          <w:spacing w:val="-3"/>
          <w:sz w:val="24"/>
        </w:rPr>
        <w:t xml:space="preserve"> </w:t>
      </w:r>
      <w:r>
        <w:rPr>
          <w:sz w:val="24"/>
        </w:rPr>
        <w:t>such</w:t>
      </w:r>
      <w:r>
        <w:rPr>
          <w:spacing w:val="-3"/>
          <w:sz w:val="24"/>
        </w:rPr>
        <w:t xml:space="preserve"> </w:t>
      </w:r>
      <w:r>
        <w:rPr>
          <w:sz w:val="24"/>
        </w:rPr>
        <w:t>contractual</w:t>
      </w:r>
      <w:r>
        <w:rPr>
          <w:spacing w:val="-6"/>
          <w:sz w:val="24"/>
        </w:rPr>
        <w:t xml:space="preserve"> </w:t>
      </w:r>
      <w:r>
        <w:rPr>
          <w:sz w:val="24"/>
        </w:rPr>
        <w:t>arrangements</w:t>
      </w:r>
      <w:r>
        <w:rPr>
          <w:spacing w:val="-5"/>
          <w:sz w:val="24"/>
        </w:rPr>
        <w:t xml:space="preserve"> </w:t>
      </w:r>
      <w:r>
        <w:rPr>
          <w:sz w:val="24"/>
        </w:rPr>
        <w:t>are</w:t>
      </w:r>
      <w:r>
        <w:rPr>
          <w:spacing w:val="-3"/>
          <w:sz w:val="24"/>
        </w:rPr>
        <w:t xml:space="preserve"> </w:t>
      </w:r>
      <w:r>
        <w:rPr>
          <w:sz w:val="24"/>
        </w:rPr>
        <w:t>adequate</w:t>
      </w:r>
      <w:r>
        <w:rPr>
          <w:spacing w:val="-4"/>
          <w:sz w:val="24"/>
        </w:rPr>
        <w:t xml:space="preserve"> </w:t>
      </w:r>
      <w:r>
        <w:rPr>
          <w:sz w:val="24"/>
        </w:rPr>
        <w:t>to</w:t>
      </w:r>
      <w:r>
        <w:rPr>
          <w:spacing w:val="-3"/>
          <w:sz w:val="24"/>
        </w:rPr>
        <w:t xml:space="preserve"> </w:t>
      </w:r>
      <w:r>
        <w:rPr>
          <w:sz w:val="24"/>
        </w:rPr>
        <w:t>cover</w:t>
      </w:r>
      <w:r>
        <w:rPr>
          <w:spacing w:val="-4"/>
          <w:sz w:val="24"/>
        </w:rPr>
        <w:t xml:space="preserve"> </w:t>
      </w:r>
      <w:r>
        <w:rPr>
          <w:sz w:val="24"/>
        </w:rPr>
        <w:t>the</w:t>
      </w:r>
      <w:r>
        <w:rPr>
          <w:spacing w:val="-3"/>
          <w:sz w:val="24"/>
        </w:rPr>
        <w:t xml:space="preserve"> </w:t>
      </w:r>
      <w:r>
        <w:rPr>
          <w:sz w:val="24"/>
        </w:rPr>
        <w:t>delivery</w:t>
      </w:r>
      <w:r>
        <w:rPr>
          <w:spacing w:val="-4"/>
          <w:sz w:val="24"/>
        </w:rPr>
        <w:t xml:space="preserve"> </w:t>
      </w:r>
      <w:r>
        <w:rPr>
          <w:sz w:val="24"/>
        </w:rPr>
        <w:t>of the volumes involved to the Interruptible Customer's premises.</w:t>
      </w:r>
    </w:p>
    <w:p w14:paraId="16800DBD" w14:textId="77777777" w:rsidR="00C45353" w:rsidRDefault="00A9526A">
      <w:pPr>
        <w:pStyle w:val="ListParagraph"/>
        <w:numPr>
          <w:ilvl w:val="1"/>
          <w:numId w:val="64"/>
        </w:numPr>
        <w:tabs>
          <w:tab w:val="left" w:pos="1437"/>
        </w:tabs>
        <w:spacing w:before="237"/>
        <w:ind w:hanging="717"/>
        <w:rPr>
          <w:color w:val="010000"/>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0DBE" w14:textId="77777777" w:rsidR="00C45353" w:rsidRDefault="00A9526A">
      <w:pPr>
        <w:pStyle w:val="BodyText"/>
        <w:ind w:left="1437" w:right="405" w:firstLine="2"/>
      </w:pPr>
      <w:r>
        <w:t>Subject to the above conditions and the terms and provisions of service set forth below,</w:t>
      </w:r>
      <w:r>
        <w:rPr>
          <w:spacing w:val="-5"/>
        </w:rPr>
        <w:t xml:space="preserve"> </w:t>
      </w:r>
      <w:r>
        <w:t>an</w:t>
      </w:r>
      <w:r>
        <w:rPr>
          <w:spacing w:val="-2"/>
        </w:rPr>
        <w:t xml:space="preserve"> </w:t>
      </w:r>
      <w:r>
        <w:t>Interruptible</w:t>
      </w:r>
      <w:r>
        <w:rPr>
          <w:spacing w:val="-4"/>
        </w:rPr>
        <w:t xml:space="preserve"> </w:t>
      </w:r>
      <w:r>
        <w:t>Customer</w:t>
      </w:r>
      <w:r>
        <w:rPr>
          <w:spacing w:val="-4"/>
        </w:rPr>
        <w:t xml:space="preserve"> </w:t>
      </w:r>
      <w:r>
        <w:t>may</w:t>
      </w:r>
      <w:r>
        <w:rPr>
          <w:spacing w:val="-3"/>
        </w:rPr>
        <w:t xml:space="preserve"> </w:t>
      </w:r>
      <w:r>
        <w:t>sell</w:t>
      </w:r>
      <w:r>
        <w:rPr>
          <w:spacing w:val="-6"/>
        </w:rPr>
        <w:t xml:space="preserve"> </w:t>
      </w:r>
      <w:r>
        <w:t>gas</w:t>
      </w:r>
      <w:r>
        <w:rPr>
          <w:spacing w:val="-5"/>
        </w:rPr>
        <w:t xml:space="preserve"> </w:t>
      </w:r>
      <w:r>
        <w:t>to</w:t>
      </w:r>
      <w:r>
        <w:rPr>
          <w:spacing w:val="-2"/>
        </w:rPr>
        <w:t xml:space="preserve"> </w:t>
      </w:r>
      <w:r>
        <w:t>the</w:t>
      </w:r>
      <w:r>
        <w:rPr>
          <w:spacing w:val="-2"/>
        </w:rPr>
        <w:t xml:space="preserve"> </w:t>
      </w:r>
      <w:r>
        <w:t>Company</w:t>
      </w:r>
      <w:r>
        <w:rPr>
          <w:spacing w:val="-5"/>
        </w:rPr>
        <w:t xml:space="preserve"> </w:t>
      </w:r>
      <w:r>
        <w:t>and</w:t>
      </w:r>
      <w:r>
        <w:rPr>
          <w:spacing w:val="-2"/>
        </w:rPr>
        <w:t xml:space="preserve"> </w:t>
      </w:r>
      <w:r>
        <w:t>the</w:t>
      </w:r>
      <w:r>
        <w:rPr>
          <w:spacing w:val="-2"/>
        </w:rPr>
        <w:t xml:space="preserve"> </w:t>
      </w:r>
      <w:r>
        <w:t>Company may arrange for the transportation of such gas and sell such gas back to an Interruptible Customer as set forth above for delivery by the Company. Service hereunder shall be of an Interruptible nature. In the event service to the Interruptible Customer is curtailed, the Company may decline to sell gas purchased hereunder from the Interruptible Customer back to the Customer.</w:t>
      </w:r>
    </w:p>
    <w:p w14:paraId="16800DBF" w14:textId="77777777" w:rsidR="00C45353" w:rsidRDefault="00C45353">
      <w:pPr>
        <w:pStyle w:val="BodyText"/>
        <w:sectPr w:rsidR="00C45353">
          <w:headerReference w:type="default" r:id="rId84"/>
          <w:footerReference w:type="default" r:id="rId85"/>
          <w:pgSz w:w="12240" w:h="15840"/>
          <w:pgMar w:top="1900" w:right="1080" w:bottom="980" w:left="720" w:header="1016" w:footer="788" w:gutter="0"/>
          <w:pgNumType w:start="36"/>
          <w:cols w:space="720"/>
        </w:sectPr>
      </w:pPr>
    </w:p>
    <w:p w14:paraId="16800DC0" w14:textId="77777777" w:rsidR="00C45353" w:rsidRDefault="00A9526A">
      <w:pPr>
        <w:pStyle w:val="ListParagraph"/>
        <w:numPr>
          <w:ilvl w:val="0"/>
          <w:numId w:val="63"/>
        </w:numPr>
        <w:tabs>
          <w:tab w:val="left" w:pos="1413"/>
        </w:tabs>
        <w:spacing w:before="99"/>
        <w:ind w:left="1413" w:hanging="720"/>
        <w:jc w:val="left"/>
        <w:rPr>
          <w:b/>
          <w:sz w:val="24"/>
        </w:rPr>
      </w:pPr>
      <w:r>
        <w:rPr>
          <w:b/>
          <w:sz w:val="24"/>
        </w:rPr>
        <w:lastRenderedPageBreak/>
        <w:t>Buy/Sell</w:t>
      </w:r>
      <w:r>
        <w:rPr>
          <w:b/>
          <w:spacing w:val="-4"/>
          <w:sz w:val="24"/>
        </w:rPr>
        <w:t xml:space="preserve"> </w:t>
      </w:r>
      <w:r>
        <w:rPr>
          <w:b/>
          <w:sz w:val="24"/>
        </w:rPr>
        <w:t>Rider</w:t>
      </w:r>
      <w:r>
        <w:rPr>
          <w:b/>
          <w:spacing w:val="-2"/>
          <w:sz w:val="24"/>
        </w:rPr>
        <w:t xml:space="preserve"> </w:t>
      </w:r>
      <w:r>
        <w:rPr>
          <w:spacing w:val="-2"/>
          <w:sz w:val="24"/>
        </w:rPr>
        <w:t>(continued)</w:t>
      </w:r>
    </w:p>
    <w:p w14:paraId="16800DC1" w14:textId="77777777" w:rsidR="00C45353" w:rsidRDefault="00C45353">
      <w:pPr>
        <w:pStyle w:val="BodyText"/>
        <w:spacing w:before="52"/>
      </w:pPr>
    </w:p>
    <w:p w14:paraId="16800DC2" w14:textId="77777777" w:rsidR="00C45353" w:rsidRDefault="00A9526A">
      <w:pPr>
        <w:pStyle w:val="ListParagraph"/>
        <w:numPr>
          <w:ilvl w:val="1"/>
          <w:numId w:val="64"/>
        </w:numPr>
        <w:tabs>
          <w:tab w:val="left" w:pos="1437"/>
        </w:tabs>
        <w:spacing w:before="1"/>
        <w:ind w:hanging="717"/>
        <w:rPr>
          <w:color w:val="010000"/>
          <w:sz w:val="24"/>
        </w:rPr>
      </w:pPr>
      <w:r>
        <w:rPr>
          <w:sz w:val="24"/>
        </w:rPr>
        <w:t>Terms</w:t>
      </w:r>
      <w:r>
        <w:rPr>
          <w:spacing w:val="-2"/>
          <w:sz w:val="24"/>
        </w:rPr>
        <w:t xml:space="preserve"> </w:t>
      </w:r>
      <w:r>
        <w:rPr>
          <w:sz w:val="24"/>
        </w:rPr>
        <w:t>and</w:t>
      </w:r>
      <w:r>
        <w:rPr>
          <w:spacing w:val="-2"/>
          <w:sz w:val="24"/>
        </w:rPr>
        <w:t xml:space="preserve"> </w:t>
      </w:r>
      <w:r>
        <w:rPr>
          <w:sz w:val="24"/>
        </w:rPr>
        <w:t>Provisions</w:t>
      </w:r>
      <w:r>
        <w:rPr>
          <w:spacing w:val="-3"/>
          <w:sz w:val="24"/>
        </w:rPr>
        <w:t xml:space="preserve"> </w:t>
      </w:r>
      <w:r>
        <w:rPr>
          <w:sz w:val="24"/>
        </w:rPr>
        <w:t>of</w:t>
      </w:r>
      <w:r>
        <w:rPr>
          <w:spacing w:val="-3"/>
          <w:sz w:val="24"/>
        </w:rPr>
        <w:t xml:space="preserve"> </w:t>
      </w:r>
      <w:r>
        <w:rPr>
          <w:spacing w:val="-2"/>
          <w:sz w:val="24"/>
        </w:rPr>
        <w:t>Service</w:t>
      </w:r>
    </w:p>
    <w:p w14:paraId="16800DC3" w14:textId="77777777" w:rsidR="00C45353" w:rsidRDefault="00A9526A">
      <w:pPr>
        <w:pStyle w:val="ListParagraph"/>
        <w:numPr>
          <w:ilvl w:val="2"/>
          <w:numId w:val="64"/>
        </w:numPr>
        <w:tabs>
          <w:tab w:val="left" w:pos="1584"/>
        </w:tabs>
        <w:ind w:right="458" w:hanging="864"/>
        <w:rPr>
          <w:sz w:val="24"/>
        </w:rPr>
      </w:pPr>
      <w:r>
        <w:rPr>
          <w:sz w:val="24"/>
        </w:rPr>
        <w:t>Service under this Rider requires that the Customer enter into a contract with the</w:t>
      </w:r>
      <w:r>
        <w:rPr>
          <w:spacing w:val="-2"/>
          <w:sz w:val="24"/>
        </w:rPr>
        <w:t xml:space="preserve"> </w:t>
      </w:r>
      <w:r>
        <w:rPr>
          <w:sz w:val="24"/>
        </w:rPr>
        <w:t>Company</w:t>
      </w:r>
      <w:r>
        <w:rPr>
          <w:spacing w:val="-4"/>
          <w:sz w:val="24"/>
        </w:rPr>
        <w:t xml:space="preserve"> </w:t>
      </w:r>
      <w:r>
        <w:rPr>
          <w:sz w:val="24"/>
        </w:rPr>
        <w:t>for</w:t>
      </w:r>
      <w:r>
        <w:rPr>
          <w:spacing w:val="-4"/>
          <w:sz w:val="24"/>
        </w:rPr>
        <w:t xml:space="preserve"> </w:t>
      </w:r>
      <w:r>
        <w:rPr>
          <w:sz w:val="24"/>
        </w:rPr>
        <w:t>service</w:t>
      </w:r>
      <w:r>
        <w:rPr>
          <w:spacing w:val="-2"/>
          <w:sz w:val="24"/>
        </w:rPr>
        <w:t xml:space="preserve"> </w:t>
      </w:r>
      <w:r>
        <w:rPr>
          <w:sz w:val="24"/>
        </w:rPr>
        <w:t>hereunder</w:t>
      </w:r>
      <w:r>
        <w:rPr>
          <w:spacing w:val="-4"/>
          <w:sz w:val="24"/>
        </w:rPr>
        <w:t xml:space="preserve"> </w:t>
      </w:r>
      <w:r>
        <w:rPr>
          <w:sz w:val="24"/>
        </w:rPr>
        <w:t>for</w:t>
      </w:r>
      <w:r>
        <w:rPr>
          <w:spacing w:val="-5"/>
          <w:sz w:val="24"/>
        </w:rPr>
        <w:t xml:space="preserve"> </w:t>
      </w:r>
      <w:r>
        <w:rPr>
          <w:sz w:val="24"/>
        </w:rPr>
        <w:t>a</w:t>
      </w:r>
      <w:r>
        <w:rPr>
          <w:spacing w:val="-2"/>
          <w:sz w:val="24"/>
        </w:rPr>
        <w:t xml:space="preserve"> </w:t>
      </w:r>
      <w:r>
        <w:rPr>
          <w:sz w:val="24"/>
        </w:rPr>
        <w:t>period</w:t>
      </w:r>
      <w:r>
        <w:rPr>
          <w:spacing w:val="-2"/>
          <w:sz w:val="24"/>
        </w:rPr>
        <w:t xml:space="preserve"> </w:t>
      </w:r>
      <w:r>
        <w:rPr>
          <w:sz w:val="24"/>
        </w:rPr>
        <w:t>of</w:t>
      </w:r>
      <w:r>
        <w:rPr>
          <w:spacing w:val="-2"/>
          <w:sz w:val="24"/>
        </w:rPr>
        <w:t xml:space="preserve"> </w:t>
      </w:r>
      <w:r>
        <w:rPr>
          <w:sz w:val="24"/>
        </w:rPr>
        <w:t>not</w:t>
      </w:r>
      <w:r>
        <w:rPr>
          <w:spacing w:val="-2"/>
          <w:sz w:val="24"/>
        </w:rPr>
        <w:t xml:space="preserve"> </w:t>
      </w:r>
      <w:r>
        <w:rPr>
          <w:sz w:val="24"/>
        </w:rPr>
        <w:t>less</w:t>
      </w:r>
      <w:r>
        <w:rPr>
          <w:spacing w:val="-4"/>
          <w:sz w:val="24"/>
        </w:rPr>
        <w:t xml:space="preserve"> </w:t>
      </w:r>
      <w:r>
        <w:rPr>
          <w:sz w:val="24"/>
        </w:rPr>
        <w:t>than</w:t>
      </w:r>
      <w:r>
        <w:rPr>
          <w:spacing w:val="-2"/>
          <w:sz w:val="24"/>
        </w:rPr>
        <w:t xml:space="preserve"> </w:t>
      </w:r>
      <w:r>
        <w:rPr>
          <w:sz w:val="24"/>
        </w:rPr>
        <w:t>12</w:t>
      </w:r>
      <w:r>
        <w:rPr>
          <w:spacing w:val="-4"/>
          <w:sz w:val="24"/>
        </w:rPr>
        <w:t xml:space="preserve"> </w:t>
      </w:r>
      <w:r>
        <w:rPr>
          <w:sz w:val="24"/>
        </w:rPr>
        <w:t>months</w:t>
      </w:r>
      <w:r>
        <w:rPr>
          <w:spacing w:val="-4"/>
          <w:sz w:val="24"/>
        </w:rPr>
        <w:t xml:space="preserve"> </w:t>
      </w:r>
      <w:r>
        <w:rPr>
          <w:sz w:val="24"/>
        </w:rPr>
        <w:t>and thereafter for succeeding 12 month periods until either party cancels by giving the other party at least 90 days written notice.</w:t>
      </w:r>
    </w:p>
    <w:p w14:paraId="16800DC4" w14:textId="77777777" w:rsidR="00C45353" w:rsidRDefault="00A9526A">
      <w:pPr>
        <w:pStyle w:val="ListParagraph"/>
        <w:numPr>
          <w:ilvl w:val="2"/>
          <w:numId w:val="64"/>
        </w:numPr>
        <w:tabs>
          <w:tab w:val="left" w:pos="1584"/>
        </w:tabs>
        <w:ind w:right="405" w:hanging="864"/>
        <w:rPr>
          <w:sz w:val="24"/>
        </w:rPr>
      </w:pPr>
      <w:r>
        <w:rPr>
          <w:sz w:val="24"/>
        </w:rPr>
        <w:t>Buy/sell</w:t>
      </w:r>
      <w:r>
        <w:rPr>
          <w:spacing w:val="-3"/>
          <w:sz w:val="24"/>
        </w:rPr>
        <w:t xml:space="preserve"> </w:t>
      </w:r>
      <w:r>
        <w:rPr>
          <w:sz w:val="24"/>
        </w:rPr>
        <w:t>for</w:t>
      </w:r>
      <w:r>
        <w:rPr>
          <w:spacing w:val="-4"/>
          <w:sz w:val="24"/>
        </w:rPr>
        <w:t xml:space="preserve"> </w:t>
      </w:r>
      <w:r>
        <w:rPr>
          <w:sz w:val="24"/>
        </w:rPr>
        <w:t>a</w:t>
      </w:r>
      <w:r>
        <w:rPr>
          <w:spacing w:val="-4"/>
          <w:sz w:val="24"/>
        </w:rPr>
        <w:t xml:space="preserve"> </w:t>
      </w:r>
      <w:r>
        <w:rPr>
          <w:sz w:val="24"/>
        </w:rPr>
        <w:t>particular</w:t>
      </w:r>
      <w:r>
        <w:rPr>
          <w:spacing w:val="-6"/>
          <w:sz w:val="24"/>
        </w:rPr>
        <w:t xml:space="preserve"> </w:t>
      </w:r>
      <w:r>
        <w:rPr>
          <w:sz w:val="24"/>
        </w:rPr>
        <w:t>transaction</w:t>
      </w:r>
      <w:r>
        <w:rPr>
          <w:spacing w:val="-2"/>
          <w:sz w:val="24"/>
        </w:rPr>
        <w:t xml:space="preserve"> </w:t>
      </w:r>
      <w:r>
        <w:rPr>
          <w:sz w:val="24"/>
        </w:rPr>
        <w:t>will</w:t>
      </w:r>
      <w:r>
        <w:rPr>
          <w:spacing w:val="-3"/>
          <w:sz w:val="24"/>
        </w:rPr>
        <w:t xml:space="preserve"> </w:t>
      </w:r>
      <w:r>
        <w:rPr>
          <w:sz w:val="24"/>
        </w:rPr>
        <w:t>be</w:t>
      </w:r>
      <w:r>
        <w:rPr>
          <w:spacing w:val="-4"/>
          <w:sz w:val="24"/>
        </w:rPr>
        <w:t xml:space="preserve"> </w:t>
      </w:r>
      <w:r>
        <w:rPr>
          <w:sz w:val="24"/>
        </w:rPr>
        <w:t>available</w:t>
      </w:r>
      <w:r>
        <w:rPr>
          <w:spacing w:val="-2"/>
          <w:sz w:val="24"/>
        </w:rPr>
        <w:t xml:space="preserve"> </w:t>
      </w:r>
      <w:r>
        <w:rPr>
          <w:sz w:val="24"/>
        </w:rPr>
        <w:t>only</w:t>
      </w:r>
      <w:r>
        <w:rPr>
          <w:spacing w:val="-5"/>
          <w:sz w:val="24"/>
        </w:rPr>
        <w:t xml:space="preserve"> </w:t>
      </w:r>
      <w:r>
        <w:rPr>
          <w:sz w:val="24"/>
        </w:rPr>
        <w:t>after</w:t>
      </w:r>
      <w:r>
        <w:rPr>
          <w:spacing w:val="-4"/>
          <w:sz w:val="24"/>
        </w:rPr>
        <w:t xml:space="preserve"> </w:t>
      </w:r>
      <w:r>
        <w:rPr>
          <w:sz w:val="24"/>
        </w:rPr>
        <w:t>the</w:t>
      </w:r>
      <w:r>
        <w:rPr>
          <w:spacing w:val="-2"/>
          <w:sz w:val="24"/>
        </w:rPr>
        <w:t xml:space="preserve"> </w:t>
      </w:r>
      <w:r>
        <w:rPr>
          <w:sz w:val="24"/>
        </w:rPr>
        <w:t>Company</w:t>
      </w:r>
      <w:r>
        <w:rPr>
          <w:spacing w:val="-3"/>
          <w:sz w:val="24"/>
        </w:rPr>
        <w:t xml:space="preserve"> </w:t>
      </w:r>
      <w:r>
        <w:rPr>
          <w:sz w:val="24"/>
        </w:rPr>
        <w:t>and the Interruptible Customer have agreed upon both the buy and sell price for the transaction. Service hereunder cannot commence until such agreement has been in effect for at least 16 hours.</w:t>
      </w:r>
    </w:p>
    <w:p w14:paraId="16800DC5" w14:textId="77777777" w:rsidR="00C45353" w:rsidRDefault="00A9526A">
      <w:pPr>
        <w:pStyle w:val="ListParagraph"/>
        <w:numPr>
          <w:ilvl w:val="2"/>
          <w:numId w:val="64"/>
        </w:numPr>
        <w:tabs>
          <w:tab w:val="left" w:pos="1584"/>
        </w:tabs>
        <w:ind w:right="1008" w:hanging="864"/>
        <w:rPr>
          <w:sz w:val="24"/>
        </w:rPr>
      </w:pPr>
      <w:r>
        <w:rPr>
          <w:sz w:val="24"/>
        </w:rPr>
        <w:t>When volumes are purchased and sold hereunder, both events shall be deemed</w:t>
      </w:r>
      <w:r>
        <w:rPr>
          <w:spacing w:val="-2"/>
          <w:sz w:val="24"/>
        </w:rPr>
        <w:t xml:space="preserve"> </w:t>
      </w:r>
      <w:r>
        <w:rPr>
          <w:sz w:val="24"/>
        </w:rPr>
        <w:t>to</w:t>
      </w:r>
      <w:r>
        <w:rPr>
          <w:spacing w:val="-4"/>
          <w:sz w:val="24"/>
        </w:rPr>
        <w:t xml:space="preserve"> </w:t>
      </w:r>
      <w:r>
        <w:rPr>
          <w:sz w:val="24"/>
        </w:rPr>
        <w:t>occur</w:t>
      </w:r>
      <w:r>
        <w:rPr>
          <w:spacing w:val="-6"/>
          <w:sz w:val="24"/>
        </w:rPr>
        <w:t xml:space="preserve"> </w:t>
      </w:r>
      <w:r>
        <w:rPr>
          <w:sz w:val="24"/>
        </w:rPr>
        <w:t>as</w:t>
      </w:r>
      <w:r>
        <w:rPr>
          <w:spacing w:val="-3"/>
          <w:sz w:val="24"/>
        </w:rPr>
        <w:t xml:space="preserve"> </w:t>
      </w:r>
      <w:r>
        <w:rPr>
          <w:sz w:val="24"/>
        </w:rPr>
        <w:t>of</w:t>
      </w:r>
      <w:r>
        <w:rPr>
          <w:spacing w:val="-7"/>
          <w:sz w:val="24"/>
        </w:rPr>
        <w:t xml:space="preserve"> </w:t>
      </w:r>
      <w:r>
        <w:rPr>
          <w:sz w:val="24"/>
        </w:rPr>
        <w:t>10:00</w:t>
      </w:r>
      <w:r>
        <w:rPr>
          <w:spacing w:val="-2"/>
          <w:sz w:val="24"/>
        </w:rPr>
        <w:t xml:space="preserve"> </w:t>
      </w:r>
      <w:r>
        <w:rPr>
          <w:sz w:val="24"/>
        </w:rPr>
        <w:t>a.m.</w:t>
      </w:r>
      <w:r>
        <w:rPr>
          <w:spacing w:val="-5"/>
          <w:sz w:val="24"/>
        </w:rPr>
        <w:t xml:space="preserve"> </w:t>
      </w:r>
      <w:r>
        <w:rPr>
          <w:sz w:val="24"/>
        </w:rPr>
        <w:t>on</w:t>
      </w:r>
      <w:r>
        <w:rPr>
          <w:spacing w:val="-4"/>
          <w:sz w:val="24"/>
        </w:rPr>
        <w:t xml:space="preserve"> </w:t>
      </w:r>
      <w:r>
        <w:rPr>
          <w:sz w:val="24"/>
        </w:rPr>
        <w:t>the</w:t>
      </w:r>
      <w:r>
        <w:rPr>
          <w:spacing w:val="-2"/>
          <w:sz w:val="24"/>
        </w:rPr>
        <w:t xml:space="preserve"> </w:t>
      </w:r>
      <w:r>
        <w:rPr>
          <w:sz w:val="24"/>
        </w:rPr>
        <w:t>day</w:t>
      </w:r>
      <w:r>
        <w:rPr>
          <w:spacing w:val="-3"/>
          <w:sz w:val="24"/>
        </w:rPr>
        <w:t xml:space="preserve"> </w:t>
      </w:r>
      <w:r>
        <w:rPr>
          <w:sz w:val="24"/>
        </w:rPr>
        <w:t>the</w:t>
      </w:r>
      <w:r>
        <w:rPr>
          <w:spacing w:val="-2"/>
          <w:sz w:val="24"/>
        </w:rPr>
        <w:t xml:space="preserve"> </w:t>
      </w:r>
      <w:r>
        <w:rPr>
          <w:sz w:val="24"/>
        </w:rPr>
        <w:t>Company</w:t>
      </w:r>
      <w:r>
        <w:rPr>
          <w:spacing w:val="-5"/>
          <w:sz w:val="24"/>
        </w:rPr>
        <w:t xml:space="preserve"> </w:t>
      </w:r>
      <w:r>
        <w:rPr>
          <w:sz w:val="24"/>
        </w:rPr>
        <w:t>purchased</w:t>
      </w:r>
      <w:r>
        <w:rPr>
          <w:spacing w:val="-2"/>
          <w:sz w:val="24"/>
        </w:rPr>
        <w:t xml:space="preserve"> </w:t>
      </w:r>
      <w:r>
        <w:rPr>
          <w:sz w:val="24"/>
        </w:rPr>
        <w:t>the volumes from the Interruptible Customer.</w:t>
      </w:r>
    </w:p>
    <w:p w14:paraId="16800DC6" w14:textId="77777777" w:rsidR="00C45353" w:rsidRDefault="00A9526A">
      <w:pPr>
        <w:pStyle w:val="ListParagraph"/>
        <w:numPr>
          <w:ilvl w:val="2"/>
          <w:numId w:val="64"/>
        </w:numPr>
        <w:tabs>
          <w:tab w:val="left" w:pos="1583"/>
        </w:tabs>
        <w:ind w:left="1583" w:hanging="863"/>
        <w:rPr>
          <w:sz w:val="24"/>
        </w:rPr>
      </w:pPr>
      <w:r>
        <w:rPr>
          <w:sz w:val="24"/>
        </w:rPr>
        <w:t>Service</w:t>
      </w:r>
      <w:r>
        <w:rPr>
          <w:spacing w:val="-2"/>
          <w:sz w:val="24"/>
        </w:rPr>
        <w:t xml:space="preserve"> </w:t>
      </w:r>
      <w:r>
        <w:rPr>
          <w:sz w:val="24"/>
        </w:rPr>
        <w:t>hereunder</w:t>
      </w:r>
      <w:r>
        <w:rPr>
          <w:spacing w:val="-3"/>
          <w:sz w:val="24"/>
        </w:rPr>
        <w:t xml:space="preserve"> </w:t>
      </w:r>
      <w:r>
        <w:rPr>
          <w:sz w:val="24"/>
        </w:rPr>
        <w:t>shall</w:t>
      </w:r>
      <w:r>
        <w:rPr>
          <w:spacing w:val="-2"/>
          <w:sz w:val="24"/>
        </w:rPr>
        <w:t xml:space="preserve"> </w:t>
      </w:r>
      <w:r>
        <w:rPr>
          <w:sz w:val="24"/>
        </w:rPr>
        <w:t>be</w:t>
      </w:r>
      <w:r>
        <w:rPr>
          <w:spacing w:val="-2"/>
          <w:sz w:val="24"/>
        </w:rPr>
        <w:t xml:space="preserve"> </w:t>
      </w:r>
      <w:r>
        <w:rPr>
          <w:sz w:val="24"/>
        </w:rPr>
        <w:t>billed</w:t>
      </w:r>
      <w:r>
        <w:rPr>
          <w:spacing w:val="-3"/>
          <w:sz w:val="24"/>
        </w:rPr>
        <w:t xml:space="preserve"> </w:t>
      </w:r>
      <w:r>
        <w:rPr>
          <w:sz w:val="24"/>
        </w:rPr>
        <w:t>on</w:t>
      </w:r>
      <w:r>
        <w:rPr>
          <w:spacing w:val="-3"/>
          <w:sz w:val="24"/>
        </w:rPr>
        <w:t xml:space="preserve"> </w:t>
      </w:r>
      <w:r>
        <w:rPr>
          <w:sz w:val="24"/>
        </w:rPr>
        <w:t>a</w:t>
      </w:r>
      <w:r>
        <w:rPr>
          <w:spacing w:val="-1"/>
          <w:sz w:val="24"/>
        </w:rPr>
        <w:t xml:space="preserve"> </w:t>
      </w:r>
      <w:r>
        <w:rPr>
          <w:sz w:val="24"/>
        </w:rPr>
        <w:t>calendar</w:t>
      </w:r>
      <w:r>
        <w:rPr>
          <w:spacing w:val="-4"/>
          <w:sz w:val="24"/>
        </w:rPr>
        <w:t xml:space="preserve"> </w:t>
      </w:r>
      <w:r>
        <w:rPr>
          <w:sz w:val="24"/>
        </w:rPr>
        <w:t>month</w:t>
      </w:r>
      <w:r>
        <w:rPr>
          <w:spacing w:val="-10"/>
          <w:sz w:val="24"/>
        </w:rPr>
        <w:t xml:space="preserve"> </w:t>
      </w:r>
      <w:r>
        <w:rPr>
          <w:spacing w:val="-2"/>
          <w:sz w:val="24"/>
        </w:rPr>
        <w:t>basis.</w:t>
      </w:r>
    </w:p>
    <w:p w14:paraId="16800DC7" w14:textId="77777777" w:rsidR="00C45353" w:rsidRDefault="00A9526A">
      <w:pPr>
        <w:pStyle w:val="ListParagraph"/>
        <w:numPr>
          <w:ilvl w:val="1"/>
          <w:numId w:val="64"/>
        </w:numPr>
        <w:tabs>
          <w:tab w:val="left" w:pos="1437"/>
        </w:tabs>
        <w:ind w:hanging="717"/>
        <w:rPr>
          <w:color w:val="010000"/>
          <w:sz w:val="24"/>
        </w:rPr>
      </w:pPr>
      <w:r>
        <w:rPr>
          <w:spacing w:val="-4"/>
          <w:sz w:val="24"/>
        </w:rPr>
        <w:t>Rate</w:t>
      </w:r>
    </w:p>
    <w:p w14:paraId="16800DC8" w14:textId="77777777" w:rsidR="00C45353" w:rsidRDefault="00A9526A">
      <w:pPr>
        <w:pStyle w:val="BodyText"/>
        <w:ind w:left="1440" w:right="405"/>
      </w:pPr>
      <w:r>
        <w:t>Both</w:t>
      </w:r>
      <w:r>
        <w:rPr>
          <w:spacing w:val="-3"/>
        </w:rPr>
        <w:t xml:space="preserve"> </w:t>
      </w:r>
      <w:r>
        <w:t>the</w:t>
      </w:r>
      <w:r>
        <w:rPr>
          <w:spacing w:val="-3"/>
        </w:rPr>
        <w:t xml:space="preserve"> </w:t>
      </w:r>
      <w:r>
        <w:t>price</w:t>
      </w:r>
      <w:r>
        <w:rPr>
          <w:spacing w:val="-1"/>
        </w:rPr>
        <w:t xml:space="preserve"> </w:t>
      </w:r>
      <w:r>
        <w:t>which</w:t>
      </w:r>
      <w:r>
        <w:rPr>
          <w:spacing w:val="-3"/>
        </w:rPr>
        <w:t xml:space="preserve"> </w:t>
      </w:r>
      <w:r>
        <w:t>the</w:t>
      </w:r>
      <w:r>
        <w:rPr>
          <w:spacing w:val="-1"/>
        </w:rPr>
        <w:t xml:space="preserve"> </w:t>
      </w:r>
      <w:r>
        <w:t>Company</w:t>
      </w:r>
      <w:r>
        <w:rPr>
          <w:spacing w:val="-2"/>
        </w:rPr>
        <w:t xml:space="preserve"> </w:t>
      </w:r>
      <w:r>
        <w:t>pays</w:t>
      </w:r>
      <w:r>
        <w:rPr>
          <w:spacing w:val="-2"/>
        </w:rPr>
        <w:t xml:space="preserve"> </w:t>
      </w:r>
      <w:r>
        <w:t>the</w:t>
      </w:r>
      <w:r>
        <w:rPr>
          <w:spacing w:val="-1"/>
        </w:rPr>
        <w:t xml:space="preserve"> </w:t>
      </w:r>
      <w:r>
        <w:t>Interruptible</w:t>
      </w:r>
      <w:r>
        <w:rPr>
          <w:spacing w:val="-1"/>
        </w:rPr>
        <w:t xml:space="preserve"> </w:t>
      </w:r>
      <w:r>
        <w:t>Customer</w:t>
      </w:r>
      <w:r>
        <w:rPr>
          <w:spacing w:val="-5"/>
        </w:rPr>
        <w:t xml:space="preserve"> </w:t>
      </w:r>
      <w:r>
        <w:t>and</w:t>
      </w:r>
      <w:r>
        <w:rPr>
          <w:spacing w:val="-3"/>
        </w:rPr>
        <w:t xml:space="preserve"> </w:t>
      </w:r>
      <w:r>
        <w:t>the</w:t>
      </w:r>
      <w:r>
        <w:rPr>
          <w:spacing w:val="-3"/>
        </w:rPr>
        <w:t xml:space="preserve"> </w:t>
      </w:r>
      <w:r>
        <w:t>price which the Interruptible Customer pays the Company for the same volumes shall be</w:t>
      </w:r>
      <w:r>
        <w:rPr>
          <w:spacing w:val="-2"/>
        </w:rPr>
        <w:t xml:space="preserve"> </w:t>
      </w:r>
      <w:r>
        <w:t>negotiated,</w:t>
      </w:r>
      <w:r>
        <w:rPr>
          <w:spacing w:val="-5"/>
        </w:rPr>
        <w:t xml:space="preserve"> </w:t>
      </w:r>
      <w:r>
        <w:t>provided</w:t>
      </w:r>
      <w:r>
        <w:rPr>
          <w:spacing w:val="-2"/>
        </w:rPr>
        <w:t xml:space="preserve"> </w:t>
      </w:r>
      <w:r>
        <w:t>that</w:t>
      </w:r>
      <w:r>
        <w:rPr>
          <w:spacing w:val="-2"/>
        </w:rPr>
        <w:t xml:space="preserve"> </w:t>
      </w:r>
      <w:r>
        <w:t>the</w:t>
      </w:r>
      <w:r>
        <w:rPr>
          <w:spacing w:val="-4"/>
        </w:rPr>
        <w:t xml:space="preserve"> </w:t>
      </w:r>
      <w:r>
        <w:t>difference</w:t>
      </w:r>
      <w:r>
        <w:rPr>
          <w:spacing w:val="-4"/>
        </w:rPr>
        <w:t xml:space="preserve"> </w:t>
      </w:r>
      <w:r>
        <w:t>between</w:t>
      </w:r>
      <w:r>
        <w:rPr>
          <w:spacing w:val="-2"/>
        </w:rPr>
        <w:t xml:space="preserve"> </w:t>
      </w:r>
      <w:r>
        <w:t>such</w:t>
      </w:r>
      <w:r>
        <w:rPr>
          <w:spacing w:val="-4"/>
        </w:rPr>
        <w:t xml:space="preserve"> </w:t>
      </w:r>
      <w:r>
        <w:t>prices</w:t>
      </w:r>
      <w:r>
        <w:rPr>
          <w:spacing w:val="-3"/>
        </w:rPr>
        <w:t xml:space="preserve"> </w:t>
      </w:r>
      <w:r>
        <w:t>shall</w:t>
      </w:r>
      <w:r>
        <w:rPr>
          <w:spacing w:val="-3"/>
        </w:rPr>
        <w:t xml:space="preserve"> </w:t>
      </w:r>
      <w:r>
        <w:t>not</w:t>
      </w:r>
      <w:r>
        <w:rPr>
          <w:spacing w:val="-5"/>
        </w:rPr>
        <w:t xml:space="preserve"> </w:t>
      </w:r>
      <w:r>
        <w:t>be</w:t>
      </w:r>
      <w:r>
        <w:rPr>
          <w:spacing w:val="-2"/>
        </w:rPr>
        <w:t xml:space="preserve"> </w:t>
      </w:r>
      <w:r>
        <w:t>less than the Company’s incremental cost of transporting the volumes to the Company’s system.</w:t>
      </w:r>
    </w:p>
    <w:p w14:paraId="16800DC9" w14:textId="77777777" w:rsidR="00C45353" w:rsidRDefault="00C45353">
      <w:pPr>
        <w:pStyle w:val="BodyText"/>
        <w:sectPr w:rsidR="00C45353">
          <w:headerReference w:type="default" r:id="rId86"/>
          <w:footerReference w:type="default" r:id="rId87"/>
          <w:pgSz w:w="12240" w:h="15840"/>
          <w:pgMar w:top="1900" w:right="1080" w:bottom="980" w:left="720" w:header="1016" w:footer="788" w:gutter="0"/>
          <w:cols w:space="720"/>
        </w:sectPr>
      </w:pPr>
    </w:p>
    <w:p w14:paraId="16800DCA" w14:textId="77777777" w:rsidR="00C45353" w:rsidRDefault="00C45353">
      <w:pPr>
        <w:pStyle w:val="BodyText"/>
        <w:spacing w:before="202"/>
      </w:pPr>
    </w:p>
    <w:p w14:paraId="16800DCB" w14:textId="77777777" w:rsidR="00C45353" w:rsidRDefault="00A9526A">
      <w:pPr>
        <w:pStyle w:val="Heading2"/>
        <w:numPr>
          <w:ilvl w:val="0"/>
          <w:numId w:val="64"/>
        </w:numPr>
        <w:tabs>
          <w:tab w:val="left" w:pos="1437"/>
        </w:tabs>
        <w:spacing w:before="0"/>
        <w:ind w:left="1437" w:hanging="646"/>
        <w:jc w:val="left"/>
        <w:rPr>
          <w:color w:val="010000"/>
        </w:rPr>
      </w:pPr>
      <w:bookmarkStart w:id="22" w:name="11._Emergency_Commodity_Sales_Service_(E"/>
      <w:bookmarkStart w:id="23" w:name="_bookmark11"/>
      <w:bookmarkEnd w:id="22"/>
      <w:bookmarkEnd w:id="23"/>
      <w:r>
        <w:t>Emergency</w:t>
      </w:r>
      <w:r>
        <w:rPr>
          <w:spacing w:val="-4"/>
        </w:rPr>
        <w:t xml:space="preserve"> </w:t>
      </w:r>
      <w:r>
        <w:t>Commodity</w:t>
      </w:r>
      <w:r>
        <w:rPr>
          <w:spacing w:val="-2"/>
        </w:rPr>
        <w:t xml:space="preserve"> </w:t>
      </w:r>
      <w:r>
        <w:t>Sales</w:t>
      </w:r>
      <w:r>
        <w:rPr>
          <w:spacing w:val="-4"/>
        </w:rPr>
        <w:t xml:space="preserve"> </w:t>
      </w:r>
      <w:r>
        <w:t>Service</w:t>
      </w:r>
      <w:r>
        <w:rPr>
          <w:spacing w:val="-3"/>
        </w:rPr>
        <w:t xml:space="preserve"> </w:t>
      </w:r>
      <w:r>
        <w:t>(E)</w:t>
      </w:r>
      <w:r>
        <w:rPr>
          <w:spacing w:val="-6"/>
        </w:rPr>
        <w:t xml:space="preserve"> </w:t>
      </w:r>
      <w:r>
        <w:t>Surcharge</w:t>
      </w:r>
      <w:r>
        <w:rPr>
          <w:spacing w:val="-11"/>
        </w:rPr>
        <w:t xml:space="preserve"> </w:t>
      </w:r>
      <w:r>
        <w:rPr>
          <w:spacing w:val="-2"/>
        </w:rPr>
        <w:t>Rider</w:t>
      </w:r>
    </w:p>
    <w:p w14:paraId="16800DCC" w14:textId="77777777" w:rsidR="00C45353" w:rsidRDefault="00A9526A">
      <w:pPr>
        <w:pStyle w:val="ListParagraph"/>
        <w:numPr>
          <w:ilvl w:val="1"/>
          <w:numId w:val="64"/>
        </w:numPr>
        <w:tabs>
          <w:tab w:val="left" w:pos="1437"/>
        </w:tabs>
        <w:ind w:hanging="717"/>
        <w:rPr>
          <w:color w:val="010000"/>
          <w:sz w:val="24"/>
        </w:rPr>
      </w:pPr>
      <w:r>
        <w:rPr>
          <w:spacing w:val="-2"/>
          <w:sz w:val="24"/>
        </w:rPr>
        <w:t>Applicability</w:t>
      </w:r>
    </w:p>
    <w:p w14:paraId="16800DCD" w14:textId="77777777" w:rsidR="00C45353" w:rsidRDefault="00A9526A">
      <w:pPr>
        <w:pStyle w:val="ListParagraph"/>
        <w:numPr>
          <w:ilvl w:val="2"/>
          <w:numId w:val="64"/>
        </w:numPr>
        <w:tabs>
          <w:tab w:val="left" w:pos="1584"/>
        </w:tabs>
        <w:ind w:right="867" w:hanging="864"/>
        <w:rPr>
          <w:sz w:val="24"/>
        </w:rPr>
      </w:pPr>
      <w:r>
        <w:rPr>
          <w:sz w:val="24"/>
        </w:rPr>
        <w:t>This</w:t>
      </w:r>
      <w:r>
        <w:rPr>
          <w:spacing w:val="-3"/>
          <w:sz w:val="24"/>
        </w:rPr>
        <w:t xml:space="preserve"> </w:t>
      </w:r>
      <w:r>
        <w:rPr>
          <w:sz w:val="24"/>
        </w:rPr>
        <w:t>Rider</w:t>
      </w:r>
      <w:r>
        <w:rPr>
          <w:spacing w:val="-4"/>
          <w:sz w:val="24"/>
        </w:rPr>
        <w:t xml:space="preserve"> </w:t>
      </w:r>
      <w:r>
        <w:rPr>
          <w:sz w:val="24"/>
        </w:rPr>
        <w:t>shall</w:t>
      </w:r>
      <w:r>
        <w:rPr>
          <w:spacing w:val="-3"/>
          <w:sz w:val="24"/>
        </w:rPr>
        <w:t xml:space="preserve"> </w:t>
      </w:r>
      <w:r>
        <w:rPr>
          <w:sz w:val="24"/>
        </w:rPr>
        <w:t>apply</w:t>
      </w:r>
      <w:r>
        <w:rPr>
          <w:spacing w:val="-3"/>
          <w:sz w:val="24"/>
        </w:rPr>
        <w:t xml:space="preserve"> </w:t>
      </w:r>
      <w:r>
        <w:rPr>
          <w:sz w:val="24"/>
        </w:rPr>
        <w:t>to</w:t>
      </w:r>
      <w:r>
        <w:rPr>
          <w:spacing w:val="-2"/>
          <w:sz w:val="24"/>
        </w:rPr>
        <w:t xml:space="preserve"> </w:t>
      </w:r>
      <w:r>
        <w:rPr>
          <w:sz w:val="24"/>
        </w:rPr>
        <w:t>and</w:t>
      </w:r>
      <w:r>
        <w:rPr>
          <w:spacing w:val="-2"/>
          <w:sz w:val="24"/>
        </w:rPr>
        <w:t xml:space="preserve"> </w:t>
      </w:r>
      <w:r>
        <w:rPr>
          <w:sz w:val="24"/>
        </w:rPr>
        <w:t>become</w:t>
      </w:r>
      <w:r>
        <w:rPr>
          <w:spacing w:val="-4"/>
          <w:sz w:val="24"/>
        </w:rPr>
        <w:t xml:space="preserve"> </w:t>
      </w:r>
      <w:r>
        <w:rPr>
          <w:sz w:val="24"/>
        </w:rPr>
        <w:t>a</w:t>
      </w:r>
      <w:r>
        <w:rPr>
          <w:spacing w:val="-2"/>
          <w:sz w:val="24"/>
        </w:rPr>
        <w:t xml:space="preserve"> </w:t>
      </w:r>
      <w:r>
        <w:rPr>
          <w:sz w:val="24"/>
        </w:rPr>
        <w:t>part</w:t>
      </w:r>
      <w:r>
        <w:rPr>
          <w:spacing w:val="-2"/>
          <w:sz w:val="24"/>
        </w:rPr>
        <w:t xml:space="preserve"> </w:t>
      </w:r>
      <w:r>
        <w:rPr>
          <w:sz w:val="24"/>
        </w:rPr>
        <w:t>of</w:t>
      </w:r>
      <w:r>
        <w:rPr>
          <w:spacing w:val="-2"/>
          <w:sz w:val="24"/>
        </w:rPr>
        <w:t xml:space="preserve"> </w:t>
      </w:r>
      <w:r>
        <w:rPr>
          <w:sz w:val="24"/>
        </w:rPr>
        <w:t>each</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Company's</w:t>
      </w:r>
      <w:r>
        <w:rPr>
          <w:spacing w:val="-3"/>
          <w:sz w:val="24"/>
        </w:rPr>
        <w:t xml:space="preserve"> </w:t>
      </w:r>
      <w:r>
        <w:rPr>
          <w:sz w:val="24"/>
        </w:rPr>
        <w:t>Rate Schedules available to Poolers.</w:t>
      </w:r>
    </w:p>
    <w:p w14:paraId="16800DCE" w14:textId="77777777" w:rsidR="00C45353" w:rsidRDefault="00A9526A">
      <w:pPr>
        <w:pStyle w:val="ListParagraph"/>
        <w:numPr>
          <w:ilvl w:val="2"/>
          <w:numId w:val="64"/>
        </w:numPr>
        <w:tabs>
          <w:tab w:val="left" w:pos="1584"/>
        </w:tabs>
        <w:ind w:right="710" w:hanging="864"/>
        <w:rPr>
          <w:sz w:val="24"/>
        </w:rPr>
      </w:pPr>
      <w:r>
        <w:rPr>
          <w:sz w:val="24"/>
        </w:rPr>
        <w:t>Subject to availability, the Company may from time to time offer for sale to a Pooler</w:t>
      </w:r>
      <w:r>
        <w:rPr>
          <w:spacing w:val="-5"/>
          <w:sz w:val="24"/>
        </w:rPr>
        <w:t xml:space="preserve"> </w:t>
      </w:r>
      <w:r>
        <w:rPr>
          <w:sz w:val="24"/>
        </w:rPr>
        <w:t>on</w:t>
      </w:r>
      <w:r>
        <w:rPr>
          <w:spacing w:val="-1"/>
          <w:sz w:val="24"/>
        </w:rPr>
        <w:t xml:space="preserve"> </w:t>
      </w:r>
      <w:r>
        <w:rPr>
          <w:sz w:val="24"/>
        </w:rPr>
        <w:t>behalf</w:t>
      </w:r>
      <w:r>
        <w:rPr>
          <w:spacing w:val="-1"/>
          <w:sz w:val="24"/>
        </w:rPr>
        <w:t xml:space="preserve"> </w:t>
      </w:r>
      <w:r>
        <w:rPr>
          <w:sz w:val="24"/>
        </w:rPr>
        <w:t>of</w:t>
      </w:r>
      <w:r>
        <w:rPr>
          <w:spacing w:val="-4"/>
          <w:sz w:val="24"/>
        </w:rPr>
        <w:t xml:space="preserve"> </w:t>
      </w:r>
      <w:r>
        <w:rPr>
          <w:sz w:val="24"/>
        </w:rPr>
        <w:t>one</w:t>
      </w:r>
      <w:r>
        <w:rPr>
          <w:spacing w:val="-1"/>
          <w:sz w:val="24"/>
        </w:rPr>
        <w:t xml:space="preserve"> </w:t>
      </w:r>
      <w:r>
        <w:rPr>
          <w:sz w:val="24"/>
        </w:rPr>
        <w:t>or</w:t>
      </w:r>
      <w:r>
        <w:rPr>
          <w:spacing w:val="-5"/>
          <w:sz w:val="24"/>
        </w:rPr>
        <w:t xml:space="preserve"> </w:t>
      </w:r>
      <w:r>
        <w:rPr>
          <w:sz w:val="24"/>
        </w:rPr>
        <w:t>more</w:t>
      </w:r>
      <w:r>
        <w:rPr>
          <w:spacing w:val="-1"/>
          <w:sz w:val="24"/>
        </w:rPr>
        <w:t xml:space="preserve"> </w:t>
      </w:r>
      <w:r>
        <w:rPr>
          <w:sz w:val="24"/>
        </w:rPr>
        <w:t>requesting</w:t>
      </w:r>
      <w:r>
        <w:rPr>
          <w:spacing w:val="-1"/>
          <w:sz w:val="24"/>
        </w:rPr>
        <w:t xml:space="preserve"> </w:t>
      </w:r>
      <w:r>
        <w:rPr>
          <w:sz w:val="24"/>
        </w:rPr>
        <w:t>Customers</w:t>
      </w:r>
      <w:r>
        <w:rPr>
          <w:spacing w:val="-2"/>
          <w:sz w:val="24"/>
        </w:rPr>
        <w:t xml:space="preserve"> </w:t>
      </w:r>
      <w:r>
        <w:rPr>
          <w:sz w:val="24"/>
        </w:rPr>
        <w:t>in</w:t>
      </w:r>
      <w:r>
        <w:rPr>
          <w:spacing w:val="-3"/>
          <w:sz w:val="24"/>
        </w:rPr>
        <w:t xml:space="preserve"> </w:t>
      </w:r>
      <w:r>
        <w:rPr>
          <w:sz w:val="24"/>
        </w:rPr>
        <w:t>one</w:t>
      </w:r>
      <w:r>
        <w:rPr>
          <w:spacing w:val="-3"/>
          <w:sz w:val="24"/>
        </w:rPr>
        <w:t xml:space="preserve"> </w:t>
      </w:r>
      <w:r>
        <w:rPr>
          <w:sz w:val="24"/>
        </w:rPr>
        <w:t>or</w:t>
      </w:r>
      <w:r>
        <w:rPr>
          <w:spacing w:val="-5"/>
          <w:sz w:val="24"/>
        </w:rPr>
        <w:t xml:space="preserve"> </w:t>
      </w:r>
      <w:r>
        <w:rPr>
          <w:sz w:val="24"/>
        </w:rPr>
        <w:t>more</w:t>
      </w:r>
      <w:r>
        <w:rPr>
          <w:spacing w:val="-1"/>
          <w:sz w:val="24"/>
        </w:rPr>
        <w:t xml:space="preserve"> </w:t>
      </w:r>
      <w:r>
        <w:rPr>
          <w:sz w:val="24"/>
        </w:rPr>
        <w:t>Pools, the Emergency Commodity Sales Service set forth in this Rider.</w:t>
      </w:r>
    </w:p>
    <w:p w14:paraId="16800DCF" w14:textId="77777777" w:rsidR="00C45353" w:rsidRDefault="00A9526A">
      <w:pPr>
        <w:pStyle w:val="ListParagraph"/>
        <w:numPr>
          <w:ilvl w:val="1"/>
          <w:numId w:val="64"/>
        </w:numPr>
        <w:tabs>
          <w:tab w:val="left" w:pos="1437"/>
        </w:tabs>
        <w:ind w:hanging="717"/>
        <w:rPr>
          <w:color w:val="010000"/>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0DD0" w14:textId="77777777" w:rsidR="00C45353" w:rsidRDefault="00A9526A">
      <w:pPr>
        <w:pStyle w:val="ListParagraph"/>
        <w:numPr>
          <w:ilvl w:val="2"/>
          <w:numId w:val="64"/>
        </w:numPr>
        <w:tabs>
          <w:tab w:val="left" w:pos="1583"/>
        </w:tabs>
        <w:ind w:left="1583" w:right="590" w:hanging="864"/>
        <w:rPr>
          <w:sz w:val="24"/>
        </w:rPr>
      </w:pPr>
      <w:r>
        <w:rPr>
          <w:sz w:val="24"/>
        </w:rPr>
        <w:t>A Pooler who receives service which is interrupted, limited or curtailed may request</w:t>
      </w:r>
      <w:r>
        <w:rPr>
          <w:spacing w:val="-5"/>
          <w:sz w:val="24"/>
        </w:rPr>
        <w:t xml:space="preserve"> </w:t>
      </w:r>
      <w:r>
        <w:rPr>
          <w:sz w:val="24"/>
        </w:rPr>
        <w:t>service</w:t>
      </w:r>
      <w:r>
        <w:rPr>
          <w:spacing w:val="-2"/>
          <w:sz w:val="24"/>
        </w:rPr>
        <w:t xml:space="preserve"> </w:t>
      </w:r>
      <w:r>
        <w:rPr>
          <w:sz w:val="24"/>
        </w:rPr>
        <w:t>on</w:t>
      </w:r>
      <w:r>
        <w:rPr>
          <w:spacing w:val="-2"/>
          <w:sz w:val="24"/>
        </w:rPr>
        <w:t xml:space="preserve"> </w:t>
      </w:r>
      <w:r>
        <w:rPr>
          <w:sz w:val="24"/>
        </w:rPr>
        <w:t>behalf</w:t>
      </w:r>
      <w:r>
        <w:rPr>
          <w:spacing w:val="-2"/>
          <w:sz w:val="24"/>
        </w:rPr>
        <w:t xml:space="preserve"> </w:t>
      </w:r>
      <w:r>
        <w:rPr>
          <w:sz w:val="24"/>
        </w:rPr>
        <w:t>of</w:t>
      </w:r>
      <w:r>
        <w:rPr>
          <w:spacing w:val="-5"/>
          <w:sz w:val="24"/>
        </w:rPr>
        <w:t xml:space="preserve"> </w:t>
      </w:r>
      <w:r>
        <w:rPr>
          <w:sz w:val="24"/>
        </w:rPr>
        <w:t>one</w:t>
      </w:r>
      <w:r>
        <w:rPr>
          <w:spacing w:val="-2"/>
          <w:sz w:val="24"/>
        </w:rPr>
        <w:t xml:space="preserve"> </w:t>
      </w:r>
      <w:r>
        <w:rPr>
          <w:sz w:val="24"/>
        </w:rPr>
        <w:t>or</w:t>
      </w:r>
      <w:r>
        <w:rPr>
          <w:spacing w:val="-6"/>
          <w:sz w:val="24"/>
        </w:rPr>
        <w:t xml:space="preserve"> </w:t>
      </w:r>
      <w:r>
        <w:rPr>
          <w:sz w:val="24"/>
        </w:rPr>
        <w:t>more</w:t>
      </w:r>
      <w:r>
        <w:rPr>
          <w:spacing w:val="-2"/>
          <w:sz w:val="24"/>
        </w:rPr>
        <w:t xml:space="preserve"> </w:t>
      </w:r>
      <w:r>
        <w:rPr>
          <w:sz w:val="24"/>
        </w:rPr>
        <w:t>Customers</w:t>
      </w:r>
      <w:r>
        <w:rPr>
          <w:spacing w:val="-5"/>
          <w:sz w:val="24"/>
        </w:rPr>
        <w:t xml:space="preserve"> </w:t>
      </w:r>
      <w:r>
        <w:rPr>
          <w:sz w:val="24"/>
        </w:rPr>
        <w:t>from</w:t>
      </w:r>
      <w:r>
        <w:rPr>
          <w:spacing w:val="-4"/>
          <w:sz w:val="24"/>
        </w:rPr>
        <w:t xml:space="preserve"> </w:t>
      </w:r>
      <w:r>
        <w:rPr>
          <w:sz w:val="24"/>
        </w:rPr>
        <w:t>the</w:t>
      </w:r>
      <w:r>
        <w:rPr>
          <w:spacing w:val="-2"/>
          <w:sz w:val="24"/>
        </w:rPr>
        <w:t xml:space="preserve"> </w:t>
      </w:r>
      <w:r>
        <w:rPr>
          <w:sz w:val="24"/>
        </w:rPr>
        <w:t>Company</w:t>
      </w:r>
      <w:r>
        <w:rPr>
          <w:spacing w:val="-3"/>
          <w:sz w:val="24"/>
        </w:rPr>
        <w:t xml:space="preserve"> </w:t>
      </w:r>
      <w:r>
        <w:rPr>
          <w:sz w:val="24"/>
        </w:rPr>
        <w:t>under this Rider.</w:t>
      </w:r>
    </w:p>
    <w:p w14:paraId="16800DD1" w14:textId="77777777" w:rsidR="00C45353" w:rsidRDefault="00A9526A">
      <w:pPr>
        <w:pStyle w:val="ListParagraph"/>
        <w:numPr>
          <w:ilvl w:val="2"/>
          <w:numId w:val="64"/>
        </w:numPr>
        <w:tabs>
          <w:tab w:val="left" w:pos="1583"/>
        </w:tabs>
        <w:ind w:left="1583" w:right="564" w:hanging="864"/>
        <w:rPr>
          <w:sz w:val="24"/>
        </w:rPr>
      </w:pPr>
      <w:r>
        <w:rPr>
          <w:sz w:val="24"/>
        </w:rPr>
        <w:t>A Pooler must request service from the Company on behalf of one or more Customers under this Rider in a designated Pool or Pools on a day-by-day basis.</w:t>
      </w:r>
      <w:r>
        <w:rPr>
          <w:spacing w:val="-3"/>
          <w:sz w:val="24"/>
        </w:rPr>
        <w:t xml:space="preserve"> </w:t>
      </w:r>
      <w:r>
        <w:rPr>
          <w:sz w:val="24"/>
        </w:rPr>
        <w:t>The</w:t>
      </w:r>
      <w:r>
        <w:rPr>
          <w:spacing w:val="-3"/>
          <w:sz w:val="24"/>
        </w:rPr>
        <w:t xml:space="preserve"> </w:t>
      </w:r>
      <w:r>
        <w:rPr>
          <w:sz w:val="24"/>
        </w:rPr>
        <w:t>Company,</w:t>
      </w:r>
      <w:r>
        <w:rPr>
          <w:spacing w:val="-6"/>
          <w:sz w:val="24"/>
        </w:rPr>
        <w:t xml:space="preserve"> </w:t>
      </w:r>
      <w:r>
        <w:rPr>
          <w:sz w:val="24"/>
        </w:rPr>
        <w:t>however,</w:t>
      </w:r>
      <w:r>
        <w:rPr>
          <w:spacing w:val="-3"/>
          <w:sz w:val="24"/>
        </w:rPr>
        <w:t xml:space="preserve"> </w:t>
      </w:r>
      <w:r>
        <w:rPr>
          <w:sz w:val="24"/>
        </w:rPr>
        <w:t>reserves</w:t>
      </w:r>
      <w:r>
        <w:rPr>
          <w:spacing w:val="-4"/>
          <w:sz w:val="24"/>
        </w:rPr>
        <w:t xml:space="preserve"> </w:t>
      </w:r>
      <w:r>
        <w:rPr>
          <w:sz w:val="24"/>
        </w:rPr>
        <w:t>the</w:t>
      </w:r>
      <w:r>
        <w:rPr>
          <w:spacing w:val="-5"/>
          <w:sz w:val="24"/>
        </w:rPr>
        <w:t xml:space="preserve"> </w:t>
      </w:r>
      <w:r>
        <w:rPr>
          <w:sz w:val="24"/>
        </w:rPr>
        <w:t>right</w:t>
      </w:r>
      <w:r>
        <w:rPr>
          <w:spacing w:val="-3"/>
          <w:sz w:val="24"/>
        </w:rPr>
        <w:t xml:space="preserve"> </w:t>
      </w:r>
      <w:r>
        <w:rPr>
          <w:sz w:val="24"/>
        </w:rPr>
        <w:t>to</w:t>
      </w:r>
      <w:r>
        <w:rPr>
          <w:spacing w:val="-5"/>
          <w:sz w:val="24"/>
        </w:rPr>
        <w:t xml:space="preserve"> </w:t>
      </w:r>
      <w:r>
        <w:rPr>
          <w:sz w:val="24"/>
        </w:rPr>
        <w:t>discontinue</w:t>
      </w:r>
      <w:r>
        <w:rPr>
          <w:spacing w:val="-3"/>
          <w:sz w:val="24"/>
        </w:rPr>
        <w:t xml:space="preserve"> </w:t>
      </w:r>
      <w:r>
        <w:rPr>
          <w:sz w:val="24"/>
        </w:rPr>
        <w:t>service</w:t>
      </w:r>
      <w:r>
        <w:rPr>
          <w:spacing w:val="-3"/>
          <w:sz w:val="24"/>
        </w:rPr>
        <w:t xml:space="preserve"> </w:t>
      </w:r>
      <w:r>
        <w:rPr>
          <w:sz w:val="24"/>
        </w:rPr>
        <w:t>under this Rider upon one hour's notice.</w:t>
      </w:r>
    </w:p>
    <w:p w14:paraId="16800DD2" w14:textId="77777777" w:rsidR="00C45353" w:rsidRDefault="00A9526A">
      <w:pPr>
        <w:pStyle w:val="ListParagraph"/>
        <w:numPr>
          <w:ilvl w:val="2"/>
          <w:numId w:val="64"/>
        </w:numPr>
        <w:tabs>
          <w:tab w:val="left" w:pos="1584"/>
        </w:tabs>
        <w:ind w:right="406" w:hanging="864"/>
        <w:rPr>
          <w:sz w:val="24"/>
        </w:rPr>
      </w:pPr>
      <w:r>
        <w:rPr>
          <w:sz w:val="24"/>
        </w:rPr>
        <w:t>A</w:t>
      </w:r>
      <w:r>
        <w:rPr>
          <w:spacing w:val="-2"/>
          <w:sz w:val="24"/>
        </w:rPr>
        <w:t xml:space="preserve"> </w:t>
      </w:r>
      <w:r>
        <w:rPr>
          <w:sz w:val="24"/>
        </w:rPr>
        <w:t>Pooler</w:t>
      </w:r>
      <w:r>
        <w:rPr>
          <w:spacing w:val="-4"/>
          <w:sz w:val="24"/>
        </w:rPr>
        <w:t xml:space="preserve"> </w:t>
      </w:r>
      <w:r>
        <w:rPr>
          <w:sz w:val="24"/>
        </w:rPr>
        <w:t>must</w:t>
      </w:r>
      <w:r>
        <w:rPr>
          <w:spacing w:val="-2"/>
          <w:sz w:val="24"/>
        </w:rPr>
        <w:t xml:space="preserve"> </w:t>
      </w:r>
      <w:r>
        <w:rPr>
          <w:sz w:val="24"/>
        </w:rPr>
        <w:t>specify</w:t>
      </w:r>
      <w:r>
        <w:rPr>
          <w:spacing w:val="-3"/>
          <w:sz w:val="24"/>
        </w:rPr>
        <w:t xml:space="preserve"> </w:t>
      </w:r>
      <w:r>
        <w:rPr>
          <w:sz w:val="24"/>
        </w:rPr>
        <w:t>the</w:t>
      </w:r>
      <w:r>
        <w:rPr>
          <w:spacing w:val="-2"/>
          <w:sz w:val="24"/>
        </w:rPr>
        <w:t xml:space="preserve"> </w:t>
      </w:r>
      <w:r>
        <w:rPr>
          <w:sz w:val="24"/>
        </w:rPr>
        <w:t>volumes</w:t>
      </w:r>
      <w:r>
        <w:rPr>
          <w:spacing w:val="-3"/>
          <w:sz w:val="24"/>
        </w:rPr>
        <w:t xml:space="preserve"> </w:t>
      </w:r>
      <w:r>
        <w:rPr>
          <w:sz w:val="24"/>
        </w:rPr>
        <w:t>requested</w:t>
      </w:r>
      <w:r>
        <w:rPr>
          <w:spacing w:val="-4"/>
          <w:sz w:val="24"/>
        </w:rPr>
        <w:t xml:space="preserve"> </w:t>
      </w:r>
      <w:r>
        <w:rPr>
          <w:sz w:val="24"/>
        </w:rPr>
        <w:t>for</w:t>
      </w:r>
      <w:r>
        <w:rPr>
          <w:spacing w:val="-4"/>
          <w:sz w:val="24"/>
        </w:rPr>
        <w:t xml:space="preserve"> </w:t>
      </w:r>
      <w:r>
        <w:rPr>
          <w:sz w:val="24"/>
        </w:rPr>
        <w:t>each</w:t>
      </w:r>
      <w:r>
        <w:rPr>
          <w:spacing w:val="-2"/>
          <w:sz w:val="24"/>
        </w:rPr>
        <w:t xml:space="preserve"> </w:t>
      </w:r>
      <w:r>
        <w:rPr>
          <w:sz w:val="24"/>
        </w:rPr>
        <w:t>Customer,</w:t>
      </w:r>
      <w:r>
        <w:rPr>
          <w:spacing w:val="-2"/>
          <w:sz w:val="24"/>
        </w:rPr>
        <w:t xml:space="preserve"> </w:t>
      </w:r>
      <w:r>
        <w:rPr>
          <w:sz w:val="24"/>
        </w:rPr>
        <w:t>as</w:t>
      </w:r>
      <w:r>
        <w:rPr>
          <w:spacing w:val="-5"/>
          <w:sz w:val="24"/>
        </w:rPr>
        <w:t xml:space="preserve"> </w:t>
      </w:r>
      <w:r>
        <w:rPr>
          <w:sz w:val="24"/>
        </w:rPr>
        <w:t>well</w:t>
      </w:r>
      <w:r>
        <w:rPr>
          <w:spacing w:val="-3"/>
          <w:sz w:val="24"/>
        </w:rPr>
        <w:t xml:space="preserve"> </w:t>
      </w:r>
      <w:r>
        <w:rPr>
          <w:sz w:val="24"/>
        </w:rPr>
        <w:t>as</w:t>
      </w:r>
      <w:r>
        <w:rPr>
          <w:spacing w:val="-3"/>
          <w:sz w:val="24"/>
        </w:rPr>
        <w:t xml:space="preserve"> </w:t>
      </w:r>
      <w:r>
        <w:rPr>
          <w:sz w:val="24"/>
        </w:rPr>
        <w:t>the circumstances for each Customer’s request. The requested volumes will be available only to the Customer(s) for whom such request is</w:t>
      </w:r>
      <w:r>
        <w:rPr>
          <w:spacing w:val="-1"/>
          <w:sz w:val="24"/>
        </w:rPr>
        <w:t xml:space="preserve"> </w:t>
      </w:r>
      <w:r>
        <w:rPr>
          <w:sz w:val="24"/>
        </w:rPr>
        <w:t>granted.</w:t>
      </w:r>
    </w:p>
    <w:p w14:paraId="16800DD3" w14:textId="77777777" w:rsidR="00C45353" w:rsidRDefault="00A9526A">
      <w:pPr>
        <w:pStyle w:val="ListParagraph"/>
        <w:numPr>
          <w:ilvl w:val="2"/>
          <w:numId w:val="64"/>
        </w:numPr>
        <w:tabs>
          <w:tab w:val="left" w:pos="1583"/>
        </w:tabs>
        <w:ind w:left="1583" w:right="487" w:hanging="864"/>
        <w:rPr>
          <w:sz w:val="24"/>
        </w:rPr>
      </w:pPr>
      <w:r>
        <w:rPr>
          <w:sz w:val="24"/>
        </w:rPr>
        <w:t>When</w:t>
      </w:r>
      <w:r>
        <w:rPr>
          <w:spacing w:val="-2"/>
          <w:sz w:val="24"/>
        </w:rPr>
        <w:t xml:space="preserve"> </w:t>
      </w:r>
      <w:r>
        <w:rPr>
          <w:sz w:val="24"/>
        </w:rPr>
        <w:t>a</w:t>
      </w:r>
      <w:r>
        <w:rPr>
          <w:spacing w:val="-4"/>
          <w:sz w:val="24"/>
        </w:rPr>
        <w:t xml:space="preserve"> </w:t>
      </w:r>
      <w:r>
        <w:rPr>
          <w:sz w:val="24"/>
        </w:rPr>
        <w:t>Pooler</w:t>
      </w:r>
      <w:r>
        <w:rPr>
          <w:spacing w:val="-4"/>
          <w:sz w:val="24"/>
        </w:rPr>
        <w:t xml:space="preserve"> </w:t>
      </w:r>
      <w:r>
        <w:rPr>
          <w:sz w:val="24"/>
        </w:rPr>
        <w:t>requests</w:t>
      </w:r>
      <w:r>
        <w:rPr>
          <w:spacing w:val="-3"/>
          <w:sz w:val="24"/>
        </w:rPr>
        <w:t xml:space="preserve"> </w:t>
      </w:r>
      <w:r>
        <w:rPr>
          <w:sz w:val="24"/>
        </w:rPr>
        <w:t>and</w:t>
      </w:r>
      <w:r>
        <w:rPr>
          <w:spacing w:val="-4"/>
          <w:sz w:val="24"/>
        </w:rPr>
        <w:t xml:space="preserve"> </w:t>
      </w:r>
      <w:r>
        <w:rPr>
          <w:sz w:val="24"/>
        </w:rPr>
        <w:t>the</w:t>
      </w:r>
      <w:r>
        <w:rPr>
          <w:spacing w:val="-2"/>
          <w:sz w:val="24"/>
        </w:rPr>
        <w:t xml:space="preserve"> </w:t>
      </w:r>
      <w:r>
        <w:rPr>
          <w:sz w:val="24"/>
        </w:rPr>
        <w:t>Company</w:t>
      </w:r>
      <w:r>
        <w:rPr>
          <w:spacing w:val="-3"/>
          <w:sz w:val="24"/>
        </w:rPr>
        <w:t xml:space="preserve"> </w:t>
      </w:r>
      <w:r>
        <w:rPr>
          <w:sz w:val="24"/>
        </w:rPr>
        <w:t>authorizes</w:t>
      </w:r>
      <w:r>
        <w:rPr>
          <w:spacing w:val="-3"/>
          <w:sz w:val="24"/>
        </w:rPr>
        <w:t xml:space="preserve"> </w:t>
      </w:r>
      <w:r>
        <w:rPr>
          <w:sz w:val="24"/>
        </w:rPr>
        <w:t>service</w:t>
      </w:r>
      <w:r>
        <w:rPr>
          <w:spacing w:val="-4"/>
          <w:sz w:val="24"/>
        </w:rPr>
        <w:t xml:space="preserve"> </w:t>
      </w:r>
      <w:r>
        <w:rPr>
          <w:sz w:val="24"/>
        </w:rPr>
        <w:t>under</w:t>
      </w:r>
      <w:r>
        <w:rPr>
          <w:spacing w:val="-6"/>
          <w:sz w:val="24"/>
        </w:rPr>
        <w:t xml:space="preserve"> </w:t>
      </w:r>
      <w:r>
        <w:rPr>
          <w:sz w:val="24"/>
        </w:rPr>
        <w:t>this</w:t>
      </w:r>
      <w:r>
        <w:rPr>
          <w:spacing w:val="-3"/>
          <w:sz w:val="24"/>
        </w:rPr>
        <w:t xml:space="preserve"> </w:t>
      </w:r>
      <w:r>
        <w:rPr>
          <w:sz w:val="24"/>
        </w:rPr>
        <w:t>Rider, by telephone or otherwise, such request and authorization will be recorded on the</w:t>
      </w:r>
      <w:r>
        <w:rPr>
          <w:spacing w:val="-3"/>
          <w:sz w:val="24"/>
        </w:rPr>
        <w:t xml:space="preserve"> </w:t>
      </w:r>
      <w:r>
        <w:rPr>
          <w:sz w:val="24"/>
        </w:rPr>
        <w:t>Company’s</w:t>
      </w:r>
      <w:r>
        <w:rPr>
          <w:spacing w:val="-4"/>
          <w:sz w:val="24"/>
        </w:rPr>
        <w:t xml:space="preserve"> </w:t>
      </w:r>
      <w:r>
        <w:rPr>
          <w:sz w:val="24"/>
        </w:rPr>
        <w:t>records,</w:t>
      </w:r>
      <w:r>
        <w:rPr>
          <w:spacing w:val="-3"/>
          <w:sz w:val="24"/>
        </w:rPr>
        <w:t xml:space="preserve"> </w:t>
      </w:r>
      <w:r>
        <w:rPr>
          <w:sz w:val="24"/>
        </w:rPr>
        <w:t>and</w:t>
      </w:r>
      <w:r>
        <w:rPr>
          <w:spacing w:val="-3"/>
          <w:sz w:val="24"/>
        </w:rPr>
        <w:t xml:space="preserve"> </w:t>
      </w:r>
      <w:r>
        <w:rPr>
          <w:sz w:val="24"/>
        </w:rPr>
        <w:t>the</w:t>
      </w:r>
      <w:r>
        <w:rPr>
          <w:spacing w:val="-3"/>
          <w:sz w:val="24"/>
        </w:rPr>
        <w:t xml:space="preserve"> </w:t>
      </w:r>
      <w:r>
        <w:rPr>
          <w:sz w:val="24"/>
        </w:rPr>
        <w:t>volume</w:t>
      </w:r>
      <w:r>
        <w:rPr>
          <w:spacing w:val="-3"/>
          <w:sz w:val="24"/>
        </w:rPr>
        <w:t xml:space="preserve"> </w:t>
      </w:r>
      <w:r>
        <w:rPr>
          <w:sz w:val="24"/>
        </w:rPr>
        <w:t>of</w:t>
      </w:r>
      <w:r>
        <w:rPr>
          <w:spacing w:val="-6"/>
          <w:sz w:val="24"/>
        </w:rPr>
        <w:t xml:space="preserve"> </w:t>
      </w:r>
      <w:r>
        <w:rPr>
          <w:sz w:val="24"/>
        </w:rPr>
        <w:t>such</w:t>
      </w:r>
      <w:r>
        <w:rPr>
          <w:spacing w:val="-3"/>
          <w:sz w:val="24"/>
        </w:rPr>
        <w:t xml:space="preserve"> </w:t>
      </w:r>
      <w:r>
        <w:rPr>
          <w:sz w:val="24"/>
        </w:rPr>
        <w:t>service</w:t>
      </w:r>
      <w:r>
        <w:rPr>
          <w:spacing w:val="-5"/>
          <w:sz w:val="24"/>
        </w:rPr>
        <w:t xml:space="preserve"> </w:t>
      </w:r>
      <w:r>
        <w:rPr>
          <w:sz w:val="24"/>
        </w:rPr>
        <w:t>provided</w:t>
      </w:r>
      <w:r>
        <w:rPr>
          <w:spacing w:val="-3"/>
          <w:sz w:val="24"/>
        </w:rPr>
        <w:t xml:space="preserve"> </w:t>
      </w:r>
      <w:r>
        <w:rPr>
          <w:sz w:val="24"/>
        </w:rPr>
        <w:t>will</w:t>
      </w:r>
      <w:r>
        <w:rPr>
          <w:spacing w:val="-4"/>
          <w:sz w:val="24"/>
        </w:rPr>
        <w:t xml:space="preserve"> </w:t>
      </w:r>
      <w:r>
        <w:rPr>
          <w:sz w:val="24"/>
        </w:rPr>
        <w:t>be</w:t>
      </w:r>
      <w:r>
        <w:rPr>
          <w:spacing w:val="-3"/>
          <w:sz w:val="24"/>
        </w:rPr>
        <w:t xml:space="preserve"> </w:t>
      </w:r>
      <w:r>
        <w:rPr>
          <w:sz w:val="24"/>
        </w:rPr>
        <w:t xml:space="preserve">added to the scheduled receipts at each designated Pool or Pools of the requesting </w:t>
      </w:r>
      <w:r>
        <w:rPr>
          <w:spacing w:val="-2"/>
          <w:sz w:val="24"/>
        </w:rPr>
        <w:t>Pooler.</w:t>
      </w:r>
    </w:p>
    <w:p w14:paraId="16800DD4" w14:textId="77777777" w:rsidR="00C45353" w:rsidRDefault="00A9526A">
      <w:pPr>
        <w:pStyle w:val="ListParagraph"/>
        <w:numPr>
          <w:ilvl w:val="2"/>
          <w:numId w:val="64"/>
        </w:numPr>
        <w:tabs>
          <w:tab w:val="left" w:pos="1583"/>
        </w:tabs>
        <w:spacing w:before="238"/>
        <w:ind w:left="1583" w:hanging="863"/>
        <w:rPr>
          <w:sz w:val="24"/>
        </w:rPr>
      </w:pPr>
      <w:r>
        <w:rPr>
          <w:sz w:val="24"/>
        </w:rPr>
        <w:t>The</w:t>
      </w:r>
      <w:r>
        <w:rPr>
          <w:spacing w:val="-2"/>
          <w:sz w:val="24"/>
        </w:rPr>
        <w:t xml:space="preserve"> </w:t>
      </w:r>
      <w:r>
        <w:rPr>
          <w:sz w:val="24"/>
        </w:rPr>
        <w:t>Company</w:t>
      </w:r>
      <w:r>
        <w:rPr>
          <w:spacing w:val="-2"/>
          <w:sz w:val="24"/>
        </w:rPr>
        <w:t xml:space="preserve"> </w:t>
      </w:r>
      <w:r>
        <w:rPr>
          <w:sz w:val="24"/>
        </w:rPr>
        <w:t>reserves</w:t>
      </w:r>
      <w:r>
        <w:rPr>
          <w:spacing w:val="-2"/>
          <w:sz w:val="24"/>
        </w:rPr>
        <w:t xml:space="preserve"> </w:t>
      </w:r>
      <w:r>
        <w:rPr>
          <w:sz w:val="24"/>
        </w:rPr>
        <w:t>the</w:t>
      </w:r>
      <w:r>
        <w:rPr>
          <w:spacing w:val="-1"/>
          <w:sz w:val="24"/>
        </w:rPr>
        <w:t xml:space="preserve"> </w:t>
      </w:r>
      <w:r>
        <w:rPr>
          <w:sz w:val="24"/>
        </w:rPr>
        <w:t>right</w:t>
      </w:r>
      <w:r>
        <w:rPr>
          <w:spacing w:val="-1"/>
          <w:sz w:val="24"/>
        </w:rPr>
        <w:t xml:space="preserve"> </w:t>
      </w:r>
      <w:r>
        <w:rPr>
          <w:sz w:val="24"/>
        </w:rPr>
        <w:t>to</w:t>
      </w:r>
      <w:r>
        <w:rPr>
          <w:spacing w:val="-1"/>
          <w:sz w:val="24"/>
        </w:rPr>
        <w:t xml:space="preserve"> </w:t>
      </w:r>
      <w:r>
        <w:rPr>
          <w:sz w:val="24"/>
        </w:rPr>
        <w:t>withdraw</w:t>
      </w:r>
      <w:r>
        <w:rPr>
          <w:spacing w:val="-5"/>
          <w:sz w:val="24"/>
        </w:rPr>
        <w:t xml:space="preserve"> </w:t>
      </w:r>
      <w:r>
        <w:rPr>
          <w:sz w:val="24"/>
        </w:rPr>
        <w:t>this</w:t>
      </w:r>
      <w:r>
        <w:rPr>
          <w:spacing w:val="-2"/>
          <w:sz w:val="24"/>
        </w:rPr>
        <w:t xml:space="preserve"> </w:t>
      </w:r>
      <w:r>
        <w:rPr>
          <w:sz w:val="24"/>
        </w:rPr>
        <w:t>Rider</w:t>
      </w:r>
      <w:r>
        <w:rPr>
          <w:spacing w:val="-3"/>
          <w:sz w:val="24"/>
        </w:rPr>
        <w:t xml:space="preserve"> </w:t>
      </w:r>
      <w:r>
        <w:rPr>
          <w:sz w:val="24"/>
        </w:rPr>
        <w:t>at</w:t>
      </w:r>
      <w:r>
        <w:rPr>
          <w:spacing w:val="-4"/>
          <w:sz w:val="24"/>
        </w:rPr>
        <w:t xml:space="preserve"> </w:t>
      </w:r>
      <w:r>
        <w:rPr>
          <w:sz w:val="24"/>
        </w:rPr>
        <w:t>any</w:t>
      </w:r>
      <w:r>
        <w:rPr>
          <w:spacing w:val="-16"/>
          <w:sz w:val="24"/>
        </w:rPr>
        <w:t xml:space="preserve"> </w:t>
      </w:r>
      <w:r>
        <w:rPr>
          <w:spacing w:val="-2"/>
          <w:sz w:val="24"/>
        </w:rPr>
        <w:t>time.</w:t>
      </w:r>
    </w:p>
    <w:p w14:paraId="16800DD5" w14:textId="77777777" w:rsidR="00C45353" w:rsidRDefault="00C45353">
      <w:pPr>
        <w:pStyle w:val="ListParagraph"/>
        <w:rPr>
          <w:sz w:val="24"/>
        </w:rPr>
        <w:sectPr w:rsidR="00C45353">
          <w:headerReference w:type="default" r:id="rId88"/>
          <w:footerReference w:type="default" r:id="rId89"/>
          <w:pgSz w:w="12240" w:h="15840"/>
          <w:pgMar w:top="1900" w:right="1080" w:bottom="980" w:left="720" w:header="1016" w:footer="788" w:gutter="0"/>
          <w:cols w:space="720"/>
        </w:sectPr>
      </w:pPr>
    </w:p>
    <w:p w14:paraId="16800DD6" w14:textId="77777777" w:rsidR="00C45353" w:rsidRDefault="00A9526A">
      <w:pPr>
        <w:pStyle w:val="ListParagraph"/>
        <w:numPr>
          <w:ilvl w:val="0"/>
          <w:numId w:val="63"/>
        </w:numPr>
        <w:tabs>
          <w:tab w:val="left" w:pos="1000"/>
        </w:tabs>
        <w:spacing w:before="58"/>
        <w:ind w:left="1000" w:hanging="720"/>
        <w:jc w:val="left"/>
        <w:rPr>
          <w:b/>
          <w:sz w:val="24"/>
        </w:rPr>
      </w:pPr>
      <w:r>
        <w:rPr>
          <w:b/>
          <w:noProof/>
          <w:sz w:val="24"/>
        </w:rPr>
        <w:lastRenderedPageBreak/>
        <mc:AlternateContent>
          <mc:Choice Requires="wps">
            <w:drawing>
              <wp:anchor distT="0" distB="0" distL="0" distR="0" simplePos="0" relativeHeight="483425792" behindDoc="1" locked="0" layoutInCell="1" allowOverlap="1" wp14:anchorId="16801680" wp14:editId="16801681">
                <wp:simplePos x="0" y="0"/>
                <wp:positionH relativeFrom="page">
                  <wp:posOffset>541019</wp:posOffset>
                </wp:positionH>
                <wp:positionV relativeFrom="paragraph">
                  <wp:posOffset>-11648</wp:posOffset>
                </wp:positionV>
                <wp:extent cx="5819775" cy="628015"/>
                <wp:effectExtent l="0" t="0" r="0" b="0"/>
                <wp:wrapNone/>
                <wp:docPr id="151" name="Graphic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9775" cy="628015"/>
                        </a:xfrm>
                        <a:custGeom>
                          <a:avLst/>
                          <a:gdLst/>
                          <a:ahLst/>
                          <a:cxnLst/>
                          <a:rect l="l" t="t" r="r" b="b"/>
                          <a:pathLst>
                            <a:path w="5819775" h="628015">
                              <a:moveTo>
                                <a:pt x="5819775" y="0"/>
                              </a:moveTo>
                              <a:lnTo>
                                <a:pt x="0" y="0"/>
                              </a:lnTo>
                              <a:lnTo>
                                <a:pt x="0" y="628015"/>
                              </a:lnTo>
                              <a:lnTo>
                                <a:pt x="5819775" y="628015"/>
                              </a:lnTo>
                              <a:lnTo>
                                <a:pt x="5819775"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350836F6" id="Graphic 151" o:spid="_x0000_s1026" style="position:absolute;margin-left:42.6pt;margin-top:-.9pt;width:458.25pt;height:49.45pt;z-index:-19890688;visibility:visible;mso-wrap-style:square;mso-wrap-distance-left:0;mso-wrap-distance-top:0;mso-wrap-distance-right:0;mso-wrap-distance-bottom:0;mso-position-horizontal:absolute;mso-position-horizontal-relative:page;mso-position-vertical:absolute;mso-position-vertical-relative:text;v-text-anchor:top" coordsize="5819775,62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" path="m5819775,l,,,628015r5819775,l5819775,xe" stroked="f">
                <v:path arrowok="t"/>
                <w10:wrap anchorx="page"/>
              </v:shape>
            </w:pict>
          </mc:Fallback>
        </mc:AlternateContent>
      </w:r>
      <w:r>
        <w:rPr>
          <w:b/>
          <w:sz w:val="24"/>
        </w:rPr>
        <w:t>Emergency</w:t>
      </w:r>
      <w:r>
        <w:rPr>
          <w:b/>
          <w:spacing w:val="-4"/>
          <w:sz w:val="24"/>
        </w:rPr>
        <w:t xml:space="preserve"> </w:t>
      </w:r>
      <w:r>
        <w:rPr>
          <w:b/>
          <w:sz w:val="24"/>
        </w:rPr>
        <w:t>Commodity</w:t>
      </w:r>
      <w:r>
        <w:rPr>
          <w:b/>
          <w:spacing w:val="-2"/>
          <w:sz w:val="24"/>
        </w:rPr>
        <w:t xml:space="preserve"> </w:t>
      </w:r>
      <w:r>
        <w:rPr>
          <w:b/>
          <w:sz w:val="24"/>
        </w:rPr>
        <w:t>Sales</w:t>
      </w:r>
      <w:r>
        <w:rPr>
          <w:b/>
          <w:spacing w:val="-4"/>
          <w:sz w:val="24"/>
        </w:rPr>
        <w:t xml:space="preserve"> </w:t>
      </w:r>
      <w:r>
        <w:rPr>
          <w:b/>
          <w:sz w:val="24"/>
        </w:rPr>
        <w:t>Service</w:t>
      </w:r>
      <w:r>
        <w:rPr>
          <w:b/>
          <w:spacing w:val="-4"/>
          <w:sz w:val="24"/>
        </w:rPr>
        <w:t xml:space="preserve"> </w:t>
      </w:r>
      <w:r>
        <w:rPr>
          <w:b/>
          <w:sz w:val="24"/>
        </w:rPr>
        <w:t>(E)</w:t>
      </w:r>
      <w:r>
        <w:rPr>
          <w:b/>
          <w:spacing w:val="-6"/>
          <w:sz w:val="24"/>
        </w:rPr>
        <w:t xml:space="preserve"> </w:t>
      </w:r>
      <w:r>
        <w:rPr>
          <w:b/>
          <w:sz w:val="24"/>
        </w:rPr>
        <w:t>Surcharge</w:t>
      </w:r>
      <w:r>
        <w:rPr>
          <w:b/>
          <w:spacing w:val="-4"/>
          <w:sz w:val="24"/>
        </w:rPr>
        <w:t xml:space="preserve"> </w:t>
      </w:r>
      <w:r>
        <w:rPr>
          <w:b/>
          <w:sz w:val="24"/>
        </w:rPr>
        <w:t>Rider</w:t>
      </w:r>
      <w:r>
        <w:rPr>
          <w:b/>
          <w:spacing w:val="-1"/>
          <w:sz w:val="24"/>
        </w:rPr>
        <w:t xml:space="preserve"> </w:t>
      </w:r>
      <w:r>
        <w:rPr>
          <w:spacing w:val="-2"/>
          <w:sz w:val="24"/>
        </w:rPr>
        <w:t>(continued)</w:t>
      </w:r>
    </w:p>
    <w:p w14:paraId="16800DD7" w14:textId="77777777" w:rsidR="00C45353" w:rsidRDefault="00C45353">
      <w:pPr>
        <w:pStyle w:val="BodyText"/>
        <w:spacing w:before="108"/>
      </w:pPr>
    </w:p>
    <w:p w14:paraId="16800DD8" w14:textId="77777777" w:rsidR="00C45353" w:rsidRDefault="00A9526A">
      <w:pPr>
        <w:pStyle w:val="ListParagraph"/>
        <w:numPr>
          <w:ilvl w:val="1"/>
          <w:numId w:val="64"/>
        </w:numPr>
        <w:tabs>
          <w:tab w:val="left" w:pos="1437"/>
        </w:tabs>
        <w:spacing w:before="0"/>
        <w:ind w:hanging="717"/>
        <w:rPr>
          <w:color w:val="010000"/>
          <w:sz w:val="24"/>
        </w:rPr>
      </w:pPr>
      <w:r>
        <w:rPr>
          <w:spacing w:val="-2"/>
          <w:sz w:val="24"/>
        </w:rPr>
        <w:t>Surcharge</w:t>
      </w:r>
    </w:p>
    <w:p w14:paraId="16800DD9" w14:textId="77777777" w:rsidR="00C45353" w:rsidRDefault="00A9526A">
      <w:pPr>
        <w:pStyle w:val="BodyText"/>
        <w:ind w:left="1437"/>
      </w:pPr>
      <w:r>
        <w:t>Per</w:t>
      </w:r>
      <w:r>
        <w:rPr>
          <w:spacing w:val="-3"/>
        </w:rPr>
        <w:t xml:space="preserve"> </w:t>
      </w:r>
      <w:r>
        <w:t>Therm</w:t>
      </w:r>
      <w:r>
        <w:rPr>
          <w:spacing w:val="1"/>
        </w:rPr>
        <w:t xml:space="preserve"> </w:t>
      </w:r>
      <w:r>
        <w:t>Net</w:t>
      </w:r>
      <w:r>
        <w:rPr>
          <w:spacing w:val="-3"/>
        </w:rPr>
        <w:t xml:space="preserve"> </w:t>
      </w:r>
      <w:r>
        <w:t>– 18.0</w:t>
      </w:r>
      <w:r>
        <w:rPr>
          <w:spacing w:val="-5"/>
        </w:rPr>
        <w:t xml:space="preserve"> </w:t>
      </w:r>
      <w:r>
        <w:rPr>
          <w:spacing w:val="-4"/>
        </w:rPr>
        <w:t>cents</w:t>
      </w:r>
    </w:p>
    <w:p w14:paraId="16800DDA" w14:textId="77777777" w:rsidR="00C45353" w:rsidRDefault="00A9526A">
      <w:pPr>
        <w:pStyle w:val="BodyText"/>
        <w:ind w:left="1440" w:right="522"/>
      </w:pPr>
      <w:r>
        <w:t>For</w:t>
      </w:r>
      <w:r>
        <w:rPr>
          <w:spacing w:val="-4"/>
        </w:rPr>
        <w:t xml:space="preserve"> </w:t>
      </w:r>
      <w:r>
        <w:t>all</w:t>
      </w:r>
      <w:r>
        <w:rPr>
          <w:spacing w:val="-3"/>
        </w:rPr>
        <w:t xml:space="preserve"> </w:t>
      </w:r>
      <w:r>
        <w:t>Therms</w:t>
      </w:r>
      <w:r>
        <w:rPr>
          <w:spacing w:val="-5"/>
        </w:rPr>
        <w:t xml:space="preserve"> </w:t>
      </w:r>
      <w:r>
        <w:t>purchased</w:t>
      </w:r>
      <w:r>
        <w:rPr>
          <w:spacing w:val="-2"/>
        </w:rPr>
        <w:t xml:space="preserve"> </w:t>
      </w:r>
      <w:r>
        <w:t>under</w:t>
      </w:r>
      <w:r>
        <w:rPr>
          <w:spacing w:val="-6"/>
        </w:rPr>
        <w:t xml:space="preserve"> </w:t>
      </w:r>
      <w:r>
        <w:t>this</w:t>
      </w:r>
      <w:r>
        <w:rPr>
          <w:spacing w:val="-3"/>
        </w:rPr>
        <w:t xml:space="preserve"> </w:t>
      </w:r>
      <w:r>
        <w:t>Rider,</w:t>
      </w:r>
      <w:r>
        <w:rPr>
          <w:spacing w:val="-2"/>
        </w:rPr>
        <w:t xml:space="preserve"> </w:t>
      </w:r>
      <w:r>
        <w:t>in</w:t>
      </w:r>
      <w:r>
        <w:rPr>
          <w:spacing w:val="-2"/>
        </w:rPr>
        <w:t xml:space="preserve"> </w:t>
      </w:r>
      <w:r>
        <w:t>addition</w:t>
      </w:r>
      <w:r>
        <w:rPr>
          <w:spacing w:val="-4"/>
        </w:rPr>
        <w:t xml:space="preserve"> </w:t>
      </w:r>
      <w:r>
        <w:t>to</w:t>
      </w:r>
      <w:r>
        <w:rPr>
          <w:spacing w:val="-4"/>
        </w:rPr>
        <w:t xml:space="preserve"> </w:t>
      </w:r>
      <w:r>
        <w:t>any</w:t>
      </w:r>
      <w:r>
        <w:rPr>
          <w:spacing w:val="-3"/>
        </w:rPr>
        <w:t xml:space="preserve"> </w:t>
      </w:r>
      <w:r>
        <w:t>rates</w:t>
      </w:r>
      <w:r>
        <w:rPr>
          <w:spacing w:val="-5"/>
        </w:rPr>
        <w:t xml:space="preserve"> </w:t>
      </w:r>
      <w:r>
        <w:t>and</w:t>
      </w:r>
      <w:r>
        <w:rPr>
          <w:spacing w:val="-2"/>
        </w:rPr>
        <w:t xml:space="preserve"> </w:t>
      </w:r>
      <w:r>
        <w:t>charges otherwise applicable to the service received.</w:t>
      </w:r>
    </w:p>
    <w:p w14:paraId="16800DDB" w14:textId="77777777" w:rsidR="00C45353" w:rsidRDefault="00A9526A">
      <w:pPr>
        <w:pStyle w:val="ListParagraph"/>
        <w:numPr>
          <w:ilvl w:val="1"/>
          <w:numId w:val="64"/>
        </w:numPr>
        <w:tabs>
          <w:tab w:val="left" w:pos="1437"/>
        </w:tabs>
        <w:ind w:hanging="717"/>
        <w:rPr>
          <w:color w:val="010000"/>
          <w:sz w:val="24"/>
        </w:rPr>
      </w:pPr>
      <w:r>
        <w:rPr>
          <w:sz w:val="24"/>
        </w:rPr>
        <w:t>Statutory</w:t>
      </w:r>
      <w:r>
        <w:rPr>
          <w:spacing w:val="-5"/>
          <w:sz w:val="24"/>
        </w:rPr>
        <w:t xml:space="preserve"> </w:t>
      </w:r>
      <w:r>
        <w:rPr>
          <w:spacing w:val="-2"/>
          <w:sz w:val="24"/>
        </w:rPr>
        <w:t>Provision</w:t>
      </w:r>
    </w:p>
    <w:p w14:paraId="16800DDC" w14:textId="77777777" w:rsidR="00C45353" w:rsidRDefault="00A9526A">
      <w:pPr>
        <w:pStyle w:val="BodyText"/>
        <w:ind w:left="1440" w:right="522"/>
      </w:pPr>
      <w:r>
        <w:t>The</w:t>
      </w:r>
      <w:r>
        <w:rPr>
          <w:spacing w:val="-2"/>
        </w:rPr>
        <w:t xml:space="preserve"> </w:t>
      </w:r>
      <w:r>
        <w:t>operation</w:t>
      </w:r>
      <w:r>
        <w:rPr>
          <w:spacing w:val="-2"/>
        </w:rPr>
        <w:t xml:space="preserve"> </w:t>
      </w:r>
      <w:r>
        <w:t>of</w:t>
      </w:r>
      <w:r>
        <w:rPr>
          <w:spacing w:val="-2"/>
        </w:rPr>
        <w:t xml:space="preserve"> </w:t>
      </w:r>
      <w:r>
        <w:t>this</w:t>
      </w:r>
      <w:r>
        <w:rPr>
          <w:spacing w:val="-3"/>
        </w:rPr>
        <w:t xml:space="preserve"> </w:t>
      </w:r>
      <w:r>
        <w:t>Rider</w:t>
      </w:r>
      <w:r>
        <w:rPr>
          <w:spacing w:val="-4"/>
        </w:rPr>
        <w:t xml:space="preserve"> </w:t>
      </w:r>
      <w:r>
        <w:t>is</w:t>
      </w:r>
      <w:r>
        <w:rPr>
          <w:spacing w:val="-3"/>
        </w:rPr>
        <w:t xml:space="preserve"> </w:t>
      </w:r>
      <w:r>
        <w:t>subject</w:t>
      </w:r>
      <w:r>
        <w:rPr>
          <w:spacing w:val="-2"/>
        </w:rPr>
        <w:t xml:space="preserve"> </w:t>
      </w:r>
      <w:r>
        <w:t>to</w:t>
      </w:r>
      <w:r>
        <w:rPr>
          <w:spacing w:val="-4"/>
        </w:rPr>
        <w:t xml:space="preserve"> </w:t>
      </w:r>
      <w:r>
        <w:t>the</w:t>
      </w:r>
      <w:r>
        <w:rPr>
          <w:spacing w:val="-2"/>
        </w:rPr>
        <w:t xml:space="preserve"> </w:t>
      </w:r>
      <w:r>
        <w:t>provisions</w:t>
      </w:r>
      <w:r>
        <w:rPr>
          <w:spacing w:val="-3"/>
        </w:rPr>
        <w:t xml:space="preserve"> </w:t>
      </w:r>
      <w:r>
        <w:t>of</w:t>
      </w:r>
      <w:r>
        <w:rPr>
          <w:spacing w:val="-2"/>
        </w:rPr>
        <w:t xml:space="preserve"> </w:t>
      </w:r>
      <w:r>
        <w:t>the</w:t>
      </w:r>
      <w:r>
        <w:rPr>
          <w:spacing w:val="-2"/>
        </w:rPr>
        <w:t xml:space="preserve"> </w:t>
      </w:r>
      <w:r>
        <w:t>Natural</w:t>
      </w:r>
      <w:r>
        <w:rPr>
          <w:spacing w:val="-6"/>
        </w:rPr>
        <w:t xml:space="preserve"> </w:t>
      </w:r>
      <w:r>
        <w:t>Gas Competition and Deregulation Act.</w:t>
      </w:r>
    </w:p>
    <w:p w14:paraId="16800DDD" w14:textId="77777777" w:rsidR="00C45353" w:rsidRDefault="00A9526A">
      <w:pPr>
        <w:pStyle w:val="ListParagraph"/>
        <w:numPr>
          <w:ilvl w:val="1"/>
          <w:numId w:val="64"/>
        </w:numPr>
        <w:tabs>
          <w:tab w:val="left" w:pos="1437"/>
        </w:tabs>
        <w:ind w:hanging="717"/>
        <w:rPr>
          <w:color w:val="010000"/>
          <w:sz w:val="24"/>
        </w:rPr>
      </w:pPr>
      <w:r>
        <w:rPr>
          <w:sz w:val="24"/>
        </w:rPr>
        <w:t>Commodity</w:t>
      </w:r>
      <w:r>
        <w:rPr>
          <w:spacing w:val="-4"/>
          <w:sz w:val="24"/>
        </w:rPr>
        <w:t xml:space="preserve"> </w:t>
      </w:r>
      <w:r>
        <w:rPr>
          <w:sz w:val="24"/>
        </w:rPr>
        <w:t>Cost</w:t>
      </w:r>
      <w:r>
        <w:rPr>
          <w:spacing w:val="-1"/>
          <w:sz w:val="24"/>
        </w:rPr>
        <w:t xml:space="preserve"> </w:t>
      </w:r>
      <w:r>
        <w:rPr>
          <w:sz w:val="24"/>
        </w:rPr>
        <w:t>of</w:t>
      </w:r>
      <w:r>
        <w:rPr>
          <w:spacing w:val="-8"/>
          <w:sz w:val="24"/>
        </w:rPr>
        <w:t xml:space="preserve"> </w:t>
      </w:r>
      <w:r>
        <w:rPr>
          <w:spacing w:val="-5"/>
          <w:sz w:val="24"/>
        </w:rPr>
        <w:t>Gas</w:t>
      </w:r>
    </w:p>
    <w:p w14:paraId="16800DDE" w14:textId="77777777" w:rsidR="00C45353" w:rsidRDefault="00A9526A">
      <w:pPr>
        <w:pStyle w:val="BodyText"/>
        <w:ind w:left="1440"/>
      </w:pPr>
      <w:r>
        <w:t>The commodity</w:t>
      </w:r>
      <w:r>
        <w:rPr>
          <w:spacing w:val="-3"/>
        </w:rPr>
        <w:t xml:space="preserve"> </w:t>
      </w:r>
      <w:r>
        <w:t>cost</w:t>
      </w:r>
      <w:r>
        <w:rPr>
          <w:spacing w:val="-2"/>
        </w:rPr>
        <w:t xml:space="preserve"> </w:t>
      </w:r>
      <w:r>
        <w:t>of</w:t>
      </w:r>
      <w:r>
        <w:rPr>
          <w:spacing w:val="-3"/>
        </w:rPr>
        <w:t xml:space="preserve"> </w:t>
      </w:r>
      <w:r>
        <w:t>such</w:t>
      </w:r>
      <w:r>
        <w:rPr>
          <w:spacing w:val="-1"/>
        </w:rPr>
        <w:t xml:space="preserve"> </w:t>
      </w:r>
      <w:r>
        <w:t>gas</w:t>
      </w:r>
      <w:r>
        <w:rPr>
          <w:spacing w:val="-1"/>
        </w:rPr>
        <w:t xml:space="preserve"> </w:t>
      </w:r>
      <w:r>
        <w:t>will</w:t>
      </w:r>
      <w:r>
        <w:rPr>
          <w:spacing w:val="-1"/>
        </w:rPr>
        <w:t xml:space="preserve"> </w:t>
      </w:r>
      <w:r>
        <w:t>be</w:t>
      </w:r>
      <w:r>
        <w:rPr>
          <w:spacing w:val="-1"/>
        </w:rPr>
        <w:t xml:space="preserve"> </w:t>
      </w:r>
      <w:r>
        <w:t>at</w:t>
      </w:r>
      <w:r>
        <w:rPr>
          <w:spacing w:val="-3"/>
        </w:rPr>
        <w:t xml:space="preserve"> </w:t>
      </w:r>
      <w:r>
        <w:t>market</w:t>
      </w:r>
      <w:r>
        <w:rPr>
          <w:spacing w:val="1"/>
        </w:rPr>
        <w:t xml:space="preserve"> </w:t>
      </w:r>
      <w:r>
        <w:rPr>
          <w:spacing w:val="-2"/>
        </w:rPr>
        <w:t>rates.</w:t>
      </w:r>
    </w:p>
    <w:p w14:paraId="16800DDF" w14:textId="77777777" w:rsidR="00C45353" w:rsidRDefault="00C45353">
      <w:pPr>
        <w:pStyle w:val="BodyText"/>
        <w:sectPr w:rsidR="00C45353">
          <w:headerReference w:type="default" r:id="rId90"/>
          <w:footerReference w:type="default" r:id="rId91"/>
          <w:pgSz w:w="12240" w:h="15840"/>
          <w:pgMar w:top="1900" w:right="1080" w:bottom="980" w:left="720" w:header="1016" w:footer="788" w:gutter="0"/>
          <w:cols w:space="720"/>
        </w:sectPr>
      </w:pPr>
    </w:p>
    <w:p w14:paraId="16800DE0" w14:textId="77777777" w:rsidR="00C45353" w:rsidRDefault="00C45353">
      <w:pPr>
        <w:pStyle w:val="BodyText"/>
        <w:spacing w:before="202"/>
      </w:pPr>
    </w:p>
    <w:p w14:paraId="16800DE1" w14:textId="77777777" w:rsidR="00C45353" w:rsidRDefault="00A9526A">
      <w:pPr>
        <w:pStyle w:val="Heading2"/>
        <w:numPr>
          <w:ilvl w:val="0"/>
          <w:numId w:val="64"/>
        </w:numPr>
        <w:tabs>
          <w:tab w:val="left" w:pos="1437"/>
        </w:tabs>
        <w:spacing w:before="0"/>
        <w:ind w:left="1437" w:hanging="646"/>
        <w:jc w:val="left"/>
        <w:rPr>
          <w:color w:val="010000"/>
        </w:rPr>
      </w:pPr>
      <w:bookmarkStart w:id="24" w:name="12._Designated_Pools"/>
      <w:bookmarkStart w:id="25" w:name="_bookmark12"/>
      <w:bookmarkEnd w:id="24"/>
      <w:bookmarkEnd w:id="25"/>
      <w:r>
        <w:t>Designated</w:t>
      </w:r>
      <w:r>
        <w:rPr>
          <w:spacing w:val="-6"/>
        </w:rPr>
        <w:t xml:space="preserve"> </w:t>
      </w:r>
      <w:r>
        <w:rPr>
          <w:spacing w:val="-2"/>
        </w:rPr>
        <w:t>Pools</w:t>
      </w:r>
    </w:p>
    <w:p w14:paraId="16800DE2" w14:textId="77777777" w:rsidR="00C45353" w:rsidRDefault="00A9526A">
      <w:pPr>
        <w:pStyle w:val="ListParagraph"/>
        <w:numPr>
          <w:ilvl w:val="1"/>
          <w:numId w:val="64"/>
        </w:numPr>
        <w:tabs>
          <w:tab w:val="left" w:pos="1437"/>
        </w:tabs>
        <w:ind w:hanging="717"/>
        <w:rPr>
          <w:color w:val="010000"/>
          <w:sz w:val="24"/>
        </w:rPr>
      </w:pPr>
      <w:r>
        <w:rPr>
          <w:spacing w:val="-2"/>
          <w:sz w:val="24"/>
        </w:rPr>
        <w:t>Purpose</w:t>
      </w:r>
    </w:p>
    <w:p w14:paraId="16800DE3" w14:textId="77777777" w:rsidR="00C45353" w:rsidRDefault="00A9526A">
      <w:pPr>
        <w:pStyle w:val="BodyText"/>
        <w:ind w:left="1437" w:right="405"/>
      </w:pPr>
      <w:r>
        <w:t>This section designates the Pools that have been adopted for the Company’s service territory in order to facilitate the operation of the Company’s system pursuant</w:t>
      </w:r>
      <w:r>
        <w:rPr>
          <w:spacing w:val="-3"/>
        </w:rPr>
        <w:t xml:space="preserve"> </w:t>
      </w:r>
      <w:r>
        <w:t>to</w:t>
      </w:r>
      <w:r>
        <w:rPr>
          <w:spacing w:val="-3"/>
        </w:rPr>
        <w:t xml:space="preserve"> </w:t>
      </w:r>
      <w:r>
        <w:t>the</w:t>
      </w:r>
      <w:r>
        <w:rPr>
          <w:spacing w:val="-3"/>
        </w:rPr>
        <w:t xml:space="preserve"> </w:t>
      </w:r>
      <w:r>
        <w:t>provisions</w:t>
      </w:r>
      <w:r>
        <w:rPr>
          <w:spacing w:val="-4"/>
        </w:rPr>
        <w:t xml:space="preserve"> </w:t>
      </w:r>
      <w:r>
        <w:t>of</w:t>
      </w:r>
      <w:r>
        <w:rPr>
          <w:spacing w:val="-3"/>
        </w:rPr>
        <w:t xml:space="preserve"> </w:t>
      </w:r>
      <w:r>
        <w:t>the</w:t>
      </w:r>
      <w:r>
        <w:rPr>
          <w:spacing w:val="-3"/>
        </w:rPr>
        <w:t xml:space="preserve"> </w:t>
      </w:r>
      <w:r>
        <w:t>Natural</w:t>
      </w:r>
      <w:r>
        <w:rPr>
          <w:spacing w:val="-4"/>
        </w:rPr>
        <w:t xml:space="preserve"> </w:t>
      </w:r>
      <w:r>
        <w:t>Gas</w:t>
      </w:r>
      <w:r>
        <w:rPr>
          <w:spacing w:val="-6"/>
        </w:rPr>
        <w:t xml:space="preserve"> </w:t>
      </w:r>
      <w:r>
        <w:t>Competition</w:t>
      </w:r>
      <w:r>
        <w:rPr>
          <w:spacing w:val="-3"/>
        </w:rPr>
        <w:t xml:space="preserve"> </w:t>
      </w:r>
      <w:r>
        <w:t>and</w:t>
      </w:r>
      <w:r>
        <w:rPr>
          <w:spacing w:val="-3"/>
        </w:rPr>
        <w:t xml:space="preserve"> </w:t>
      </w:r>
      <w:r>
        <w:t>Deregulation</w:t>
      </w:r>
      <w:r>
        <w:rPr>
          <w:spacing w:val="-3"/>
        </w:rPr>
        <w:t xml:space="preserve"> </w:t>
      </w:r>
      <w:r>
        <w:t>Act.</w:t>
      </w:r>
    </w:p>
    <w:p w14:paraId="16800DE4" w14:textId="77777777" w:rsidR="00C45353" w:rsidRDefault="00A9526A">
      <w:pPr>
        <w:pStyle w:val="ListParagraph"/>
        <w:numPr>
          <w:ilvl w:val="1"/>
          <w:numId w:val="64"/>
        </w:numPr>
        <w:tabs>
          <w:tab w:val="left" w:pos="1437"/>
        </w:tabs>
        <w:ind w:hanging="717"/>
        <w:rPr>
          <w:color w:val="010000"/>
          <w:sz w:val="24"/>
        </w:rPr>
      </w:pPr>
      <w:r>
        <w:rPr>
          <w:sz w:val="24"/>
        </w:rPr>
        <w:t>Basic</w:t>
      </w:r>
      <w:r>
        <w:rPr>
          <w:spacing w:val="-3"/>
          <w:sz w:val="24"/>
        </w:rPr>
        <w:t xml:space="preserve"> </w:t>
      </w:r>
      <w:r>
        <w:rPr>
          <w:spacing w:val="-4"/>
          <w:sz w:val="24"/>
        </w:rPr>
        <w:t>Pool</w:t>
      </w:r>
    </w:p>
    <w:p w14:paraId="16800DE5" w14:textId="77777777" w:rsidR="00C45353" w:rsidRDefault="00A9526A">
      <w:pPr>
        <w:pStyle w:val="BodyText"/>
        <w:ind w:left="1437" w:right="358"/>
      </w:pPr>
      <w:r>
        <w:t>Basic</w:t>
      </w:r>
      <w:r>
        <w:rPr>
          <w:spacing w:val="-3"/>
        </w:rPr>
        <w:t xml:space="preserve"> </w:t>
      </w:r>
      <w:r>
        <w:t>Pools</w:t>
      </w:r>
      <w:r>
        <w:rPr>
          <w:spacing w:val="-3"/>
        </w:rPr>
        <w:t xml:space="preserve"> </w:t>
      </w:r>
      <w:r>
        <w:t>result</w:t>
      </w:r>
      <w:r>
        <w:rPr>
          <w:spacing w:val="-5"/>
        </w:rPr>
        <w:t xml:space="preserve"> </w:t>
      </w:r>
      <w:r>
        <w:t>from</w:t>
      </w:r>
      <w:r>
        <w:rPr>
          <w:spacing w:val="-4"/>
        </w:rPr>
        <w:t xml:space="preserve"> </w:t>
      </w:r>
      <w:r>
        <w:t>the</w:t>
      </w:r>
      <w:r>
        <w:rPr>
          <w:spacing w:val="-4"/>
        </w:rPr>
        <w:t xml:space="preserve"> </w:t>
      </w:r>
      <w:r>
        <w:t>physical</w:t>
      </w:r>
      <w:r>
        <w:rPr>
          <w:spacing w:val="-4"/>
        </w:rPr>
        <w:t xml:space="preserve"> </w:t>
      </w:r>
      <w:r>
        <w:t>characteristics</w:t>
      </w:r>
      <w:r>
        <w:rPr>
          <w:spacing w:val="-3"/>
        </w:rPr>
        <w:t xml:space="preserve"> </w:t>
      </w:r>
      <w:r>
        <w:t>of</w:t>
      </w:r>
      <w:r>
        <w:rPr>
          <w:spacing w:val="-2"/>
        </w:rPr>
        <w:t xml:space="preserve"> </w:t>
      </w:r>
      <w:r>
        <w:t>the</w:t>
      </w:r>
      <w:r>
        <w:rPr>
          <w:spacing w:val="-2"/>
        </w:rPr>
        <w:t xml:space="preserve"> </w:t>
      </w:r>
      <w:r>
        <w:t>Company’s</w:t>
      </w:r>
      <w:r>
        <w:rPr>
          <w:spacing w:val="-5"/>
        </w:rPr>
        <w:t xml:space="preserve"> </w:t>
      </w:r>
      <w:r>
        <w:t>system</w:t>
      </w:r>
      <w:r>
        <w:rPr>
          <w:spacing w:val="-4"/>
        </w:rPr>
        <w:t xml:space="preserve"> </w:t>
      </w:r>
      <w:r>
        <w:t>and the location of the Delivery Points of interstate pipeline companies.</w:t>
      </w:r>
    </w:p>
    <w:p w14:paraId="16800DE6" w14:textId="77777777" w:rsidR="00C45353" w:rsidRDefault="00A9526A">
      <w:pPr>
        <w:pStyle w:val="ListParagraph"/>
        <w:numPr>
          <w:ilvl w:val="1"/>
          <w:numId w:val="64"/>
        </w:numPr>
        <w:tabs>
          <w:tab w:val="left" w:pos="1437"/>
        </w:tabs>
        <w:ind w:hanging="717"/>
        <w:rPr>
          <w:color w:val="010000"/>
          <w:sz w:val="24"/>
        </w:rPr>
      </w:pPr>
      <w:r>
        <w:rPr>
          <w:sz w:val="24"/>
        </w:rPr>
        <w:t>Primary</w:t>
      </w:r>
      <w:r>
        <w:rPr>
          <w:spacing w:val="-2"/>
          <w:sz w:val="24"/>
        </w:rPr>
        <w:t xml:space="preserve"> </w:t>
      </w:r>
      <w:r>
        <w:rPr>
          <w:spacing w:val="-4"/>
          <w:sz w:val="24"/>
        </w:rPr>
        <w:t>Pool</w:t>
      </w:r>
    </w:p>
    <w:p w14:paraId="16800DE7" w14:textId="77777777" w:rsidR="00C45353" w:rsidRDefault="00A9526A">
      <w:pPr>
        <w:pStyle w:val="BodyText"/>
        <w:ind w:left="1437"/>
      </w:pPr>
      <w:r>
        <w:t>The</w:t>
      </w:r>
      <w:r>
        <w:rPr>
          <w:spacing w:val="-3"/>
        </w:rPr>
        <w:t xml:space="preserve"> </w:t>
      </w:r>
      <w:r>
        <w:t>Company’s</w:t>
      </w:r>
      <w:r>
        <w:rPr>
          <w:spacing w:val="-4"/>
        </w:rPr>
        <w:t xml:space="preserve"> </w:t>
      </w:r>
      <w:r>
        <w:t>service</w:t>
      </w:r>
      <w:r>
        <w:rPr>
          <w:spacing w:val="-3"/>
        </w:rPr>
        <w:t xml:space="preserve"> </w:t>
      </w:r>
      <w:r>
        <w:t>territory</w:t>
      </w:r>
      <w:r>
        <w:rPr>
          <w:spacing w:val="-4"/>
        </w:rPr>
        <w:t xml:space="preserve"> </w:t>
      </w:r>
      <w:r>
        <w:t>is</w:t>
      </w:r>
      <w:r>
        <w:rPr>
          <w:spacing w:val="-4"/>
        </w:rPr>
        <w:t xml:space="preserve"> </w:t>
      </w:r>
      <w:r>
        <w:t>composed</w:t>
      </w:r>
      <w:r>
        <w:rPr>
          <w:spacing w:val="-5"/>
        </w:rPr>
        <w:t xml:space="preserve"> </w:t>
      </w:r>
      <w:r>
        <w:t>of</w:t>
      </w:r>
      <w:r>
        <w:rPr>
          <w:spacing w:val="-3"/>
        </w:rPr>
        <w:t xml:space="preserve"> </w:t>
      </w:r>
      <w:r>
        <w:t>the</w:t>
      </w:r>
      <w:r>
        <w:rPr>
          <w:spacing w:val="-3"/>
        </w:rPr>
        <w:t xml:space="preserve"> </w:t>
      </w:r>
      <w:r>
        <w:t>following</w:t>
      </w:r>
      <w:r>
        <w:rPr>
          <w:spacing w:val="-5"/>
        </w:rPr>
        <w:t xml:space="preserve"> </w:t>
      </w:r>
      <w:r>
        <w:t>nine</w:t>
      </w:r>
      <w:r>
        <w:rPr>
          <w:spacing w:val="-5"/>
        </w:rPr>
        <w:t xml:space="preserve"> </w:t>
      </w:r>
      <w:r>
        <w:t>Primary</w:t>
      </w:r>
      <w:r>
        <w:rPr>
          <w:spacing w:val="-4"/>
        </w:rPr>
        <w:t xml:space="preserve"> </w:t>
      </w:r>
      <w:r>
        <w:t>Pools, each of which is composed of one or more Basic Pools:</w:t>
      </w:r>
    </w:p>
    <w:p w14:paraId="16800DE8" w14:textId="77777777" w:rsidR="00C45353" w:rsidRDefault="00A9526A">
      <w:pPr>
        <w:pStyle w:val="ListParagraph"/>
        <w:numPr>
          <w:ilvl w:val="2"/>
          <w:numId w:val="64"/>
        </w:numPr>
        <w:tabs>
          <w:tab w:val="left" w:pos="1583"/>
        </w:tabs>
        <w:ind w:left="1583" w:hanging="863"/>
        <w:rPr>
          <w:sz w:val="24"/>
        </w:rPr>
      </w:pPr>
      <w:r>
        <w:rPr>
          <w:sz w:val="24"/>
        </w:rPr>
        <w:t>Atlanta</w:t>
      </w:r>
      <w:r>
        <w:rPr>
          <w:spacing w:val="-2"/>
          <w:sz w:val="24"/>
        </w:rPr>
        <w:t xml:space="preserve"> </w:t>
      </w:r>
      <w:r>
        <w:rPr>
          <w:spacing w:val="-4"/>
          <w:sz w:val="24"/>
        </w:rPr>
        <w:t>Pool</w:t>
      </w:r>
    </w:p>
    <w:p w14:paraId="16800DE9" w14:textId="77777777" w:rsidR="00C45353" w:rsidRDefault="00A9526A">
      <w:pPr>
        <w:pStyle w:val="ListParagraph"/>
        <w:numPr>
          <w:ilvl w:val="2"/>
          <w:numId w:val="64"/>
        </w:numPr>
        <w:tabs>
          <w:tab w:val="left" w:pos="1583"/>
        </w:tabs>
        <w:ind w:left="1583" w:hanging="863"/>
        <w:rPr>
          <w:sz w:val="24"/>
        </w:rPr>
      </w:pPr>
      <w:r>
        <w:rPr>
          <w:sz w:val="24"/>
        </w:rPr>
        <w:t>Ex-Atlanta</w:t>
      </w:r>
      <w:r>
        <w:rPr>
          <w:spacing w:val="-3"/>
          <w:sz w:val="24"/>
        </w:rPr>
        <w:t xml:space="preserve"> </w:t>
      </w:r>
      <w:r>
        <w:rPr>
          <w:sz w:val="24"/>
        </w:rPr>
        <w:t>SNG</w:t>
      </w:r>
      <w:r>
        <w:rPr>
          <w:spacing w:val="-3"/>
          <w:sz w:val="24"/>
        </w:rPr>
        <w:t xml:space="preserve"> </w:t>
      </w:r>
      <w:r>
        <w:rPr>
          <w:spacing w:val="-4"/>
          <w:sz w:val="24"/>
        </w:rPr>
        <w:t>Pool</w:t>
      </w:r>
    </w:p>
    <w:p w14:paraId="16800DEA" w14:textId="77777777" w:rsidR="00C45353" w:rsidRDefault="00A9526A">
      <w:pPr>
        <w:pStyle w:val="ListParagraph"/>
        <w:numPr>
          <w:ilvl w:val="2"/>
          <w:numId w:val="64"/>
        </w:numPr>
        <w:tabs>
          <w:tab w:val="left" w:pos="1583"/>
        </w:tabs>
        <w:ind w:left="1583" w:hanging="863"/>
        <w:rPr>
          <w:sz w:val="24"/>
        </w:rPr>
      </w:pPr>
      <w:r>
        <w:rPr>
          <w:sz w:val="24"/>
        </w:rPr>
        <w:t>Ex-Atlanta</w:t>
      </w:r>
      <w:r>
        <w:rPr>
          <w:spacing w:val="-3"/>
          <w:sz w:val="24"/>
        </w:rPr>
        <w:t xml:space="preserve"> </w:t>
      </w:r>
      <w:r>
        <w:rPr>
          <w:sz w:val="24"/>
        </w:rPr>
        <w:t>Transco</w:t>
      </w:r>
      <w:r>
        <w:rPr>
          <w:spacing w:val="-2"/>
          <w:sz w:val="24"/>
        </w:rPr>
        <w:t xml:space="preserve"> </w:t>
      </w:r>
      <w:r>
        <w:rPr>
          <w:spacing w:val="-4"/>
          <w:sz w:val="24"/>
        </w:rPr>
        <w:t>Pool</w:t>
      </w:r>
    </w:p>
    <w:p w14:paraId="16800DEB" w14:textId="77777777" w:rsidR="00C45353" w:rsidRDefault="00A9526A">
      <w:pPr>
        <w:pStyle w:val="ListParagraph"/>
        <w:numPr>
          <w:ilvl w:val="2"/>
          <w:numId w:val="64"/>
        </w:numPr>
        <w:tabs>
          <w:tab w:val="left" w:pos="1583"/>
        </w:tabs>
        <w:ind w:left="1583" w:hanging="863"/>
        <w:rPr>
          <w:sz w:val="24"/>
        </w:rPr>
      </w:pPr>
      <w:r>
        <w:rPr>
          <w:sz w:val="24"/>
        </w:rPr>
        <w:t>Rome</w:t>
      </w:r>
      <w:r>
        <w:rPr>
          <w:spacing w:val="-4"/>
          <w:sz w:val="24"/>
        </w:rPr>
        <w:t xml:space="preserve"> Pool</w:t>
      </w:r>
    </w:p>
    <w:p w14:paraId="16800DEC" w14:textId="77777777" w:rsidR="00C45353" w:rsidRDefault="00A9526A">
      <w:pPr>
        <w:pStyle w:val="ListParagraph"/>
        <w:numPr>
          <w:ilvl w:val="2"/>
          <w:numId w:val="64"/>
        </w:numPr>
        <w:tabs>
          <w:tab w:val="left" w:pos="1583"/>
        </w:tabs>
        <w:ind w:left="1583" w:hanging="863"/>
        <w:rPr>
          <w:sz w:val="24"/>
        </w:rPr>
      </w:pPr>
      <w:r>
        <w:rPr>
          <w:sz w:val="24"/>
        </w:rPr>
        <w:t>Augusta</w:t>
      </w:r>
      <w:r>
        <w:rPr>
          <w:spacing w:val="-7"/>
          <w:sz w:val="24"/>
        </w:rPr>
        <w:t xml:space="preserve"> </w:t>
      </w:r>
      <w:r>
        <w:rPr>
          <w:spacing w:val="-4"/>
          <w:sz w:val="24"/>
        </w:rPr>
        <w:t>Pool</w:t>
      </w:r>
    </w:p>
    <w:p w14:paraId="16800DED" w14:textId="77777777" w:rsidR="00C45353" w:rsidRDefault="00A9526A">
      <w:pPr>
        <w:pStyle w:val="ListParagraph"/>
        <w:numPr>
          <w:ilvl w:val="2"/>
          <w:numId w:val="64"/>
        </w:numPr>
        <w:tabs>
          <w:tab w:val="left" w:pos="1583"/>
        </w:tabs>
        <w:ind w:left="1583" w:hanging="863"/>
        <w:rPr>
          <w:sz w:val="24"/>
        </w:rPr>
      </w:pPr>
      <w:r>
        <w:rPr>
          <w:sz w:val="24"/>
        </w:rPr>
        <w:t>Savannah</w:t>
      </w:r>
      <w:r>
        <w:rPr>
          <w:spacing w:val="-10"/>
          <w:sz w:val="24"/>
        </w:rPr>
        <w:t xml:space="preserve"> </w:t>
      </w:r>
      <w:r>
        <w:rPr>
          <w:spacing w:val="-4"/>
          <w:sz w:val="24"/>
        </w:rPr>
        <w:t>Pool</w:t>
      </w:r>
    </w:p>
    <w:p w14:paraId="16800DEE" w14:textId="77777777" w:rsidR="00C45353" w:rsidRDefault="00A9526A">
      <w:pPr>
        <w:pStyle w:val="ListParagraph"/>
        <w:numPr>
          <w:ilvl w:val="2"/>
          <w:numId w:val="64"/>
        </w:numPr>
        <w:tabs>
          <w:tab w:val="left" w:pos="1583"/>
        </w:tabs>
        <w:ind w:left="1583" w:hanging="863"/>
        <w:rPr>
          <w:sz w:val="24"/>
        </w:rPr>
      </w:pPr>
      <w:r>
        <w:rPr>
          <w:sz w:val="24"/>
        </w:rPr>
        <w:t>Brunswick</w:t>
      </w:r>
      <w:r>
        <w:rPr>
          <w:spacing w:val="-12"/>
          <w:sz w:val="24"/>
        </w:rPr>
        <w:t xml:space="preserve"> </w:t>
      </w:r>
      <w:r>
        <w:rPr>
          <w:spacing w:val="-4"/>
          <w:sz w:val="24"/>
        </w:rPr>
        <w:t>Pool</w:t>
      </w:r>
    </w:p>
    <w:p w14:paraId="16800DEF" w14:textId="77777777" w:rsidR="00C45353" w:rsidRDefault="00A9526A">
      <w:pPr>
        <w:pStyle w:val="ListParagraph"/>
        <w:numPr>
          <w:ilvl w:val="2"/>
          <w:numId w:val="64"/>
        </w:numPr>
        <w:tabs>
          <w:tab w:val="left" w:pos="1583"/>
        </w:tabs>
        <w:ind w:left="1583" w:hanging="863"/>
        <w:rPr>
          <w:sz w:val="24"/>
        </w:rPr>
      </w:pPr>
      <w:r>
        <w:rPr>
          <w:sz w:val="24"/>
        </w:rPr>
        <w:t>Macon</w:t>
      </w:r>
      <w:r>
        <w:rPr>
          <w:spacing w:val="-2"/>
          <w:sz w:val="24"/>
        </w:rPr>
        <w:t xml:space="preserve"> </w:t>
      </w:r>
      <w:r>
        <w:rPr>
          <w:spacing w:val="-4"/>
          <w:sz w:val="24"/>
        </w:rPr>
        <w:t>Pool</w:t>
      </w:r>
    </w:p>
    <w:p w14:paraId="16800DF0" w14:textId="77777777" w:rsidR="00C45353" w:rsidRDefault="00A9526A">
      <w:pPr>
        <w:pStyle w:val="ListParagraph"/>
        <w:numPr>
          <w:ilvl w:val="2"/>
          <w:numId w:val="64"/>
        </w:numPr>
        <w:tabs>
          <w:tab w:val="left" w:pos="1583"/>
        </w:tabs>
        <w:spacing w:before="241"/>
        <w:ind w:left="1583" w:hanging="863"/>
        <w:rPr>
          <w:sz w:val="24"/>
        </w:rPr>
      </w:pPr>
      <w:r>
        <w:rPr>
          <w:sz w:val="24"/>
        </w:rPr>
        <w:t>Valdosta</w:t>
      </w:r>
      <w:r>
        <w:rPr>
          <w:spacing w:val="-2"/>
          <w:sz w:val="24"/>
        </w:rPr>
        <w:t xml:space="preserve"> </w:t>
      </w:r>
      <w:r>
        <w:rPr>
          <w:spacing w:val="-4"/>
          <w:sz w:val="24"/>
        </w:rPr>
        <w:t>Pool</w:t>
      </w:r>
    </w:p>
    <w:p w14:paraId="16800DF1" w14:textId="77777777" w:rsidR="00C45353" w:rsidRDefault="00A9526A">
      <w:pPr>
        <w:pStyle w:val="ListParagraph"/>
        <w:numPr>
          <w:ilvl w:val="1"/>
          <w:numId w:val="64"/>
        </w:numPr>
        <w:tabs>
          <w:tab w:val="left" w:pos="1437"/>
        </w:tabs>
        <w:ind w:hanging="717"/>
        <w:rPr>
          <w:color w:val="010000"/>
          <w:sz w:val="24"/>
        </w:rPr>
      </w:pPr>
      <w:r>
        <w:rPr>
          <w:sz w:val="24"/>
        </w:rPr>
        <w:t>Aggregate</w:t>
      </w:r>
      <w:r>
        <w:rPr>
          <w:spacing w:val="-7"/>
          <w:sz w:val="24"/>
        </w:rPr>
        <w:t xml:space="preserve"> </w:t>
      </w:r>
      <w:r>
        <w:rPr>
          <w:spacing w:val="-4"/>
          <w:sz w:val="24"/>
        </w:rPr>
        <w:t>Pools</w:t>
      </w:r>
    </w:p>
    <w:p w14:paraId="16800DF2" w14:textId="77777777" w:rsidR="00C45353" w:rsidRDefault="00A9526A">
      <w:pPr>
        <w:pStyle w:val="BodyText"/>
        <w:ind w:left="1437" w:right="398"/>
        <w:jc w:val="both"/>
      </w:pPr>
      <w:r>
        <w:t>The</w:t>
      </w:r>
      <w:r>
        <w:rPr>
          <w:spacing w:val="-2"/>
        </w:rPr>
        <w:t xml:space="preserve"> </w:t>
      </w:r>
      <w:r>
        <w:t>nine</w:t>
      </w:r>
      <w:r>
        <w:rPr>
          <w:spacing w:val="-2"/>
        </w:rPr>
        <w:t xml:space="preserve"> </w:t>
      </w:r>
      <w:r>
        <w:t>Primary</w:t>
      </w:r>
      <w:r>
        <w:rPr>
          <w:spacing w:val="-3"/>
        </w:rPr>
        <w:t xml:space="preserve"> </w:t>
      </w:r>
      <w:r>
        <w:t>Pools</w:t>
      </w:r>
      <w:r>
        <w:rPr>
          <w:spacing w:val="-3"/>
        </w:rPr>
        <w:t xml:space="preserve"> </w:t>
      </w:r>
      <w:r>
        <w:t>have</w:t>
      </w:r>
      <w:r>
        <w:rPr>
          <w:spacing w:val="-2"/>
        </w:rPr>
        <w:t xml:space="preserve"> </w:t>
      </w:r>
      <w:r>
        <w:t>been</w:t>
      </w:r>
      <w:r>
        <w:rPr>
          <w:spacing w:val="-2"/>
        </w:rPr>
        <w:t xml:space="preserve"> </w:t>
      </w:r>
      <w:r>
        <w:t>aggregated</w:t>
      </w:r>
      <w:r>
        <w:rPr>
          <w:spacing w:val="-2"/>
        </w:rPr>
        <w:t xml:space="preserve"> </w:t>
      </w:r>
      <w:r>
        <w:t>into</w:t>
      </w:r>
      <w:r>
        <w:rPr>
          <w:spacing w:val="-4"/>
        </w:rPr>
        <w:t xml:space="preserve"> </w:t>
      </w:r>
      <w:r>
        <w:t>three</w:t>
      </w:r>
      <w:r>
        <w:rPr>
          <w:spacing w:val="-5"/>
        </w:rPr>
        <w:t xml:space="preserve"> </w:t>
      </w:r>
      <w:r>
        <w:t>Aggregate</w:t>
      </w:r>
      <w:r>
        <w:rPr>
          <w:spacing w:val="-2"/>
        </w:rPr>
        <w:t xml:space="preserve"> </w:t>
      </w:r>
      <w:r>
        <w:t>Pools</w:t>
      </w:r>
      <w:r>
        <w:rPr>
          <w:spacing w:val="-3"/>
        </w:rPr>
        <w:t xml:space="preserve"> </w:t>
      </w:r>
      <w:r>
        <w:t>based on</w:t>
      </w:r>
      <w:r>
        <w:rPr>
          <w:spacing w:val="-2"/>
        </w:rPr>
        <w:t xml:space="preserve"> </w:t>
      </w:r>
      <w:r>
        <w:t>the</w:t>
      </w:r>
      <w:r>
        <w:rPr>
          <w:spacing w:val="-2"/>
        </w:rPr>
        <w:t xml:space="preserve"> </w:t>
      </w:r>
      <w:r>
        <w:t>ability</w:t>
      </w:r>
      <w:r>
        <w:rPr>
          <w:spacing w:val="-3"/>
        </w:rPr>
        <w:t xml:space="preserve"> </w:t>
      </w:r>
      <w:r>
        <w:t>of</w:t>
      </w:r>
      <w:r>
        <w:rPr>
          <w:spacing w:val="-4"/>
        </w:rPr>
        <w:t xml:space="preserve"> </w:t>
      </w:r>
      <w:r>
        <w:t>one</w:t>
      </w:r>
      <w:r>
        <w:rPr>
          <w:spacing w:val="-2"/>
        </w:rPr>
        <w:t xml:space="preserve"> </w:t>
      </w:r>
      <w:r>
        <w:t>or</w:t>
      </w:r>
      <w:r>
        <w:rPr>
          <w:spacing w:val="-5"/>
        </w:rPr>
        <w:t xml:space="preserve"> </w:t>
      </w:r>
      <w:r>
        <w:t>more</w:t>
      </w:r>
      <w:r>
        <w:rPr>
          <w:spacing w:val="-2"/>
        </w:rPr>
        <w:t xml:space="preserve"> </w:t>
      </w:r>
      <w:r>
        <w:t>particular</w:t>
      </w:r>
      <w:r>
        <w:rPr>
          <w:spacing w:val="-4"/>
        </w:rPr>
        <w:t xml:space="preserve"> </w:t>
      </w:r>
      <w:r>
        <w:t>interstate</w:t>
      </w:r>
      <w:r>
        <w:rPr>
          <w:spacing w:val="-2"/>
        </w:rPr>
        <w:t xml:space="preserve"> </w:t>
      </w:r>
      <w:r>
        <w:t>pipeline</w:t>
      </w:r>
      <w:r>
        <w:rPr>
          <w:spacing w:val="-2"/>
        </w:rPr>
        <w:t xml:space="preserve"> </w:t>
      </w:r>
      <w:r>
        <w:t>companies</w:t>
      </w:r>
      <w:r>
        <w:rPr>
          <w:spacing w:val="-4"/>
        </w:rPr>
        <w:t xml:space="preserve"> </w:t>
      </w:r>
      <w:r>
        <w:t>to</w:t>
      </w:r>
      <w:r>
        <w:rPr>
          <w:spacing w:val="-2"/>
        </w:rPr>
        <w:t xml:space="preserve"> </w:t>
      </w:r>
      <w:r>
        <w:t>serve</w:t>
      </w:r>
      <w:r>
        <w:rPr>
          <w:spacing w:val="-2"/>
        </w:rPr>
        <w:t xml:space="preserve"> </w:t>
      </w:r>
      <w:r>
        <w:t>one or more particular Primary Pools.</w:t>
      </w:r>
    </w:p>
    <w:p w14:paraId="16800DF3" w14:textId="77777777" w:rsidR="00C45353" w:rsidRDefault="00C45353">
      <w:pPr>
        <w:pStyle w:val="BodyText"/>
        <w:jc w:val="both"/>
        <w:sectPr w:rsidR="00C45353">
          <w:headerReference w:type="default" r:id="rId92"/>
          <w:footerReference w:type="default" r:id="rId93"/>
          <w:pgSz w:w="12240" w:h="15840"/>
          <w:pgMar w:top="1900" w:right="1080" w:bottom="980" w:left="720" w:header="1016" w:footer="788" w:gutter="0"/>
          <w:cols w:space="720"/>
        </w:sectPr>
      </w:pPr>
    </w:p>
    <w:p w14:paraId="16800DF4" w14:textId="77777777" w:rsidR="00C45353" w:rsidRDefault="00A9526A">
      <w:pPr>
        <w:pStyle w:val="ListParagraph"/>
        <w:numPr>
          <w:ilvl w:val="0"/>
          <w:numId w:val="63"/>
        </w:numPr>
        <w:tabs>
          <w:tab w:val="left" w:pos="1425"/>
        </w:tabs>
        <w:spacing w:before="99"/>
        <w:ind w:left="1425" w:hanging="720"/>
        <w:jc w:val="left"/>
        <w:rPr>
          <w:b/>
          <w:sz w:val="24"/>
        </w:rPr>
      </w:pPr>
      <w:r>
        <w:rPr>
          <w:b/>
          <w:sz w:val="24"/>
        </w:rPr>
        <w:lastRenderedPageBreak/>
        <w:t>Designated</w:t>
      </w:r>
      <w:r>
        <w:rPr>
          <w:b/>
          <w:spacing w:val="-4"/>
          <w:sz w:val="24"/>
        </w:rPr>
        <w:t xml:space="preserve"> </w:t>
      </w:r>
      <w:r>
        <w:rPr>
          <w:b/>
          <w:sz w:val="24"/>
        </w:rPr>
        <w:t>Pools</w:t>
      </w:r>
      <w:r>
        <w:rPr>
          <w:b/>
          <w:spacing w:val="-3"/>
          <w:sz w:val="24"/>
        </w:rPr>
        <w:t xml:space="preserve"> </w:t>
      </w:r>
      <w:r>
        <w:rPr>
          <w:spacing w:val="-2"/>
          <w:sz w:val="24"/>
        </w:rPr>
        <w:t>(continued)</w:t>
      </w:r>
    </w:p>
    <w:p w14:paraId="16800DF5" w14:textId="77777777" w:rsidR="00C45353" w:rsidRDefault="00C45353">
      <w:pPr>
        <w:pStyle w:val="BodyText"/>
        <w:spacing w:before="67"/>
      </w:pPr>
    </w:p>
    <w:p w14:paraId="16800DF6" w14:textId="77777777" w:rsidR="00C45353" w:rsidRDefault="00A9526A">
      <w:pPr>
        <w:pStyle w:val="BodyText"/>
        <w:spacing w:before="0"/>
        <w:ind w:left="1296" w:right="1217"/>
        <w:jc w:val="center"/>
      </w:pPr>
      <w:r>
        <w:t>The</w:t>
      </w:r>
      <w:r>
        <w:rPr>
          <w:spacing w:val="-4"/>
        </w:rPr>
        <w:t xml:space="preserve"> </w:t>
      </w:r>
      <w:r>
        <w:t>Aggregate</w:t>
      </w:r>
      <w:r>
        <w:rPr>
          <w:spacing w:val="-4"/>
        </w:rPr>
        <w:t xml:space="preserve"> </w:t>
      </w:r>
      <w:r>
        <w:t>Pools</w:t>
      </w:r>
      <w:r>
        <w:rPr>
          <w:spacing w:val="-2"/>
        </w:rPr>
        <w:t xml:space="preserve"> </w:t>
      </w:r>
      <w:r>
        <w:t>and</w:t>
      </w:r>
      <w:r>
        <w:rPr>
          <w:spacing w:val="-2"/>
        </w:rPr>
        <w:t xml:space="preserve"> </w:t>
      </w:r>
      <w:r>
        <w:t>their</w:t>
      </w:r>
      <w:r>
        <w:rPr>
          <w:spacing w:val="-4"/>
        </w:rPr>
        <w:t xml:space="preserve"> </w:t>
      </w:r>
      <w:r>
        <w:t>constituent</w:t>
      </w:r>
      <w:r>
        <w:rPr>
          <w:spacing w:val="-1"/>
        </w:rPr>
        <w:t xml:space="preserve"> </w:t>
      </w:r>
      <w:r>
        <w:t>Primary</w:t>
      </w:r>
      <w:r>
        <w:rPr>
          <w:spacing w:val="-3"/>
        </w:rPr>
        <w:t xml:space="preserve"> </w:t>
      </w:r>
      <w:r>
        <w:t>Pools</w:t>
      </w:r>
      <w:r>
        <w:rPr>
          <w:spacing w:val="-2"/>
        </w:rPr>
        <w:t xml:space="preserve"> </w:t>
      </w:r>
      <w:r>
        <w:t>are</w:t>
      </w:r>
      <w:r>
        <w:rPr>
          <w:spacing w:val="-4"/>
        </w:rPr>
        <w:t xml:space="preserve"> </w:t>
      </w:r>
      <w:r>
        <w:t>as</w:t>
      </w:r>
      <w:r>
        <w:rPr>
          <w:spacing w:val="-4"/>
        </w:rPr>
        <w:t xml:space="preserve"> </w:t>
      </w:r>
      <w:r>
        <w:rPr>
          <w:spacing w:val="-2"/>
        </w:rPr>
        <w:t>follows:</w:t>
      </w:r>
    </w:p>
    <w:p w14:paraId="16800DF7" w14:textId="77777777" w:rsidR="00C45353" w:rsidRDefault="00C45353">
      <w:pPr>
        <w:pStyle w:val="BodyText"/>
        <w:spacing w:before="15" w:after="1"/>
        <w:rPr>
          <w:sz w:val="20"/>
        </w:rPr>
      </w:pPr>
    </w:p>
    <w:tbl>
      <w:tblPr>
        <w:tblW w:w="0" w:type="auto"/>
        <w:tblInd w:w="1853" w:type="dxa"/>
        <w:tblLayout w:type="fixed"/>
        <w:tblCellMar>
          <w:left w:w="0" w:type="dxa"/>
          <w:right w:w="0" w:type="dxa"/>
        </w:tblCellMar>
        <w:tblLook w:val="01E0" w:firstRow="1" w:lastRow="1" w:firstColumn="1" w:lastColumn="1" w:noHBand="0" w:noVBand="0"/>
      </w:tblPr>
      <w:tblGrid>
        <w:gridCol w:w="3894"/>
        <w:gridCol w:w="4124"/>
      </w:tblGrid>
      <w:tr w:rsidR="00C45353" w14:paraId="16800DFA" w14:textId="77777777">
        <w:trPr>
          <w:trHeight w:val="411"/>
        </w:trPr>
        <w:tc>
          <w:tcPr>
            <w:tcW w:w="3894" w:type="dxa"/>
          </w:tcPr>
          <w:p w14:paraId="16800DF8" w14:textId="77777777" w:rsidR="00C45353" w:rsidRDefault="00A9526A">
            <w:pPr>
              <w:pStyle w:val="TableParagraph"/>
              <w:spacing w:line="268" w:lineRule="exact"/>
              <w:ind w:left="753"/>
              <w:rPr>
                <w:sz w:val="24"/>
              </w:rPr>
            </w:pPr>
            <w:r>
              <w:rPr>
                <w:sz w:val="24"/>
                <w:u w:val="single"/>
              </w:rPr>
              <w:t>Aggregate</w:t>
            </w:r>
            <w:r>
              <w:rPr>
                <w:spacing w:val="-2"/>
                <w:sz w:val="24"/>
                <w:u w:val="single"/>
              </w:rPr>
              <w:t xml:space="preserve"> </w:t>
            </w:r>
            <w:r>
              <w:rPr>
                <w:spacing w:val="-4"/>
                <w:sz w:val="24"/>
                <w:u w:val="single"/>
              </w:rPr>
              <w:t>Pool</w:t>
            </w:r>
          </w:p>
        </w:tc>
        <w:tc>
          <w:tcPr>
            <w:tcW w:w="4124" w:type="dxa"/>
          </w:tcPr>
          <w:p w14:paraId="16800DF9" w14:textId="77777777" w:rsidR="00C45353" w:rsidRDefault="00A9526A">
            <w:pPr>
              <w:pStyle w:val="TableParagraph"/>
              <w:spacing w:line="268" w:lineRule="exact"/>
              <w:ind w:left="1437" w:right="3"/>
              <w:jc w:val="center"/>
              <w:rPr>
                <w:sz w:val="24"/>
              </w:rPr>
            </w:pPr>
            <w:r>
              <w:rPr>
                <w:sz w:val="24"/>
                <w:u w:val="single"/>
              </w:rPr>
              <w:t>Primary</w:t>
            </w:r>
            <w:r>
              <w:rPr>
                <w:spacing w:val="-2"/>
                <w:sz w:val="24"/>
                <w:u w:val="single"/>
              </w:rPr>
              <w:t xml:space="preserve"> </w:t>
            </w:r>
            <w:r>
              <w:rPr>
                <w:spacing w:val="-4"/>
                <w:sz w:val="24"/>
                <w:u w:val="single"/>
              </w:rPr>
              <w:t>Pool</w:t>
            </w:r>
          </w:p>
        </w:tc>
      </w:tr>
      <w:tr w:rsidR="00C45353" w14:paraId="16800DFD" w14:textId="77777777">
        <w:trPr>
          <w:trHeight w:val="552"/>
        </w:trPr>
        <w:tc>
          <w:tcPr>
            <w:tcW w:w="3894" w:type="dxa"/>
          </w:tcPr>
          <w:p w14:paraId="16800DFB" w14:textId="77777777" w:rsidR="00C45353" w:rsidRDefault="00A9526A">
            <w:pPr>
              <w:pStyle w:val="TableParagraph"/>
              <w:spacing w:before="135"/>
              <w:ind w:left="50"/>
              <w:rPr>
                <w:sz w:val="24"/>
              </w:rPr>
            </w:pPr>
            <w:r>
              <w:rPr>
                <w:sz w:val="24"/>
              </w:rPr>
              <w:t>(a)</w:t>
            </w:r>
            <w:r>
              <w:rPr>
                <w:spacing w:val="-2"/>
                <w:sz w:val="24"/>
              </w:rPr>
              <w:t xml:space="preserve"> Atlanta</w:t>
            </w:r>
          </w:p>
        </w:tc>
        <w:tc>
          <w:tcPr>
            <w:tcW w:w="4124" w:type="dxa"/>
          </w:tcPr>
          <w:p w14:paraId="16800DFC" w14:textId="77777777" w:rsidR="00C45353" w:rsidRDefault="00A9526A">
            <w:pPr>
              <w:pStyle w:val="TableParagraph"/>
              <w:spacing w:before="135"/>
              <w:ind w:left="1437"/>
              <w:jc w:val="center"/>
              <w:rPr>
                <w:sz w:val="24"/>
              </w:rPr>
            </w:pPr>
            <w:r>
              <w:rPr>
                <w:sz w:val="24"/>
              </w:rPr>
              <w:t>Atlanta</w:t>
            </w:r>
            <w:r>
              <w:rPr>
                <w:spacing w:val="-2"/>
                <w:sz w:val="24"/>
              </w:rPr>
              <w:t xml:space="preserve"> </w:t>
            </w:r>
            <w:r>
              <w:rPr>
                <w:spacing w:val="-4"/>
                <w:sz w:val="24"/>
              </w:rPr>
              <w:t>Pool</w:t>
            </w:r>
          </w:p>
        </w:tc>
      </w:tr>
      <w:tr w:rsidR="00C45353" w14:paraId="16800E00" w14:textId="77777777">
        <w:trPr>
          <w:trHeight w:val="541"/>
        </w:trPr>
        <w:tc>
          <w:tcPr>
            <w:tcW w:w="3894" w:type="dxa"/>
          </w:tcPr>
          <w:p w14:paraId="16800DFE" w14:textId="77777777" w:rsidR="00C45353" w:rsidRDefault="00A9526A">
            <w:pPr>
              <w:pStyle w:val="TableParagraph"/>
              <w:spacing w:before="133"/>
              <w:ind w:left="50"/>
              <w:rPr>
                <w:sz w:val="24"/>
              </w:rPr>
            </w:pPr>
            <w:r>
              <w:rPr>
                <w:sz w:val="24"/>
              </w:rPr>
              <w:t>(b)</w:t>
            </w:r>
            <w:r>
              <w:rPr>
                <w:spacing w:val="-2"/>
                <w:sz w:val="24"/>
              </w:rPr>
              <w:t xml:space="preserve"> Transco</w:t>
            </w:r>
          </w:p>
        </w:tc>
        <w:tc>
          <w:tcPr>
            <w:tcW w:w="4124" w:type="dxa"/>
          </w:tcPr>
          <w:p w14:paraId="16800DFF" w14:textId="77777777" w:rsidR="00C45353" w:rsidRDefault="00A9526A">
            <w:pPr>
              <w:pStyle w:val="TableParagraph"/>
              <w:spacing w:before="133"/>
              <w:ind w:left="1437" w:right="2"/>
              <w:jc w:val="center"/>
              <w:rPr>
                <w:sz w:val="24"/>
              </w:rPr>
            </w:pPr>
            <w:r>
              <w:rPr>
                <w:sz w:val="24"/>
              </w:rPr>
              <w:t>Ex-Atlanta</w:t>
            </w:r>
            <w:r>
              <w:rPr>
                <w:spacing w:val="-3"/>
                <w:sz w:val="24"/>
              </w:rPr>
              <w:t xml:space="preserve"> </w:t>
            </w:r>
            <w:r>
              <w:rPr>
                <w:sz w:val="24"/>
              </w:rPr>
              <w:t>Transco</w:t>
            </w:r>
            <w:r>
              <w:rPr>
                <w:spacing w:val="-2"/>
                <w:sz w:val="24"/>
              </w:rPr>
              <w:t xml:space="preserve"> </w:t>
            </w:r>
            <w:r>
              <w:rPr>
                <w:spacing w:val="-4"/>
                <w:sz w:val="24"/>
              </w:rPr>
              <w:t>Pool</w:t>
            </w:r>
          </w:p>
        </w:tc>
      </w:tr>
      <w:tr w:rsidR="00C45353" w14:paraId="16800E03" w14:textId="77777777">
        <w:trPr>
          <w:trHeight w:val="405"/>
        </w:trPr>
        <w:tc>
          <w:tcPr>
            <w:tcW w:w="3894" w:type="dxa"/>
          </w:tcPr>
          <w:p w14:paraId="16800E01" w14:textId="77777777" w:rsidR="00C45353" w:rsidRDefault="00A9526A">
            <w:pPr>
              <w:pStyle w:val="TableParagraph"/>
              <w:spacing w:before="124" w:line="261" w:lineRule="exact"/>
              <w:ind w:left="50"/>
              <w:rPr>
                <w:sz w:val="24"/>
              </w:rPr>
            </w:pPr>
            <w:r>
              <w:rPr>
                <w:sz w:val="24"/>
              </w:rPr>
              <w:t>(c)</w:t>
            </w:r>
            <w:r>
              <w:rPr>
                <w:spacing w:val="-2"/>
                <w:sz w:val="24"/>
              </w:rPr>
              <w:t xml:space="preserve"> </w:t>
            </w:r>
            <w:r>
              <w:rPr>
                <w:spacing w:val="-5"/>
                <w:sz w:val="24"/>
              </w:rPr>
              <w:t>SNG</w:t>
            </w:r>
          </w:p>
        </w:tc>
        <w:tc>
          <w:tcPr>
            <w:tcW w:w="4124" w:type="dxa"/>
          </w:tcPr>
          <w:p w14:paraId="16800E02" w14:textId="77777777" w:rsidR="00C45353" w:rsidRDefault="00A9526A">
            <w:pPr>
              <w:pStyle w:val="TableParagraph"/>
              <w:spacing w:before="124" w:line="261" w:lineRule="exact"/>
              <w:ind w:left="1437" w:right="2"/>
              <w:jc w:val="center"/>
              <w:rPr>
                <w:sz w:val="24"/>
              </w:rPr>
            </w:pPr>
            <w:r>
              <w:rPr>
                <w:sz w:val="24"/>
              </w:rPr>
              <w:t>Ex-Atlanta</w:t>
            </w:r>
            <w:r>
              <w:rPr>
                <w:spacing w:val="-1"/>
                <w:sz w:val="24"/>
              </w:rPr>
              <w:t xml:space="preserve"> </w:t>
            </w:r>
            <w:r>
              <w:rPr>
                <w:sz w:val="24"/>
              </w:rPr>
              <w:t>SNG</w:t>
            </w:r>
            <w:r>
              <w:rPr>
                <w:spacing w:val="-3"/>
                <w:sz w:val="24"/>
              </w:rPr>
              <w:t xml:space="preserve"> </w:t>
            </w:r>
            <w:r>
              <w:rPr>
                <w:spacing w:val="-4"/>
                <w:sz w:val="24"/>
              </w:rPr>
              <w:t>Pool</w:t>
            </w:r>
          </w:p>
        </w:tc>
      </w:tr>
      <w:tr w:rsidR="00C45353" w14:paraId="16800E06" w14:textId="77777777">
        <w:trPr>
          <w:trHeight w:val="277"/>
        </w:trPr>
        <w:tc>
          <w:tcPr>
            <w:tcW w:w="3894" w:type="dxa"/>
          </w:tcPr>
          <w:p w14:paraId="16800E04" w14:textId="77777777" w:rsidR="00C45353" w:rsidRDefault="00C45353">
            <w:pPr>
              <w:pStyle w:val="TableParagraph"/>
              <w:rPr>
                <w:rFonts w:ascii="Times New Roman"/>
                <w:sz w:val="20"/>
              </w:rPr>
            </w:pPr>
          </w:p>
        </w:tc>
        <w:tc>
          <w:tcPr>
            <w:tcW w:w="4124" w:type="dxa"/>
          </w:tcPr>
          <w:p w14:paraId="16800E05" w14:textId="77777777" w:rsidR="00C45353" w:rsidRDefault="00A9526A">
            <w:pPr>
              <w:pStyle w:val="TableParagraph"/>
              <w:spacing w:line="257" w:lineRule="exact"/>
              <w:ind w:left="1437" w:right="2"/>
              <w:jc w:val="center"/>
              <w:rPr>
                <w:sz w:val="24"/>
              </w:rPr>
            </w:pPr>
            <w:r>
              <w:rPr>
                <w:sz w:val="24"/>
              </w:rPr>
              <w:t>Rome</w:t>
            </w:r>
            <w:r>
              <w:rPr>
                <w:spacing w:val="-3"/>
                <w:sz w:val="24"/>
              </w:rPr>
              <w:t xml:space="preserve"> </w:t>
            </w:r>
            <w:r>
              <w:rPr>
                <w:spacing w:val="-4"/>
                <w:sz w:val="24"/>
              </w:rPr>
              <w:t>Pool</w:t>
            </w:r>
          </w:p>
        </w:tc>
      </w:tr>
      <w:tr w:rsidR="00C45353" w14:paraId="16800E09" w14:textId="77777777">
        <w:trPr>
          <w:trHeight w:val="276"/>
        </w:trPr>
        <w:tc>
          <w:tcPr>
            <w:tcW w:w="3894" w:type="dxa"/>
          </w:tcPr>
          <w:p w14:paraId="16800E07" w14:textId="77777777" w:rsidR="00C45353" w:rsidRDefault="00C45353">
            <w:pPr>
              <w:pStyle w:val="TableParagraph"/>
              <w:rPr>
                <w:rFonts w:ascii="Times New Roman"/>
                <w:sz w:val="20"/>
              </w:rPr>
            </w:pPr>
          </w:p>
        </w:tc>
        <w:tc>
          <w:tcPr>
            <w:tcW w:w="4124" w:type="dxa"/>
          </w:tcPr>
          <w:p w14:paraId="16800E08" w14:textId="77777777" w:rsidR="00C45353" w:rsidRDefault="00A9526A">
            <w:pPr>
              <w:pStyle w:val="TableParagraph"/>
              <w:spacing w:line="256" w:lineRule="exact"/>
              <w:ind w:left="1437"/>
              <w:jc w:val="center"/>
              <w:rPr>
                <w:sz w:val="24"/>
              </w:rPr>
            </w:pPr>
            <w:r>
              <w:rPr>
                <w:sz w:val="24"/>
              </w:rPr>
              <w:t>Augusta</w:t>
            </w:r>
            <w:r>
              <w:rPr>
                <w:spacing w:val="-4"/>
                <w:sz w:val="24"/>
              </w:rPr>
              <w:t xml:space="preserve"> Pool</w:t>
            </w:r>
          </w:p>
        </w:tc>
      </w:tr>
      <w:tr w:rsidR="00C45353" w14:paraId="16800E0C" w14:textId="77777777">
        <w:trPr>
          <w:trHeight w:val="274"/>
        </w:trPr>
        <w:tc>
          <w:tcPr>
            <w:tcW w:w="3894" w:type="dxa"/>
          </w:tcPr>
          <w:p w14:paraId="16800E0A" w14:textId="77777777" w:rsidR="00C45353" w:rsidRDefault="00C45353">
            <w:pPr>
              <w:pStyle w:val="TableParagraph"/>
              <w:rPr>
                <w:rFonts w:ascii="Times New Roman"/>
                <w:sz w:val="20"/>
              </w:rPr>
            </w:pPr>
          </w:p>
        </w:tc>
        <w:tc>
          <w:tcPr>
            <w:tcW w:w="4124" w:type="dxa"/>
          </w:tcPr>
          <w:p w14:paraId="16800E0B" w14:textId="77777777" w:rsidR="00C45353" w:rsidRDefault="00A9526A">
            <w:pPr>
              <w:pStyle w:val="TableParagraph"/>
              <w:spacing w:line="255" w:lineRule="exact"/>
              <w:ind w:left="1437" w:right="2"/>
              <w:jc w:val="center"/>
              <w:rPr>
                <w:sz w:val="24"/>
              </w:rPr>
            </w:pPr>
            <w:r>
              <w:rPr>
                <w:sz w:val="24"/>
              </w:rPr>
              <w:t>Savannah</w:t>
            </w:r>
            <w:r>
              <w:rPr>
                <w:spacing w:val="-5"/>
                <w:sz w:val="24"/>
              </w:rPr>
              <w:t xml:space="preserve"> </w:t>
            </w:r>
            <w:r>
              <w:rPr>
                <w:spacing w:val="-4"/>
                <w:sz w:val="24"/>
              </w:rPr>
              <w:t>Pool</w:t>
            </w:r>
          </w:p>
        </w:tc>
      </w:tr>
      <w:tr w:rsidR="00C45353" w14:paraId="16800E0F" w14:textId="77777777">
        <w:trPr>
          <w:trHeight w:val="274"/>
        </w:trPr>
        <w:tc>
          <w:tcPr>
            <w:tcW w:w="3894" w:type="dxa"/>
          </w:tcPr>
          <w:p w14:paraId="16800E0D" w14:textId="77777777" w:rsidR="00C45353" w:rsidRDefault="00C45353">
            <w:pPr>
              <w:pStyle w:val="TableParagraph"/>
              <w:rPr>
                <w:rFonts w:ascii="Times New Roman"/>
                <w:sz w:val="20"/>
              </w:rPr>
            </w:pPr>
          </w:p>
        </w:tc>
        <w:tc>
          <w:tcPr>
            <w:tcW w:w="4124" w:type="dxa"/>
          </w:tcPr>
          <w:p w14:paraId="16800E0E" w14:textId="77777777" w:rsidR="00C45353" w:rsidRDefault="00A9526A">
            <w:pPr>
              <w:pStyle w:val="TableParagraph"/>
              <w:spacing w:line="255" w:lineRule="exact"/>
              <w:ind w:left="1437" w:right="11"/>
              <w:jc w:val="center"/>
              <w:rPr>
                <w:sz w:val="24"/>
              </w:rPr>
            </w:pPr>
            <w:r>
              <w:rPr>
                <w:sz w:val="24"/>
              </w:rPr>
              <w:t>Brunswick</w:t>
            </w:r>
            <w:r>
              <w:rPr>
                <w:spacing w:val="-6"/>
                <w:sz w:val="24"/>
              </w:rPr>
              <w:t xml:space="preserve"> </w:t>
            </w:r>
            <w:r>
              <w:rPr>
                <w:spacing w:val="-4"/>
                <w:sz w:val="24"/>
              </w:rPr>
              <w:t>Pool</w:t>
            </w:r>
          </w:p>
        </w:tc>
      </w:tr>
      <w:tr w:rsidR="00C45353" w14:paraId="16800E12" w14:textId="77777777">
        <w:trPr>
          <w:trHeight w:val="274"/>
        </w:trPr>
        <w:tc>
          <w:tcPr>
            <w:tcW w:w="3894" w:type="dxa"/>
          </w:tcPr>
          <w:p w14:paraId="16800E10" w14:textId="77777777" w:rsidR="00C45353" w:rsidRDefault="00C45353">
            <w:pPr>
              <w:pStyle w:val="TableParagraph"/>
              <w:rPr>
                <w:rFonts w:ascii="Times New Roman"/>
                <w:sz w:val="20"/>
              </w:rPr>
            </w:pPr>
          </w:p>
        </w:tc>
        <w:tc>
          <w:tcPr>
            <w:tcW w:w="4124" w:type="dxa"/>
          </w:tcPr>
          <w:p w14:paraId="16800E11" w14:textId="77777777" w:rsidR="00C45353" w:rsidRDefault="00A9526A">
            <w:pPr>
              <w:pStyle w:val="TableParagraph"/>
              <w:spacing w:line="255" w:lineRule="exact"/>
              <w:ind w:left="1437" w:right="2"/>
              <w:jc w:val="center"/>
              <w:rPr>
                <w:sz w:val="24"/>
              </w:rPr>
            </w:pPr>
            <w:r>
              <w:rPr>
                <w:sz w:val="24"/>
              </w:rPr>
              <w:t>Macon</w:t>
            </w:r>
            <w:r>
              <w:rPr>
                <w:spacing w:val="-2"/>
                <w:sz w:val="24"/>
              </w:rPr>
              <w:t xml:space="preserve"> </w:t>
            </w:r>
            <w:r>
              <w:rPr>
                <w:spacing w:val="-4"/>
                <w:sz w:val="24"/>
              </w:rPr>
              <w:t>Pool</w:t>
            </w:r>
          </w:p>
        </w:tc>
      </w:tr>
      <w:tr w:rsidR="00C45353" w14:paraId="16800E15" w14:textId="77777777">
        <w:trPr>
          <w:trHeight w:val="270"/>
        </w:trPr>
        <w:tc>
          <w:tcPr>
            <w:tcW w:w="3894" w:type="dxa"/>
          </w:tcPr>
          <w:p w14:paraId="16800E13" w14:textId="77777777" w:rsidR="00C45353" w:rsidRDefault="00C45353">
            <w:pPr>
              <w:pStyle w:val="TableParagraph"/>
              <w:rPr>
                <w:rFonts w:ascii="Times New Roman"/>
                <w:sz w:val="20"/>
              </w:rPr>
            </w:pPr>
          </w:p>
        </w:tc>
        <w:tc>
          <w:tcPr>
            <w:tcW w:w="4124" w:type="dxa"/>
          </w:tcPr>
          <w:p w14:paraId="16800E14" w14:textId="77777777" w:rsidR="00C45353" w:rsidRDefault="00A9526A">
            <w:pPr>
              <w:pStyle w:val="TableParagraph"/>
              <w:spacing w:line="251" w:lineRule="exact"/>
              <w:ind w:left="1437"/>
              <w:jc w:val="center"/>
              <w:rPr>
                <w:sz w:val="24"/>
              </w:rPr>
            </w:pPr>
            <w:r>
              <w:rPr>
                <w:sz w:val="24"/>
              </w:rPr>
              <w:t>Valdosta</w:t>
            </w:r>
            <w:r>
              <w:rPr>
                <w:spacing w:val="-2"/>
                <w:sz w:val="24"/>
              </w:rPr>
              <w:t xml:space="preserve"> </w:t>
            </w:r>
            <w:r>
              <w:rPr>
                <w:spacing w:val="-4"/>
                <w:sz w:val="24"/>
              </w:rPr>
              <w:t>Pool</w:t>
            </w:r>
          </w:p>
        </w:tc>
      </w:tr>
    </w:tbl>
    <w:p w14:paraId="16800E16" w14:textId="77777777" w:rsidR="00C45353" w:rsidRDefault="00C45353">
      <w:pPr>
        <w:pStyle w:val="TableParagraph"/>
        <w:spacing w:line="251" w:lineRule="exact"/>
        <w:jc w:val="center"/>
        <w:rPr>
          <w:sz w:val="24"/>
        </w:rPr>
        <w:sectPr w:rsidR="00C45353">
          <w:headerReference w:type="default" r:id="rId94"/>
          <w:footerReference w:type="default" r:id="rId95"/>
          <w:pgSz w:w="12240" w:h="15840"/>
          <w:pgMar w:top="1900" w:right="1080" w:bottom="980" w:left="720" w:header="1016" w:footer="788" w:gutter="0"/>
          <w:cols w:space="720"/>
        </w:sectPr>
      </w:pPr>
    </w:p>
    <w:p w14:paraId="16800E17" w14:textId="77777777" w:rsidR="00C45353" w:rsidRDefault="00C45353">
      <w:pPr>
        <w:pStyle w:val="BodyText"/>
        <w:spacing w:before="0"/>
      </w:pPr>
    </w:p>
    <w:p w14:paraId="16800E18" w14:textId="77777777" w:rsidR="00C45353" w:rsidRDefault="00C45353">
      <w:pPr>
        <w:pStyle w:val="BodyText"/>
        <w:spacing w:before="166"/>
      </w:pPr>
    </w:p>
    <w:p w14:paraId="16800E19" w14:textId="77777777" w:rsidR="00C45353" w:rsidRDefault="00A9526A">
      <w:pPr>
        <w:pStyle w:val="Heading2"/>
        <w:numPr>
          <w:ilvl w:val="0"/>
          <w:numId w:val="63"/>
        </w:numPr>
        <w:tabs>
          <w:tab w:val="left" w:pos="1437"/>
        </w:tabs>
        <w:spacing w:before="0"/>
        <w:ind w:left="1437" w:hanging="717"/>
        <w:jc w:val="left"/>
        <w:rPr>
          <w:color w:val="010000"/>
        </w:rPr>
      </w:pPr>
      <w:bookmarkStart w:id="26" w:name="13._Allocation,_Assignment,_and_Sale_of_"/>
      <w:bookmarkStart w:id="27" w:name="_bookmark13"/>
      <w:bookmarkEnd w:id="26"/>
      <w:bookmarkEnd w:id="27"/>
      <w:r>
        <w:t>Allocation,</w:t>
      </w:r>
      <w:r>
        <w:rPr>
          <w:spacing w:val="-5"/>
        </w:rPr>
        <w:t xml:space="preserve"> </w:t>
      </w:r>
      <w:r>
        <w:t>Assignment,</w:t>
      </w:r>
      <w:r>
        <w:rPr>
          <w:spacing w:val="-3"/>
        </w:rPr>
        <w:t xml:space="preserve"> </w:t>
      </w:r>
      <w:r>
        <w:t>and</w:t>
      </w:r>
      <w:r>
        <w:rPr>
          <w:spacing w:val="-4"/>
        </w:rPr>
        <w:t xml:space="preserve"> </w:t>
      </w:r>
      <w:r>
        <w:t>Sale</w:t>
      </w:r>
      <w:r>
        <w:rPr>
          <w:spacing w:val="-3"/>
        </w:rPr>
        <w:t xml:space="preserve"> </w:t>
      </w:r>
      <w:r>
        <w:t>of</w:t>
      </w:r>
      <w:r>
        <w:rPr>
          <w:spacing w:val="-5"/>
        </w:rPr>
        <w:t xml:space="preserve"> </w:t>
      </w:r>
      <w:r>
        <w:t>Capacity</w:t>
      </w:r>
      <w:r>
        <w:rPr>
          <w:spacing w:val="-3"/>
        </w:rPr>
        <w:t xml:space="preserve"> </w:t>
      </w:r>
      <w:r>
        <w:t>and</w:t>
      </w:r>
      <w:r>
        <w:rPr>
          <w:spacing w:val="-4"/>
        </w:rPr>
        <w:t xml:space="preserve"> </w:t>
      </w:r>
      <w:r>
        <w:t>Supply</w:t>
      </w:r>
      <w:r>
        <w:rPr>
          <w:spacing w:val="-9"/>
        </w:rPr>
        <w:t xml:space="preserve"> </w:t>
      </w:r>
      <w:r>
        <w:rPr>
          <w:spacing w:val="-2"/>
        </w:rPr>
        <w:t>Assets</w:t>
      </w:r>
    </w:p>
    <w:p w14:paraId="16800E1A" w14:textId="77777777" w:rsidR="00C45353" w:rsidRDefault="00A9526A">
      <w:pPr>
        <w:pStyle w:val="ListParagraph"/>
        <w:numPr>
          <w:ilvl w:val="1"/>
          <w:numId w:val="63"/>
        </w:numPr>
        <w:tabs>
          <w:tab w:val="left" w:pos="1437"/>
        </w:tabs>
        <w:ind w:hanging="717"/>
        <w:rPr>
          <w:sz w:val="24"/>
        </w:rPr>
      </w:pPr>
      <w:r>
        <w:rPr>
          <w:spacing w:val="-2"/>
          <w:sz w:val="24"/>
        </w:rPr>
        <w:t>Purpose</w:t>
      </w:r>
    </w:p>
    <w:p w14:paraId="16800E1B" w14:textId="77777777" w:rsidR="00C45353" w:rsidRDefault="00A9526A">
      <w:pPr>
        <w:pStyle w:val="BodyText"/>
        <w:ind w:left="1440" w:right="358"/>
      </w:pPr>
      <w:r>
        <w:t>This section sets forth the method and provisions by which the Company will allocate,</w:t>
      </w:r>
      <w:r>
        <w:rPr>
          <w:spacing w:val="-3"/>
        </w:rPr>
        <w:t xml:space="preserve"> </w:t>
      </w:r>
      <w:r>
        <w:t>on</w:t>
      </w:r>
      <w:r>
        <w:rPr>
          <w:spacing w:val="-5"/>
        </w:rPr>
        <w:t xml:space="preserve"> </w:t>
      </w:r>
      <w:r>
        <w:t>an</w:t>
      </w:r>
      <w:r>
        <w:rPr>
          <w:spacing w:val="-5"/>
        </w:rPr>
        <w:t xml:space="preserve"> </w:t>
      </w:r>
      <w:r>
        <w:t>equal</w:t>
      </w:r>
      <w:r>
        <w:rPr>
          <w:spacing w:val="-7"/>
        </w:rPr>
        <w:t xml:space="preserve"> </w:t>
      </w:r>
      <w:r>
        <w:t>access,</w:t>
      </w:r>
      <w:r>
        <w:rPr>
          <w:spacing w:val="-3"/>
        </w:rPr>
        <w:t xml:space="preserve"> </w:t>
      </w:r>
      <w:r>
        <w:t>nondiscriminatory</w:t>
      </w:r>
      <w:r>
        <w:rPr>
          <w:spacing w:val="-4"/>
        </w:rPr>
        <w:t xml:space="preserve"> </w:t>
      </w:r>
      <w:r>
        <w:t>basis,</w:t>
      </w:r>
      <w:r>
        <w:rPr>
          <w:spacing w:val="-3"/>
        </w:rPr>
        <w:t xml:space="preserve"> </w:t>
      </w:r>
      <w:r>
        <w:t>its</w:t>
      </w:r>
      <w:r>
        <w:rPr>
          <w:spacing w:val="-4"/>
        </w:rPr>
        <w:t xml:space="preserve"> </w:t>
      </w:r>
      <w:r>
        <w:t>Designated</w:t>
      </w:r>
      <w:r>
        <w:rPr>
          <w:spacing w:val="-3"/>
        </w:rPr>
        <w:t xml:space="preserve"> </w:t>
      </w:r>
      <w:r>
        <w:t>Design</w:t>
      </w:r>
      <w:r>
        <w:rPr>
          <w:spacing w:val="-5"/>
        </w:rPr>
        <w:t xml:space="preserve"> </w:t>
      </w:r>
      <w:r>
        <w:t xml:space="preserve">Day Capability for Firm Distribution Service, as well as the Company’s Interstate Transportation and Storage Services, to a Marketer based upon the Dedicated Design Day Capacity requirements of the Firm Retail Customers served by the </w:t>
      </w:r>
      <w:r>
        <w:rPr>
          <w:spacing w:val="-2"/>
        </w:rPr>
        <w:t>Marketer.</w:t>
      </w:r>
    </w:p>
    <w:p w14:paraId="16800E1C" w14:textId="77777777" w:rsidR="00C45353" w:rsidRDefault="00A9526A">
      <w:pPr>
        <w:pStyle w:val="ListParagraph"/>
        <w:numPr>
          <w:ilvl w:val="1"/>
          <w:numId w:val="63"/>
        </w:numPr>
        <w:tabs>
          <w:tab w:val="left" w:pos="1437"/>
        </w:tabs>
        <w:ind w:hanging="717"/>
        <w:rPr>
          <w:sz w:val="24"/>
        </w:rPr>
      </w:pPr>
      <w:r>
        <w:rPr>
          <w:spacing w:val="-2"/>
          <w:sz w:val="24"/>
        </w:rPr>
        <w:t>Definitions</w:t>
      </w:r>
    </w:p>
    <w:p w14:paraId="16800E1D" w14:textId="77777777" w:rsidR="00C45353" w:rsidRDefault="00A9526A">
      <w:pPr>
        <w:pStyle w:val="BodyText"/>
        <w:ind w:left="1437"/>
      </w:pPr>
      <w:r>
        <w:t>For</w:t>
      </w:r>
      <w:r>
        <w:rPr>
          <w:spacing w:val="-4"/>
        </w:rPr>
        <w:t xml:space="preserve"> </w:t>
      </w:r>
      <w:r>
        <w:t>purposes</w:t>
      </w:r>
      <w:r>
        <w:rPr>
          <w:spacing w:val="-14"/>
        </w:rPr>
        <w:t xml:space="preserve"> </w:t>
      </w:r>
      <w:r>
        <w:rPr>
          <w:spacing w:val="-2"/>
        </w:rPr>
        <w:t>hereof:</w:t>
      </w:r>
    </w:p>
    <w:p w14:paraId="16800E1E" w14:textId="77777777" w:rsidR="00C45353" w:rsidRDefault="00A9526A">
      <w:pPr>
        <w:pStyle w:val="ListParagraph"/>
        <w:numPr>
          <w:ilvl w:val="2"/>
          <w:numId w:val="63"/>
        </w:numPr>
        <w:tabs>
          <w:tab w:val="left" w:pos="1583"/>
        </w:tabs>
        <w:ind w:left="1583" w:hanging="863"/>
        <w:rPr>
          <w:color w:val="010000"/>
          <w:sz w:val="24"/>
        </w:rPr>
      </w:pPr>
      <w:r>
        <w:rPr>
          <w:sz w:val="24"/>
        </w:rPr>
        <w:t>LNG</w:t>
      </w:r>
      <w:r>
        <w:rPr>
          <w:spacing w:val="-3"/>
          <w:sz w:val="24"/>
        </w:rPr>
        <w:t xml:space="preserve"> </w:t>
      </w:r>
      <w:r>
        <w:rPr>
          <w:sz w:val="24"/>
        </w:rPr>
        <w:t>Capacity</w:t>
      </w:r>
      <w:r>
        <w:rPr>
          <w:spacing w:val="-2"/>
          <w:sz w:val="24"/>
        </w:rPr>
        <w:t xml:space="preserve"> </w:t>
      </w:r>
      <w:r>
        <w:rPr>
          <w:sz w:val="24"/>
        </w:rPr>
        <w:t>– The</w:t>
      </w:r>
      <w:r>
        <w:rPr>
          <w:spacing w:val="-1"/>
          <w:sz w:val="24"/>
        </w:rPr>
        <w:t xml:space="preserve"> </w:t>
      </w:r>
      <w:r>
        <w:rPr>
          <w:sz w:val="24"/>
        </w:rPr>
        <w:t>capacity</w:t>
      </w:r>
      <w:r>
        <w:rPr>
          <w:spacing w:val="-3"/>
          <w:sz w:val="24"/>
        </w:rPr>
        <w:t xml:space="preserve"> </w:t>
      </w:r>
      <w:r>
        <w:rPr>
          <w:sz w:val="24"/>
        </w:rPr>
        <w:t>of</w:t>
      </w:r>
      <w:r>
        <w:rPr>
          <w:spacing w:val="-4"/>
          <w:sz w:val="24"/>
        </w:rPr>
        <w:t xml:space="preserve"> </w:t>
      </w:r>
      <w:r>
        <w:rPr>
          <w:sz w:val="24"/>
        </w:rPr>
        <w:t>one</w:t>
      </w:r>
      <w:r>
        <w:rPr>
          <w:spacing w:val="-2"/>
          <w:sz w:val="24"/>
        </w:rPr>
        <w:t xml:space="preserve"> </w:t>
      </w:r>
      <w:r>
        <w:rPr>
          <w:sz w:val="24"/>
        </w:rPr>
        <w:t>or</w:t>
      </w:r>
      <w:r>
        <w:rPr>
          <w:spacing w:val="-3"/>
          <w:sz w:val="24"/>
        </w:rPr>
        <w:t xml:space="preserve"> </w:t>
      </w:r>
      <w:r>
        <w:rPr>
          <w:sz w:val="24"/>
        </w:rPr>
        <w:t>more</w:t>
      </w:r>
      <w:r>
        <w:rPr>
          <w:spacing w:val="-3"/>
          <w:sz w:val="24"/>
        </w:rPr>
        <w:t xml:space="preserve"> </w:t>
      </w:r>
      <w:r>
        <w:rPr>
          <w:sz w:val="24"/>
        </w:rPr>
        <w:t>LNG plants</w:t>
      </w:r>
      <w:r>
        <w:rPr>
          <w:spacing w:val="-2"/>
          <w:sz w:val="24"/>
        </w:rPr>
        <w:t xml:space="preserve"> </w:t>
      </w:r>
      <w:r>
        <w:rPr>
          <w:sz w:val="24"/>
        </w:rPr>
        <w:t>of the</w:t>
      </w:r>
      <w:r>
        <w:rPr>
          <w:spacing w:val="-15"/>
          <w:sz w:val="24"/>
        </w:rPr>
        <w:t xml:space="preserve"> </w:t>
      </w:r>
      <w:r>
        <w:rPr>
          <w:spacing w:val="-2"/>
          <w:sz w:val="24"/>
        </w:rPr>
        <w:t>Company.</w:t>
      </w:r>
    </w:p>
    <w:p w14:paraId="16800E1F" w14:textId="77777777" w:rsidR="00C45353" w:rsidRDefault="00A9526A">
      <w:pPr>
        <w:pStyle w:val="ListParagraph"/>
        <w:numPr>
          <w:ilvl w:val="2"/>
          <w:numId w:val="63"/>
        </w:numPr>
        <w:tabs>
          <w:tab w:val="left" w:pos="1584"/>
        </w:tabs>
        <w:ind w:right="526"/>
        <w:rPr>
          <w:color w:val="010000"/>
          <w:sz w:val="24"/>
        </w:rPr>
      </w:pPr>
      <w:r>
        <w:rPr>
          <w:sz w:val="24"/>
        </w:rPr>
        <w:t>Net Available Interstate Services – The portion of each of the Company’s Interstate Transportation and</w:t>
      </w:r>
      <w:r>
        <w:rPr>
          <w:spacing w:val="-2"/>
          <w:sz w:val="24"/>
        </w:rPr>
        <w:t xml:space="preserve"> </w:t>
      </w:r>
      <w:r>
        <w:rPr>
          <w:sz w:val="24"/>
        </w:rPr>
        <w:t>Storage</w:t>
      </w:r>
      <w:r>
        <w:rPr>
          <w:spacing w:val="-2"/>
          <w:sz w:val="24"/>
        </w:rPr>
        <w:t xml:space="preserve"> </w:t>
      </w:r>
      <w:r>
        <w:rPr>
          <w:sz w:val="24"/>
        </w:rPr>
        <w:t>Services</w:t>
      </w:r>
      <w:r>
        <w:rPr>
          <w:spacing w:val="-1"/>
          <w:sz w:val="24"/>
        </w:rPr>
        <w:t xml:space="preserve"> </w:t>
      </w:r>
      <w:r>
        <w:rPr>
          <w:sz w:val="24"/>
        </w:rPr>
        <w:t>allocated</w:t>
      </w:r>
      <w:r>
        <w:rPr>
          <w:spacing w:val="-2"/>
          <w:sz w:val="24"/>
        </w:rPr>
        <w:t xml:space="preserve"> </w:t>
      </w:r>
      <w:r>
        <w:rPr>
          <w:sz w:val="24"/>
        </w:rPr>
        <w:t>to</w:t>
      </w:r>
      <w:r>
        <w:rPr>
          <w:spacing w:val="-2"/>
          <w:sz w:val="24"/>
        </w:rPr>
        <w:t xml:space="preserve"> </w:t>
      </w:r>
      <w:r>
        <w:rPr>
          <w:sz w:val="24"/>
        </w:rPr>
        <w:t>each</w:t>
      </w:r>
      <w:r>
        <w:rPr>
          <w:spacing w:val="-2"/>
          <w:sz w:val="24"/>
        </w:rPr>
        <w:t xml:space="preserve"> </w:t>
      </w:r>
      <w:r>
        <w:rPr>
          <w:sz w:val="24"/>
        </w:rPr>
        <w:t>Primary</w:t>
      </w:r>
      <w:r>
        <w:rPr>
          <w:spacing w:val="-1"/>
          <w:sz w:val="24"/>
        </w:rPr>
        <w:t xml:space="preserve"> </w:t>
      </w:r>
      <w:r>
        <w:rPr>
          <w:sz w:val="24"/>
        </w:rPr>
        <w:t>Pool remaining</w:t>
      </w:r>
      <w:r>
        <w:rPr>
          <w:spacing w:val="-2"/>
          <w:sz w:val="24"/>
        </w:rPr>
        <w:t xml:space="preserve"> </w:t>
      </w:r>
      <w:r>
        <w:rPr>
          <w:sz w:val="24"/>
        </w:rPr>
        <w:t>after</w:t>
      </w:r>
      <w:r>
        <w:rPr>
          <w:spacing w:val="-6"/>
          <w:sz w:val="24"/>
        </w:rPr>
        <w:t xml:space="preserve"> </w:t>
      </w:r>
      <w:r>
        <w:rPr>
          <w:sz w:val="24"/>
        </w:rPr>
        <w:t>deducting</w:t>
      </w:r>
      <w:r>
        <w:rPr>
          <w:spacing w:val="-2"/>
          <w:sz w:val="24"/>
        </w:rPr>
        <w:t xml:space="preserve"> </w:t>
      </w:r>
      <w:r>
        <w:rPr>
          <w:sz w:val="24"/>
        </w:rPr>
        <w:t>the</w:t>
      </w:r>
      <w:r>
        <w:rPr>
          <w:spacing w:val="-4"/>
          <w:sz w:val="24"/>
        </w:rPr>
        <w:t xml:space="preserve"> </w:t>
      </w:r>
      <w:r>
        <w:rPr>
          <w:sz w:val="24"/>
        </w:rPr>
        <w:t>portion</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same</w:t>
      </w:r>
      <w:r>
        <w:rPr>
          <w:spacing w:val="-4"/>
          <w:sz w:val="24"/>
        </w:rPr>
        <w:t xml:space="preserve"> </w:t>
      </w:r>
      <w:r>
        <w:rPr>
          <w:sz w:val="24"/>
        </w:rPr>
        <w:t>that</w:t>
      </w:r>
      <w:r>
        <w:rPr>
          <w:spacing w:val="-5"/>
          <w:sz w:val="24"/>
        </w:rPr>
        <w:t xml:space="preserve"> </w:t>
      </w:r>
      <w:r>
        <w:rPr>
          <w:sz w:val="24"/>
        </w:rPr>
        <w:t>the</w:t>
      </w:r>
      <w:r>
        <w:rPr>
          <w:spacing w:val="-2"/>
          <w:sz w:val="24"/>
        </w:rPr>
        <w:t xml:space="preserve"> </w:t>
      </w:r>
      <w:r>
        <w:rPr>
          <w:sz w:val="24"/>
        </w:rPr>
        <w:t>Company</w:t>
      </w:r>
      <w:r>
        <w:rPr>
          <w:spacing w:val="-3"/>
          <w:sz w:val="24"/>
        </w:rPr>
        <w:t xml:space="preserve"> </w:t>
      </w:r>
      <w:r>
        <w:rPr>
          <w:sz w:val="24"/>
        </w:rPr>
        <w:t>retains</w:t>
      </w:r>
      <w:r>
        <w:rPr>
          <w:spacing w:val="-5"/>
          <w:sz w:val="24"/>
        </w:rPr>
        <w:t xml:space="preserve"> </w:t>
      </w:r>
      <w:r>
        <w:rPr>
          <w:sz w:val="24"/>
        </w:rPr>
        <w:t>for operational purposes.</w:t>
      </w:r>
    </w:p>
    <w:p w14:paraId="16800E20" w14:textId="77777777" w:rsidR="00C45353" w:rsidRDefault="00A9526A">
      <w:pPr>
        <w:pStyle w:val="ListParagraph"/>
        <w:numPr>
          <w:ilvl w:val="2"/>
          <w:numId w:val="63"/>
        </w:numPr>
        <w:tabs>
          <w:tab w:val="left" w:pos="1584"/>
        </w:tabs>
        <w:ind w:right="819"/>
        <w:rPr>
          <w:color w:val="010000"/>
          <w:sz w:val="24"/>
        </w:rPr>
      </w:pPr>
      <w:r>
        <w:rPr>
          <w:sz w:val="24"/>
        </w:rPr>
        <w:t>Long Term Net Available Interstate Services – The Net Available Interstate Services</w:t>
      </w:r>
      <w:r>
        <w:rPr>
          <w:spacing w:val="-3"/>
          <w:sz w:val="24"/>
        </w:rPr>
        <w:t xml:space="preserve"> </w:t>
      </w:r>
      <w:r>
        <w:rPr>
          <w:sz w:val="24"/>
        </w:rPr>
        <w:t>minus</w:t>
      </w:r>
      <w:r>
        <w:rPr>
          <w:spacing w:val="-3"/>
          <w:sz w:val="24"/>
        </w:rPr>
        <w:t xml:space="preserve"> </w:t>
      </w:r>
      <w:r>
        <w:rPr>
          <w:sz w:val="24"/>
        </w:rPr>
        <w:t>seasonal</w:t>
      </w:r>
      <w:r>
        <w:rPr>
          <w:spacing w:val="-3"/>
          <w:sz w:val="24"/>
        </w:rPr>
        <w:t xml:space="preserve"> </w:t>
      </w:r>
      <w:r>
        <w:rPr>
          <w:sz w:val="24"/>
        </w:rPr>
        <w:t>contracts</w:t>
      </w:r>
      <w:r>
        <w:rPr>
          <w:spacing w:val="-5"/>
          <w:sz w:val="24"/>
        </w:rPr>
        <w:t xml:space="preserve"> </w:t>
      </w:r>
      <w:r>
        <w:rPr>
          <w:sz w:val="24"/>
        </w:rPr>
        <w:t>available</w:t>
      </w:r>
      <w:r>
        <w:rPr>
          <w:spacing w:val="-7"/>
          <w:sz w:val="24"/>
        </w:rPr>
        <w:t xml:space="preserve"> </w:t>
      </w:r>
      <w:r>
        <w:rPr>
          <w:sz w:val="24"/>
        </w:rPr>
        <w:t>on</w:t>
      </w:r>
      <w:r>
        <w:rPr>
          <w:spacing w:val="-2"/>
          <w:sz w:val="24"/>
        </w:rPr>
        <w:t xml:space="preserve"> </w:t>
      </w:r>
      <w:r>
        <w:rPr>
          <w:sz w:val="24"/>
        </w:rPr>
        <w:t>September</w:t>
      </w:r>
      <w:r>
        <w:rPr>
          <w:spacing w:val="-4"/>
          <w:sz w:val="24"/>
        </w:rPr>
        <w:t xml:space="preserve"> </w:t>
      </w:r>
      <w:r>
        <w:rPr>
          <w:sz w:val="24"/>
        </w:rPr>
        <w:t>1,</w:t>
      </w:r>
      <w:r>
        <w:rPr>
          <w:spacing w:val="-2"/>
          <w:sz w:val="24"/>
        </w:rPr>
        <w:t xml:space="preserve"> </w:t>
      </w:r>
      <w:r>
        <w:rPr>
          <w:sz w:val="24"/>
        </w:rPr>
        <w:t>2003,</w:t>
      </w:r>
      <w:r>
        <w:rPr>
          <w:spacing w:val="-5"/>
          <w:sz w:val="24"/>
        </w:rPr>
        <w:t xml:space="preserve"> </w:t>
      </w:r>
      <w:r>
        <w:rPr>
          <w:sz w:val="24"/>
        </w:rPr>
        <w:t>April</w:t>
      </w:r>
      <w:r>
        <w:rPr>
          <w:spacing w:val="-3"/>
          <w:sz w:val="24"/>
        </w:rPr>
        <w:t xml:space="preserve"> </w:t>
      </w:r>
      <w:r>
        <w:rPr>
          <w:sz w:val="24"/>
        </w:rPr>
        <w:t>1, thereafter or such other date on which long term released capacity is reallocated and re-released pursuant to Subsections 13.5.1 and</w:t>
      </w:r>
      <w:r>
        <w:rPr>
          <w:spacing w:val="-6"/>
          <w:sz w:val="24"/>
        </w:rPr>
        <w:t xml:space="preserve"> </w:t>
      </w:r>
      <w:r>
        <w:rPr>
          <w:sz w:val="24"/>
        </w:rPr>
        <w:t>13.6.1.</w:t>
      </w:r>
    </w:p>
    <w:p w14:paraId="16800E21" w14:textId="77777777" w:rsidR="00C45353" w:rsidRDefault="00A9526A">
      <w:pPr>
        <w:pStyle w:val="ListParagraph"/>
        <w:numPr>
          <w:ilvl w:val="2"/>
          <w:numId w:val="63"/>
        </w:numPr>
        <w:tabs>
          <w:tab w:val="left" w:pos="1584"/>
        </w:tabs>
        <w:spacing w:before="241"/>
        <w:ind w:right="458"/>
        <w:rPr>
          <w:color w:val="010000"/>
          <w:sz w:val="24"/>
        </w:rPr>
      </w:pPr>
      <w:r>
        <w:rPr>
          <w:sz w:val="24"/>
        </w:rPr>
        <w:t>Long</w:t>
      </w:r>
      <w:r>
        <w:rPr>
          <w:spacing w:val="-2"/>
          <w:sz w:val="24"/>
        </w:rPr>
        <w:t xml:space="preserve"> </w:t>
      </w:r>
      <w:r>
        <w:rPr>
          <w:sz w:val="24"/>
        </w:rPr>
        <w:t>Term</w:t>
      </w:r>
      <w:r>
        <w:rPr>
          <w:spacing w:val="-4"/>
          <w:sz w:val="24"/>
        </w:rPr>
        <w:t xml:space="preserve"> </w:t>
      </w:r>
      <w:r>
        <w:rPr>
          <w:sz w:val="24"/>
        </w:rPr>
        <w:t>Released</w:t>
      </w:r>
      <w:r>
        <w:rPr>
          <w:spacing w:val="-4"/>
          <w:sz w:val="24"/>
        </w:rPr>
        <w:t xml:space="preserve"> </w:t>
      </w:r>
      <w:r>
        <w:rPr>
          <w:sz w:val="24"/>
        </w:rPr>
        <w:t>Capacity</w:t>
      </w:r>
      <w:r>
        <w:rPr>
          <w:spacing w:val="-6"/>
          <w:sz w:val="24"/>
        </w:rPr>
        <w:t xml:space="preserve"> </w:t>
      </w:r>
      <w:r>
        <w:rPr>
          <w:sz w:val="24"/>
        </w:rPr>
        <w:t>–</w:t>
      </w:r>
      <w:r>
        <w:rPr>
          <w:spacing w:val="-2"/>
          <w:sz w:val="24"/>
        </w:rPr>
        <w:t xml:space="preserve"> </w:t>
      </w:r>
      <w:r>
        <w:rPr>
          <w:sz w:val="24"/>
        </w:rPr>
        <w:t>That</w:t>
      </w:r>
      <w:r>
        <w:rPr>
          <w:spacing w:val="-2"/>
          <w:sz w:val="24"/>
        </w:rPr>
        <w:t xml:space="preserve"> </w:t>
      </w:r>
      <w:r>
        <w:rPr>
          <w:sz w:val="24"/>
        </w:rPr>
        <w:t>portion</w:t>
      </w:r>
      <w:r>
        <w:rPr>
          <w:spacing w:val="-2"/>
          <w:sz w:val="24"/>
        </w:rPr>
        <w:t xml:space="preserve"> </w:t>
      </w:r>
      <w:r>
        <w:rPr>
          <w:sz w:val="24"/>
        </w:rPr>
        <w:t>of</w:t>
      </w:r>
      <w:r>
        <w:rPr>
          <w:spacing w:val="-5"/>
          <w:sz w:val="24"/>
        </w:rPr>
        <w:t xml:space="preserve"> </w:t>
      </w:r>
      <w:r>
        <w:rPr>
          <w:sz w:val="24"/>
        </w:rPr>
        <w:t>the</w:t>
      </w:r>
      <w:r>
        <w:rPr>
          <w:spacing w:val="-4"/>
          <w:sz w:val="24"/>
        </w:rPr>
        <w:t xml:space="preserve"> </w:t>
      </w:r>
      <w:r>
        <w:rPr>
          <w:sz w:val="24"/>
        </w:rPr>
        <w:t>Company’s</w:t>
      </w:r>
      <w:r>
        <w:rPr>
          <w:spacing w:val="-3"/>
          <w:sz w:val="24"/>
        </w:rPr>
        <w:t xml:space="preserve"> </w:t>
      </w:r>
      <w:r>
        <w:rPr>
          <w:sz w:val="24"/>
        </w:rPr>
        <w:t>Long</w:t>
      </w:r>
      <w:r>
        <w:rPr>
          <w:spacing w:val="-2"/>
          <w:sz w:val="24"/>
        </w:rPr>
        <w:t xml:space="preserve"> </w:t>
      </w:r>
      <w:r>
        <w:rPr>
          <w:sz w:val="24"/>
        </w:rPr>
        <w:t>Term</w:t>
      </w:r>
      <w:r>
        <w:rPr>
          <w:spacing w:val="-1"/>
          <w:sz w:val="24"/>
        </w:rPr>
        <w:t xml:space="preserve"> </w:t>
      </w:r>
      <w:r>
        <w:rPr>
          <w:sz w:val="24"/>
        </w:rPr>
        <w:t>Net Available Interstate Services which has been released to Marketers initially in September 2003 for a seven Month period, thereafter for twelve (12) Month periods or until the underlying contract expires, or the Long Term Released Capacity is recalled pursuant to Section 13.17, whichever is earlier pursuant to the allocation procedures set out in Subsection 13.5.1.</w:t>
      </w:r>
    </w:p>
    <w:p w14:paraId="16800E22" w14:textId="77777777" w:rsidR="00C45353" w:rsidRDefault="00C45353">
      <w:pPr>
        <w:pStyle w:val="ListParagraph"/>
        <w:rPr>
          <w:sz w:val="24"/>
        </w:rPr>
        <w:sectPr w:rsidR="00C45353">
          <w:headerReference w:type="default" r:id="rId96"/>
          <w:footerReference w:type="default" r:id="rId97"/>
          <w:pgSz w:w="12240" w:h="15840"/>
          <w:pgMar w:top="1900" w:right="1080" w:bottom="980" w:left="720" w:header="1016" w:footer="788" w:gutter="0"/>
          <w:cols w:space="720"/>
        </w:sectPr>
      </w:pPr>
    </w:p>
    <w:p w14:paraId="16800E23" w14:textId="77777777" w:rsidR="00C45353" w:rsidRDefault="00A9526A">
      <w:pPr>
        <w:pStyle w:val="ListParagraph"/>
        <w:numPr>
          <w:ilvl w:val="0"/>
          <w:numId w:val="64"/>
        </w:numPr>
        <w:tabs>
          <w:tab w:val="left" w:pos="1036"/>
        </w:tabs>
        <w:spacing w:before="58"/>
        <w:ind w:left="1036"/>
        <w:jc w:val="left"/>
        <w:rPr>
          <w:b/>
          <w:sz w:val="24"/>
        </w:rPr>
      </w:pPr>
      <w:r>
        <w:rPr>
          <w:b/>
          <w:noProof/>
          <w:sz w:val="24"/>
        </w:rPr>
        <w:lastRenderedPageBreak/>
        <mc:AlternateContent>
          <mc:Choice Requires="wps">
            <w:drawing>
              <wp:anchor distT="0" distB="0" distL="0" distR="0" simplePos="0" relativeHeight="483426304" behindDoc="1" locked="0" layoutInCell="1" allowOverlap="1" wp14:anchorId="16801682" wp14:editId="16801683">
                <wp:simplePos x="0" y="0"/>
                <wp:positionH relativeFrom="page">
                  <wp:posOffset>564515</wp:posOffset>
                </wp:positionH>
                <wp:positionV relativeFrom="paragraph">
                  <wp:posOffset>-12283</wp:posOffset>
                </wp:positionV>
                <wp:extent cx="6215380" cy="628015"/>
                <wp:effectExtent l="0" t="0" r="0" b="0"/>
                <wp:wrapNone/>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5380" cy="628015"/>
                        </a:xfrm>
                        <a:custGeom>
                          <a:avLst/>
                          <a:gdLst/>
                          <a:ahLst/>
                          <a:cxnLst/>
                          <a:rect l="l" t="t" r="r" b="b"/>
                          <a:pathLst>
                            <a:path w="6215380" h="628015">
                              <a:moveTo>
                                <a:pt x="6215380" y="0"/>
                              </a:moveTo>
                              <a:lnTo>
                                <a:pt x="0" y="0"/>
                              </a:lnTo>
                              <a:lnTo>
                                <a:pt x="0" y="628015"/>
                              </a:lnTo>
                              <a:lnTo>
                                <a:pt x="6215380" y="628015"/>
                              </a:lnTo>
                              <a:lnTo>
                                <a:pt x="621538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734747BE" id="Graphic 164" o:spid="_x0000_s1026" style="position:absolute;margin-left:44.45pt;margin-top:-.95pt;width:489.4pt;height:49.45pt;z-index:-19890176;visibility:visible;mso-wrap-style:square;mso-wrap-distance-left:0;mso-wrap-distance-top:0;mso-wrap-distance-right:0;mso-wrap-distance-bottom:0;mso-position-horizontal:absolute;mso-position-horizontal-relative:page;mso-position-vertical:absolute;mso-position-vertical-relative:text;v-text-anchor:top" coordsize="6215380,62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" path="m6215380,l,,,628015r6215380,l6215380,xe" stroked="f">
                <v:path arrowok="t"/>
                <w10:wrap anchorx="page"/>
              </v:shape>
            </w:pict>
          </mc:Fallback>
        </mc:AlternateContent>
      </w: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p w14:paraId="16800E24" w14:textId="77777777" w:rsidR="00C45353" w:rsidRDefault="00C45353">
      <w:pPr>
        <w:pStyle w:val="BodyText"/>
        <w:spacing w:before="84"/>
      </w:pPr>
    </w:p>
    <w:p w14:paraId="16800E25" w14:textId="77777777" w:rsidR="00C45353" w:rsidRDefault="00A9526A">
      <w:pPr>
        <w:pStyle w:val="ListParagraph"/>
        <w:numPr>
          <w:ilvl w:val="2"/>
          <w:numId w:val="63"/>
        </w:numPr>
        <w:tabs>
          <w:tab w:val="left" w:pos="1583"/>
        </w:tabs>
        <w:spacing w:before="0"/>
        <w:ind w:left="1583" w:right="486"/>
        <w:rPr>
          <w:color w:val="010000"/>
          <w:sz w:val="24"/>
        </w:rPr>
      </w:pPr>
      <w:r>
        <w:rPr>
          <w:sz w:val="24"/>
        </w:rPr>
        <w:t>Monthly Released Capacity – The portion of the Company’s Net Available Interstate</w:t>
      </w:r>
      <w:r>
        <w:rPr>
          <w:spacing w:val="-5"/>
          <w:sz w:val="24"/>
        </w:rPr>
        <w:t xml:space="preserve"> </w:t>
      </w:r>
      <w:r>
        <w:rPr>
          <w:sz w:val="24"/>
        </w:rPr>
        <w:t>Services</w:t>
      </w:r>
      <w:r>
        <w:rPr>
          <w:spacing w:val="-4"/>
          <w:sz w:val="24"/>
        </w:rPr>
        <w:t xml:space="preserve"> </w:t>
      </w:r>
      <w:r>
        <w:rPr>
          <w:sz w:val="24"/>
        </w:rPr>
        <w:t>which</w:t>
      </w:r>
      <w:r>
        <w:rPr>
          <w:spacing w:val="-3"/>
          <w:sz w:val="24"/>
        </w:rPr>
        <w:t xml:space="preserve"> </w:t>
      </w:r>
      <w:r>
        <w:rPr>
          <w:sz w:val="24"/>
        </w:rPr>
        <w:t>is</w:t>
      </w:r>
      <w:r>
        <w:rPr>
          <w:spacing w:val="-4"/>
          <w:sz w:val="24"/>
        </w:rPr>
        <w:t xml:space="preserve"> </w:t>
      </w:r>
      <w:r>
        <w:rPr>
          <w:sz w:val="24"/>
        </w:rPr>
        <w:t>released</w:t>
      </w:r>
      <w:r>
        <w:rPr>
          <w:spacing w:val="-3"/>
          <w:sz w:val="24"/>
        </w:rPr>
        <w:t xml:space="preserve"> </w:t>
      </w:r>
      <w:r>
        <w:rPr>
          <w:sz w:val="24"/>
        </w:rPr>
        <w:t>to</w:t>
      </w:r>
      <w:r>
        <w:rPr>
          <w:spacing w:val="-3"/>
          <w:sz w:val="24"/>
        </w:rPr>
        <w:t xml:space="preserve"> </w:t>
      </w:r>
      <w:r>
        <w:rPr>
          <w:sz w:val="24"/>
        </w:rPr>
        <w:t>Marketers</w:t>
      </w:r>
      <w:r>
        <w:rPr>
          <w:spacing w:val="-4"/>
          <w:sz w:val="24"/>
        </w:rPr>
        <w:t xml:space="preserve"> </w:t>
      </w:r>
      <w:r>
        <w:rPr>
          <w:sz w:val="24"/>
        </w:rPr>
        <w:t>on</w:t>
      </w:r>
      <w:r>
        <w:rPr>
          <w:spacing w:val="-3"/>
          <w:sz w:val="24"/>
        </w:rPr>
        <w:t xml:space="preserve"> </w:t>
      </w:r>
      <w:r>
        <w:rPr>
          <w:sz w:val="24"/>
        </w:rPr>
        <w:t>a</w:t>
      </w:r>
      <w:r>
        <w:rPr>
          <w:spacing w:val="-5"/>
          <w:sz w:val="24"/>
        </w:rPr>
        <w:t xml:space="preserve"> </w:t>
      </w:r>
      <w:r>
        <w:rPr>
          <w:sz w:val="24"/>
        </w:rPr>
        <w:t>monthly</w:t>
      </w:r>
      <w:r>
        <w:rPr>
          <w:spacing w:val="-4"/>
          <w:sz w:val="24"/>
        </w:rPr>
        <w:t xml:space="preserve"> </w:t>
      </w:r>
      <w:r>
        <w:rPr>
          <w:sz w:val="24"/>
        </w:rPr>
        <w:t>basis</w:t>
      </w:r>
      <w:r>
        <w:rPr>
          <w:spacing w:val="-4"/>
          <w:sz w:val="24"/>
        </w:rPr>
        <w:t xml:space="preserve"> </w:t>
      </w:r>
      <w:r>
        <w:rPr>
          <w:sz w:val="24"/>
        </w:rPr>
        <w:t>pursuant to the allocation procedures set out in Subsection 13.5.2, below.</w:t>
      </w:r>
    </w:p>
    <w:p w14:paraId="16800E26" w14:textId="77777777" w:rsidR="00C45353" w:rsidRDefault="00A9526A">
      <w:pPr>
        <w:pStyle w:val="ListParagraph"/>
        <w:numPr>
          <w:ilvl w:val="2"/>
          <w:numId w:val="63"/>
        </w:numPr>
        <w:tabs>
          <w:tab w:val="left" w:pos="1583"/>
        </w:tabs>
        <w:ind w:left="1583" w:right="377"/>
        <w:rPr>
          <w:color w:val="010000"/>
          <w:sz w:val="24"/>
        </w:rPr>
      </w:pPr>
      <w:r>
        <w:rPr>
          <w:sz w:val="24"/>
        </w:rPr>
        <w:t>Long Term Market Share – A Marketer’s market share for a Primary Pool effective September 1, 2003 for the first seven months and April 1 of each succeeding</w:t>
      </w:r>
      <w:r>
        <w:rPr>
          <w:spacing w:val="-2"/>
          <w:sz w:val="24"/>
        </w:rPr>
        <w:t xml:space="preserve"> </w:t>
      </w:r>
      <w:r>
        <w:rPr>
          <w:sz w:val="24"/>
        </w:rPr>
        <w:t>year,</w:t>
      </w:r>
      <w:r>
        <w:rPr>
          <w:spacing w:val="-5"/>
          <w:sz w:val="24"/>
        </w:rPr>
        <w:t xml:space="preserve"> </w:t>
      </w:r>
      <w:r>
        <w:rPr>
          <w:sz w:val="24"/>
        </w:rPr>
        <w:t>or</w:t>
      </w:r>
      <w:r>
        <w:rPr>
          <w:spacing w:val="-4"/>
          <w:sz w:val="24"/>
        </w:rPr>
        <w:t xml:space="preserve"> </w:t>
      </w:r>
      <w:r>
        <w:rPr>
          <w:sz w:val="24"/>
        </w:rPr>
        <w:t>a</w:t>
      </w:r>
      <w:r>
        <w:rPr>
          <w:spacing w:val="-4"/>
          <w:sz w:val="24"/>
        </w:rPr>
        <w:t xml:space="preserve"> </w:t>
      </w:r>
      <w:r>
        <w:rPr>
          <w:sz w:val="24"/>
        </w:rPr>
        <w:t>Marketer’s</w:t>
      </w:r>
      <w:r>
        <w:rPr>
          <w:spacing w:val="-3"/>
          <w:sz w:val="24"/>
        </w:rPr>
        <w:t xml:space="preserve"> </w:t>
      </w:r>
      <w:r>
        <w:rPr>
          <w:sz w:val="24"/>
        </w:rPr>
        <w:t>market</w:t>
      </w:r>
      <w:r>
        <w:rPr>
          <w:spacing w:val="-2"/>
          <w:sz w:val="24"/>
        </w:rPr>
        <w:t xml:space="preserve"> </w:t>
      </w:r>
      <w:r>
        <w:rPr>
          <w:sz w:val="24"/>
        </w:rPr>
        <w:t>share</w:t>
      </w:r>
      <w:r>
        <w:rPr>
          <w:spacing w:val="-2"/>
          <w:sz w:val="24"/>
        </w:rPr>
        <w:t xml:space="preserve"> </w:t>
      </w:r>
      <w:r>
        <w:rPr>
          <w:sz w:val="24"/>
        </w:rPr>
        <w:t>for</w:t>
      </w:r>
      <w:r>
        <w:rPr>
          <w:spacing w:val="-4"/>
          <w:sz w:val="24"/>
        </w:rPr>
        <w:t xml:space="preserve"> </w:t>
      </w:r>
      <w:r>
        <w:rPr>
          <w:sz w:val="24"/>
        </w:rPr>
        <w:t>a</w:t>
      </w:r>
      <w:r>
        <w:rPr>
          <w:spacing w:val="-4"/>
          <w:sz w:val="24"/>
        </w:rPr>
        <w:t xml:space="preserve"> </w:t>
      </w:r>
      <w:r>
        <w:rPr>
          <w:sz w:val="24"/>
        </w:rPr>
        <w:t>Primary</w:t>
      </w:r>
      <w:r>
        <w:rPr>
          <w:spacing w:val="-3"/>
          <w:sz w:val="24"/>
        </w:rPr>
        <w:t xml:space="preserve"> </w:t>
      </w:r>
      <w:r>
        <w:rPr>
          <w:sz w:val="24"/>
        </w:rPr>
        <w:t>Pool</w:t>
      </w:r>
      <w:r>
        <w:rPr>
          <w:spacing w:val="-3"/>
          <w:sz w:val="24"/>
        </w:rPr>
        <w:t xml:space="preserve"> </w:t>
      </w:r>
      <w:r>
        <w:rPr>
          <w:sz w:val="24"/>
        </w:rPr>
        <w:t>for</w:t>
      </w:r>
      <w:r>
        <w:rPr>
          <w:spacing w:val="-4"/>
          <w:sz w:val="24"/>
        </w:rPr>
        <w:t xml:space="preserve"> </w:t>
      </w:r>
      <w:r>
        <w:rPr>
          <w:sz w:val="24"/>
        </w:rPr>
        <w:t>such</w:t>
      </w:r>
      <w:r>
        <w:rPr>
          <w:spacing w:val="-2"/>
          <w:sz w:val="24"/>
        </w:rPr>
        <w:t xml:space="preserve"> </w:t>
      </w:r>
      <w:r>
        <w:rPr>
          <w:sz w:val="24"/>
        </w:rPr>
        <w:t>other date on which long term released capacity is re-allocated pursuant to Subsections 13.5.1 and 13.6.1.</w:t>
      </w:r>
    </w:p>
    <w:p w14:paraId="16800E27" w14:textId="77777777" w:rsidR="00C45353" w:rsidRDefault="00A9526A">
      <w:pPr>
        <w:pStyle w:val="ListParagraph"/>
        <w:numPr>
          <w:ilvl w:val="1"/>
          <w:numId w:val="63"/>
        </w:numPr>
        <w:tabs>
          <w:tab w:val="left" w:pos="1437"/>
        </w:tabs>
        <w:ind w:hanging="717"/>
        <w:rPr>
          <w:sz w:val="24"/>
        </w:rPr>
      </w:pPr>
      <w:r>
        <w:rPr>
          <w:sz w:val="24"/>
        </w:rPr>
        <w:t>Dedicated</w:t>
      </w:r>
      <w:r>
        <w:rPr>
          <w:spacing w:val="-2"/>
          <w:sz w:val="24"/>
        </w:rPr>
        <w:t xml:space="preserve"> </w:t>
      </w:r>
      <w:r>
        <w:rPr>
          <w:sz w:val="24"/>
        </w:rPr>
        <w:t>Design</w:t>
      </w:r>
      <w:r>
        <w:rPr>
          <w:spacing w:val="-2"/>
          <w:sz w:val="24"/>
        </w:rPr>
        <w:t xml:space="preserve"> </w:t>
      </w:r>
      <w:r>
        <w:rPr>
          <w:sz w:val="24"/>
        </w:rPr>
        <w:t>Day</w:t>
      </w:r>
      <w:r>
        <w:rPr>
          <w:spacing w:val="-7"/>
          <w:sz w:val="24"/>
        </w:rPr>
        <w:t xml:space="preserve"> </w:t>
      </w:r>
      <w:r>
        <w:rPr>
          <w:spacing w:val="-2"/>
          <w:sz w:val="24"/>
        </w:rPr>
        <w:t>Capacity</w:t>
      </w:r>
    </w:p>
    <w:p w14:paraId="16800E28" w14:textId="77777777" w:rsidR="00C45353" w:rsidRDefault="00A9526A">
      <w:pPr>
        <w:pStyle w:val="BodyText"/>
        <w:ind w:left="1437" w:right="1198"/>
        <w:jc w:val="both"/>
      </w:pPr>
      <w:r>
        <w:t>Dedicated</w:t>
      </w:r>
      <w:r>
        <w:rPr>
          <w:spacing w:val="-3"/>
        </w:rPr>
        <w:t xml:space="preserve"> </w:t>
      </w:r>
      <w:r>
        <w:t>Design</w:t>
      </w:r>
      <w:r>
        <w:rPr>
          <w:spacing w:val="-3"/>
        </w:rPr>
        <w:t xml:space="preserve"> </w:t>
      </w:r>
      <w:r>
        <w:t>Day</w:t>
      </w:r>
      <w:r>
        <w:rPr>
          <w:spacing w:val="-5"/>
        </w:rPr>
        <w:t xml:space="preserve"> </w:t>
      </w:r>
      <w:r>
        <w:t>Capacity</w:t>
      </w:r>
      <w:r>
        <w:rPr>
          <w:spacing w:val="-4"/>
        </w:rPr>
        <w:t xml:space="preserve"> </w:t>
      </w:r>
      <w:r>
        <w:t>(DDDC)</w:t>
      </w:r>
      <w:r>
        <w:rPr>
          <w:spacing w:val="-5"/>
        </w:rPr>
        <w:t xml:space="preserve"> </w:t>
      </w:r>
      <w:r>
        <w:t>for</w:t>
      </w:r>
      <w:r>
        <w:rPr>
          <w:spacing w:val="-2"/>
        </w:rPr>
        <w:t xml:space="preserve"> </w:t>
      </w:r>
      <w:r>
        <w:t>each</w:t>
      </w:r>
      <w:r>
        <w:rPr>
          <w:spacing w:val="-3"/>
        </w:rPr>
        <w:t xml:space="preserve"> </w:t>
      </w:r>
      <w:r>
        <w:t>Premise</w:t>
      </w:r>
      <w:r>
        <w:rPr>
          <w:spacing w:val="-3"/>
        </w:rPr>
        <w:t xml:space="preserve"> </w:t>
      </w:r>
      <w:r>
        <w:t>is</w:t>
      </w:r>
      <w:r>
        <w:rPr>
          <w:spacing w:val="-4"/>
        </w:rPr>
        <w:t xml:space="preserve"> </w:t>
      </w:r>
      <w:r>
        <w:t>recalculated annually by the Company. The DDDC is determined for existing and new Premises as follows:</w:t>
      </w:r>
    </w:p>
    <w:p w14:paraId="16800E29" w14:textId="77777777" w:rsidR="00C45353" w:rsidRDefault="00A9526A">
      <w:pPr>
        <w:pStyle w:val="ListParagraph"/>
        <w:numPr>
          <w:ilvl w:val="2"/>
          <w:numId w:val="63"/>
        </w:numPr>
        <w:tabs>
          <w:tab w:val="left" w:pos="1583"/>
        </w:tabs>
        <w:ind w:left="1583" w:hanging="863"/>
        <w:rPr>
          <w:color w:val="010000"/>
          <w:sz w:val="24"/>
        </w:rPr>
      </w:pPr>
      <w:r>
        <w:rPr>
          <w:sz w:val="24"/>
        </w:rPr>
        <w:t>Existing</w:t>
      </w:r>
      <w:r>
        <w:rPr>
          <w:spacing w:val="-1"/>
          <w:sz w:val="24"/>
        </w:rPr>
        <w:t xml:space="preserve"> </w:t>
      </w:r>
      <w:r>
        <w:rPr>
          <w:spacing w:val="-2"/>
          <w:sz w:val="24"/>
        </w:rPr>
        <w:t>Premises</w:t>
      </w:r>
    </w:p>
    <w:p w14:paraId="16800E2A" w14:textId="77777777" w:rsidR="00C45353" w:rsidRDefault="00A9526A">
      <w:pPr>
        <w:pStyle w:val="BodyText"/>
        <w:ind w:left="1440" w:right="1217"/>
        <w:jc w:val="both"/>
      </w:pPr>
      <w:r>
        <w:t>For</w:t>
      </w:r>
      <w:r>
        <w:rPr>
          <w:spacing w:val="-5"/>
        </w:rPr>
        <w:t xml:space="preserve"> </w:t>
      </w:r>
      <w:r>
        <w:t>existing</w:t>
      </w:r>
      <w:r>
        <w:rPr>
          <w:spacing w:val="-3"/>
        </w:rPr>
        <w:t xml:space="preserve"> </w:t>
      </w:r>
      <w:r>
        <w:t>Premises,</w:t>
      </w:r>
      <w:r>
        <w:rPr>
          <w:spacing w:val="-6"/>
        </w:rPr>
        <w:t xml:space="preserve"> </w:t>
      </w:r>
      <w:r>
        <w:t>the</w:t>
      </w:r>
      <w:r>
        <w:rPr>
          <w:spacing w:val="-3"/>
        </w:rPr>
        <w:t xml:space="preserve"> </w:t>
      </w:r>
      <w:r>
        <w:t>annual</w:t>
      </w:r>
      <w:r>
        <w:rPr>
          <w:spacing w:val="-4"/>
        </w:rPr>
        <w:t xml:space="preserve"> </w:t>
      </w:r>
      <w:r>
        <w:t>DDDC</w:t>
      </w:r>
      <w:r>
        <w:rPr>
          <w:spacing w:val="-4"/>
        </w:rPr>
        <w:t xml:space="preserve"> </w:t>
      </w:r>
      <w:r>
        <w:t>is</w:t>
      </w:r>
      <w:r>
        <w:rPr>
          <w:spacing w:val="-4"/>
        </w:rPr>
        <w:t xml:space="preserve"> </w:t>
      </w:r>
      <w:r>
        <w:t>calculated</w:t>
      </w:r>
      <w:r>
        <w:rPr>
          <w:spacing w:val="-5"/>
        </w:rPr>
        <w:t xml:space="preserve"> </w:t>
      </w:r>
      <w:r>
        <w:t>based</w:t>
      </w:r>
      <w:r>
        <w:rPr>
          <w:spacing w:val="-3"/>
        </w:rPr>
        <w:t xml:space="preserve"> </w:t>
      </w:r>
      <w:r>
        <w:t>on</w:t>
      </w:r>
      <w:r>
        <w:rPr>
          <w:spacing w:val="-3"/>
        </w:rPr>
        <w:t xml:space="preserve"> </w:t>
      </w:r>
      <w:r>
        <w:t>historical consumption from the prior year using the following methodology:</w:t>
      </w:r>
    </w:p>
    <w:p w14:paraId="16800E2B" w14:textId="77777777" w:rsidR="00C45353" w:rsidRDefault="00A9526A">
      <w:pPr>
        <w:pStyle w:val="ListParagraph"/>
        <w:numPr>
          <w:ilvl w:val="3"/>
          <w:numId w:val="63"/>
        </w:numPr>
        <w:tabs>
          <w:tab w:val="left" w:pos="2157"/>
          <w:tab w:val="left" w:pos="2160"/>
        </w:tabs>
        <w:ind w:right="485" w:hanging="533"/>
        <w:rPr>
          <w:sz w:val="24"/>
        </w:rPr>
      </w:pPr>
      <w:r>
        <w:rPr>
          <w:sz w:val="24"/>
        </w:rPr>
        <w:t>The</w:t>
      </w:r>
      <w:r>
        <w:rPr>
          <w:spacing w:val="-3"/>
          <w:sz w:val="24"/>
        </w:rPr>
        <w:t xml:space="preserve"> </w:t>
      </w:r>
      <w:r>
        <w:rPr>
          <w:sz w:val="24"/>
        </w:rPr>
        <w:t>appropriate</w:t>
      </w:r>
      <w:r>
        <w:rPr>
          <w:spacing w:val="-3"/>
          <w:sz w:val="24"/>
        </w:rPr>
        <w:t xml:space="preserve"> </w:t>
      </w:r>
      <w:r>
        <w:rPr>
          <w:sz w:val="24"/>
        </w:rPr>
        <w:t>winter</w:t>
      </w:r>
      <w:r>
        <w:rPr>
          <w:spacing w:val="-5"/>
          <w:sz w:val="24"/>
        </w:rPr>
        <w:t xml:space="preserve"> </w:t>
      </w:r>
      <w:r>
        <w:rPr>
          <w:sz w:val="24"/>
        </w:rPr>
        <w:t>and</w:t>
      </w:r>
      <w:r>
        <w:rPr>
          <w:spacing w:val="-5"/>
          <w:sz w:val="24"/>
        </w:rPr>
        <w:t xml:space="preserve"> </w:t>
      </w:r>
      <w:r>
        <w:rPr>
          <w:sz w:val="24"/>
        </w:rPr>
        <w:t>summer</w:t>
      </w:r>
      <w:r>
        <w:rPr>
          <w:spacing w:val="-5"/>
          <w:sz w:val="24"/>
        </w:rPr>
        <w:t xml:space="preserve"> </w:t>
      </w:r>
      <w:r>
        <w:rPr>
          <w:sz w:val="24"/>
        </w:rPr>
        <w:t>periods</w:t>
      </w:r>
      <w:r>
        <w:rPr>
          <w:spacing w:val="-4"/>
          <w:sz w:val="24"/>
        </w:rPr>
        <w:t xml:space="preserve"> </w:t>
      </w:r>
      <w:r>
        <w:rPr>
          <w:sz w:val="24"/>
        </w:rPr>
        <w:t>are</w:t>
      </w:r>
      <w:r>
        <w:rPr>
          <w:spacing w:val="-3"/>
          <w:sz w:val="24"/>
        </w:rPr>
        <w:t xml:space="preserve"> </w:t>
      </w:r>
      <w:r>
        <w:rPr>
          <w:sz w:val="24"/>
        </w:rPr>
        <w:t>determined</w:t>
      </w:r>
      <w:r>
        <w:rPr>
          <w:spacing w:val="-5"/>
          <w:sz w:val="24"/>
        </w:rPr>
        <w:t xml:space="preserve"> </w:t>
      </w:r>
      <w:r>
        <w:rPr>
          <w:sz w:val="24"/>
        </w:rPr>
        <w:t>based</w:t>
      </w:r>
      <w:r>
        <w:rPr>
          <w:spacing w:val="-3"/>
          <w:sz w:val="24"/>
        </w:rPr>
        <w:t xml:space="preserve"> </w:t>
      </w:r>
      <w:r>
        <w:rPr>
          <w:sz w:val="24"/>
        </w:rPr>
        <w:t>on</w:t>
      </w:r>
      <w:r>
        <w:rPr>
          <w:spacing w:val="-3"/>
          <w:sz w:val="24"/>
        </w:rPr>
        <w:t xml:space="preserve"> </w:t>
      </w:r>
      <w:r>
        <w:rPr>
          <w:sz w:val="24"/>
        </w:rPr>
        <w:t>the Company’s billing cycles. Such periods are unique for each premise, based on its consumption pattern and available data.</w:t>
      </w:r>
    </w:p>
    <w:p w14:paraId="16800E2C" w14:textId="77777777" w:rsidR="00C45353" w:rsidRDefault="00A9526A">
      <w:pPr>
        <w:pStyle w:val="ListParagraph"/>
        <w:numPr>
          <w:ilvl w:val="3"/>
          <w:numId w:val="63"/>
        </w:numPr>
        <w:tabs>
          <w:tab w:val="left" w:pos="2157"/>
          <w:tab w:val="left" w:pos="2160"/>
        </w:tabs>
        <w:spacing w:before="241"/>
        <w:ind w:right="551" w:hanging="533"/>
        <w:rPr>
          <w:sz w:val="24"/>
        </w:rPr>
      </w:pPr>
      <w:r>
        <w:rPr>
          <w:sz w:val="24"/>
        </w:rPr>
        <w:t>The</w:t>
      </w:r>
      <w:r>
        <w:rPr>
          <w:spacing w:val="-2"/>
          <w:sz w:val="24"/>
        </w:rPr>
        <w:t xml:space="preserve"> </w:t>
      </w:r>
      <w:r>
        <w:rPr>
          <w:sz w:val="24"/>
        </w:rPr>
        <w:t>winter</w:t>
      </w:r>
      <w:r>
        <w:rPr>
          <w:spacing w:val="-6"/>
          <w:sz w:val="24"/>
        </w:rPr>
        <w:t xml:space="preserve"> </w:t>
      </w:r>
      <w:r>
        <w:rPr>
          <w:sz w:val="24"/>
        </w:rPr>
        <w:t>period</w:t>
      </w:r>
      <w:r>
        <w:rPr>
          <w:spacing w:val="-4"/>
          <w:sz w:val="24"/>
        </w:rPr>
        <w:t xml:space="preserve"> </w:t>
      </w:r>
      <w:r>
        <w:rPr>
          <w:sz w:val="24"/>
        </w:rPr>
        <w:t>is</w:t>
      </w:r>
      <w:r>
        <w:rPr>
          <w:spacing w:val="-3"/>
          <w:sz w:val="24"/>
        </w:rPr>
        <w:t xml:space="preserve"> </w:t>
      </w:r>
      <w:r>
        <w:rPr>
          <w:sz w:val="24"/>
        </w:rPr>
        <w:t>based</w:t>
      </w:r>
      <w:r>
        <w:rPr>
          <w:spacing w:val="-2"/>
          <w:sz w:val="24"/>
        </w:rPr>
        <w:t xml:space="preserve"> </w:t>
      </w:r>
      <w:r>
        <w:rPr>
          <w:sz w:val="24"/>
        </w:rPr>
        <w:t>on</w:t>
      </w:r>
      <w:r>
        <w:rPr>
          <w:spacing w:val="-2"/>
          <w:sz w:val="24"/>
        </w:rPr>
        <w:t xml:space="preserve"> </w:t>
      </w:r>
      <w:r>
        <w:rPr>
          <w:sz w:val="24"/>
        </w:rPr>
        <w:t>the</w:t>
      </w:r>
      <w:r>
        <w:rPr>
          <w:spacing w:val="-4"/>
          <w:sz w:val="24"/>
        </w:rPr>
        <w:t xml:space="preserve"> </w:t>
      </w:r>
      <w:r>
        <w:rPr>
          <w:sz w:val="24"/>
        </w:rPr>
        <w:t>billing</w:t>
      </w:r>
      <w:r>
        <w:rPr>
          <w:spacing w:val="-2"/>
          <w:sz w:val="24"/>
        </w:rPr>
        <w:t xml:space="preserve"> </w:t>
      </w:r>
      <w:r>
        <w:rPr>
          <w:sz w:val="24"/>
        </w:rPr>
        <w:t>cycle</w:t>
      </w:r>
      <w:r>
        <w:rPr>
          <w:spacing w:val="-4"/>
          <w:sz w:val="24"/>
        </w:rPr>
        <w:t xml:space="preserve"> </w:t>
      </w:r>
      <w:r>
        <w:rPr>
          <w:sz w:val="24"/>
        </w:rPr>
        <w:t>with</w:t>
      </w:r>
      <w:r>
        <w:rPr>
          <w:spacing w:val="-2"/>
          <w:sz w:val="24"/>
        </w:rPr>
        <w:t xml:space="preserve"> </w:t>
      </w:r>
      <w:r>
        <w:rPr>
          <w:sz w:val="24"/>
        </w:rPr>
        <w:t>the</w:t>
      </w:r>
      <w:r>
        <w:rPr>
          <w:spacing w:val="-2"/>
          <w:sz w:val="24"/>
        </w:rPr>
        <w:t xml:space="preserve"> </w:t>
      </w:r>
      <w:r>
        <w:rPr>
          <w:sz w:val="24"/>
        </w:rPr>
        <w:t>highest</w:t>
      </w:r>
      <w:r>
        <w:rPr>
          <w:spacing w:val="-5"/>
          <w:sz w:val="24"/>
        </w:rPr>
        <w:t xml:space="preserve"> </w:t>
      </w:r>
      <w:r>
        <w:rPr>
          <w:sz w:val="24"/>
        </w:rPr>
        <w:t>number</w:t>
      </w:r>
      <w:r>
        <w:rPr>
          <w:spacing w:val="-4"/>
          <w:sz w:val="24"/>
        </w:rPr>
        <w:t xml:space="preserve"> </w:t>
      </w:r>
      <w:r>
        <w:rPr>
          <w:sz w:val="24"/>
        </w:rPr>
        <w:t>of heating degree days per day.</w:t>
      </w:r>
    </w:p>
    <w:p w14:paraId="16800E2D" w14:textId="77777777" w:rsidR="00C45353" w:rsidRDefault="00A9526A">
      <w:pPr>
        <w:pStyle w:val="ListParagraph"/>
        <w:numPr>
          <w:ilvl w:val="3"/>
          <w:numId w:val="63"/>
        </w:numPr>
        <w:tabs>
          <w:tab w:val="left" w:pos="2157"/>
          <w:tab w:val="left" w:pos="2160"/>
        </w:tabs>
        <w:ind w:right="365" w:hanging="533"/>
        <w:rPr>
          <w:sz w:val="24"/>
        </w:rPr>
      </w:pPr>
      <w:r>
        <w:rPr>
          <w:sz w:val="24"/>
        </w:rPr>
        <w:t>Generally,</w:t>
      </w:r>
      <w:r>
        <w:rPr>
          <w:spacing w:val="-5"/>
          <w:sz w:val="24"/>
        </w:rPr>
        <w:t xml:space="preserve"> </w:t>
      </w:r>
      <w:r>
        <w:rPr>
          <w:sz w:val="24"/>
        </w:rPr>
        <w:t>the</w:t>
      </w:r>
      <w:r>
        <w:rPr>
          <w:spacing w:val="-4"/>
          <w:sz w:val="24"/>
        </w:rPr>
        <w:t xml:space="preserve"> </w:t>
      </w:r>
      <w:r>
        <w:rPr>
          <w:sz w:val="24"/>
        </w:rPr>
        <w:t>summer</w:t>
      </w:r>
      <w:r>
        <w:rPr>
          <w:spacing w:val="-4"/>
          <w:sz w:val="24"/>
        </w:rPr>
        <w:t xml:space="preserve"> </w:t>
      </w:r>
      <w:r>
        <w:rPr>
          <w:sz w:val="24"/>
        </w:rPr>
        <w:t>period</w:t>
      </w:r>
      <w:r>
        <w:rPr>
          <w:spacing w:val="-2"/>
          <w:sz w:val="24"/>
        </w:rPr>
        <w:t xml:space="preserve"> </w:t>
      </w:r>
      <w:r>
        <w:rPr>
          <w:sz w:val="24"/>
        </w:rPr>
        <w:t>includes</w:t>
      </w:r>
      <w:r>
        <w:rPr>
          <w:spacing w:val="-3"/>
          <w:sz w:val="24"/>
        </w:rPr>
        <w:t xml:space="preserve"> </w:t>
      </w:r>
      <w:r>
        <w:rPr>
          <w:sz w:val="24"/>
        </w:rPr>
        <w:t>billing</w:t>
      </w:r>
      <w:r>
        <w:rPr>
          <w:spacing w:val="-4"/>
          <w:sz w:val="24"/>
        </w:rPr>
        <w:t xml:space="preserve"> </w:t>
      </w:r>
      <w:r>
        <w:rPr>
          <w:sz w:val="24"/>
        </w:rPr>
        <w:t>cycles</w:t>
      </w:r>
      <w:r>
        <w:rPr>
          <w:spacing w:val="-3"/>
          <w:sz w:val="24"/>
        </w:rPr>
        <w:t xml:space="preserve"> </w:t>
      </w:r>
      <w:r>
        <w:rPr>
          <w:sz w:val="24"/>
        </w:rPr>
        <w:t>for</w:t>
      </w:r>
      <w:r>
        <w:rPr>
          <w:spacing w:val="-4"/>
          <w:sz w:val="24"/>
        </w:rPr>
        <w:t xml:space="preserve"> </w:t>
      </w:r>
      <w:r>
        <w:rPr>
          <w:sz w:val="24"/>
        </w:rPr>
        <w:t>July</w:t>
      </w:r>
      <w:r>
        <w:rPr>
          <w:spacing w:val="-5"/>
          <w:sz w:val="24"/>
        </w:rPr>
        <w:t xml:space="preserve"> </w:t>
      </w:r>
      <w:r>
        <w:rPr>
          <w:sz w:val="24"/>
        </w:rPr>
        <w:t>and</w:t>
      </w:r>
      <w:r>
        <w:rPr>
          <w:spacing w:val="-4"/>
          <w:sz w:val="24"/>
        </w:rPr>
        <w:t xml:space="preserve"> </w:t>
      </w:r>
      <w:r>
        <w:rPr>
          <w:sz w:val="24"/>
        </w:rPr>
        <w:t>August.</w:t>
      </w:r>
      <w:r>
        <w:rPr>
          <w:spacing w:val="-5"/>
          <w:sz w:val="24"/>
        </w:rPr>
        <w:t xml:space="preserve"> </w:t>
      </w:r>
      <w:r>
        <w:rPr>
          <w:sz w:val="24"/>
        </w:rPr>
        <w:t>If valid data is not available for both months, one month is used. Other non- heat sensitive months may be used if July and August consumption is not representative of baseload (e.g., for gas air conditioning</w:t>
      </w:r>
      <w:r>
        <w:rPr>
          <w:spacing w:val="-9"/>
          <w:sz w:val="24"/>
        </w:rPr>
        <w:t xml:space="preserve"> </w:t>
      </w:r>
      <w:r>
        <w:rPr>
          <w:sz w:val="24"/>
        </w:rPr>
        <w:t>customers).</w:t>
      </w:r>
    </w:p>
    <w:p w14:paraId="16800E2E" w14:textId="77777777" w:rsidR="00C45353" w:rsidRDefault="00C45353">
      <w:pPr>
        <w:pStyle w:val="ListParagraph"/>
        <w:rPr>
          <w:sz w:val="24"/>
        </w:rPr>
        <w:sectPr w:rsidR="00C45353">
          <w:headerReference w:type="default" r:id="rId98"/>
          <w:footerReference w:type="default" r:id="rId99"/>
          <w:pgSz w:w="12240" w:h="15840"/>
          <w:pgMar w:top="1900" w:right="1080" w:bottom="980" w:left="720" w:header="1016" w:footer="788" w:gutter="0"/>
          <w:cols w:space="720"/>
        </w:sectPr>
      </w:pPr>
    </w:p>
    <w:p w14:paraId="16800E2F" w14:textId="77777777" w:rsidR="00C45353" w:rsidRDefault="00C45353">
      <w:pPr>
        <w:pStyle w:val="BodyText"/>
        <w:spacing w:before="88"/>
      </w:pPr>
    </w:p>
    <w:p w14:paraId="16800E30" w14:textId="77777777" w:rsidR="00C45353" w:rsidRDefault="00A9526A">
      <w:pPr>
        <w:pStyle w:val="ListParagraph"/>
        <w:numPr>
          <w:ilvl w:val="3"/>
          <w:numId w:val="63"/>
        </w:numPr>
        <w:tabs>
          <w:tab w:val="left" w:pos="2157"/>
          <w:tab w:val="left" w:pos="2160"/>
        </w:tabs>
        <w:spacing w:before="1"/>
        <w:ind w:right="1005" w:hanging="533"/>
        <w:rPr>
          <w:sz w:val="24"/>
        </w:rPr>
      </w:pPr>
      <w:r>
        <w:rPr>
          <w:sz w:val="24"/>
        </w:rPr>
        <w:t>The</w:t>
      </w:r>
      <w:r>
        <w:rPr>
          <w:spacing w:val="-2"/>
          <w:sz w:val="24"/>
        </w:rPr>
        <w:t xml:space="preserve"> </w:t>
      </w:r>
      <w:r>
        <w:rPr>
          <w:sz w:val="24"/>
        </w:rPr>
        <w:t>consumption</w:t>
      </w:r>
      <w:r>
        <w:rPr>
          <w:spacing w:val="-2"/>
          <w:sz w:val="24"/>
        </w:rPr>
        <w:t xml:space="preserve"> </w:t>
      </w:r>
      <w:r>
        <w:rPr>
          <w:sz w:val="24"/>
        </w:rPr>
        <w:t>for</w:t>
      </w:r>
      <w:r>
        <w:rPr>
          <w:spacing w:val="-4"/>
          <w:sz w:val="24"/>
        </w:rPr>
        <w:t xml:space="preserve"> </w:t>
      </w:r>
      <w:r>
        <w:rPr>
          <w:sz w:val="24"/>
        </w:rPr>
        <w:t>the</w:t>
      </w:r>
      <w:r>
        <w:rPr>
          <w:spacing w:val="-2"/>
          <w:sz w:val="24"/>
        </w:rPr>
        <w:t xml:space="preserve"> </w:t>
      </w:r>
      <w:r>
        <w:rPr>
          <w:sz w:val="24"/>
        </w:rPr>
        <w:t>summer</w:t>
      </w:r>
      <w:r>
        <w:rPr>
          <w:spacing w:val="-4"/>
          <w:sz w:val="24"/>
        </w:rPr>
        <w:t xml:space="preserve"> </w:t>
      </w:r>
      <w:r>
        <w:rPr>
          <w:sz w:val="24"/>
        </w:rPr>
        <w:t>period</w:t>
      </w:r>
      <w:r>
        <w:rPr>
          <w:spacing w:val="-2"/>
          <w:sz w:val="24"/>
        </w:rPr>
        <w:t xml:space="preserve"> </w:t>
      </w:r>
      <w:r>
        <w:rPr>
          <w:sz w:val="24"/>
        </w:rPr>
        <w:t>is</w:t>
      </w:r>
      <w:r>
        <w:rPr>
          <w:spacing w:val="-3"/>
          <w:sz w:val="24"/>
        </w:rPr>
        <w:t xml:space="preserve"> </w:t>
      </w:r>
      <w:r>
        <w:rPr>
          <w:sz w:val="24"/>
        </w:rPr>
        <w:t>divided</w:t>
      </w:r>
      <w:r>
        <w:rPr>
          <w:spacing w:val="-4"/>
          <w:sz w:val="24"/>
        </w:rPr>
        <w:t xml:space="preserve"> </w:t>
      </w:r>
      <w:r>
        <w:rPr>
          <w:sz w:val="24"/>
        </w:rPr>
        <w:t>by</w:t>
      </w:r>
      <w:r>
        <w:rPr>
          <w:spacing w:val="-3"/>
          <w:sz w:val="24"/>
        </w:rPr>
        <w:t xml:space="preserve"> </w:t>
      </w:r>
      <w:r>
        <w:rPr>
          <w:sz w:val="24"/>
        </w:rPr>
        <w:t>the</w:t>
      </w:r>
      <w:r>
        <w:rPr>
          <w:spacing w:val="-2"/>
          <w:sz w:val="24"/>
        </w:rPr>
        <w:t xml:space="preserve"> </w:t>
      </w:r>
      <w:r>
        <w:rPr>
          <w:sz w:val="24"/>
        </w:rPr>
        <w:t>days</w:t>
      </w:r>
      <w:r>
        <w:rPr>
          <w:spacing w:val="-3"/>
          <w:sz w:val="24"/>
        </w:rPr>
        <w:t xml:space="preserve"> </w:t>
      </w:r>
      <w:r>
        <w:rPr>
          <w:sz w:val="24"/>
        </w:rPr>
        <w:t>in</w:t>
      </w:r>
      <w:r>
        <w:rPr>
          <w:spacing w:val="-2"/>
          <w:sz w:val="24"/>
        </w:rPr>
        <w:t xml:space="preserve"> </w:t>
      </w:r>
      <w:r>
        <w:rPr>
          <w:sz w:val="24"/>
        </w:rPr>
        <w:t>the period to calculate the daily baseload.</w:t>
      </w:r>
    </w:p>
    <w:p w14:paraId="16800E31" w14:textId="77777777" w:rsidR="00C45353" w:rsidRDefault="00A9526A">
      <w:pPr>
        <w:pStyle w:val="ListParagraph"/>
        <w:numPr>
          <w:ilvl w:val="3"/>
          <w:numId w:val="63"/>
        </w:numPr>
        <w:tabs>
          <w:tab w:val="left" w:pos="2157"/>
          <w:tab w:val="left" w:pos="2160"/>
        </w:tabs>
        <w:ind w:right="1287" w:hanging="533"/>
        <w:rPr>
          <w:sz w:val="24"/>
        </w:rPr>
      </w:pPr>
      <w:r>
        <w:rPr>
          <w:sz w:val="24"/>
        </w:rPr>
        <w:t>The</w:t>
      </w:r>
      <w:r>
        <w:rPr>
          <w:spacing w:val="-2"/>
          <w:sz w:val="24"/>
        </w:rPr>
        <w:t xml:space="preserve"> </w:t>
      </w:r>
      <w:r>
        <w:rPr>
          <w:sz w:val="24"/>
        </w:rPr>
        <w:t>daily</w:t>
      </w:r>
      <w:r>
        <w:rPr>
          <w:spacing w:val="-3"/>
          <w:sz w:val="24"/>
        </w:rPr>
        <w:t xml:space="preserve"> </w:t>
      </w:r>
      <w:r>
        <w:rPr>
          <w:sz w:val="24"/>
        </w:rPr>
        <w:t>baseload</w:t>
      </w:r>
      <w:r>
        <w:rPr>
          <w:spacing w:val="-4"/>
          <w:sz w:val="24"/>
        </w:rPr>
        <w:t xml:space="preserve"> </w:t>
      </w:r>
      <w:r>
        <w:rPr>
          <w:sz w:val="24"/>
        </w:rPr>
        <w:t>is</w:t>
      </w:r>
      <w:r>
        <w:rPr>
          <w:spacing w:val="-5"/>
          <w:sz w:val="24"/>
        </w:rPr>
        <w:t xml:space="preserve"> </w:t>
      </w:r>
      <w:r>
        <w:rPr>
          <w:sz w:val="24"/>
        </w:rPr>
        <w:t>multiplied</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days</w:t>
      </w:r>
      <w:r>
        <w:rPr>
          <w:spacing w:val="-5"/>
          <w:sz w:val="24"/>
        </w:rPr>
        <w:t xml:space="preserve"> </w:t>
      </w:r>
      <w:r>
        <w:rPr>
          <w:sz w:val="24"/>
        </w:rPr>
        <w:t>in</w:t>
      </w:r>
      <w:r>
        <w:rPr>
          <w:spacing w:val="-2"/>
          <w:sz w:val="24"/>
        </w:rPr>
        <w:t xml:space="preserve"> </w:t>
      </w:r>
      <w:r>
        <w:rPr>
          <w:sz w:val="24"/>
        </w:rPr>
        <w:t>the</w:t>
      </w:r>
      <w:r>
        <w:rPr>
          <w:spacing w:val="-2"/>
          <w:sz w:val="24"/>
        </w:rPr>
        <w:t xml:space="preserve"> </w:t>
      </w:r>
      <w:r>
        <w:rPr>
          <w:sz w:val="24"/>
        </w:rPr>
        <w:t>winter</w:t>
      </w:r>
      <w:r>
        <w:rPr>
          <w:spacing w:val="-6"/>
          <w:sz w:val="24"/>
        </w:rPr>
        <w:t xml:space="preserve"> </w:t>
      </w:r>
      <w:r>
        <w:rPr>
          <w:sz w:val="24"/>
        </w:rPr>
        <w:t>period</w:t>
      </w:r>
      <w:r>
        <w:rPr>
          <w:spacing w:val="-4"/>
          <w:sz w:val="24"/>
        </w:rPr>
        <w:t xml:space="preserve"> </w:t>
      </w:r>
      <w:r>
        <w:rPr>
          <w:sz w:val="24"/>
        </w:rPr>
        <w:t>to produce a winter baseload.</w:t>
      </w:r>
    </w:p>
    <w:p w14:paraId="16800E32" w14:textId="77777777" w:rsidR="00C45353" w:rsidRDefault="00A9526A">
      <w:pPr>
        <w:pStyle w:val="ListParagraph"/>
        <w:numPr>
          <w:ilvl w:val="3"/>
          <w:numId w:val="63"/>
        </w:numPr>
        <w:tabs>
          <w:tab w:val="left" w:pos="2157"/>
          <w:tab w:val="left" w:pos="2160"/>
        </w:tabs>
        <w:ind w:right="604" w:hanging="533"/>
        <w:rPr>
          <w:sz w:val="24"/>
        </w:rPr>
      </w:pPr>
      <w:r>
        <w:rPr>
          <w:sz w:val="24"/>
        </w:rPr>
        <w:t>The</w:t>
      </w:r>
      <w:r>
        <w:rPr>
          <w:spacing w:val="-2"/>
          <w:sz w:val="24"/>
        </w:rPr>
        <w:t xml:space="preserve"> </w:t>
      </w:r>
      <w:r>
        <w:rPr>
          <w:sz w:val="24"/>
        </w:rPr>
        <w:t>winter</w:t>
      </w:r>
      <w:r>
        <w:rPr>
          <w:spacing w:val="-6"/>
          <w:sz w:val="24"/>
        </w:rPr>
        <w:t xml:space="preserve"> </w:t>
      </w:r>
      <w:r>
        <w:rPr>
          <w:sz w:val="24"/>
        </w:rPr>
        <w:t>baseload</w:t>
      </w:r>
      <w:r>
        <w:rPr>
          <w:spacing w:val="-4"/>
          <w:sz w:val="24"/>
        </w:rPr>
        <w:t xml:space="preserve"> </w:t>
      </w:r>
      <w:r>
        <w:rPr>
          <w:sz w:val="24"/>
        </w:rPr>
        <w:t>is</w:t>
      </w:r>
      <w:r>
        <w:rPr>
          <w:spacing w:val="-3"/>
          <w:sz w:val="24"/>
        </w:rPr>
        <w:t xml:space="preserve"> </w:t>
      </w:r>
      <w:r>
        <w:rPr>
          <w:sz w:val="24"/>
        </w:rPr>
        <w:t>subtracted</w:t>
      </w:r>
      <w:r>
        <w:rPr>
          <w:spacing w:val="-4"/>
          <w:sz w:val="24"/>
        </w:rPr>
        <w:t xml:space="preserve"> </w:t>
      </w:r>
      <w:r>
        <w:rPr>
          <w:sz w:val="24"/>
        </w:rPr>
        <w:t>from</w:t>
      </w:r>
      <w:r>
        <w:rPr>
          <w:spacing w:val="-4"/>
          <w:sz w:val="24"/>
        </w:rPr>
        <w:t xml:space="preserve"> </w:t>
      </w:r>
      <w:r>
        <w:rPr>
          <w:sz w:val="24"/>
        </w:rPr>
        <w:t>the</w:t>
      </w:r>
      <w:r>
        <w:rPr>
          <w:spacing w:val="-2"/>
          <w:sz w:val="24"/>
        </w:rPr>
        <w:t xml:space="preserve"> </w:t>
      </w:r>
      <w:r>
        <w:rPr>
          <w:sz w:val="24"/>
        </w:rPr>
        <w:t>total</w:t>
      </w:r>
      <w:r>
        <w:rPr>
          <w:spacing w:val="-3"/>
          <w:sz w:val="24"/>
        </w:rPr>
        <w:t xml:space="preserve"> </w:t>
      </w:r>
      <w:r>
        <w:rPr>
          <w:sz w:val="24"/>
        </w:rPr>
        <w:t>load</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winter</w:t>
      </w:r>
      <w:r>
        <w:rPr>
          <w:spacing w:val="-4"/>
          <w:sz w:val="24"/>
        </w:rPr>
        <w:t xml:space="preserve"> </w:t>
      </w:r>
      <w:r>
        <w:rPr>
          <w:sz w:val="24"/>
        </w:rPr>
        <w:t>period to isolate the heat sensitive load.</w:t>
      </w:r>
    </w:p>
    <w:p w14:paraId="16800E33" w14:textId="77777777" w:rsidR="00C45353" w:rsidRDefault="00A9526A">
      <w:pPr>
        <w:pStyle w:val="ListParagraph"/>
        <w:numPr>
          <w:ilvl w:val="3"/>
          <w:numId w:val="63"/>
        </w:numPr>
        <w:tabs>
          <w:tab w:val="left" w:pos="2157"/>
          <w:tab w:val="left" w:pos="2160"/>
        </w:tabs>
        <w:ind w:right="418" w:hanging="533"/>
        <w:rPr>
          <w:sz w:val="24"/>
        </w:rPr>
      </w:pPr>
      <w:r>
        <w:rPr>
          <w:sz w:val="24"/>
        </w:rPr>
        <w:t>The</w:t>
      </w:r>
      <w:r>
        <w:rPr>
          <w:spacing w:val="-2"/>
          <w:sz w:val="24"/>
        </w:rPr>
        <w:t xml:space="preserve"> </w:t>
      </w:r>
      <w:r>
        <w:rPr>
          <w:sz w:val="24"/>
        </w:rPr>
        <w:t>heat</w:t>
      </w:r>
      <w:r>
        <w:rPr>
          <w:spacing w:val="-2"/>
          <w:sz w:val="24"/>
        </w:rPr>
        <w:t xml:space="preserve"> </w:t>
      </w:r>
      <w:r>
        <w:rPr>
          <w:sz w:val="24"/>
        </w:rPr>
        <w:t>sensitive</w:t>
      </w:r>
      <w:r>
        <w:rPr>
          <w:spacing w:val="-4"/>
          <w:sz w:val="24"/>
        </w:rPr>
        <w:t xml:space="preserve"> </w:t>
      </w:r>
      <w:r>
        <w:rPr>
          <w:sz w:val="24"/>
        </w:rPr>
        <w:t>load</w:t>
      </w:r>
      <w:r>
        <w:rPr>
          <w:spacing w:val="-2"/>
          <w:sz w:val="24"/>
        </w:rPr>
        <w:t xml:space="preserve"> </w:t>
      </w:r>
      <w:r>
        <w:rPr>
          <w:sz w:val="24"/>
        </w:rPr>
        <w:t>is</w:t>
      </w:r>
      <w:r>
        <w:rPr>
          <w:spacing w:val="-3"/>
          <w:sz w:val="24"/>
        </w:rPr>
        <w:t xml:space="preserve"> </w:t>
      </w:r>
      <w:r>
        <w:rPr>
          <w:sz w:val="24"/>
        </w:rPr>
        <w:t>divided</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heating</w:t>
      </w:r>
      <w:r>
        <w:rPr>
          <w:spacing w:val="-2"/>
          <w:sz w:val="24"/>
        </w:rPr>
        <w:t xml:space="preserve"> </w:t>
      </w:r>
      <w:r>
        <w:rPr>
          <w:sz w:val="24"/>
        </w:rPr>
        <w:t>degree</w:t>
      </w:r>
      <w:r>
        <w:rPr>
          <w:spacing w:val="-4"/>
          <w:sz w:val="24"/>
        </w:rPr>
        <w:t xml:space="preserve"> </w:t>
      </w:r>
      <w:r>
        <w:rPr>
          <w:sz w:val="24"/>
        </w:rPr>
        <w:t>days</w:t>
      </w:r>
      <w:r>
        <w:rPr>
          <w:spacing w:val="-5"/>
          <w:sz w:val="24"/>
        </w:rPr>
        <w:t xml:space="preserve"> </w:t>
      </w:r>
      <w:r>
        <w:rPr>
          <w:sz w:val="24"/>
        </w:rPr>
        <w:t>in</w:t>
      </w:r>
      <w:r>
        <w:rPr>
          <w:spacing w:val="-2"/>
          <w:sz w:val="24"/>
        </w:rPr>
        <w:t xml:space="preserve"> </w:t>
      </w:r>
      <w:r>
        <w:rPr>
          <w:sz w:val="24"/>
        </w:rPr>
        <w:t>the</w:t>
      </w:r>
      <w:r>
        <w:rPr>
          <w:spacing w:val="-4"/>
          <w:sz w:val="24"/>
        </w:rPr>
        <w:t xml:space="preserve"> </w:t>
      </w:r>
      <w:r>
        <w:rPr>
          <w:sz w:val="24"/>
        </w:rPr>
        <w:t>winter period to produce a heat sensitive factor.</w:t>
      </w:r>
    </w:p>
    <w:p w14:paraId="16800E34" w14:textId="77777777" w:rsidR="00C45353" w:rsidRDefault="00A9526A">
      <w:pPr>
        <w:pStyle w:val="ListParagraph"/>
        <w:numPr>
          <w:ilvl w:val="3"/>
          <w:numId w:val="63"/>
        </w:numPr>
        <w:tabs>
          <w:tab w:val="left" w:pos="2157"/>
          <w:tab w:val="left" w:pos="2160"/>
        </w:tabs>
        <w:ind w:right="912" w:hanging="533"/>
        <w:rPr>
          <w:sz w:val="24"/>
        </w:rPr>
      </w:pPr>
      <w:r>
        <w:rPr>
          <w:sz w:val="24"/>
        </w:rPr>
        <w:t>The</w:t>
      </w:r>
      <w:r>
        <w:rPr>
          <w:spacing w:val="-3"/>
          <w:sz w:val="24"/>
        </w:rPr>
        <w:t xml:space="preserve"> </w:t>
      </w:r>
      <w:r>
        <w:rPr>
          <w:sz w:val="24"/>
        </w:rPr>
        <w:t>heat</w:t>
      </w:r>
      <w:r>
        <w:rPr>
          <w:spacing w:val="-3"/>
          <w:sz w:val="24"/>
        </w:rPr>
        <w:t xml:space="preserve"> </w:t>
      </w:r>
      <w:r>
        <w:rPr>
          <w:sz w:val="24"/>
        </w:rPr>
        <w:t>sensitive</w:t>
      </w:r>
      <w:r>
        <w:rPr>
          <w:spacing w:val="-5"/>
          <w:sz w:val="24"/>
        </w:rPr>
        <w:t xml:space="preserve"> </w:t>
      </w:r>
      <w:r>
        <w:rPr>
          <w:sz w:val="24"/>
        </w:rPr>
        <w:t>factor</w:t>
      </w:r>
      <w:r>
        <w:rPr>
          <w:spacing w:val="-5"/>
          <w:sz w:val="24"/>
        </w:rPr>
        <w:t xml:space="preserve"> </w:t>
      </w:r>
      <w:r>
        <w:rPr>
          <w:sz w:val="24"/>
        </w:rPr>
        <w:t>is</w:t>
      </w:r>
      <w:r>
        <w:rPr>
          <w:spacing w:val="-4"/>
          <w:sz w:val="24"/>
        </w:rPr>
        <w:t xml:space="preserve"> </w:t>
      </w:r>
      <w:r>
        <w:rPr>
          <w:sz w:val="24"/>
        </w:rPr>
        <w:t>multiplied</w:t>
      </w:r>
      <w:r>
        <w:rPr>
          <w:spacing w:val="-3"/>
          <w:sz w:val="24"/>
        </w:rPr>
        <w:t xml:space="preserve"> </w:t>
      </w:r>
      <w:r>
        <w:rPr>
          <w:sz w:val="24"/>
        </w:rPr>
        <w:t>by</w:t>
      </w:r>
      <w:r>
        <w:rPr>
          <w:spacing w:val="-6"/>
          <w:sz w:val="24"/>
        </w:rPr>
        <w:t xml:space="preserve"> </w:t>
      </w:r>
      <w:r>
        <w:rPr>
          <w:sz w:val="24"/>
        </w:rPr>
        <w:t>the</w:t>
      </w:r>
      <w:r>
        <w:rPr>
          <w:spacing w:val="-3"/>
          <w:sz w:val="24"/>
        </w:rPr>
        <w:t xml:space="preserve"> </w:t>
      </w:r>
      <w:r>
        <w:rPr>
          <w:sz w:val="24"/>
        </w:rPr>
        <w:t>peak</w:t>
      </w:r>
      <w:r>
        <w:rPr>
          <w:spacing w:val="-4"/>
          <w:sz w:val="24"/>
        </w:rPr>
        <w:t xml:space="preserve"> </w:t>
      </w:r>
      <w:r>
        <w:rPr>
          <w:sz w:val="24"/>
        </w:rPr>
        <w:t>day</w:t>
      </w:r>
      <w:r>
        <w:rPr>
          <w:spacing w:val="-4"/>
          <w:sz w:val="24"/>
        </w:rPr>
        <w:t xml:space="preserve"> </w:t>
      </w:r>
      <w:r>
        <w:rPr>
          <w:sz w:val="24"/>
        </w:rPr>
        <w:t>heating</w:t>
      </w:r>
      <w:r>
        <w:rPr>
          <w:spacing w:val="-3"/>
          <w:sz w:val="24"/>
        </w:rPr>
        <w:t xml:space="preserve"> </w:t>
      </w:r>
      <w:r>
        <w:rPr>
          <w:sz w:val="24"/>
        </w:rPr>
        <w:t>degree days for each pool group to produce the peak heat sensitive</w:t>
      </w:r>
      <w:r>
        <w:rPr>
          <w:spacing w:val="-7"/>
          <w:sz w:val="24"/>
        </w:rPr>
        <w:t xml:space="preserve"> </w:t>
      </w:r>
      <w:r>
        <w:rPr>
          <w:sz w:val="24"/>
        </w:rPr>
        <w:t>load.</w:t>
      </w:r>
    </w:p>
    <w:p w14:paraId="16800E35" w14:textId="77777777" w:rsidR="00C45353" w:rsidRDefault="00A9526A">
      <w:pPr>
        <w:pStyle w:val="ListParagraph"/>
        <w:numPr>
          <w:ilvl w:val="3"/>
          <w:numId w:val="63"/>
        </w:numPr>
        <w:tabs>
          <w:tab w:val="left" w:pos="2157"/>
          <w:tab w:val="left" w:pos="2160"/>
        </w:tabs>
        <w:ind w:right="376" w:hanging="533"/>
        <w:rPr>
          <w:sz w:val="24"/>
        </w:rPr>
      </w:pPr>
      <w:r>
        <w:rPr>
          <w:sz w:val="24"/>
        </w:rPr>
        <w:t>The</w:t>
      </w:r>
      <w:r>
        <w:rPr>
          <w:spacing w:val="-2"/>
          <w:sz w:val="24"/>
        </w:rPr>
        <w:t xml:space="preserve"> </w:t>
      </w:r>
      <w:r>
        <w:rPr>
          <w:sz w:val="24"/>
        </w:rPr>
        <w:t>peak</w:t>
      </w:r>
      <w:r>
        <w:rPr>
          <w:spacing w:val="-5"/>
          <w:sz w:val="24"/>
        </w:rPr>
        <w:t xml:space="preserve"> </w:t>
      </w:r>
      <w:r>
        <w:rPr>
          <w:sz w:val="24"/>
        </w:rPr>
        <w:t>heat</w:t>
      </w:r>
      <w:r>
        <w:rPr>
          <w:spacing w:val="-2"/>
          <w:sz w:val="24"/>
        </w:rPr>
        <w:t xml:space="preserve"> </w:t>
      </w:r>
      <w:r>
        <w:rPr>
          <w:sz w:val="24"/>
        </w:rPr>
        <w:t>sensitive</w:t>
      </w:r>
      <w:r>
        <w:rPr>
          <w:spacing w:val="-2"/>
          <w:sz w:val="24"/>
        </w:rPr>
        <w:t xml:space="preserve"> </w:t>
      </w:r>
      <w:r>
        <w:rPr>
          <w:sz w:val="24"/>
        </w:rPr>
        <w:t>load</w:t>
      </w:r>
      <w:r>
        <w:rPr>
          <w:spacing w:val="-2"/>
          <w:sz w:val="24"/>
        </w:rPr>
        <w:t xml:space="preserve"> </w:t>
      </w:r>
      <w:r>
        <w:rPr>
          <w:sz w:val="24"/>
        </w:rPr>
        <w:t>is</w:t>
      </w:r>
      <w:r>
        <w:rPr>
          <w:spacing w:val="-3"/>
          <w:sz w:val="24"/>
        </w:rPr>
        <w:t xml:space="preserve"> </w:t>
      </w:r>
      <w:r>
        <w:rPr>
          <w:sz w:val="24"/>
        </w:rPr>
        <w:t>added</w:t>
      </w:r>
      <w:r>
        <w:rPr>
          <w:spacing w:val="-2"/>
          <w:sz w:val="24"/>
        </w:rPr>
        <w:t xml:space="preserve"> </w:t>
      </w:r>
      <w:r>
        <w:rPr>
          <w:sz w:val="24"/>
        </w:rPr>
        <w:t>to</w:t>
      </w:r>
      <w:r>
        <w:rPr>
          <w:spacing w:val="-4"/>
          <w:sz w:val="24"/>
        </w:rPr>
        <w:t xml:space="preserve"> </w:t>
      </w:r>
      <w:r>
        <w:rPr>
          <w:sz w:val="24"/>
        </w:rPr>
        <w:t>the</w:t>
      </w:r>
      <w:r>
        <w:rPr>
          <w:spacing w:val="-4"/>
          <w:sz w:val="24"/>
        </w:rPr>
        <w:t xml:space="preserve"> </w:t>
      </w:r>
      <w:r>
        <w:rPr>
          <w:sz w:val="24"/>
        </w:rPr>
        <w:t>daily</w:t>
      </w:r>
      <w:r>
        <w:rPr>
          <w:spacing w:val="-3"/>
          <w:sz w:val="24"/>
        </w:rPr>
        <w:t xml:space="preserve"> </w:t>
      </w:r>
      <w:r>
        <w:rPr>
          <w:sz w:val="24"/>
        </w:rPr>
        <w:t>baseload</w:t>
      </w:r>
      <w:r>
        <w:rPr>
          <w:spacing w:val="-2"/>
          <w:sz w:val="24"/>
        </w:rPr>
        <w:t xml:space="preserve"> </w:t>
      </w:r>
      <w:r>
        <w:rPr>
          <w:sz w:val="24"/>
        </w:rPr>
        <w:t>to</w:t>
      </w:r>
      <w:r>
        <w:rPr>
          <w:spacing w:val="-4"/>
          <w:sz w:val="24"/>
        </w:rPr>
        <w:t xml:space="preserve"> </w:t>
      </w:r>
      <w:r>
        <w:rPr>
          <w:sz w:val="24"/>
        </w:rPr>
        <w:t>produce</w:t>
      </w:r>
      <w:r>
        <w:rPr>
          <w:spacing w:val="-2"/>
          <w:sz w:val="24"/>
        </w:rPr>
        <w:t xml:space="preserve"> </w:t>
      </w:r>
      <w:r>
        <w:rPr>
          <w:sz w:val="24"/>
        </w:rPr>
        <w:t>the initial design day capacity.</w:t>
      </w:r>
    </w:p>
    <w:p w14:paraId="16800E36" w14:textId="77777777" w:rsidR="00C45353" w:rsidRDefault="00A9526A">
      <w:pPr>
        <w:pStyle w:val="ListParagraph"/>
        <w:numPr>
          <w:ilvl w:val="3"/>
          <w:numId w:val="63"/>
        </w:numPr>
        <w:tabs>
          <w:tab w:val="left" w:pos="2157"/>
          <w:tab w:val="left" w:pos="2160"/>
        </w:tabs>
        <w:ind w:right="437" w:hanging="533"/>
        <w:rPr>
          <w:sz w:val="24"/>
        </w:rPr>
      </w:pPr>
      <w:r>
        <w:rPr>
          <w:sz w:val="24"/>
        </w:rPr>
        <w:t>The initial design day capacity is verified and estimation techniques are employed</w:t>
      </w:r>
      <w:r>
        <w:rPr>
          <w:spacing w:val="-8"/>
          <w:sz w:val="24"/>
        </w:rPr>
        <w:t xml:space="preserve"> </w:t>
      </w:r>
      <w:r>
        <w:rPr>
          <w:sz w:val="24"/>
        </w:rPr>
        <w:t>as</w:t>
      </w:r>
      <w:r>
        <w:rPr>
          <w:spacing w:val="-7"/>
          <w:sz w:val="24"/>
        </w:rPr>
        <w:t xml:space="preserve"> </w:t>
      </w:r>
      <w:r>
        <w:rPr>
          <w:sz w:val="24"/>
        </w:rPr>
        <w:t>necessary</w:t>
      </w:r>
      <w:r>
        <w:rPr>
          <w:spacing w:val="-5"/>
          <w:sz w:val="24"/>
        </w:rPr>
        <w:t xml:space="preserve"> </w:t>
      </w:r>
      <w:r>
        <w:rPr>
          <w:sz w:val="24"/>
        </w:rPr>
        <w:t>where</w:t>
      </w:r>
      <w:r>
        <w:rPr>
          <w:spacing w:val="-4"/>
          <w:sz w:val="24"/>
        </w:rPr>
        <w:t xml:space="preserve"> </w:t>
      </w:r>
      <w:r>
        <w:rPr>
          <w:sz w:val="24"/>
        </w:rPr>
        <w:t>actual</w:t>
      </w:r>
      <w:r>
        <w:rPr>
          <w:spacing w:val="-8"/>
          <w:sz w:val="24"/>
        </w:rPr>
        <w:t xml:space="preserve"> </w:t>
      </w:r>
      <w:r>
        <w:rPr>
          <w:sz w:val="24"/>
        </w:rPr>
        <w:t>data</w:t>
      </w:r>
      <w:r>
        <w:rPr>
          <w:spacing w:val="-4"/>
          <w:sz w:val="24"/>
        </w:rPr>
        <w:t xml:space="preserve"> </w:t>
      </w:r>
      <w:r>
        <w:rPr>
          <w:sz w:val="24"/>
        </w:rPr>
        <w:t>produces</w:t>
      </w:r>
      <w:r>
        <w:rPr>
          <w:spacing w:val="-5"/>
          <w:sz w:val="24"/>
        </w:rPr>
        <w:t xml:space="preserve"> </w:t>
      </w:r>
      <w:r>
        <w:rPr>
          <w:sz w:val="24"/>
        </w:rPr>
        <w:t>unacceptable</w:t>
      </w:r>
      <w:r>
        <w:rPr>
          <w:spacing w:val="-33"/>
          <w:sz w:val="24"/>
        </w:rPr>
        <w:t xml:space="preserve"> </w:t>
      </w:r>
      <w:r>
        <w:rPr>
          <w:sz w:val="24"/>
        </w:rPr>
        <w:t>results.</w:t>
      </w:r>
    </w:p>
    <w:p w14:paraId="16800E37" w14:textId="77777777" w:rsidR="00C45353" w:rsidRDefault="00A9526A">
      <w:pPr>
        <w:pStyle w:val="ListParagraph"/>
        <w:numPr>
          <w:ilvl w:val="3"/>
          <w:numId w:val="63"/>
        </w:numPr>
        <w:tabs>
          <w:tab w:val="left" w:pos="2157"/>
          <w:tab w:val="left" w:pos="2160"/>
        </w:tabs>
        <w:ind w:right="537" w:hanging="533"/>
        <w:rPr>
          <w:sz w:val="24"/>
        </w:rPr>
      </w:pPr>
      <w:r>
        <w:rPr>
          <w:sz w:val="24"/>
        </w:rPr>
        <w:t>The aggregate of initial design day capacities for all Premises in a pool level group (excluding any that are 3,000 dekatherms or greater) is compared</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aggregate</w:t>
      </w:r>
      <w:r>
        <w:rPr>
          <w:spacing w:val="-4"/>
          <w:sz w:val="24"/>
        </w:rPr>
        <w:t xml:space="preserve"> </w:t>
      </w:r>
      <w:r>
        <w:rPr>
          <w:sz w:val="24"/>
        </w:rPr>
        <w:t>DDDC</w:t>
      </w:r>
      <w:r>
        <w:rPr>
          <w:spacing w:val="-3"/>
          <w:sz w:val="24"/>
        </w:rPr>
        <w:t xml:space="preserve"> </w:t>
      </w:r>
      <w:r>
        <w:rPr>
          <w:sz w:val="24"/>
        </w:rPr>
        <w:t>prior</w:t>
      </w:r>
      <w:r>
        <w:rPr>
          <w:spacing w:val="-4"/>
          <w:sz w:val="24"/>
        </w:rPr>
        <w:t xml:space="preserve"> </w:t>
      </w:r>
      <w:r>
        <w:rPr>
          <w:sz w:val="24"/>
        </w:rPr>
        <w:t>to</w:t>
      </w:r>
      <w:r>
        <w:rPr>
          <w:spacing w:val="-2"/>
          <w:sz w:val="24"/>
        </w:rPr>
        <w:t xml:space="preserve"> </w:t>
      </w:r>
      <w:r>
        <w:rPr>
          <w:sz w:val="24"/>
        </w:rPr>
        <w:t>recalculation</w:t>
      </w:r>
      <w:r>
        <w:rPr>
          <w:spacing w:val="-4"/>
          <w:sz w:val="24"/>
        </w:rPr>
        <w:t xml:space="preserve"> </w:t>
      </w:r>
      <w:r>
        <w:rPr>
          <w:sz w:val="24"/>
        </w:rPr>
        <w:t>at</w:t>
      </w:r>
      <w:r>
        <w:rPr>
          <w:spacing w:val="-5"/>
          <w:sz w:val="24"/>
        </w:rPr>
        <w:t xml:space="preserve"> </w:t>
      </w:r>
      <w:r>
        <w:rPr>
          <w:sz w:val="24"/>
        </w:rPr>
        <w:t>the</w:t>
      </w:r>
      <w:r>
        <w:rPr>
          <w:spacing w:val="-4"/>
          <w:sz w:val="24"/>
        </w:rPr>
        <w:t xml:space="preserve"> </w:t>
      </w:r>
      <w:r>
        <w:rPr>
          <w:sz w:val="24"/>
        </w:rPr>
        <w:t>pool</w:t>
      </w:r>
      <w:r>
        <w:rPr>
          <w:spacing w:val="-3"/>
          <w:sz w:val="24"/>
        </w:rPr>
        <w:t xml:space="preserve"> </w:t>
      </w:r>
      <w:r>
        <w:rPr>
          <w:sz w:val="24"/>
        </w:rPr>
        <w:t>group level (excluding any that are 3,000 dekatherms or greater) and a proportionate</w:t>
      </w:r>
      <w:r>
        <w:rPr>
          <w:spacing w:val="-3"/>
          <w:sz w:val="24"/>
        </w:rPr>
        <w:t xml:space="preserve"> </w:t>
      </w:r>
      <w:r>
        <w:rPr>
          <w:sz w:val="24"/>
        </w:rPr>
        <w:t>adjustment</w:t>
      </w:r>
      <w:r>
        <w:rPr>
          <w:spacing w:val="-3"/>
          <w:sz w:val="24"/>
        </w:rPr>
        <w:t xml:space="preserve"> </w:t>
      </w:r>
      <w:r>
        <w:rPr>
          <w:sz w:val="24"/>
        </w:rPr>
        <w:t>is</w:t>
      </w:r>
      <w:r>
        <w:rPr>
          <w:spacing w:val="-4"/>
          <w:sz w:val="24"/>
        </w:rPr>
        <w:t xml:space="preserve"> </w:t>
      </w:r>
      <w:r>
        <w:rPr>
          <w:sz w:val="24"/>
        </w:rPr>
        <w:t>made</w:t>
      </w:r>
      <w:r>
        <w:rPr>
          <w:spacing w:val="-3"/>
          <w:sz w:val="24"/>
        </w:rPr>
        <w:t xml:space="preserve"> </w:t>
      </w:r>
      <w:r>
        <w:rPr>
          <w:sz w:val="24"/>
        </w:rPr>
        <w:t>to</w:t>
      </w:r>
      <w:r>
        <w:rPr>
          <w:spacing w:val="-5"/>
          <w:sz w:val="24"/>
        </w:rPr>
        <w:t xml:space="preserve"> </w:t>
      </w:r>
      <w:r>
        <w:rPr>
          <w:sz w:val="24"/>
        </w:rPr>
        <w:t>all</w:t>
      </w:r>
      <w:r>
        <w:rPr>
          <w:spacing w:val="-4"/>
          <w:sz w:val="24"/>
        </w:rPr>
        <w:t xml:space="preserve"> </w:t>
      </w:r>
      <w:r>
        <w:rPr>
          <w:sz w:val="24"/>
        </w:rPr>
        <w:t>Premises</w:t>
      </w:r>
      <w:r>
        <w:rPr>
          <w:spacing w:val="-4"/>
          <w:sz w:val="24"/>
        </w:rPr>
        <w:t xml:space="preserve"> </w:t>
      </w:r>
      <w:r>
        <w:rPr>
          <w:sz w:val="24"/>
        </w:rPr>
        <w:t>to</w:t>
      </w:r>
      <w:r>
        <w:rPr>
          <w:spacing w:val="-5"/>
          <w:sz w:val="24"/>
        </w:rPr>
        <w:t xml:space="preserve"> </w:t>
      </w:r>
      <w:r>
        <w:rPr>
          <w:sz w:val="24"/>
        </w:rPr>
        <w:t>match</w:t>
      </w:r>
      <w:r>
        <w:rPr>
          <w:spacing w:val="-3"/>
          <w:sz w:val="24"/>
        </w:rPr>
        <w:t xml:space="preserve"> </w:t>
      </w:r>
      <w:r>
        <w:rPr>
          <w:sz w:val="24"/>
        </w:rPr>
        <w:t>the</w:t>
      </w:r>
      <w:r>
        <w:rPr>
          <w:spacing w:val="-5"/>
          <w:sz w:val="24"/>
        </w:rPr>
        <w:t xml:space="preserve"> </w:t>
      </w:r>
      <w:r>
        <w:rPr>
          <w:sz w:val="24"/>
        </w:rPr>
        <w:t>aggregate DDDC to the pool level group DDDC prior to recalculation.</w:t>
      </w:r>
    </w:p>
    <w:p w14:paraId="16800E38" w14:textId="77777777" w:rsidR="00C45353" w:rsidRDefault="00A9526A">
      <w:pPr>
        <w:pStyle w:val="ListParagraph"/>
        <w:numPr>
          <w:ilvl w:val="3"/>
          <w:numId w:val="63"/>
        </w:numPr>
        <w:tabs>
          <w:tab w:val="left" w:pos="2157"/>
          <w:tab w:val="left" w:pos="2160"/>
        </w:tabs>
        <w:ind w:right="446" w:hanging="533"/>
        <w:rPr>
          <w:sz w:val="24"/>
        </w:rPr>
      </w:pPr>
      <w:r>
        <w:rPr>
          <w:sz w:val="24"/>
        </w:rPr>
        <w:t>Smaller</w:t>
      </w:r>
      <w:r>
        <w:rPr>
          <w:spacing w:val="-6"/>
          <w:sz w:val="24"/>
        </w:rPr>
        <w:t xml:space="preserve"> </w:t>
      </w:r>
      <w:r>
        <w:rPr>
          <w:sz w:val="24"/>
        </w:rPr>
        <w:t>Premises</w:t>
      </w:r>
      <w:r>
        <w:rPr>
          <w:spacing w:val="-5"/>
          <w:sz w:val="24"/>
        </w:rPr>
        <w:t xml:space="preserve"> </w:t>
      </w:r>
      <w:r>
        <w:rPr>
          <w:sz w:val="24"/>
        </w:rPr>
        <w:t>are</w:t>
      </w:r>
      <w:r>
        <w:rPr>
          <w:spacing w:val="-4"/>
          <w:sz w:val="24"/>
        </w:rPr>
        <w:t xml:space="preserve"> </w:t>
      </w:r>
      <w:r>
        <w:rPr>
          <w:sz w:val="24"/>
        </w:rPr>
        <w:t>grouped</w:t>
      </w:r>
      <w:r>
        <w:rPr>
          <w:spacing w:val="-2"/>
          <w:sz w:val="24"/>
        </w:rPr>
        <w:t xml:space="preserve"> </w:t>
      </w:r>
      <w:r>
        <w:rPr>
          <w:sz w:val="24"/>
        </w:rPr>
        <w:t>with</w:t>
      </w:r>
      <w:r>
        <w:rPr>
          <w:spacing w:val="-4"/>
          <w:sz w:val="24"/>
        </w:rPr>
        <w:t xml:space="preserve"> </w:t>
      </w:r>
      <w:r>
        <w:rPr>
          <w:sz w:val="24"/>
        </w:rPr>
        <w:t>other</w:t>
      </w:r>
      <w:r>
        <w:rPr>
          <w:spacing w:val="-4"/>
          <w:sz w:val="24"/>
        </w:rPr>
        <w:t xml:space="preserve"> </w:t>
      </w:r>
      <w:r>
        <w:rPr>
          <w:sz w:val="24"/>
        </w:rPr>
        <w:t>Premises</w:t>
      </w:r>
      <w:r>
        <w:rPr>
          <w:spacing w:val="-3"/>
          <w:sz w:val="24"/>
        </w:rPr>
        <w:t xml:space="preserve"> </w:t>
      </w:r>
      <w:r>
        <w:rPr>
          <w:sz w:val="24"/>
        </w:rPr>
        <w:t>of</w:t>
      </w:r>
      <w:r>
        <w:rPr>
          <w:spacing w:val="-2"/>
          <w:sz w:val="24"/>
        </w:rPr>
        <w:t xml:space="preserve"> </w:t>
      </w:r>
      <w:r>
        <w:rPr>
          <w:sz w:val="24"/>
        </w:rPr>
        <w:t>similar</w:t>
      </w:r>
      <w:r>
        <w:rPr>
          <w:spacing w:val="-4"/>
          <w:sz w:val="24"/>
        </w:rPr>
        <w:t xml:space="preserve"> </w:t>
      </w:r>
      <w:r>
        <w:rPr>
          <w:sz w:val="24"/>
        </w:rPr>
        <w:t>initial</w:t>
      </w:r>
      <w:r>
        <w:rPr>
          <w:spacing w:val="-6"/>
          <w:sz w:val="24"/>
        </w:rPr>
        <w:t xml:space="preserve"> </w:t>
      </w:r>
      <w:r>
        <w:rPr>
          <w:sz w:val="24"/>
        </w:rPr>
        <w:t>design day capacities. Each Premise in such assigned grouping is assigned the same initial design day capacity within the range of design day capacities for those Premises. Larger customers have unique initial design day capacity values.</w:t>
      </w:r>
    </w:p>
    <w:p w14:paraId="16800E39" w14:textId="77777777" w:rsidR="00C45353" w:rsidRDefault="00A9526A">
      <w:pPr>
        <w:pStyle w:val="ListParagraph"/>
        <w:numPr>
          <w:ilvl w:val="3"/>
          <w:numId w:val="63"/>
        </w:numPr>
        <w:tabs>
          <w:tab w:val="left" w:pos="2157"/>
          <w:tab w:val="left" w:pos="2160"/>
        </w:tabs>
        <w:spacing w:before="238"/>
        <w:ind w:right="579" w:hanging="533"/>
        <w:rPr>
          <w:sz w:val="24"/>
        </w:rPr>
      </w:pPr>
      <w:r>
        <w:rPr>
          <w:sz w:val="24"/>
        </w:rPr>
        <w:t>The Company</w:t>
      </w:r>
      <w:r>
        <w:rPr>
          <w:spacing w:val="-1"/>
          <w:sz w:val="24"/>
        </w:rPr>
        <w:t xml:space="preserve"> </w:t>
      </w:r>
      <w:r>
        <w:rPr>
          <w:sz w:val="24"/>
        </w:rPr>
        <w:t>may</w:t>
      </w:r>
      <w:r>
        <w:rPr>
          <w:spacing w:val="-1"/>
          <w:sz w:val="24"/>
        </w:rPr>
        <w:t xml:space="preserve"> </w:t>
      </w:r>
      <w:r>
        <w:rPr>
          <w:sz w:val="24"/>
        </w:rPr>
        <w:t>adjust the DDDC for an existing Premise outside the normal annual calculation process, if the Company determines that changes</w:t>
      </w:r>
      <w:r>
        <w:rPr>
          <w:spacing w:val="-4"/>
          <w:sz w:val="24"/>
        </w:rPr>
        <w:t xml:space="preserve"> </w:t>
      </w:r>
      <w:r>
        <w:rPr>
          <w:sz w:val="24"/>
        </w:rPr>
        <w:t>in</w:t>
      </w:r>
      <w:r>
        <w:rPr>
          <w:spacing w:val="-5"/>
          <w:sz w:val="24"/>
        </w:rPr>
        <w:t xml:space="preserve"> </w:t>
      </w:r>
      <w:r>
        <w:rPr>
          <w:sz w:val="24"/>
        </w:rPr>
        <w:t>equipment,</w:t>
      </w:r>
      <w:r>
        <w:rPr>
          <w:spacing w:val="-6"/>
          <w:sz w:val="24"/>
        </w:rPr>
        <w:t xml:space="preserve"> </w:t>
      </w:r>
      <w:r>
        <w:rPr>
          <w:sz w:val="24"/>
        </w:rPr>
        <w:t>operations</w:t>
      </w:r>
      <w:r>
        <w:rPr>
          <w:spacing w:val="-6"/>
          <w:sz w:val="24"/>
        </w:rPr>
        <w:t xml:space="preserve"> </w:t>
      </w:r>
      <w:r>
        <w:rPr>
          <w:sz w:val="24"/>
        </w:rPr>
        <w:t>or</w:t>
      </w:r>
      <w:r>
        <w:rPr>
          <w:spacing w:val="-5"/>
          <w:sz w:val="24"/>
        </w:rPr>
        <w:t xml:space="preserve"> </w:t>
      </w:r>
      <w:r>
        <w:rPr>
          <w:sz w:val="24"/>
        </w:rPr>
        <w:t>consumption</w:t>
      </w:r>
      <w:r>
        <w:rPr>
          <w:spacing w:val="-3"/>
          <w:sz w:val="24"/>
        </w:rPr>
        <w:t xml:space="preserve"> </w:t>
      </w:r>
      <w:r>
        <w:rPr>
          <w:sz w:val="24"/>
        </w:rPr>
        <w:t>justify</w:t>
      </w:r>
      <w:r>
        <w:rPr>
          <w:spacing w:val="-4"/>
          <w:sz w:val="24"/>
        </w:rPr>
        <w:t xml:space="preserve"> </w:t>
      </w:r>
      <w:r>
        <w:rPr>
          <w:sz w:val="24"/>
        </w:rPr>
        <w:t>a</w:t>
      </w:r>
      <w:r>
        <w:rPr>
          <w:spacing w:val="-5"/>
          <w:sz w:val="24"/>
        </w:rPr>
        <w:t xml:space="preserve"> </w:t>
      </w:r>
      <w:r>
        <w:rPr>
          <w:sz w:val="24"/>
        </w:rPr>
        <w:t>change</w:t>
      </w:r>
      <w:r>
        <w:rPr>
          <w:spacing w:val="-5"/>
          <w:sz w:val="24"/>
        </w:rPr>
        <w:t xml:space="preserve"> </w:t>
      </w:r>
      <w:r>
        <w:rPr>
          <w:sz w:val="24"/>
        </w:rPr>
        <w:t>in</w:t>
      </w:r>
      <w:r>
        <w:rPr>
          <w:spacing w:val="-3"/>
          <w:sz w:val="24"/>
        </w:rPr>
        <w:t xml:space="preserve"> </w:t>
      </w:r>
      <w:r>
        <w:rPr>
          <w:sz w:val="24"/>
        </w:rPr>
        <w:t xml:space="preserve">the </w:t>
      </w:r>
      <w:r>
        <w:rPr>
          <w:spacing w:val="-2"/>
          <w:sz w:val="24"/>
        </w:rPr>
        <w:t>DDDC.</w:t>
      </w:r>
    </w:p>
    <w:p w14:paraId="16800E3A" w14:textId="77777777" w:rsidR="00C45353" w:rsidRDefault="00C45353">
      <w:pPr>
        <w:pStyle w:val="ListParagraph"/>
        <w:rPr>
          <w:sz w:val="24"/>
        </w:rPr>
        <w:sectPr w:rsidR="00C45353">
          <w:headerReference w:type="default" r:id="rId100"/>
          <w:footerReference w:type="default" r:id="rId101"/>
          <w:pgSz w:w="12240" w:h="15840"/>
          <w:pgMar w:top="2280" w:right="1080" w:bottom="980" w:left="720" w:header="1016" w:footer="788" w:gutter="0"/>
          <w:cols w:space="720"/>
        </w:sectPr>
      </w:pPr>
    </w:p>
    <w:p w14:paraId="16800E3B" w14:textId="77777777" w:rsidR="00C45353" w:rsidRDefault="00A9526A">
      <w:pPr>
        <w:pStyle w:val="ListParagraph"/>
        <w:numPr>
          <w:ilvl w:val="2"/>
          <w:numId w:val="63"/>
        </w:numPr>
        <w:tabs>
          <w:tab w:val="left" w:pos="1583"/>
        </w:tabs>
        <w:spacing w:before="137"/>
        <w:ind w:left="1583" w:hanging="863"/>
        <w:rPr>
          <w:color w:val="010000"/>
          <w:sz w:val="24"/>
        </w:rPr>
      </w:pPr>
      <w:r>
        <w:rPr>
          <w:sz w:val="24"/>
        </w:rPr>
        <w:lastRenderedPageBreak/>
        <w:t>New</w:t>
      </w:r>
      <w:r>
        <w:rPr>
          <w:spacing w:val="-3"/>
          <w:sz w:val="24"/>
        </w:rPr>
        <w:t xml:space="preserve"> </w:t>
      </w:r>
      <w:r>
        <w:rPr>
          <w:spacing w:val="-2"/>
          <w:sz w:val="24"/>
        </w:rPr>
        <w:t>Premises</w:t>
      </w:r>
    </w:p>
    <w:p w14:paraId="16800E3C" w14:textId="77777777" w:rsidR="00C45353" w:rsidRDefault="00A9526A">
      <w:pPr>
        <w:pStyle w:val="BodyText"/>
        <w:ind w:left="1440" w:right="446"/>
      </w:pPr>
      <w:r>
        <w:t>For new Premises, the DDDC is estimated based upon the construction matrix prepared by the Company. For residential Premises, the matrix considers the size of the dwelling, construction type, geographic location and installed gas appliances.</w:t>
      </w:r>
      <w:r>
        <w:rPr>
          <w:spacing w:val="-3"/>
        </w:rPr>
        <w:t xml:space="preserve"> </w:t>
      </w:r>
      <w:r>
        <w:t>For</w:t>
      </w:r>
      <w:r>
        <w:rPr>
          <w:spacing w:val="-5"/>
        </w:rPr>
        <w:t xml:space="preserve"> </w:t>
      </w:r>
      <w:r>
        <w:t>commercial</w:t>
      </w:r>
      <w:r>
        <w:rPr>
          <w:spacing w:val="-5"/>
        </w:rPr>
        <w:t xml:space="preserve"> </w:t>
      </w:r>
      <w:r>
        <w:t>Premises,</w:t>
      </w:r>
      <w:r>
        <w:rPr>
          <w:spacing w:val="-3"/>
        </w:rPr>
        <w:t xml:space="preserve"> </w:t>
      </w:r>
      <w:r>
        <w:t>the</w:t>
      </w:r>
      <w:r>
        <w:rPr>
          <w:spacing w:val="-3"/>
        </w:rPr>
        <w:t xml:space="preserve"> </w:t>
      </w:r>
      <w:r>
        <w:t>BTU</w:t>
      </w:r>
      <w:r>
        <w:rPr>
          <w:spacing w:val="-4"/>
        </w:rPr>
        <w:t xml:space="preserve"> </w:t>
      </w:r>
      <w:r>
        <w:t>rating</w:t>
      </w:r>
      <w:r>
        <w:rPr>
          <w:spacing w:val="-3"/>
        </w:rPr>
        <w:t xml:space="preserve"> </w:t>
      </w:r>
      <w:r>
        <w:t>of</w:t>
      </w:r>
      <w:r>
        <w:rPr>
          <w:spacing w:val="-3"/>
        </w:rPr>
        <w:t xml:space="preserve"> </w:t>
      </w:r>
      <w:r>
        <w:t>the</w:t>
      </w:r>
      <w:r>
        <w:rPr>
          <w:spacing w:val="-3"/>
        </w:rPr>
        <w:t xml:space="preserve"> </w:t>
      </w:r>
      <w:r>
        <w:t>gas</w:t>
      </w:r>
      <w:r>
        <w:rPr>
          <w:spacing w:val="-4"/>
        </w:rPr>
        <w:t xml:space="preserve"> </w:t>
      </w:r>
      <w:r>
        <w:t>fired</w:t>
      </w:r>
      <w:r>
        <w:rPr>
          <w:spacing w:val="-3"/>
        </w:rPr>
        <w:t xml:space="preserve"> </w:t>
      </w:r>
      <w:r>
        <w:t>equipment and the expected hours of operation on the peak day are used to calculate the DDDC. After each new Premise has been receiving service for one year, the Premise is no longer considered a new Premise and will become an Existing Premise (section 13.3.1).</w:t>
      </w:r>
    </w:p>
    <w:p w14:paraId="16800E3D" w14:textId="77777777" w:rsidR="00C45353" w:rsidRDefault="00A9526A">
      <w:pPr>
        <w:pStyle w:val="ListParagraph"/>
        <w:numPr>
          <w:ilvl w:val="2"/>
          <w:numId w:val="63"/>
        </w:numPr>
        <w:tabs>
          <w:tab w:val="left" w:pos="1583"/>
        </w:tabs>
        <w:ind w:left="1583" w:hanging="863"/>
        <w:rPr>
          <w:color w:val="010000"/>
          <w:sz w:val="24"/>
        </w:rPr>
      </w:pPr>
      <w:r>
        <w:rPr>
          <w:sz w:val="24"/>
        </w:rPr>
        <w:t>Meters</w:t>
      </w:r>
      <w:r>
        <w:rPr>
          <w:spacing w:val="-1"/>
          <w:sz w:val="24"/>
        </w:rPr>
        <w:t xml:space="preserve"> </w:t>
      </w:r>
      <w:r>
        <w:rPr>
          <w:sz w:val="24"/>
        </w:rPr>
        <w:t>Read</w:t>
      </w:r>
      <w:r>
        <w:rPr>
          <w:spacing w:val="-2"/>
          <w:sz w:val="24"/>
        </w:rPr>
        <w:t xml:space="preserve"> </w:t>
      </w:r>
      <w:r>
        <w:rPr>
          <w:sz w:val="24"/>
        </w:rPr>
        <w:t>by</w:t>
      </w:r>
      <w:r>
        <w:rPr>
          <w:spacing w:val="-3"/>
          <w:sz w:val="24"/>
        </w:rPr>
        <w:t xml:space="preserve"> </w:t>
      </w:r>
      <w:r>
        <w:rPr>
          <w:spacing w:val="-2"/>
          <w:sz w:val="24"/>
        </w:rPr>
        <w:t>Marketers</w:t>
      </w:r>
    </w:p>
    <w:p w14:paraId="16800E3E" w14:textId="77777777" w:rsidR="00C45353" w:rsidRDefault="00A9526A">
      <w:pPr>
        <w:pStyle w:val="BodyText"/>
        <w:ind w:left="1440" w:right="589"/>
        <w:jc w:val="both"/>
      </w:pPr>
      <w:r>
        <w:t>For any</w:t>
      </w:r>
      <w:r>
        <w:rPr>
          <w:spacing w:val="-3"/>
        </w:rPr>
        <w:t xml:space="preserve"> </w:t>
      </w:r>
      <w:r>
        <w:t>meter read by</w:t>
      </w:r>
      <w:r>
        <w:rPr>
          <w:spacing w:val="-1"/>
        </w:rPr>
        <w:t xml:space="preserve"> </w:t>
      </w:r>
      <w:r>
        <w:t>a Marketer, and not read by the Company, the Marketer shall</w:t>
      </w:r>
      <w:r>
        <w:rPr>
          <w:spacing w:val="-3"/>
        </w:rPr>
        <w:t xml:space="preserve"> </w:t>
      </w:r>
      <w:r>
        <w:t>provide</w:t>
      </w:r>
      <w:r>
        <w:rPr>
          <w:spacing w:val="-4"/>
        </w:rPr>
        <w:t xml:space="preserve"> </w:t>
      </w:r>
      <w:r>
        <w:t>such</w:t>
      </w:r>
      <w:r>
        <w:rPr>
          <w:spacing w:val="-4"/>
        </w:rPr>
        <w:t xml:space="preserve"> </w:t>
      </w:r>
      <w:r>
        <w:t>meter</w:t>
      </w:r>
      <w:r>
        <w:rPr>
          <w:spacing w:val="-4"/>
        </w:rPr>
        <w:t xml:space="preserve"> </w:t>
      </w:r>
      <w:r>
        <w:t>readings</w:t>
      </w:r>
      <w:r>
        <w:rPr>
          <w:spacing w:val="-3"/>
        </w:rPr>
        <w:t xml:space="preserve"> </w:t>
      </w:r>
      <w:r>
        <w:t>and</w:t>
      </w:r>
      <w:r>
        <w:rPr>
          <w:spacing w:val="-2"/>
        </w:rPr>
        <w:t xml:space="preserve"> </w:t>
      </w:r>
      <w:r>
        <w:t>other</w:t>
      </w:r>
      <w:r>
        <w:rPr>
          <w:spacing w:val="-6"/>
        </w:rPr>
        <w:t xml:space="preserve"> </w:t>
      </w:r>
      <w:r>
        <w:t>customer</w:t>
      </w:r>
      <w:r>
        <w:rPr>
          <w:spacing w:val="-4"/>
        </w:rPr>
        <w:t xml:space="preserve"> </w:t>
      </w:r>
      <w:r>
        <w:t>information</w:t>
      </w:r>
      <w:r>
        <w:rPr>
          <w:spacing w:val="-4"/>
        </w:rPr>
        <w:t xml:space="preserve"> </w:t>
      </w:r>
      <w:r>
        <w:t>necessary</w:t>
      </w:r>
      <w:r>
        <w:rPr>
          <w:spacing w:val="-3"/>
        </w:rPr>
        <w:t xml:space="preserve"> </w:t>
      </w:r>
      <w:r>
        <w:t>to the Company to facilitate DDDC calculations.</w:t>
      </w:r>
    </w:p>
    <w:p w14:paraId="16800E3F" w14:textId="77777777" w:rsidR="00C45353" w:rsidRDefault="00A9526A">
      <w:pPr>
        <w:pStyle w:val="ListParagraph"/>
        <w:numPr>
          <w:ilvl w:val="1"/>
          <w:numId w:val="63"/>
        </w:numPr>
        <w:tabs>
          <w:tab w:val="left" w:pos="1437"/>
        </w:tabs>
        <w:spacing w:before="237"/>
        <w:ind w:hanging="717"/>
        <w:rPr>
          <w:sz w:val="24"/>
        </w:rPr>
      </w:pPr>
      <w:r>
        <w:rPr>
          <w:sz w:val="24"/>
        </w:rPr>
        <w:t>Allocation</w:t>
      </w:r>
      <w:r>
        <w:rPr>
          <w:spacing w:val="-4"/>
          <w:sz w:val="24"/>
        </w:rPr>
        <w:t xml:space="preserve"> </w:t>
      </w:r>
      <w:r>
        <w:rPr>
          <w:sz w:val="24"/>
        </w:rPr>
        <w:t>of</w:t>
      </w:r>
      <w:r>
        <w:rPr>
          <w:spacing w:val="-2"/>
          <w:sz w:val="24"/>
        </w:rPr>
        <w:t xml:space="preserve"> </w:t>
      </w:r>
      <w:r>
        <w:rPr>
          <w:sz w:val="24"/>
        </w:rPr>
        <w:t>Designated</w:t>
      </w:r>
      <w:r>
        <w:rPr>
          <w:spacing w:val="-2"/>
          <w:sz w:val="24"/>
        </w:rPr>
        <w:t xml:space="preserve"> </w:t>
      </w:r>
      <w:r>
        <w:rPr>
          <w:sz w:val="24"/>
        </w:rPr>
        <w:t>Design</w:t>
      </w:r>
      <w:r>
        <w:rPr>
          <w:spacing w:val="-4"/>
          <w:sz w:val="24"/>
        </w:rPr>
        <w:t xml:space="preserve"> </w:t>
      </w:r>
      <w:r>
        <w:rPr>
          <w:sz w:val="24"/>
        </w:rPr>
        <w:t>Day</w:t>
      </w:r>
      <w:r>
        <w:rPr>
          <w:spacing w:val="-3"/>
          <w:sz w:val="24"/>
        </w:rPr>
        <w:t xml:space="preserve"> </w:t>
      </w:r>
      <w:r>
        <w:rPr>
          <w:sz w:val="24"/>
        </w:rPr>
        <w:t>Capability</w:t>
      </w:r>
      <w:r>
        <w:rPr>
          <w:spacing w:val="-3"/>
          <w:sz w:val="24"/>
        </w:rPr>
        <w:t xml:space="preserve"> </w:t>
      </w:r>
      <w:r>
        <w:rPr>
          <w:sz w:val="24"/>
        </w:rPr>
        <w:t>to</w:t>
      </w:r>
      <w:r>
        <w:rPr>
          <w:spacing w:val="-6"/>
          <w:sz w:val="24"/>
        </w:rPr>
        <w:t xml:space="preserve"> </w:t>
      </w:r>
      <w:r>
        <w:rPr>
          <w:spacing w:val="-2"/>
          <w:sz w:val="24"/>
        </w:rPr>
        <w:t>Marketers</w:t>
      </w:r>
    </w:p>
    <w:p w14:paraId="16800E40" w14:textId="77777777" w:rsidR="00C45353" w:rsidRDefault="00A9526A">
      <w:pPr>
        <w:pStyle w:val="BodyText"/>
        <w:ind w:left="1440" w:right="405"/>
      </w:pPr>
      <w:r>
        <w:t>Each Month the Company will make an allocation of the Designated Design Day Capability to each Marketer in each Primary Pool equal to the sum of the Dedicated Design Day Capacities of the Premises served by the Marketer in the Primary Pool as calculated at on the twentieth (20th) calendar day of the preceding Month. The Company will cease processing Switch Orders for the Month as defined in Section 5.3, at 3:00 a.m. on the twentieth (20) calendar day of the preceding Month to allow the timely completion and posting of Allocated Dedicated Design Day Capability. The Company will post on the EBB on the twentieth</w:t>
      </w:r>
      <w:r>
        <w:rPr>
          <w:spacing w:val="-2"/>
        </w:rPr>
        <w:t xml:space="preserve"> </w:t>
      </w:r>
      <w:r>
        <w:t>(20th)</w:t>
      </w:r>
      <w:r>
        <w:rPr>
          <w:spacing w:val="-4"/>
        </w:rPr>
        <w:t xml:space="preserve"> </w:t>
      </w:r>
      <w:r>
        <w:t>calendar</w:t>
      </w:r>
      <w:r>
        <w:rPr>
          <w:spacing w:val="-4"/>
        </w:rPr>
        <w:t xml:space="preserve"> </w:t>
      </w:r>
      <w:r>
        <w:t>day</w:t>
      </w:r>
      <w:r>
        <w:rPr>
          <w:spacing w:val="-5"/>
        </w:rPr>
        <w:t xml:space="preserve"> </w:t>
      </w:r>
      <w:r>
        <w:t>of</w:t>
      </w:r>
      <w:r>
        <w:rPr>
          <w:spacing w:val="-2"/>
        </w:rPr>
        <w:t xml:space="preserve"> </w:t>
      </w:r>
      <w:r>
        <w:t>the</w:t>
      </w:r>
      <w:r>
        <w:rPr>
          <w:spacing w:val="-4"/>
        </w:rPr>
        <w:t xml:space="preserve"> </w:t>
      </w:r>
      <w:r>
        <w:t>preceding</w:t>
      </w:r>
      <w:r>
        <w:rPr>
          <w:spacing w:val="-4"/>
        </w:rPr>
        <w:t xml:space="preserve"> </w:t>
      </w:r>
      <w:r>
        <w:t>Month,</w:t>
      </w:r>
      <w:r>
        <w:rPr>
          <w:spacing w:val="-5"/>
        </w:rPr>
        <w:t xml:space="preserve"> </w:t>
      </w:r>
      <w:r>
        <w:t>the</w:t>
      </w:r>
      <w:r>
        <w:rPr>
          <w:spacing w:val="-2"/>
        </w:rPr>
        <w:t xml:space="preserve"> </w:t>
      </w:r>
      <w:r>
        <w:t>total</w:t>
      </w:r>
      <w:r>
        <w:rPr>
          <w:spacing w:val="-3"/>
        </w:rPr>
        <w:t xml:space="preserve"> </w:t>
      </w:r>
      <w:r>
        <w:t>Dedicated</w:t>
      </w:r>
      <w:r>
        <w:rPr>
          <w:spacing w:val="-4"/>
        </w:rPr>
        <w:t xml:space="preserve"> </w:t>
      </w:r>
      <w:r>
        <w:t>Design Day Capacity by Primary Pool that a Marketer is allocated for viewing only by such Marketer.</w:t>
      </w:r>
    </w:p>
    <w:p w14:paraId="16800E41" w14:textId="77777777" w:rsidR="00C45353" w:rsidRDefault="00C45353">
      <w:pPr>
        <w:pStyle w:val="BodyText"/>
        <w:sectPr w:rsidR="00C45353">
          <w:headerReference w:type="default" r:id="rId102"/>
          <w:footerReference w:type="default" r:id="rId103"/>
          <w:pgSz w:w="12240" w:h="15840"/>
          <w:pgMar w:top="2280" w:right="1080" w:bottom="980" w:left="720" w:header="1016" w:footer="788" w:gutter="0"/>
          <w:cols w:space="720"/>
        </w:sectPr>
      </w:pPr>
    </w:p>
    <w:p w14:paraId="16800E42" w14:textId="77777777" w:rsidR="00C45353" w:rsidRDefault="00A9526A">
      <w:pPr>
        <w:pStyle w:val="ListParagraph"/>
        <w:numPr>
          <w:ilvl w:val="1"/>
          <w:numId w:val="63"/>
        </w:numPr>
        <w:tabs>
          <w:tab w:val="left" w:pos="1437"/>
        </w:tabs>
        <w:spacing w:before="264"/>
        <w:ind w:hanging="717"/>
        <w:rPr>
          <w:sz w:val="24"/>
        </w:rPr>
      </w:pPr>
      <w:r>
        <w:rPr>
          <w:sz w:val="24"/>
        </w:rPr>
        <w:lastRenderedPageBreak/>
        <w:t>Allocation</w:t>
      </w:r>
      <w:r>
        <w:rPr>
          <w:spacing w:val="-7"/>
          <w:sz w:val="24"/>
        </w:rPr>
        <w:t xml:space="preserve"> </w:t>
      </w:r>
      <w:r>
        <w:rPr>
          <w:sz w:val="24"/>
        </w:rPr>
        <w:t>of</w:t>
      </w:r>
      <w:r>
        <w:rPr>
          <w:spacing w:val="-2"/>
          <w:sz w:val="24"/>
        </w:rPr>
        <w:t xml:space="preserve"> </w:t>
      </w:r>
      <w:r>
        <w:rPr>
          <w:sz w:val="24"/>
        </w:rPr>
        <w:t>Company’s</w:t>
      </w:r>
      <w:r>
        <w:rPr>
          <w:spacing w:val="-4"/>
          <w:sz w:val="24"/>
        </w:rPr>
        <w:t xml:space="preserve"> </w:t>
      </w:r>
      <w:r>
        <w:rPr>
          <w:sz w:val="24"/>
        </w:rPr>
        <w:t>Interstate</w:t>
      </w:r>
      <w:r>
        <w:rPr>
          <w:spacing w:val="-2"/>
          <w:sz w:val="24"/>
        </w:rPr>
        <w:t xml:space="preserve"> </w:t>
      </w:r>
      <w:r>
        <w:rPr>
          <w:sz w:val="24"/>
        </w:rPr>
        <w:t>Transportation</w:t>
      </w:r>
      <w:r>
        <w:rPr>
          <w:spacing w:val="-3"/>
          <w:sz w:val="24"/>
        </w:rPr>
        <w:t xml:space="preserve"> </w:t>
      </w:r>
      <w:r>
        <w:rPr>
          <w:sz w:val="24"/>
        </w:rPr>
        <w:t>and</w:t>
      </w:r>
      <w:r>
        <w:rPr>
          <w:spacing w:val="-4"/>
          <w:sz w:val="24"/>
        </w:rPr>
        <w:t xml:space="preserve"> </w:t>
      </w:r>
      <w:r>
        <w:rPr>
          <w:sz w:val="24"/>
        </w:rPr>
        <w:t>Storage</w:t>
      </w:r>
      <w:r>
        <w:rPr>
          <w:spacing w:val="-12"/>
          <w:sz w:val="24"/>
        </w:rPr>
        <w:t xml:space="preserve"> </w:t>
      </w:r>
      <w:r>
        <w:rPr>
          <w:spacing w:val="-2"/>
          <w:sz w:val="24"/>
        </w:rPr>
        <w:t>Services</w:t>
      </w:r>
    </w:p>
    <w:p w14:paraId="16800E43" w14:textId="77777777" w:rsidR="00C45353" w:rsidRDefault="00A9526A">
      <w:pPr>
        <w:pStyle w:val="BodyText"/>
        <w:ind w:left="1440"/>
      </w:pPr>
      <w:r>
        <w:t>Each</w:t>
      </w:r>
      <w:r>
        <w:rPr>
          <w:spacing w:val="-3"/>
        </w:rPr>
        <w:t xml:space="preserve"> </w:t>
      </w:r>
      <w:r>
        <w:t>constituent</w:t>
      </w:r>
      <w:r>
        <w:rPr>
          <w:spacing w:val="-3"/>
        </w:rPr>
        <w:t xml:space="preserve"> </w:t>
      </w:r>
      <w:r>
        <w:t>service</w:t>
      </w:r>
      <w:r>
        <w:rPr>
          <w:spacing w:val="-3"/>
        </w:rPr>
        <w:t xml:space="preserve"> </w:t>
      </w:r>
      <w:r>
        <w:t>of</w:t>
      </w:r>
      <w:r>
        <w:rPr>
          <w:spacing w:val="-6"/>
        </w:rPr>
        <w:t xml:space="preserve"> </w:t>
      </w:r>
      <w:r>
        <w:t>the</w:t>
      </w:r>
      <w:r>
        <w:rPr>
          <w:spacing w:val="-5"/>
        </w:rPr>
        <w:t xml:space="preserve"> </w:t>
      </w:r>
      <w:r>
        <w:t>Company’s</w:t>
      </w:r>
      <w:r>
        <w:rPr>
          <w:spacing w:val="-4"/>
        </w:rPr>
        <w:t xml:space="preserve"> </w:t>
      </w:r>
      <w:r>
        <w:t>Interstate</w:t>
      </w:r>
      <w:r>
        <w:rPr>
          <w:spacing w:val="-5"/>
        </w:rPr>
        <w:t xml:space="preserve"> </w:t>
      </w:r>
      <w:r>
        <w:t>Transportation</w:t>
      </w:r>
      <w:r>
        <w:rPr>
          <w:spacing w:val="-5"/>
        </w:rPr>
        <w:t xml:space="preserve"> </w:t>
      </w:r>
      <w:r>
        <w:t>and</w:t>
      </w:r>
      <w:r>
        <w:rPr>
          <w:spacing w:val="-5"/>
        </w:rPr>
        <w:t xml:space="preserve"> </w:t>
      </w:r>
      <w:r>
        <w:t>Storage Services shall be allocated to Marketers by Primary Pool in accordance with the following formula, as set forth in Section 13.6 below:</w:t>
      </w:r>
    </w:p>
    <w:p w14:paraId="16800E44" w14:textId="77777777" w:rsidR="00C45353" w:rsidRDefault="00C45353">
      <w:pPr>
        <w:pStyle w:val="BodyText"/>
        <w:spacing w:before="0"/>
      </w:pPr>
    </w:p>
    <w:p w14:paraId="16800E45" w14:textId="77777777" w:rsidR="00C45353" w:rsidRDefault="00A9526A">
      <w:pPr>
        <w:pStyle w:val="ListParagraph"/>
        <w:numPr>
          <w:ilvl w:val="2"/>
          <w:numId w:val="63"/>
        </w:numPr>
        <w:tabs>
          <w:tab w:val="left" w:pos="2479"/>
          <w:tab w:val="left" w:pos="3919"/>
          <w:tab w:val="left" w:pos="4639"/>
        </w:tabs>
        <w:spacing w:before="0"/>
        <w:ind w:left="2479" w:hanging="1039"/>
        <w:rPr>
          <w:sz w:val="24"/>
        </w:rPr>
      </w:pPr>
      <w:r>
        <w:rPr>
          <w:b/>
          <w:spacing w:val="-2"/>
          <w:sz w:val="24"/>
        </w:rPr>
        <w:t>MALTA</w:t>
      </w:r>
      <w:r>
        <w:rPr>
          <w:b/>
          <w:sz w:val="24"/>
        </w:rPr>
        <w:tab/>
      </w:r>
      <w:r>
        <w:rPr>
          <w:b/>
          <w:spacing w:val="-10"/>
          <w:sz w:val="24"/>
        </w:rPr>
        <w:t>=</w:t>
      </w:r>
      <w:r>
        <w:rPr>
          <w:b/>
          <w:sz w:val="24"/>
        </w:rPr>
        <w:tab/>
        <w:t>LTMS</w:t>
      </w:r>
      <w:r>
        <w:rPr>
          <w:b/>
          <w:spacing w:val="-8"/>
          <w:sz w:val="24"/>
        </w:rPr>
        <w:t xml:space="preserve"> </w:t>
      </w:r>
      <w:r>
        <w:rPr>
          <w:b/>
          <w:sz w:val="24"/>
        </w:rPr>
        <w:t>x</w:t>
      </w:r>
      <w:r>
        <w:rPr>
          <w:b/>
          <w:spacing w:val="-6"/>
          <w:sz w:val="24"/>
        </w:rPr>
        <w:t xml:space="preserve"> </w:t>
      </w:r>
      <w:r>
        <w:rPr>
          <w:b/>
          <w:sz w:val="24"/>
        </w:rPr>
        <w:t>LTRC</w:t>
      </w:r>
      <w:r>
        <w:rPr>
          <w:b/>
          <w:spacing w:val="-15"/>
          <w:sz w:val="24"/>
        </w:rPr>
        <w:t xml:space="preserve"> </w:t>
      </w:r>
      <w:r>
        <w:rPr>
          <w:b/>
          <w:spacing w:val="-2"/>
          <w:sz w:val="24"/>
        </w:rPr>
        <w:t>Where:</w:t>
      </w:r>
    </w:p>
    <w:p w14:paraId="16800E46" w14:textId="77777777" w:rsidR="00C45353" w:rsidRDefault="00C45353">
      <w:pPr>
        <w:pStyle w:val="BodyText"/>
        <w:spacing w:before="0"/>
        <w:rPr>
          <w:b/>
        </w:rPr>
      </w:pPr>
    </w:p>
    <w:p w14:paraId="16800E47" w14:textId="77777777" w:rsidR="00C45353" w:rsidRDefault="00A9526A">
      <w:pPr>
        <w:pStyle w:val="BodyText"/>
        <w:spacing w:before="0" w:line="448" w:lineRule="auto"/>
        <w:ind w:left="1511" w:right="766"/>
      </w:pPr>
      <w:r>
        <w:rPr>
          <w:b/>
        </w:rPr>
        <w:t>MALTA</w:t>
      </w:r>
      <w:r>
        <w:rPr>
          <w:b/>
          <w:spacing w:val="-4"/>
        </w:rPr>
        <w:t xml:space="preserve"> </w:t>
      </w:r>
      <w:r>
        <w:t>=</w:t>
      </w:r>
      <w:r>
        <w:rPr>
          <w:spacing w:val="-4"/>
        </w:rPr>
        <w:t xml:space="preserve"> </w:t>
      </w:r>
      <w:r>
        <w:t>A</w:t>
      </w:r>
      <w:r>
        <w:rPr>
          <w:spacing w:val="-2"/>
        </w:rPr>
        <w:t xml:space="preserve"> </w:t>
      </w:r>
      <w:r>
        <w:t>Marketer’s</w:t>
      </w:r>
      <w:r>
        <w:rPr>
          <w:spacing w:val="-3"/>
        </w:rPr>
        <w:t xml:space="preserve"> </w:t>
      </w:r>
      <w:r>
        <w:t>Allocated</w:t>
      </w:r>
      <w:r>
        <w:rPr>
          <w:spacing w:val="-2"/>
        </w:rPr>
        <w:t xml:space="preserve"> </w:t>
      </w:r>
      <w:r>
        <w:t>Amount</w:t>
      </w:r>
      <w:r>
        <w:rPr>
          <w:spacing w:val="-5"/>
        </w:rPr>
        <w:t xml:space="preserve"> </w:t>
      </w:r>
      <w:r>
        <w:t>of</w:t>
      </w:r>
      <w:r>
        <w:rPr>
          <w:spacing w:val="-5"/>
        </w:rPr>
        <w:t xml:space="preserve"> </w:t>
      </w:r>
      <w:r>
        <w:t>Long</w:t>
      </w:r>
      <w:r>
        <w:rPr>
          <w:spacing w:val="-2"/>
        </w:rPr>
        <w:t xml:space="preserve"> </w:t>
      </w:r>
      <w:r>
        <w:t>Term</w:t>
      </w:r>
      <w:r>
        <w:rPr>
          <w:spacing w:val="-4"/>
        </w:rPr>
        <w:t xml:space="preserve"> </w:t>
      </w:r>
      <w:r>
        <w:t>Released</w:t>
      </w:r>
      <w:r>
        <w:rPr>
          <w:spacing w:val="-4"/>
        </w:rPr>
        <w:t xml:space="preserve"> </w:t>
      </w:r>
      <w:r>
        <w:t xml:space="preserve">Capacity; </w:t>
      </w:r>
      <w:r>
        <w:rPr>
          <w:b/>
        </w:rPr>
        <w:t xml:space="preserve">LTMS </w:t>
      </w:r>
      <w:r>
        <w:t xml:space="preserve">= A Marketer’s Long Term Market Share for the Primary Pool; and </w:t>
      </w:r>
      <w:r>
        <w:rPr>
          <w:b/>
        </w:rPr>
        <w:t xml:space="preserve">LTRC </w:t>
      </w:r>
      <w:r>
        <w:t>= The Long Term Released Capacity.</w:t>
      </w:r>
    </w:p>
    <w:p w14:paraId="16800E48" w14:textId="77777777" w:rsidR="00C45353" w:rsidRDefault="00C45353">
      <w:pPr>
        <w:pStyle w:val="BodyText"/>
        <w:spacing w:before="237"/>
      </w:pPr>
    </w:p>
    <w:p w14:paraId="16800E49" w14:textId="77777777" w:rsidR="00C45353" w:rsidRDefault="00A9526A">
      <w:pPr>
        <w:pStyle w:val="ListParagraph"/>
        <w:numPr>
          <w:ilvl w:val="2"/>
          <w:numId w:val="63"/>
        </w:numPr>
        <w:tabs>
          <w:tab w:val="left" w:pos="2479"/>
          <w:tab w:val="left" w:pos="3919"/>
          <w:tab w:val="left" w:pos="4639"/>
        </w:tabs>
        <w:spacing w:before="0"/>
        <w:ind w:left="2479" w:hanging="968"/>
        <w:rPr>
          <w:sz w:val="24"/>
        </w:rPr>
      </w:pPr>
      <w:r>
        <w:rPr>
          <w:b/>
          <w:spacing w:val="-4"/>
          <w:sz w:val="24"/>
        </w:rPr>
        <w:t>MAMA</w:t>
      </w:r>
      <w:r>
        <w:rPr>
          <w:b/>
          <w:sz w:val="24"/>
        </w:rPr>
        <w:tab/>
      </w:r>
      <w:r>
        <w:rPr>
          <w:b/>
          <w:spacing w:val="-10"/>
          <w:sz w:val="24"/>
        </w:rPr>
        <w:t>=</w:t>
      </w:r>
      <w:r>
        <w:rPr>
          <w:b/>
          <w:sz w:val="24"/>
        </w:rPr>
        <w:tab/>
        <w:t>(MS</w:t>
      </w:r>
      <w:r>
        <w:rPr>
          <w:b/>
          <w:spacing w:val="-1"/>
          <w:sz w:val="24"/>
        </w:rPr>
        <w:t xml:space="preserve"> </w:t>
      </w:r>
      <w:r>
        <w:rPr>
          <w:b/>
          <w:sz w:val="24"/>
        </w:rPr>
        <w:t>x</w:t>
      </w:r>
      <w:r>
        <w:rPr>
          <w:b/>
          <w:spacing w:val="-1"/>
          <w:sz w:val="24"/>
        </w:rPr>
        <w:t xml:space="preserve"> </w:t>
      </w:r>
      <w:r>
        <w:rPr>
          <w:b/>
          <w:sz w:val="24"/>
        </w:rPr>
        <w:t>NAIS)</w:t>
      </w:r>
      <w:r>
        <w:rPr>
          <w:b/>
          <w:spacing w:val="-2"/>
          <w:sz w:val="24"/>
        </w:rPr>
        <w:t xml:space="preserve"> </w:t>
      </w:r>
      <w:r>
        <w:rPr>
          <w:b/>
          <w:sz w:val="24"/>
        </w:rPr>
        <w:t>–</w:t>
      </w:r>
      <w:r>
        <w:rPr>
          <w:b/>
          <w:spacing w:val="-1"/>
          <w:sz w:val="24"/>
        </w:rPr>
        <w:t xml:space="preserve"> </w:t>
      </w:r>
      <w:r>
        <w:rPr>
          <w:b/>
          <w:sz w:val="24"/>
        </w:rPr>
        <w:t>MALTA</w:t>
      </w:r>
      <w:r>
        <w:rPr>
          <w:b/>
          <w:spacing w:val="-1"/>
          <w:sz w:val="24"/>
        </w:rPr>
        <w:t xml:space="preserve"> </w:t>
      </w:r>
      <w:r>
        <w:rPr>
          <w:b/>
          <w:spacing w:val="-2"/>
          <w:sz w:val="24"/>
        </w:rPr>
        <w:t>Where:</w:t>
      </w:r>
    </w:p>
    <w:p w14:paraId="16800E4A" w14:textId="77777777" w:rsidR="00C45353" w:rsidRDefault="00A9526A">
      <w:pPr>
        <w:pStyle w:val="BodyText"/>
        <w:spacing w:before="238"/>
        <w:ind w:left="1511"/>
      </w:pPr>
      <w:r>
        <w:rPr>
          <w:b/>
        </w:rPr>
        <w:t>MAMA</w:t>
      </w:r>
      <w:r>
        <w:rPr>
          <w:b/>
          <w:spacing w:val="-4"/>
        </w:rPr>
        <w:t xml:space="preserve"> </w:t>
      </w:r>
      <w:r>
        <w:t>=</w:t>
      </w:r>
      <w:r>
        <w:rPr>
          <w:spacing w:val="-3"/>
        </w:rPr>
        <w:t xml:space="preserve"> </w:t>
      </w:r>
      <w:r>
        <w:t>A</w:t>
      </w:r>
      <w:r>
        <w:rPr>
          <w:spacing w:val="-1"/>
        </w:rPr>
        <w:t xml:space="preserve"> </w:t>
      </w:r>
      <w:r>
        <w:t>Marketer’s</w:t>
      </w:r>
      <w:r>
        <w:rPr>
          <w:spacing w:val="-2"/>
        </w:rPr>
        <w:t xml:space="preserve"> </w:t>
      </w:r>
      <w:r>
        <w:t>Allocated</w:t>
      </w:r>
      <w:r>
        <w:rPr>
          <w:spacing w:val="-2"/>
        </w:rPr>
        <w:t xml:space="preserve"> </w:t>
      </w:r>
      <w:r>
        <w:t>Amount</w:t>
      </w:r>
      <w:r>
        <w:rPr>
          <w:spacing w:val="-3"/>
        </w:rPr>
        <w:t xml:space="preserve"> </w:t>
      </w:r>
      <w:r>
        <w:t>of</w:t>
      </w:r>
      <w:r>
        <w:rPr>
          <w:spacing w:val="-1"/>
        </w:rPr>
        <w:t xml:space="preserve"> </w:t>
      </w:r>
      <w:r>
        <w:t>Monthly</w:t>
      </w:r>
      <w:r>
        <w:rPr>
          <w:spacing w:val="-2"/>
        </w:rPr>
        <w:t xml:space="preserve"> </w:t>
      </w:r>
      <w:r>
        <w:t>Released</w:t>
      </w:r>
      <w:r>
        <w:rPr>
          <w:spacing w:val="-1"/>
        </w:rPr>
        <w:t xml:space="preserve"> </w:t>
      </w:r>
      <w:r>
        <w:rPr>
          <w:spacing w:val="-2"/>
        </w:rPr>
        <w:t>Capacity;</w:t>
      </w:r>
    </w:p>
    <w:p w14:paraId="16800E4B" w14:textId="77777777" w:rsidR="00C45353" w:rsidRDefault="00A9526A">
      <w:pPr>
        <w:pStyle w:val="BodyText"/>
        <w:ind w:left="1512"/>
      </w:pPr>
      <w:r>
        <w:rPr>
          <w:b/>
        </w:rPr>
        <w:t>MS</w:t>
      </w:r>
      <w:r>
        <w:rPr>
          <w:b/>
          <w:spacing w:val="-3"/>
        </w:rPr>
        <w:t xml:space="preserve"> </w:t>
      </w:r>
      <w:r>
        <w:t>=</w:t>
      </w:r>
      <w:r>
        <w:rPr>
          <w:spacing w:val="-3"/>
        </w:rPr>
        <w:t xml:space="preserve"> </w:t>
      </w:r>
      <w:r>
        <w:t>A Marketer’s</w:t>
      </w:r>
      <w:r>
        <w:rPr>
          <w:spacing w:val="-2"/>
        </w:rPr>
        <w:t xml:space="preserve"> </w:t>
      </w:r>
      <w:r>
        <w:t>Market Share</w:t>
      </w:r>
      <w:r>
        <w:rPr>
          <w:spacing w:val="-1"/>
        </w:rPr>
        <w:t xml:space="preserve"> </w:t>
      </w:r>
      <w:r>
        <w:t>for</w:t>
      </w:r>
      <w:r>
        <w:rPr>
          <w:spacing w:val="-4"/>
        </w:rPr>
        <w:t xml:space="preserve"> </w:t>
      </w:r>
      <w:r>
        <w:t>the</w:t>
      </w:r>
      <w:r>
        <w:rPr>
          <w:spacing w:val="-3"/>
        </w:rPr>
        <w:t xml:space="preserve"> </w:t>
      </w:r>
      <w:r>
        <w:t>Primary</w:t>
      </w:r>
      <w:r>
        <w:rPr>
          <w:spacing w:val="-1"/>
        </w:rPr>
        <w:t xml:space="preserve"> </w:t>
      </w:r>
      <w:r>
        <w:rPr>
          <w:spacing w:val="-2"/>
        </w:rPr>
        <w:t>Pool;</w:t>
      </w:r>
    </w:p>
    <w:p w14:paraId="16800E4C" w14:textId="77777777" w:rsidR="00C45353" w:rsidRDefault="00A9526A">
      <w:pPr>
        <w:pStyle w:val="BodyText"/>
        <w:ind w:left="1512"/>
      </w:pPr>
      <w:r>
        <w:rPr>
          <w:b/>
        </w:rPr>
        <w:t>NAIS</w:t>
      </w:r>
      <w:r>
        <w:rPr>
          <w:b/>
          <w:spacing w:val="-2"/>
        </w:rPr>
        <w:t xml:space="preserve"> </w:t>
      </w:r>
      <w:r>
        <w:t>=</w:t>
      </w:r>
      <w:r>
        <w:rPr>
          <w:spacing w:val="-3"/>
        </w:rPr>
        <w:t xml:space="preserve"> </w:t>
      </w:r>
      <w:r>
        <w:t>Net</w:t>
      </w:r>
      <w:r>
        <w:rPr>
          <w:spacing w:val="-1"/>
        </w:rPr>
        <w:t xml:space="preserve"> </w:t>
      </w:r>
      <w:r>
        <w:t>Available</w:t>
      </w:r>
      <w:r>
        <w:rPr>
          <w:spacing w:val="-2"/>
        </w:rPr>
        <w:t xml:space="preserve"> </w:t>
      </w:r>
      <w:r>
        <w:t>Interstate</w:t>
      </w:r>
      <w:r>
        <w:rPr>
          <w:spacing w:val="-1"/>
        </w:rPr>
        <w:t xml:space="preserve"> </w:t>
      </w:r>
      <w:r>
        <w:t>Services;</w:t>
      </w:r>
      <w:r>
        <w:rPr>
          <w:spacing w:val="-1"/>
        </w:rPr>
        <w:t xml:space="preserve"> </w:t>
      </w:r>
      <w:r>
        <w:rPr>
          <w:spacing w:val="-5"/>
        </w:rPr>
        <w:t>and</w:t>
      </w:r>
    </w:p>
    <w:p w14:paraId="16800E4D" w14:textId="77777777" w:rsidR="00C45353" w:rsidRDefault="00A9526A">
      <w:pPr>
        <w:pStyle w:val="BodyText"/>
        <w:ind w:left="1512"/>
      </w:pPr>
      <w:r>
        <w:rPr>
          <w:b/>
        </w:rPr>
        <w:t>MALTA</w:t>
      </w:r>
      <w:r>
        <w:rPr>
          <w:b/>
          <w:spacing w:val="-6"/>
        </w:rPr>
        <w:t xml:space="preserve"> </w:t>
      </w:r>
      <w:r>
        <w:t>=</w:t>
      </w:r>
      <w:r>
        <w:rPr>
          <w:spacing w:val="-3"/>
        </w:rPr>
        <w:t xml:space="preserve"> </w:t>
      </w:r>
      <w:r>
        <w:t>A</w:t>
      </w:r>
      <w:r>
        <w:rPr>
          <w:spacing w:val="-2"/>
        </w:rPr>
        <w:t xml:space="preserve"> </w:t>
      </w:r>
      <w:r>
        <w:t>Marketer’s</w:t>
      </w:r>
      <w:r>
        <w:rPr>
          <w:spacing w:val="-2"/>
        </w:rPr>
        <w:t xml:space="preserve"> </w:t>
      </w:r>
      <w:r>
        <w:t>Allocated</w:t>
      </w:r>
      <w:r>
        <w:rPr>
          <w:spacing w:val="-1"/>
        </w:rPr>
        <w:t xml:space="preserve"> </w:t>
      </w:r>
      <w:r>
        <w:t>Long</w:t>
      </w:r>
      <w:r>
        <w:rPr>
          <w:spacing w:val="-2"/>
        </w:rPr>
        <w:t xml:space="preserve"> </w:t>
      </w:r>
      <w:r>
        <w:t>Term</w:t>
      </w:r>
      <w:r>
        <w:rPr>
          <w:spacing w:val="-3"/>
        </w:rPr>
        <w:t xml:space="preserve"> </w:t>
      </w:r>
      <w:r>
        <w:t>Released</w:t>
      </w:r>
      <w:r>
        <w:rPr>
          <w:spacing w:val="-1"/>
        </w:rPr>
        <w:t xml:space="preserve"> </w:t>
      </w:r>
      <w:r>
        <w:rPr>
          <w:spacing w:val="-2"/>
        </w:rPr>
        <w:t>Capacity.</w:t>
      </w:r>
    </w:p>
    <w:p w14:paraId="16800E4E" w14:textId="77777777" w:rsidR="00C45353" w:rsidRDefault="00C45353">
      <w:pPr>
        <w:pStyle w:val="BodyText"/>
        <w:sectPr w:rsidR="00C45353">
          <w:headerReference w:type="default" r:id="rId104"/>
          <w:footerReference w:type="default" r:id="rId105"/>
          <w:pgSz w:w="12240" w:h="15840"/>
          <w:pgMar w:top="2360" w:right="1080" w:bottom="980" w:left="720" w:header="1016" w:footer="788" w:gutter="0"/>
          <w:cols w:space="720"/>
        </w:sectPr>
      </w:pPr>
    </w:p>
    <w:p w14:paraId="16800E4F" w14:textId="77777777" w:rsidR="00C45353" w:rsidRDefault="00C45353">
      <w:pPr>
        <w:pStyle w:val="BodyText"/>
        <w:spacing w:before="9"/>
      </w:pPr>
    </w:p>
    <w:p w14:paraId="16800E50" w14:textId="77777777" w:rsidR="00C45353" w:rsidRDefault="00A9526A">
      <w:pPr>
        <w:pStyle w:val="BodyText"/>
        <w:spacing w:before="0"/>
        <w:ind w:left="1437"/>
      </w:pPr>
      <w:r>
        <w:t>The</w:t>
      </w:r>
      <w:r>
        <w:rPr>
          <w:spacing w:val="-3"/>
        </w:rPr>
        <w:t xml:space="preserve"> </w:t>
      </w:r>
      <w:r>
        <w:t>portion</w:t>
      </w:r>
      <w:r>
        <w:rPr>
          <w:spacing w:val="-5"/>
        </w:rPr>
        <w:t xml:space="preserve"> </w:t>
      </w:r>
      <w:r>
        <w:t>of</w:t>
      </w:r>
      <w:r>
        <w:rPr>
          <w:spacing w:val="-3"/>
        </w:rPr>
        <w:t xml:space="preserve"> </w:t>
      </w:r>
      <w:r>
        <w:t>the</w:t>
      </w:r>
      <w:r>
        <w:rPr>
          <w:spacing w:val="-3"/>
        </w:rPr>
        <w:t xml:space="preserve"> </w:t>
      </w:r>
      <w:r>
        <w:t>Company’s</w:t>
      </w:r>
      <w:r>
        <w:rPr>
          <w:spacing w:val="-4"/>
        </w:rPr>
        <w:t xml:space="preserve"> </w:t>
      </w:r>
      <w:r>
        <w:t>Interstate</w:t>
      </w:r>
      <w:r>
        <w:rPr>
          <w:spacing w:val="-3"/>
        </w:rPr>
        <w:t xml:space="preserve"> </w:t>
      </w:r>
      <w:r>
        <w:t>Transportation</w:t>
      </w:r>
      <w:r>
        <w:rPr>
          <w:spacing w:val="-3"/>
        </w:rPr>
        <w:t xml:space="preserve"> </w:t>
      </w:r>
      <w:r>
        <w:t>and</w:t>
      </w:r>
      <w:r>
        <w:rPr>
          <w:spacing w:val="-5"/>
        </w:rPr>
        <w:t xml:space="preserve"> </w:t>
      </w:r>
      <w:r>
        <w:t>Storage</w:t>
      </w:r>
      <w:r>
        <w:rPr>
          <w:spacing w:val="-5"/>
        </w:rPr>
        <w:t xml:space="preserve"> </w:t>
      </w:r>
      <w:r>
        <w:t>Services</w:t>
      </w:r>
      <w:r>
        <w:rPr>
          <w:spacing w:val="-4"/>
        </w:rPr>
        <w:t xml:space="preserve"> </w:t>
      </w:r>
      <w:r>
        <w:t>not associated with Premises served by a Marketer will remain with the Company.</w:t>
      </w:r>
    </w:p>
    <w:p w14:paraId="16800E51" w14:textId="77777777" w:rsidR="00C45353" w:rsidRDefault="00A9526A">
      <w:pPr>
        <w:pStyle w:val="BodyText"/>
        <w:spacing w:before="0"/>
        <w:ind w:left="1437" w:right="522"/>
      </w:pPr>
      <w:r>
        <w:t>The</w:t>
      </w:r>
      <w:r>
        <w:rPr>
          <w:spacing w:val="-2"/>
        </w:rPr>
        <w:t xml:space="preserve"> </w:t>
      </w:r>
      <w:r>
        <w:t>Company</w:t>
      </w:r>
      <w:r>
        <w:rPr>
          <w:spacing w:val="-3"/>
        </w:rPr>
        <w:t xml:space="preserve"> </w:t>
      </w:r>
      <w:r>
        <w:t>will</w:t>
      </w:r>
      <w:r>
        <w:rPr>
          <w:spacing w:val="-3"/>
        </w:rPr>
        <w:t xml:space="preserve"> </w:t>
      </w:r>
      <w:r>
        <w:t>post</w:t>
      </w:r>
      <w:r>
        <w:rPr>
          <w:spacing w:val="-5"/>
        </w:rPr>
        <w:t xml:space="preserve"> </w:t>
      </w:r>
      <w:r>
        <w:t>on</w:t>
      </w:r>
      <w:r>
        <w:rPr>
          <w:spacing w:val="-2"/>
        </w:rPr>
        <w:t xml:space="preserve"> </w:t>
      </w:r>
      <w:r>
        <w:t>the</w:t>
      </w:r>
      <w:r>
        <w:rPr>
          <w:spacing w:val="-4"/>
        </w:rPr>
        <w:t xml:space="preserve"> </w:t>
      </w:r>
      <w:r>
        <w:t>EBB</w:t>
      </w:r>
      <w:r>
        <w:rPr>
          <w:spacing w:val="-5"/>
        </w:rPr>
        <w:t xml:space="preserve"> </w:t>
      </w:r>
      <w:r>
        <w:t>each</w:t>
      </w:r>
      <w:r>
        <w:rPr>
          <w:spacing w:val="-2"/>
        </w:rPr>
        <w:t xml:space="preserve"> </w:t>
      </w:r>
      <w:r>
        <w:t>allocation</w:t>
      </w:r>
      <w:r>
        <w:rPr>
          <w:spacing w:val="-4"/>
        </w:rPr>
        <w:t xml:space="preserve"> </w:t>
      </w:r>
      <w:r>
        <w:t>of</w:t>
      </w:r>
      <w:r>
        <w:rPr>
          <w:spacing w:val="-2"/>
        </w:rPr>
        <w:t xml:space="preserve"> </w:t>
      </w:r>
      <w:r>
        <w:t>the</w:t>
      </w:r>
      <w:r>
        <w:rPr>
          <w:spacing w:val="-2"/>
        </w:rPr>
        <w:t xml:space="preserve"> </w:t>
      </w:r>
      <w:r>
        <w:t>Company’s</w:t>
      </w:r>
      <w:r>
        <w:rPr>
          <w:spacing w:val="-5"/>
        </w:rPr>
        <w:t xml:space="preserve"> </w:t>
      </w:r>
      <w:r>
        <w:t xml:space="preserve">Interstate Transportation and Storage Services to a Marketer for viewing only by such </w:t>
      </w:r>
      <w:r>
        <w:rPr>
          <w:spacing w:val="-2"/>
        </w:rPr>
        <w:t>Marketer.</w:t>
      </w:r>
    </w:p>
    <w:p w14:paraId="16800E52" w14:textId="77777777" w:rsidR="00C45353" w:rsidRDefault="00A9526A">
      <w:pPr>
        <w:pStyle w:val="ListParagraph"/>
        <w:numPr>
          <w:ilvl w:val="1"/>
          <w:numId w:val="63"/>
        </w:numPr>
        <w:tabs>
          <w:tab w:val="left" w:pos="1437"/>
        </w:tabs>
        <w:ind w:hanging="720"/>
        <w:rPr>
          <w:sz w:val="24"/>
        </w:rPr>
      </w:pPr>
      <w:r>
        <w:rPr>
          <w:sz w:val="24"/>
        </w:rPr>
        <w:t>Assignment</w:t>
      </w:r>
      <w:r>
        <w:rPr>
          <w:spacing w:val="-8"/>
          <w:sz w:val="24"/>
        </w:rPr>
        <w:t xml:space="preserve"> </w:t>
      </w:r>
      <w:r>
        <w:rPr>
          <w:sz w:val="24"/>
        </w:rPr>
        <w:t>of</w:t>
      </w:r>
      <w:r>
        <w:rPr>
          <w:spacing w:val="-5"/>
          <w:sz w:val="24"/>
        </w:rPr>
        <w:t xml:space="preserve"> </w:t>
      </w:r>
      <w:r>
        <w:rPr>
          <w:sz w:val="24"/>
        </w:rPr>
        <w:t>Company’s</w:t>
      </w:r>
      <w:r>
        <w:rPr>
          <w:spacing w:val="-2"/>
          <w:sz w:val="24"/>
        </w:rPr>
        <w:t xml:space="preserve"> </w:t>
      </w:r>
      <w:r>
        <w:rPr>
          <w:sz w:val="24"/>
        </w:rPr>
        <w:t>Interstate</w:t>
      </w:r>
      <w:r>
        <w:rPr>
          <w:spacing w:val="-3"/>
          <w:sz w:val="24"/>
        </w:rPr>
        <w:t xml:space="preserve"> </w:t>
      </w:r>
      <w:r>
        <w:rPr>
          <w:sz w:val="24"/>
        </w:rPr>
        <w:t>Transportation</w:t>
      </w:r>
      <w:r>
        <w:rPr>
          <w:spacing w:val="-3"/>
          <w:sz w:val="24"/>
        </w:rPr>
        <w:t xml:space="preserve"> </w:t>
      </w:r>
      <w:r>
        <w:rPr>
          <w:sz w:val="24"/>
        </w:rPr>
        <w:t>and</w:t>
      </w:r>
      <w:r>
        <w:rPr>
          <w:spacing w:val="-3"/>
          <w:sz w:val="24"/>
        </w:rPr>
        <w:t xml:space="preserve"> </w:t>
      </w:r>
      <w:r>
        <w:rPr>
          <w:sz w:val="24"/>
        </w:rPr>
        <w:t>Storage</w:t>
      </w:r>
      <w:r>
        <w:rPr>
          <w:spacing w:val="-19"/>
          <w:sz w:val="24"/>
        </w:rPr>
        <w:t xml:space="preserve"> </w:t>
      </w:r>
      <w:r>
        <w:rPr>
          <w:spacing w:val="-2"/>
          <w:sz w:val="24"/>
        </w:rPr>
        <w:t>Services</w:t>
      </w:r>
    </w:p>
    <w:p w14:paraId="16800E53" w14:textId="77777777" w:rsidR="00C45353" w:rsidRDefault="00A9526A">
      <w:pPr>
        <w:pStyle w:val="BodyText"/>
        <w:ind w:left="1437" w:right="538"/>
      </w:pPr>
      <w:r>
        <w:t>The portions of the Company’s Interstate Transportation and Storage Services allocated to a Marketer pursuant to Subsection 13.5 above will be assigned to the Marketer, subject to recall, as described in Section 13.17 below, by the Company</w:t>
      </w:r>
      <w:r>
        <w:rPr>
          <w:spacing w:val="-5"/>
        </w:rPr>
        <w:t xml:space="preserve"> </w:t>
      </w:r>
      <w:r>
        <w:t>on</w:t>
      </w:r>
      <w:r>
        <w:rPr>
          <w:spacing w:val="-4"/>
        </w:rPr>
        <w:t xml:space="preserve"> </w:t>
      </w:r>
      <w:r>
        <w:t>a</w:t>
      </w:r>
      <w:r>
        <w:rPr>
          <w:spacing w:val="-2"/>
        </w:rPr>
        <w:t xml:space="preserve"> </w:t>
      </w:r>
      <w:r>
        <w:t>non-discriminatory</w:t>
      </w:r>
      <w:r>
        <w:rPr>
          <w:spacing w:val="-5"/>
        </w:rPr>
        <w:t xml:space="preserve"> </w:t>
      </w:r>
      <w:r>
        <w:t>basis</w:t>
      </w:r>
      <w:r>
        <w:rPr>
          <w:spacing w:val="-3"/>
        </w:rPr>
        <w:t xml:space="preserve"> </w:t>
      </w:r>
      <w:r>
        <w:t>to</w:t>
      </w:r>
      <w:r>
        <w:rPr>
          <w:spacing w:val="-2"/>
        </w:rPr>
        <w:t xml:space="preserve"> </w:t>
      </w:r>
      <w:r>
        <w:t>meet</w:t>
      </w:r>
      <w:r>
        <w:rPr>
          <w:spacing w:val="-2"/>
        </w:rPr>
        <w:t xml:space="preserve"> </w:t>
      </w:r>
      <w:r>
        <w:t>firm</w:t>
      </w:r>
      <w:r>
        <w:rPr>
          <w:spacing w:val="-1"/>
        </w:rPr>
        <w:t xml:space="preserve"> </w:t>
      </w:r>
      <w:r>
        <w:t>customer</w:t>
      </w:r>
      <w:r>
        <w:rPr>
          <w:spacing w:val="-4"/>
        </w:rPr>
        <w:t xml:space="preserve"> </w:t>
      </w:r>
      <w:r>
        <w:t>requirements,</w:t>
      </w:r>
      <w:r>
        <w:rPr>
          <w:spacing w:val="-5"/>
        </w:rPr>
        <w:t xml:space="preserve"> </w:t>
      </w:r>
      <w:r>
        <w:t>as pre-arranged</w:t>
      </w:r>
      <w:r>
        <w:rPr>
          <w:spacing w:val="-1"/>
        </w:rPr>
        <w:t xml:space="preserve"> </w:t>
      </w:r>
      <w:r>
        <w:t>deals</w:t>
      </w:r>
      <w:r>
        <w:rPr>
          <w:spacing w:val="-4"/>
        </w:rPr>
        <w:t xml:space="preserve"> </w:t>
      </w:r>
      <w:r>
        <w:t>pursuant</w:t>
      </w:r>
      <w:r>
        <w:rPr>
          <w:spacing w:val="-4"/>
        </w:rPr>
        <w:t xml:space="preserve"> </w:t>
      </w:r>
      <w:r>
        <w:t>to</w:t>
      </w:r>
      <w:r>
        <w:rPr>
          <w:spacing w:val="-3"/>
        </w:rPr>
        <w:t xml:space="preserve"> </w:t>
      </w:r>
      <w:r>
        <w:t>the</w:t>
      </w:r>
      <w:r>
        <w:rPr>
          <w:spacing w:val="-3"/>
        </w:rPr>
        <w:t xml:space="preserve"> </w:t>
      </w:r>
      <w:r>
        <w:t>capacity</w:t>
      </w:r>
      <w:r>
        <w:rPr>
          <w:spacing w:val="-2"/>
        </w:rPr>
        <w:t xml:space="preserve"> </w:t>
      </w:r>
      <w:r>
        <w:t>release</w:t>
      </w:r>
      <w:r>
        <w:rPr>
          <w:spacing w:val="-3"/>
        </w:rPr>
        <w:t xml:space="preserve"> </w:t>
      </w:r>
      <w:r>
        <w:t>procedures</w:t>
      </w:r>
      <w:r>
        <w:rPr>
          <w:spacing w:val="-4"/>
        </w:rPr>
        <w:t xml:space="preserve"> </w:t>
      </w:r>
      <w:r>
        <w:t>of</w:t>
      </w:r>
      <w:r>
        <w:rPr>
          <w:spacing w:val="-1"/>
        </w:rPr>
        <w:t xml:space="preserve"> </w:t>
      </w:r>
      <w:r>
        <w:t>the</w:t>
      </w:r>
      <w:r>
        <w:rPr>
          <w:spacing w:val="-1"/>
        </w:rPr>
        <w:t xml:space="preserve"> </w:t>
      </w:r>
      <w:r>
        <w:t>Relevant Pipeline’s FERC Gas Tariff.</w:t>
      </w:r>
    </w:p>
    <w:p w14:paraId="16800E54" w14:textId="77777777" w:rsidR="00C45353" w:rsidRDefault="00A9526A">
      <w:pPr>
        <w:pStyle w:val="BodyText"/>
        <w:spacing w:before="241"/>
        <w:ind w:left="1437" w:right="446"/>
      </w:pPr>
      <w:r>
        <w:t>The rate for an assigned service will be the maximum rate stated in the applicable FERC Gas</w:t>
      </w:r>
      <w:r>
        <w:rPr>
          <w:spacing w:val="-2"/>
        </w:rPr>
        <w:t xml:space="preserve"> </w:t>
      </w:r>
      <w:r>
        <w:t>Tariff; provided, however, that if the necessary regulatory approvals have been received, the rate for an assigned service will not exceed the</w:t>
      </w:r>
      <w:r>
        <w:rPr>
          <w:spacing w:val="-2"/>
        </w:rPr>
        <w:t xml:space="preserve"> </w:t>
      </w:r>
      <w:r>
        <w:t>rate</w:t>
      </w:r>
      <w:r>
        <w:rPr>
          <w:spacing w:val="-2"/>
        </w:rPr>
        <w:t xml:space="preserve"> </w:t>
      </w:r>
      <w:r>
        <w:t>charged</w:t>
      </w:r>
      <w:r>
        <w:rPr>
          <w:spacing w:val="-2"/>
        </w:rPr>
        <w:t xml:space="preserve"> </w:t>
      </w:r>
      <w:r>
        <w:t>to</w:t>
      </w:r>
      <w:r>
        <w:rPr>
          <w:spacing w:val="-4"/>
        </w:rPr>
        <w:t xml:space="preserve"> </w:t>
      </w:r>
      <w:r>
        <w:t>the</w:t>
      </w:r>
      <w:r>
        <w:rPr>
          <w:spacing w:val="-4"/>
        </w:rPr>
        <w:t xml:space="preserve"> </w:t>
      </w:r>
      <w:r>
        <w:t>Company</w:t>
      </w:r>
      <w:r>
        <w:rPr>
          <w:spacing w:val="-5"/>
        </w:rPr>
        <w:t xml:space="preserve"> </w:t>
      </w:r>
      <w:r>
        <w:t>as</w:t>
      </w:r>
      <w:r>
        <w:rPr>
          <w:spacing w:val="-3"/>
        </w:rPr>
        <w:t xml:space="preserve"> </w:t>
      </w:r>
      <w:r>
        <w:t>of</w:t>
      </w:r>
      <w:r>
        <w:rPr>
          <w:spacing w:val="-2"/>
        </w:rPr>
        <w:t xml:space="preserve"> </w:t>
      </w:r>
      <w:r>
        <w:t>the</w:t>
      </w:r>
      <w:r>
        <w:rPr>
          <w:spacing w:val="-2"/>
        </w:rPr>
        <w:t xml:space="preserve"> </w:t>
      </w:r>
      <w:r>
        <w:t>date</w:t>
      </w:r>
      <w:r>
        <w:rPr>
          <w:spacing w:val="-2"/>
        </w:rPr>
        <w:t xml:space="preserve"> </w:t>
      </w:r>
      <w:r>
        <w:t>of</w:t>
      </w:r>
      <w:r>
        <w:rPr>
          <w:spacing w:val="-5"/>
        </w:rPr>
        <w:t xml:space="preserve"> </w:t>
      </w:r>
      <w:r>
        <w:t>the</w:t>
      </w:r>
      <w:r>
        <w:rPr>
          <w:spacing w:val="-2"/>
        </w:rPr>
        <w:t xml:space="preserve"> </w:t>
      </w:r>
      <w:r>
        <w:t>assignment.</w:t>
      </w:r>
      <w:r>
        <w:rPr>
          <w:spacing w:val="-2"/>
        </w:rPr>
        <w:t xml:space="preserve"> </w:t>
      </w:r>
      <w:r>
        <w:t>Assignments under this Subsection will have a term of either (a) one Month and will be made and become effective on the first Day of such Month, or (b) initially seven (7) Months and thereafter for twelve (12) Months and shall become effective on September 1, 2003, or the first Day of the Month for which the Long Term Released Capacity is re-calculated and re-released pursuant to Subsections</w:t>
      </w:r>
    </w:p>
    <w:p w14:paraId="16800E55" w14:textId="77777777" w:rsidR="00C45353" w:rsidRDefault="00A9526A">
      <w:pPr>
        <w:pStyle w:val="BodyText"/>
        <w:spacing w:before="0"/>
        <w:ind w:left="1437"/>
      </w:pPr>
      <w:r>
        <w:t>13.5.1</w:t>
      </w:r>
      <w:r>
        <w:rPr>
          <w:spacing w:val="-1"/>
        </w:rPr>
        <w:t xml:space="preserve"> </w:t>
      </w:r>
      <w:r>
        <w:t>and</w:t>
      </w:r>
      <w:r>
        <w:rPr>
          <w:spacing w:val="-1"/>
        </w:rPr>
        <w:t xml:space="preserve"> </w:t>
      </w:r>
      <w:r>
        <w:rPr>
          <w:spacing w:val="-2"/>
        </w:rPr>
        <w:t>13.6.1.</w:t>
      </w:r>
    </w:p>
    <w:p w14:paraId="16800E56" w14:textId="77777777" w:rsidR="00C45353" w:rsidRDefault="00C45353">
      <w:pPr>
        <w:pStyle w:val="BodyText"/>
        <w:sectPr w:rsidR="00C45353">
          <w:headerReference w:type="default" r:id="rId106"/>
          <w:footerReference w:type="default" r:id="rId107"/>
          <w:pgSz w:w="12240" w:h="15840"/>
          <w:pgMar w:top="2340" w:right="1080" w:bottom="980" w:left="720" w:header="1016" w:footer="788" w:gutter="0"/>
          <w:cols w:space="720"/>
        </w:sectPr>
      </w:pPr>
    </w:p>
    <w:p w14:paraId="16800E57" w14:textId="77777777" w:rsidR="00C45353" w:rsidRDefault="00A9526A">
      <w:pPr>
        <w:pStyle w:val="ListParagraph"/>
        <w:numPr>
          <w:ilvl w:val="2"/>
          <w:numId w:val="63"/>
        </w:numPr>
        <w:tabs>
          <w:tab w:val="left" w:pos="1584"/>
        </w:tabs>
        <w:spacing w:before="273"/>
        <w:ind w:right="499"/>
        <w:rPr>
          <w:color w:val="010000"/>
          <w:sz w:val="24"/>
        </w:rPr>
      </w:pPr>
      <w:r>
        <w:rPr>
          <w:sz w:val="24"/>
        </w:rPr>
        <w:lastRenderedPageBreak/>
        <w:t>The Company</w:t>
      </w:r>
      <w:r>
        <w:rPr>
          <w:spacing w:val="-1"/>
          <w:sz w:val="24"/>
        </w:rPr>
        <w:t xml:space="preserve"> </w:t>
      </w:r>
      <w:r>
        <w:rPr>
          <w:sz w:val="24"/>
        </w:rPr>
        <w:t>shall</w:t>
      </w:r>
      <w:r>
        <w:rPr>
          <w:spacing w:val="-1"/>
          <w:sz w:val="24"/>
        </w:rPr>
        <w:t xml:space="preserve"> </w:t>
      </w:r>
      <w:r>
        <w:rPr>
          <w:sz w:val="24"/>
        </w:rPr>
        <w:t>release</w:t>
      </w:r>
      <w:r>
        <w:rPr>
          <w:spacing w:val="-2"/>
          <w:sz w:val="24"/>
        </w:rPr>
        <w:t xml:space="preserve"> </w:t>
      </w:r>
      <w:r>
        <w:rPr>
          <w:sz w:val="24"/>
        </w:rPr>
        <w:t>fifty</w:t>
      </w:r>
      <w:r>
        <w:rPr>
          <w:spacing w:val="-1"/>
          <w:sz w:val="24"/>
        </w:rPr>
        <w:t xml:space="preserve"> </w:t>
      </w:r>
      <w:r>
        <w:rPr>
          <w:sz w:val="24"/>
        </w:rPr>
        <w:t>(50%)</w:t>
      </w:r>
      <w:r>
        <w:rPr>
          <w:spacing w:val="-2"/>
          <w:sz w:val="24"/>
        </w:rPr>
        <w:t xml:space="preserve"> </w:t>
      </w:r>
      <w:r>
        <w:rPr>
          <w:sz w:val="24"/>
        </w:rPr>
        <w:t>percent of</w:t>
      </w:r>
      <w:r>
        <w:rPr>
          <w:spacing w:val="-3"/>
          <w:sz w:val="24"/>
        </w:rPr>
        <w:t xml:space="preserve"> </w:t>
      </w:r>
      <w:r>
        <w:rPr>
          <w:sz w:val="24"/>
        </w:rPr>
        <w:t>each of the Company’s</w:t>
      </w:r>
      <w:r>
        <w:rPr>
          <w:spacing w:val="-1"/>
          <w:sz w:val="24"/>
        </w:rPr>
        <w:t xml:space="preserve"> </w:t>
      </w:r>
      <w:r>
        <w:rPr>
          <w:sz w:val="24"/>
        </w:rPr>
        <w:t>Long Term</w:t>
      </w:r>
      <w:r>
        <w:rPr>
          <w:spacing w:val="-2"/>
          <w:sz w:val="24"/>
        </w:rPr>
        <w:t xml:space="preserve"> </w:t>
      </w:r>
      <w:r>
        <w:rPr>
          <w:sz w:val="24"/>
        </w:rPr>
        <w:t>Net</w:t>
      </w:r>
      <w:r>
        <w:rPr>
          <w:spacing w:val="-6"/>
          <w:sz w:val="24"/>
        </w:rPr>
        <w:t xml:space="preserve"> </w:t>
      </w:r>
      <w:r>
        <w:rPr>
          <w:sz w:val="24"/>
        </w:rPr>
        <w:t>Available</w:t>
      </w:r>
      <w:r>
        <w:rPr>
          <w:spacing w:val="-3"/>
          <w:sz w:val="24"/>
        </w:rPr>
        <w:t xml:space="preserve"> </w:t>
      </w:r>
      <w:r>
        <w:rPr>
          <w:sz w:val="24"/>
        </w:rPr>
        <w:t>Interstate</w:t>
      </w:r>
      <w:r>
        <w:rPr>
          <w:spacing w:val="-5"/>
          <w:sz w:val="24"/>
        </w:rPr>
        <w:t xml:space="preserve"> </w:t>
      </w:r>
      <w:r>
        <w:rPr>
          <w:sz w:val="24"/>
        </w:rPr>
        <w:t>Services</w:t>
      </w:r>
      <w:r>
        <w:rPr>
          <w:spacing w:val="-4"/>
          <w:sz w:val="24"/>
        </w:rPr>
        <w:t xml:space="preserve"> </w:t>
      </w:r>
      <w:r>
        <w:rPr>
          <w:sz w:val="24"/>
        </w:rPr>
        <w:t>initially</w:t>
      </w:r>
      <w:r>
        <w:rPr>
          <w:spacing w:val="-4"/>
          <w:sz w:val="24"/>
        </w:rPr>
        <w:t xml:space="preserve"> </w:t>
      </w:r>
      <w:r>
        <w:rPr>
          <w:sz w:val="24"/>
        </w:rPr>
        <w:t>for</w:t>
      </w:r>
      <w:r>
        <w:rPr>
          <w:spacing w:val="-5"/>
          <w:sz w:val="24"/>
        </w:rPr>
        <w:t xml:space="preserve"> </w:t>
      </w:r>
      <w:r>
        <w:rPr>
          <w:sz w:val="24"/>
        </w:rPr>
        <w:t>seven</w:t>
      </w:r>
      <w:r>
        <w:rPr>
          <w:spacing w:val="-3"/>
          <w:sz w:val="24"/>
        </w:rPr>
        <w:t xml:space="preserve"> </w:t>
      </w:r>
      <w:r>
        <w:rPr>
          <w:sz w:val="24"/>
        </w:rPr>
        <w:t>Months</w:t>
      </w:r>
      <w:r>
        <w:rPr>
          <w:spacing w:val="-6"/>
          <w:sz w:val="24"/>
        </w:rPr>
        <w:t xml:space="preserve"> </w:t>
      </w:r>
      <w:r>
        <w:rPr>
          <w:sz w:val="24"/>
        </w:rPr>
        <w:t>and</w:t>
      </w:r>
      <w:r>
        <w:rPr>
          <w:spacing w:val="-3"/>
          <w:sz w:val="24"/>
        </w:rPr>
        <w:t xml:space="preserve"> </w:t>
      </w:r>
      <w:r>
        <w:rPr>
          <w:sz w:val="24"/>
        </w:rPr>
        <w:t>thereafter for the twelve (12) Month period or until the date the underlying interstate contract expires, or the Long Term Released Capacity is recalled pursuant to Section 13.16, whichever is earlier pursuant to the allocation procedures set forth in Subsection 13.5.1, above.</w:t>
      </w:r>
    </w:p>
    <w:p w14:paraId="16800E58" w14:textId="77777777" w:rsidR="00C45353" w:rsidRDefault="00A9526A">
      <w:pPr>
        <w:pStyle w:val="ListParagraph"/>
        <w:numPr>
          <w:ilvl w:val="2"/>
          <w:numId w:val="63"/>
        </w:numPr>
        <w:tabs>
          <w:tab w:val="left" w:pos="1584"/>
        </w:tabs>
        <w:ind w:right="378"/>
        <w:rPr>
          <w:color w:val="010000"/>
          <w:sz w:val="24"/>
        </w:rPr>
      </w:pPr>
      <w:r>
        <w:rPr>
          <w:sz w:val="24"/>
        </w:rPr>
        <w:t>The Company shall release the remaining percentage of each of the</w:t>
      </w:r>
      <w:r>
        <w:rPr>
          <w:spacing w:val="40"/>
          <w:sz w:val="24"/>
        </w:rPr>
        <w:t xml:space="preserve"> </w:t>
      </w:r>
      <w:r>
        <w:rPr>
          <w:sz w:val="24"/>
        </w:rPr>
        <w:t>Company’s</w:t>
      </w:r>
      <w:r>
        <w:rPr>
          <w:spacing w:val="-3"/>
          <w:sz w:val="24"/>
        </w:rPr>
        <w:t xml:space="preserve"> </w:t>
      </w:r>
      <w:r>
        <w:rPr>
          <w:sz w:val="24"/>
        </w:rPr>
        <w:t>Net</w:t>
      </w:r>
      <w:r>
        <w:rPr>
          <w:spacing w:val="-5"/>
          <w:sz w:val="24"/>
        </w:rPr>
        <w:t xml:space="preserve"> </w:t>
      </w:r>
      <w:r>
        <w:rPr>
          <w:sz w:val="24"/>
        </w:rPr>
        <w:t>Available</w:t>
      </w:r>
      <w:r>
        <w:rPr>
          <w:spacing w:val="-2"/>
          <w:sz w:val="24"/>
        </w:rPr>
        <w:t xml:space="preserve"> </w:t>
      </w:r>
      <w:r>
        <w:rPr>
          <w:sz w:val="24"/>
        </w:rPr>
        <w:t>Interstate</w:t>
      </w:r>
      <w:r>
        <w:rPr>
          <w:spacing w:val="-2"/>
          <w:sz w:val="24"/>
        </w:rPr>
        <w:t xml:space="preserve"> </w:t>
      </w:r>
      <w:r>
        <w:rPr>
          <w:sz w:val="24"/>
        </w:rPr>
        <w:t>Services</w:t>
      </w:r>
      <w:r>
        <w:rPr>
          <w:spacing w:val="-5"/>
          <w:sz w:val="24"/>
        </w:rPr>
        <w:t xml:space="preserve"> </w:t>
      </w:r>
      <w:r>
        <w:rPr>
          <w:sz w:val="24"/>
        </w:rPr>
        <w:t>on</w:t>
      </w:r>
      <w:r>
        <w:rPr>
          <w:spacing w:val="-2"/>
          <w:sz w:val="24"/>
        </w:rPr>
        <w:t xml:space="preserve"> </w:t>
      </w:r>
      <w:r>
        <w:rPr>
          <w:sz w:val="24"/>
        </w:rPr>
        <w:t>a</w:t>
      </w:r>
      <w:r>
        <w:rPr>
          <w:spacing w:val="-4"/>
          <w:sz w:val="24"/>
        </w:rPr>
        <w:t xml:space="preserve"> </w:t>
      </w:r>
      <w:r>
        <w:rPr>
          <w:sz w:val="24"/>
        </w:rPr>
        <w:t>monthly</w:t>
      </w:r>
      <w:r>
        <w:rPr>
          <w:spacing w:val="-3"/>
          <w:sz w:val="24"/>
        </w:rPr>
        <w:t xml:space="preserve"> </w:t>
      </w:r>
      <w:r>
        <w:rPr>
          <w:sz w:val="24"/>
        </w:rPr>
        <w:t>basis</w:t>
      </w:r>
      <w:r>
        <w:rPr>
          <w:spacing w:val="-5"/>
          <w:sz w:val="24"/>
        </w:rPr>
        <w:t xml:space="preserve"> </w:t>
      </w:r>
      <w:r>
        <w:rPr>
          <w:sz w:val="24"/>
        </w:rPr>
        <w:t>pursuant</w:t>
      </w:r>
      <w:r>
        <w:rPr>
          <w:spacing w:val="-5"/>
          <w:sz w:val="24"/>
        </w:rPr>
        <w:t xml:space="preserve"> </w:t>
      </w:r>
      <w:r>
        <w:rPr>
          <w:sz w:val="24"/>
        </w:rPr>
        <w:t>to</w:t>
      </w:r>
      <w:r>
        <w:rPr>
          <w:spacing w:val="-4"/>
          <w:sz w:val="24"/>
        </w:rPr>
        <w:t xml:space="preserve"> </w:t>
      </w:r>
      <w:r>
        <w:rPr>
          <w:sz w:val="24"/>
        </w:rPr>
        <w:t>the allocation procedures set forth in Subsection 13.5.2,</w:t>
      </w:r>
      <w:r>
        <w:rPr>
          <w:spacing w:val="-1"/>
          <w:sz w:val="24"/>
        </w:rPr>
        <w:t xml:space="preserve"> </w:t>
      </w:r>
      <w:r>
        <w:rPr>
          <w:sz w:val="24"/>
        </w:rPr>
        <w:t>above.</w:t>
      </w:r>
    </w:p>
    <w:p w14:paraId="16800E59" w14:textId="77777777" w:rsidR="00C45353" w:rsidRDefault="00A9526A">
      <w:pPr>
        <w:pStyle w:val="ListParagraph"/>
        <w:numPr>
          <w:ilvl w:val="1"/>
          <w:numId w:val="63"/>
        </w:numPr>
        <w:tabs>
          <w:tab w:val="left" w:pos="1437"/>
        </w:tabs>
        <w:spacing w:before="241"/>
        <w:ind w:hanging="717"/>
        <w:rPr>
          <w:sz w:val="24"/>
        </w:rPr>
      </w:pPr>
      <w:r>
        <w:rPr>
          <w:sz w:val="24"/>
        </w:rPr>
        <w:t>Allocation</w:t>
      </w:r>
      <w:r>
        <w:rPr>
          <w:spacing w:val="-3"/>
          <w:sz w:val="24"/>
        </w:rPr>
        <w:t xml:space="preserve"> </w:t>
      </w:r>
      <w:r>
        <w:rPr>
          <w:sz w:val="24"/>
        </w:rPr>
        <w:t>of</w:t>
      </w:r>
      <w:r>
        <w:rPr>
          <w:spacing w:val="-3"/>
          <w:sz w:val="24"/>
        </w:rPr>
        <w:t xml:space="preserve"> </w:t>
      </w:r>
      <w:r>
        <w:rPr>
          <w:sz w:val="24"/>
        </w:rPr>
        <w:t>Interstate</w:t>
      </w:r>
      <w:r>
        <w:rPr>
          <w:spacing w:val="-5"/>
          <w:sz w:val="24"/>
        </w:rPr>
        <w:t xml:space="preserve"> </w:t>
      </w:r>
      <w:r>
        <w:rPr>
          <w:sz w:val="24"/>
        </w:rPr>
        <w:t>Storage</w:t>
      </w:r>
      <w:r>
        <w:rPr>
          <w:spacing w:val="-8"/>
          <w:sz w:val="24"/>
        </w:rPr>
        <w:t xml:space="preserve"> </w:t>
      </w:r>
      <w:r>
        <w:rPr>
          <w:spacing w:val="-2"/>
          <w:sz w:val="24"/>
        </w:rPr>
        <w:t>Inventory</w:t>
      </w:r>
    </w:p>
    <w:p w14:paraId="16800E5A" w14:textId="77777777" w:rsidR="00C45353" w:rsidRDefault="00A9526A">
      <w:pPr>
        <w:pStyle w:val="ListParagraph"/>
        <w:numPr>
          <w:ilvl w:val="2"/>
          <w:numId w:val="63"/>
        </w:numPr>
        <w:tabs>
          <w:tab w:val="left" w:pos="1440"/>
          <w:tab w:val="left" w:pos="1583"/>
        </w:tabs>
        <w:spacing w:before="6" w:line="510" w:lineRule="atLeast"/>
        <w:ind w:left="1440" w:right="836" w:hanging="720"/>
        <w:rPr>
          <w:color w:val="010000"/>
          <w:sz w:val="24"/>
        </w:rPr>
      </w:pPr>
      <w:r>
        <w:rPr>
          <w:color w:val="010000"/>
          <w:sz w:val="24"/>
        </w:rPr>
        <w:tab/>
      </w:r>
      <w:r>
        <w:rPr>
          <w:sz w:val="24"/>
        </w:rPr>
        <w:t>Allocation of Storage Inventory related to Assignment of Storage Assets The</w:t>
      </w:r>
      <w:r>
        <w:rPr>
          <w:spacing w:val="-6"/>
          <w:sz w:val="24"/>
        </w:rPr>
        <w:t xml:space="preserve"> </w:t>
      </w:r>
      <w:r>
        <w:rPr>
          <w:sz w:val="24"/>
        </w:rPr>
        <w:t>Company</w:t>
      </w:r>
      <w:r>
        <w:rPr>
          <w:spacing w:val="-4"/>
          <w:sz w:val="24"/>
        </w:rPr>
        <w:t xml:space="preserve"> </w:t>
      </w:r>
      <w:r>
        <w:rPr>
          <w:sz w:val="24"/>
        </w:rPr>
        <w:t>will</w:t>
      </w:r>
      <w:r>
        <w:rPr>
          <w:spacing w:val="-4"/>
          <w:sz w:val="24"/>
        </w:rPr>
        <w:t xml:space="preserve"> </w:t>
      </w:r>
      <w:r>
        <w:rPr>
          <w:sz w:val="24"/>
        </w:rPr>
        <w:t>allocate</w:t>
      </w:r>
      <w:r>
        <w:rPr>
          <w:spacing w:val="-4"/>
          <w:sz w:val="24"/>
        </w:rPr>
        <w:t xml:space="preserve"> </w:t>
      </w:r>
      <w:r>
        <w:rPr>
          <w:sz w:val="24"/>
        </w:rPr>
        <w:t>to</w:t>
      </w:r>
      <w:r>
        <w:rPr>
          <w:spacing w:val="-4"/>
          <w:sz w:val="24"/>
        </w:rPr>
        <w:t xml:space="preserve"> </w:t>
      </w:r>
      <w:r>
        <w:rPr>
          <w:sz w:val="24"/>
        </w:rPr>
        <w:t>each</w:t>
      </w:r>
      <w:r>
        <w:rPr>
          <w:spacing w:val="-4"/>
          <w:sz w:val="24"/>
        </w:rPr>
        <w:t xml:space="preserve"> </w:t>
      </w:r>
      <w:r>
        <w:rPr>
          <w:sz w:val="24"/>
        </w:rPr>
        <w:t>Marketer</w:t>
      </w:r>
      <w:r>
        <w:rPr>
          <w:spacing w:val="-5"/>
          <w:sz w:val="24"/>
        </w:rPr>
        <w:t xml:space="preserve"> </w:t>
      </w:r>
      <w:r>
        <w:rPr>
          <w:sz w:val="24"/>
        </w:rPr>
        <w:t>the</w:t>
      </w:r>
      <w:r>
        <w:rPr>
          <w:spacing w:val="-4"/>
          <w:sz w:val="24"/>
        </w:rPr>
        <w:t xml:space="preserve"> </w:t>
      </w:r>
      <w:r>
        <w:rPr>
          <w:sz w:val="24"/>
        </w:rPr>
        <w:t>storage</w:t>
      </w:r>
      <w:r>
        <w:rPr>
          <w:spacing w:val="-5"/>
          <w:sz w:val="24"/>
        </w:rPr>
        <w:t xml:space="preserve"> </w:t>
      </w:r>
      <w:r>
        <w:rPr>
          <w:sz w:val="24"/>
        </w:rPr>
        <w:t>inventory</w:t>
      </w:r>
      <w:r>
        <w:rPr>
          <w:spacing w:val="-32"/>
          <w:sz w:val="24"/>
        </w:rPr>
        <w:t xml:space="preserve"> </w:t>
      </w:r>
      <w:r>
        <w:rPr>
          <w:sz w:val="24"/>
        </w:rPr>
        <w:t>associated</w:t>
      </w:r>
    </w:p>
    <w:p w14:paraId="16800E5B" w14:textId="77777777" w:rsidR="00C45353" w:rsidRDefault="00A9526A">
      <w:pPr>
        <w:pStyle w:val="BodyText"/>
        <w:spacing w:before="3"/>
        <w:ind w:left="1440" w:right="388"/>
      </w:pPr>
      <w:r>
        <w:t>with the total capacity of the portion of each interstate storage service allocated</w:t>
      </w:r>
      <w:r>
        <w:rPr>
          <w:spacing w:val="40"/>
        </w:rPr>
        <w:t xml:space="preserve"> </w:t>
      </w:r>
      <w:r>
        <w:t>to a Marketer</w:t>
      </w:r>
      <w:r>
        <w:rPr>
          <w:spacing w:val="-1"/>
        </w:rPr>
        <w:t xml:space="preserve"> </w:t>
      </w:r>
      <w:r>
        <w:t>pursuant</w:t>
      </w:r>
      <w:r>
        <w:rPr>
          <w:spacing w:val="-2"/>
        </w:rPr>
        <w:t xml:space="preserve"> </w:t>
      </w:r>
      <w:r>
        <w:t>to Subsection</w:t>
      </w:r>
      <w:r>
        <w:rPr>
          <w:spacing w:val="-1"/>
        </w:rPr>
        <w:t xml:space="preserve"> </w:t>
      </w:r>
      <w:r>
        <w:t>13.5 above. The allocations of</w:t>
      </w:r>
      <w:r>
        <w:rPr>
          <w:spacing w:val="-2"/>
        </w:rPr>
        <w:t xml:space="preserve"> </w:t>
      </w:r>
      <w:r>
        <w:t>inventory for an interstate storage service will be determined monthly by the Company based on</w:t>
      </w:r>
      <w:r>
        <w:rPr>
          <w:spacing w:val="-1"/>
        </w:rPr>
        <w:t xml:space="preserve"> </w:t>
      </w:r>
      <w:r>
        <w:t>a</w:t>
      </w:r>
      <w:r>
        <w:rPr>
          <w:spacing w:val="-3"/>
        </w:rPr>
        <w:t xml:space="preserve"> </w:t>
      </w:r>
      <w:r>
        <w:t>Marketer’s</w:t>
      </w:r>
      <w:r>
        <w:rPr>
          <w:spacing w:val="-2"/>
        </w:rPr>
        <w:t xml:space="preserve"> </w:t>
      </w:r>
      <w:r>
        <w:t>Market</w:t>
      </w:r>
      <w:r>
        <w:rPr>
          <w:spacing w:val="-4"/>
        </w:rPr>
        <w:t xml:space="preserve"> </w:t>
      </w:r>
      <w:r>
        <w:t>Share</w:t>
      </w:r>
      <w:r>
        <w:rPr>
          <w:spacing w:val="-3"/>
        </w:rPr>
        <w:t xml:space="preserve"> </w:t>
      </w:r>
      <w:r>
        <w:t>for</w:t>
      </w:r>
      <w:r>
        <w:rPr>
          <w:spacing w:val="-3"/>
        </w:rPr>
        <w:t xml:space="preserve"> </w:t>
      </w:r>
      <w:r>
        <w:t>each</w:t>
      </w:r>
      <w:r>
        <w:rPr>
          <w:spacing w:val="-3"/>
        </w:rPr>
        <w:t xml:space="preserve"> </w:t>
      </w:r>
      <w:r>
        <w:t>Primary</w:t>
      </w:r>
      <w:r>
        <w:rPr>
          <w:spacing w:val="-2"/>
        </w:rPr>
        <w:t xml:space="preserve"> </w:t>
      </w:r>
      <w:r>
        <w:t>Pool</w:t>
      </w:r>
      <w:r>
        <w:rPr>
          <w:spacing w:val="-5"/>
        </w:rPr>
        <w:t xml:space="preserve"> </w:t>
      </w:r>
      <w:r>
        <w:t>until</w:t>
      </w:r>
      <w:r>
        <w:rPr>
          <w:spacing w:val="-2"/>
        </w:rPr>
        <w:t xml:space="preserve"> </w:t>
      </w:r>
      <w:r>
        <w:t>all</w:t>
      </w:r>
      <w:r>
        <w:rPr>
          <w:spacing w:val="-5"/>
        </w:rPr>
        <w:t xml:space="preserve"> </w:t>
      </w:r>
      <w:r>
        <w:t>of</w:t>
      </w:r>
      <w:r>
        <w:rPr>
          <w:spacing w:val="-1"/>
        </w:rPr>
        <w:t xml:space="preserve"> </w:t>
      </w:r>
      <w:r>
        <w:t>the</w:t>
      </w:r>
      <w:r>
        <w:rPr>
          <w:spacing w:val="-1"/>
        </w:rPr>
        <w:t xml:space="preserve"> </w:t>
      </w:r>
      <w:r>
        <w:t>capacity</w:t>
      </w:r>
      <w:r>
        <w:rPr>
          <w:spacing w:val="-4"/>
        </w:rPr>
        <w:t xml:space="preserve"> </w:t>
      </w:r>
      <w:r>
        <w:t>of</w:t>
      </w:r>
      <w:r>
        <w:rPr>
          <w:spacing w:val="-1"/>
        </w:rPr>
        <w:t xml:space="preserve"> </w:t>
      </w:r>
      <w:r>
        <w:t>the interstate storage service, other than the amount retained by the Company, has been allocated to Marketers pursuant to Subsection 13.5 above. The Company will post on the EBB each allocation of interstate storage inventory to a Marketer for viewing only by such Marketer.</w:t>
      </w:r>
    </w:p>
    <w:p w14:paraId="16800E5C" w14:textId="77777777" w:rsidR="00C45353" w:rsidRDefault="00A9526A">
      <w:pPr>
        <w:pStyle w:val="ListParagraph"/>
        <w:numPr>
          <w:ilvl w:val="2"/>
          <w:numId w:val="63"/>
        </w:numPr>
        <w:tabs>
          <w:tab w:val="left" w:pos="1583"/>
        </w:tabs>
        <w:spacing w:before="243"/>
        <w:ind w:left="1583" w:hanging="863"/>
        <w:rPr>
          <w:color w:val="010000"/>
          <w:sz w:val="24"/>
        </w:rPr>
      </w:pPr>
      <w:r>
        <w:rPr>
          <w:sz w:val="24"/>
        </w:rPr>
        <w:t>Allocation</w:t>
      </w:r>
      <w:r>
        <w:rPr>
          <w:spacing w:val="-3"/>
          <w:sz w:val="24"/>
        </w:rPr>
        <w:t xml:space="preserve"> </w:t>
      </w:r>
      <w:r>
        <w:rPr>
          <w:sz w:val="24"/>
        </w:rPr>
        <w:t>of</w:t>
      </w:r>
      <w:r>
        <w:rPr>
          <w:spacing w:val="-2"/>
          <w:sz w:val="24"/>
        </w:rPr>
        <w:t xml:space="preserve"> </w:t>
      </w:r>
      <w:r>
        <w:rPr>
          <w:sz w:val="24"/>
        </w:rPr>
        <w:t>CSS</w:t>
      </w:r>
      <w:r>
        <w:rPr>
          <w:spacing w:val="-1"/>
          <w:sz w:val="24"/>
        </w:rPr>
        <w:t xml:space="preserve"> </w:t>
      </w:r>
      <w:r>
        <w:rPr>
          <w:sz w:val="24"/>
        </w:rPr>
        <w:t>Inventory</w:t>
      </w:r>
      <w:r>
        <w:rPr>
          <w:spacing w:val="-2"/>
          <w:sz w:val="24"/>
        </w:rPr>
        <w:t xml:space="preserve"> </w:t>
      </w:r>
      <w:r>
        <w:rPr>
          <w:sz w:val="24"/>
        </w:rPr>
        <w:t>Above</w:t>
      </w:r>
      <w:r>
        <w:rPr>
          <w:spacing w:val="-3"/>
          <w:sz w:val="24"/>
        </w:rPr>
        <w:t xml:space="preserve"> </w:t>
      </w:r>
      <w:r>
        <w:rPr>
          <w:sz w:val="24"/>
        </w:rPr>
        <w:t>Targeted</w:t>
      </w:r>
      <w:r>
        <w:rPr>
          <w:spacing w:val="-8"/>
          <w:sz w:val="24"/>
        </w:rPr>
        <w:t xml:space="preserve"> </w:t>
      </w:r>
      <w:r>
        <w:rPr>
          <w:spacing w:val="-2"/>
          <w:sz w:val="24"/>
        </w:rPr>
        <w:t>Volumes</w:t>
      </w:r>
    </w:p>
    <w:p w14:paraId="16800E5D" w14:textId="77777777" w:rsidR="00C45353" w:rsidRDefault="00A9526A">
      <w:pPr>
        <w:pStyle w:val="BodyText"/>
        <w:spacing w:before="237"/>
        <w:ind w:left="1440" w:right="522"/>
      </w:pPr>
      <w:r>
        <w:t>Each Marketer shall be entitled to an allocation of CSS inventory in the event such</w:t>
      </w:r>
      <w:r>
        <w:rPr>
          <w:spacing w:val="-3"/>
        </w:rPr>
        <w:t xml:space="preserve"> </w:t>
      </w:r>
      <w:r>
        <w:t>inventory</w:t>
      </w:r>
      <w:r>
        <w:rPr>
          <w:spacing w:val="-4"/>
        </w:rPr>
        <w:t xml:space="preserve"> </w:t>
      </w:r>
      <w:r>
        <w:t>level</w:t>
      </w:r>
      <w:r>
        <w:rPr>
          <w:spacing w:val="-4"/>
        </w:rPr>
        <w:t xml:space="preserve"> </w:t>
      </w:r>
      <w:r>
        <w:t>is</w:t>
      </w:r>
      <w:r>
        <w:rPr>
          <w:spacing w:val="-6"/>
        </w:rPr>
        <w:t xml:space="preserve"> </w:t>
      </w:r>
      <w:r>
        <w:t>above</w:t>
      </w:r>
      <w:r>
        <w:rPr>
          <w:spacing w:val="-3"/>
        </w:rPr>
        <w:t xml:space="preserve"> </w:t>
      </w:r>
      <w:r>
        <w:t>the</w:t>
      </w:r>
      <w:r>
        <w:rPr>
          <w:spacing w:val="-3"/>
        </w:rPr>
        <w:t xml:space="preserve"> </w:t>
      </w:r>
      <w:r>
        <w:t>following</w:t>
      </w:r>
      <w:r>
        <w:rPr>
          <w:spacing w:val="-3"/>
        </w:rPr>
        <w:t xml:space="preserve"> </w:t>
      </w:r>
      <w:r>
        <w:t>percentages</w:t>
      </w:r>
      <w:r>
        <w:rPr>
          <w:spacing w:val="-4"/>
        </w:rPr>
        <w:t xml:space="preserve"> </w:t>
      </w:r>
      <w:r>
        <w:t>on</w:t>
      </w:r>
      <w:r>
        <w:rPr>
          <w:spacing w:val="-3"/>
        </w:rPr>
        <w:t xml:space="preserve"> </w:t>
      </w:r>
      <w:r>
        <w:t>the</w:t>
      </w:r>
      <w:r>
        <w:rPr>
          <w:spacing w:val="-3"/>
        </w:rPr>
        <w:t xml:space="preserve"> </w:t>
      </w:r>
      <w:r>
        <w:t>following</w:t>
      </w:r>
      <w:r>
        <w:rPr>
          <w:spacing w:val="-3"/>
        </w:rPr>
        <w:t xml:space="preserve"> </w:t>
      </w:r>
      <w:r>
        <w:t>dates:</w:t>
      </w:r>
    </w:p>
    <w:p w14:paraId="16800E5E" w14:textId="77777777" w:rsidR="00C45353" w:rsidRDefault="00C45353">
      <w:pPr>
        <w:pStyle w:val="BodyText"/>
        <w:sectPr w:rsidR="00C45353">
          <w:headerReference w:type="default" r:id="rId108"/>
          <w:footerReference w:type="default" r:id="rId109"/>
          <w:pgSz w:w="12240" w:h="15840"/>
          <w:pgMar w:top="2340" w:right="1080" w:bottom="980" w:left="720" w:header="1016" w:footer="788" w:gutter="0"/>
          <w:cols w:space="720"/>
        </w:sectPr>
      </w:pPr>
    </w:p>
    <w:p w14:paraId="16800E5F" w14:textId="77777777" w:rsidR="00C45353" w:rsidRDefault="00C45353">
      <w:pPr>
        <w:pStyle w:val="BodyText"/>
        <w:spacing w:before="113" w:after="1"/>
        <w:rPr>
          <w:sz w:val="20"/>
        </w:rPr>
      </w:pPr>
    </w:p>
    <w:tbl>
      <w:tblPr>
        <w:tblW w:w="0" w:type="auto"/>
        <w:tblInd w:w="2124" w:type="dxa"/>
        <w:tblLayout w:type="fixed"/>
        <w:tblCellMar>
          <w:left w:w="0" w:type="dxa"/>
          <w:right w:w="0" w:type="dxa"/>
        </w:tblCellMar>
        <w:tblLook w:val="01E0" w:firstRow="1" w:lastRow="1" w:firstColumn="1" w:lastColumn="1" w:noHBand="0" w:noVBand="0"/>
      </w:tblPr>
      <w:tblGrid>
        <w:gridCol w:w="2316"/>
        <w:gridCol w:w="1331"/>
      </w:tblGrid>
      <w:tr w:rsidR="00C45353" w14:paraId="16800E62" w14:textId="77777777">
        <w:trPr>
          <w:trHeight w:val="272"/>
        </w:trPr>
        <w:tc>
          <w:tcPr>
            <w:tcW w:w="2316" w:type="dxa"/>
          </w:tcPr>
          <w:p w14:paraId="16800E60" w14:textId="77777777" w:rsidR="00C45353" w:rsidRDefault="00A9526A">
            <w:pPr>
              <w:pStyle w:val="TableParagraph"/>
              <w:spacing w:line="252" w:lineRule="exact"/>
              <w:ind w:left="50"/>
              <w:rPr>
                <w:sz w:val="24"/>
              </w:rPr>
            </w:pPr>
            <w:r>
              <w:rPr>
                <w:sz w:val="24"/>
              </w:rPr>
              <w:t>November</w:t>
            </w:r>
            <w:r>
              <w:rPr>
                <w:spacing w:val="-3"/>
                <w:sz w:val="24"/>
              </w:rPr>
              <w:t xml:space="preserve"> </w:t>
            </w:r>
            <w:r>
              <w:rPr>
                <w:spacing w:val="-5"/>
                <w:sz w:val="24"/>
              </w:rPr>
              <w:t>15</w:t>
            </w:r>
          </w:p>
        </w:tc>
        <w:tc>
          <w:tcPr>
            <w:tcW w:w="1331" w:type="dxa"/>
          </w:tcPr>
          <w:p w14:paraId="16800E61" w14:textId="77777777" w:rsidR="00C45353" w:rsidRDefault="00A9526A">
            <w:pPr>
              <w:pStyle w:val="TableParagraph"/>
              <w:spacing w:line="252" w:lineRule="exact"/>
              <w:ind w:right="46"/>
              <w:jc w:val="right"/>
              <w:rPr>
                <w:sz w:val="24"/>
              </w:rPr>
            </w:pPr>
            <w:r>
              <w:rPr>
                <w:spacing w:val="-5"/>
                <w:sz w:val="24"/>
              </w:rPr>
              <w:t>85%</w:t>
            </w:r>
          </w:p>
        </w:tc>
      </w:tr>
      <w:tr w:rsidR="00C45353" w14:paraId="16800E65" w14:textId="77777777">
        <w:trPr>
          <w:trHeight w:val="275"/>
        </w:trPr>
        <w:tc>
          <w:tcPr>
            <w:tcW w:w="2316" w:type="dxa"/>
          </w:tcPr>
          <w:p w14:paraId="16800E63" w14:textId="77777777" w:rsidR="00C45353" w:rsidRDefault="00A9526A">
            <w:pPr>
              <w:pStyle w:val="TableParagraph"/>
              <w:spacing w:line="256" w:lineRule="exact"/>
              <w:ind w:left="50"/>
              <w:rPr>
                <w:sz w:val="24"/>
              </w:rPr>
            </w:pPr>
            <w:r>
              <w:rPr>
                <w:sz w:val="24"/>
              </w:rPr>
              <w:t>November</w:t>
            </w:r>
            <w:r>
              <w:rPr>
                <w:spacing w:val="-3"/>
                <w:sz w:val="24"/>
              </w:rPr>
              <w:t xml:space="preserve"> </w:t>
            </w:r>
            <w:r>
              <w:rPr>
                <w:spacing w:val="-5"/>
                <w:sz w:val="24"/>
              </w:rPr>
              <w:t>30</w:t>
            </w:r>
          </w:p>
        </w:tc>
        <w:tc>
          <w:tcPr>
            <w:tcW w:w="1331" w:type="dxa"/>
          </w:tcPr>
          <w:p w14:paraId="16800E64" w14:textId="77777777" w:rsidR="00C45353" w:rsidRDefault="00A9526A">
            <w:pPr>
              <w:pStyle w:val="TableParagraph"/>
              <w:spacing w:line="256" w:lineRule="exact"/>
              <w:ind w:right="46"/>
              <w:jc w:val="right"/>
              <w:rPr>
                <w:sz w:val="24"/>
              </w:rPr>
            </w:pPr>
            <w:r>
              <w:rPr>
                <w:spacing w:val="-5"/>
                <w:sz w:val="24"/>
              </w:rPr>
              <w:t>80%</w:t>
            </w:r>
          </w:p>
        </w:tc>
      </w:tr>
      <w:tr w:rsidR="00C45353" w14:paraId="16800E68" w14:textId="77777777">
        <w:trPr>
          <w:trHeight w:val="274"/>
        </w:trPr>
        <w:tc>
          <w:tcPr>
            <w:tcW w:w="2316" w:type="dxa"/>
          </w:tcPr>
          <w:p w14:paraId="16800E66" w14:textId="77777777" w:rsidR="00C45353" w:rsidRDefault="00A9526A">
            <w:pPr>
              <w:pStyle w:val="TableParagraph"/>
              <w:spacing w:line="255" w:lineRule="exact"/>
              <w:ind w:left="50"/>
              <w:rPr>
                <w:sz w:val="24"/>
              </w:rPr>
            </w:pPr>
            <w:r>
              <w:rPr>
                <w:sz w:val="24"/>
              </w:rPr>
              <w:t>December</w:t>
            </w:r>
            <w:r>
              <w:rPr>
                <w:spacing w:val="-3"/>
                <w:sz w:val="24"/>
              </w:rPr>
              <w:t xml:space="preserve"> </w:t>
            </w:r>
            <w:r>
              <w:rPr>
                <w:spacing w:val="-5"/>
                <w:sz w:val="24"/>
              </w:rPr>
              <w:t>15</w:t>
            </w:r>
          </w:p>
        </w:tc>
        <w:tc>
          <w:tcPr>
            <w:tcW w:w="1331" w:type="dxa"/>
          </w:tcPr>
          <w:p w14:paraId="16800E67" w14:textId="77777777" w:rsidR="00C45353" w:rsidRDefault="00A9526A">
            <w:pPr>
              <w:pStyle w:val="TableParagraph"/>
              <w:spacing w:line="255" w:lineRule="exact"/>
              <w:ind w:right="46"/>
              <w:jc w:val="right"/>
              <w:rPr>
                <w:sz w:val="24"/>
              </w:rPr>
            </w:pPr>
            <w:r>
              <w:rPr>
                <w:spacing w:val="-5"/>
                <w:sz w:val="24"/>
              </w:rPr>
              <w:t>77%</w:t>
            </w:r>
          </w:p>
        </w:tc>
      </w:tr>
      <w:tr w:rsidR="00C45353" w14:paraId="16800E6B" w14:textId="77777777">
        <w:trPr>
          <w:trHeight w:val="274"/>
        </w:trPr>
        <w:tc>
          <w:tcPr>
            <w:tcW w:w="2316" w:type="dxa"/>
          </w:tcPr>
          <w:p w14:paraId="16800E69" w14:textId="77777777" w:rsidR="00C45353" w:rsidRDefault="00A9526A">
            <w:pPr>
              <w:pStyle w:val="TableParagraph"/>
              <w:spacing w:line="255" w:lineRule="exact"/>
              <w:ind w:left="50"/>
              <w:rPr>
                <w:sz w:val="24"/>
              </w:rPr>
            </w:pPr>
            <w:r>
              <w:rPr>
                <w:sz w:val="24"/>
              </w:rPr>
              <w:t>December</w:t>
            </w:r>
            <w:r>
              <w:rPr>
                <w:spacing w:val="-3"/>
                <w:sz w:val="24"/>
              </w:rPr>
              <w:t xml:space="preserve"> </w:t>
            </w:r>
            <w:r>
              <w:rPr>
                <w:spacing w:val="-5"/>
                <w:sz w:val="24"/>
              </w:rPr>
              <w:t>31</w:t>
            </w:r>
          </w:p>
        </w:tc>
        <w:tc>
          <w:tcPr>
            <w:tcW w:w="1331" w:type="dxa"/>
          </w:tcPr>
          <w:p w14:paraId="16800E6A" w14:textId="77777777" w:rsidR="00C45353" w:rsidRDefault="00A9526A">
            <w:pPr>
              <w:pStyle w:val="TableParagraph"/>
              <w:spacing w:line="255" w:lineRule="exact"/>
              <w:ind w:right="46"/>
              <w:jc w:val="right"/>
              <w:rPr>
                <w:sz w:val="24"/>
              </w:rPr>
            </w:pPr>
            <w:r>
              <w:rPr>
                <w:spacing w:val="-5"/>
                <w:sz w:val="24"/>
              </w:rPr>
              <w:t>74%</w:t>
            </w:r>
          </w:p>
        </w:tc>
      </w:tr>
      <w:tr w:rsidR="00C45353" w14:paraId="16800E6E" w14:textId="77777777">
        <w:trPr>
          <w:trHeight w:val="276"/>
        </w:trPr>
        <w:tc>
          <w:tcPr>
            <w:tcW w:w="2316" w:type="dxa"/>
          </w:tcPr>
          <w:p w14:paraId="16800E6C" w14:textId="77777777" w:rsidR="00C45353" w:rsidRDefault="00A9526A">
            <w:pPr>
              <w:pStyle w:val="TableParagraph"/>
              <w:spacing w:line="256" w:lineRule="exact"/>
              <w:ind w:left="50"/>
              <w:rPr>
                <w:sz w:val="24"/>
              </w:rPr>
            </w:pPr>
            <w:r>
              <w:rPr>
                <w:sz w:val="24"/>
              </w:rPr>
              <w:t>January</w:t>
            </w:r>
            <w:r>
              <w:rPr>
                <w:spacing w:val="-3"/>
                <w:sz w:val="24"/>
              </w:rPr>
              <w:t xml:space="preserve"> </w:t>
            </w:r>
            <w:r>
              <w:rPr>
                <w:spacing w:val="-5"/>
                <w:sz w:val="24"/>
              </w:rPr>
              <w:t>15</w:t>
            </w:r>
          </w:p>
        </w:tc>
        <w:tc>
          <w:tcPr>
            <w:tcW w:w="1331" w:type="dxa"/>
          </w:tcPr>
          <w:p w14:paraId="16800E6D" w14:textId="77777777" w:rsidR="00C45353" w:rsidRDefault="00A9526A">
            <w:pPr>
              <w:pStyle w:val="TableParagraph"/>
              <w:spacing w:line="256" w:lineRule="exact"/>
              <w:ind w:right="46"/>
              <w:jc w:val="right"/>
              <w:rPr>
                <w:sz w:val="24"/>
              </w:rPr>
            </w:pPr>
            <w:r>
              <w:rPr>
                <w:spacing w:val="-5"/>
                <w:sz w:val="24"/>
              </w:rPr>
              <w:t>70%</w:t>
            </w:r>
          </w:p>
        </w:tc>
      </w:tr>
      <w:tr w:rsidR="00C45353" w14:paraId="16800E71" w14:textId="77777777">
        <w:trPr>
          <w:trHeight w:val="274"/>
        </w:trPr>
        <w:tc>
          <w:tcPr>
            <w:tcW w:w="2316" w:type="dxa"/>
          </w:tcPr>
          <w:p w14:paraId="16800E6F" w14:textId="77777777" w:rsidR="00C45353" w:rsidRDefault="00A9526A">
            <w:pPr>
              <w:pStyle w:val="TableParagraph"/>
              <w:spacing w:line="255" w:lineRule="exact"/>
              <w:ind w:left="50"/>
              <w:rPr>
                <w:sz w:val="24"/>
              </w:rPr>
            </w:pPr>
            <w:r>
              <w:rPr>
                <w:sz w:val="24"/>
              </w:rPr>
              <w:t>January</w:t>
            </w:r>
            <w:r>
              <w:rPr>
                <w:spacing w:val="-3"/>
                <w:sz w:val="24"/>
              </w:rPr>
              <w:t xml:space="preserve"> </w:t>
            </w:r>
            <w:r>
              <w:rPr>
                <w:spacing w:val="-5"/>
                <w:sz w:val="24"/>
              </w:rPr>
              <w:t>31</w:t>
            </w:r>
          </w:p>
        </w:tc>
        <w:tc>
          <w:tcPr>
            <w:tcW w:w="1331" w:type="dxa"/>
          </w:tcPr>
          <w:p w14:paraId="16800E70" w14:textId="77777777" w:rsidR="00C45353" w:rsidRDefault="00A9526A">
            <w:pPr>
              <w:pStyle w:val="TableParagraph"/>
              <w:spacing w:line="255" w:lineRule="exact"/>
              <w:ind w:right="46"/>
              <w:jc w:val="right"/>
              <w:rPr>
                <w:sz w:val="24"/>
              </w:rPr>
            </w:pPr>
            <w:r>
              <w:rPr>
                <w:spacing w:val="-5"/>
                <w:sz w:val="24"/>
              </w:rPr>
              <w:t>66%</w:t>
            </w:r>
          </w:p>
        </w:tc>
      </w:tr>
      <w:tr w:rsidR="00C45353" w14:paraId="16800E74" w14:textId="77777777">
        <w:trPr>
          <w:trHeight w:val="274"/>
        </w:trPr>
        <w:tc>
          <w:tcPr>
            <w:tcW w:w="2316" w:type="dxa"/>
          </w:tcPr>
          <w:p w14:paraId="16800E72" w14:textId="77777777" w:rsidR="00C45353" w:rsidRDefault="00A9526A">
            <w:pPr>
              <w:pStyle w:val="TableParagraph"/>
              <w:spacing w:line="255" w:lineRule="exact"/>
              <w:ind w:left="50"/>
              <w:rPr>
                <w:sz w:val="24"/>
              </w:rPr>
            </w:pPr>
            <w:r>
              <w:rPr>
                <w:sz w:val="24"/>
              </w:rPr>
              <w:t>February</w:t>
            </w:r>
            <w:r>
              <w:rPr>
                <w:spacing w:val="-3"/>
                <w:sz w:val="24"/>
              </w:rPr>
              <w:t xml:space="preserve"> </w:t>
            </w:r>
            <w:r>
              <w:rPr>
                <w:spacing w:val="-5"/>
                <w:sz w:val="24"/>
              </w:rPr>
              <w:t>15</w:t>
            </w:r>
          </w:p>
        </w:tc>
        <w:tc>
          <w:tcPr>
            <w:tcW w:w="1331" w:type="dxa"/>
          </w:tcPr>
          <w:p w14:paraId="16800E73" w14:textId="77777777" w:rsidR="00C45353" w:rsidRDefault="00A9526A">
            <w:pPr>
              <w:pStyle w:val="TableParagraph"/>
              <w:spacing w:line="255" w:lineRule="exact"/>
              <w:ind w:right="46"/>
              <w:jc w:val="right"/>
              <w:rPr>
                <w:sz w:val="24"/>
              </w:rPr>
            </w:pPr>
            <w:r>
              <w:rPr>
                <w:spacing w:val="-5"/>
                <w:sz w:val="24"/>
              </w:rPr>
              <w:t>63%</w:t>
            </w:r>
          </w:p>
        </w:tc>
      </w:tr>
      <w:tr w:rsidR="00C45353" w14:paraId="16800E77" w14:textId="77777777">
        <w:trPr>
          <w:trHeight w:val="274"/>
        </w:trPr>
        <w:tc>
          <w:tcPr>
            <w:tcW w:w="2316" w:type="dxa"/>
          </w:tcPr>
          <w:p w14:paraId="16800E75" w14:textId="77777777" w:rsidR="00C45353" w:rsidRDefault="00A9526A">
            <w:pPr>
              <w:pStyle w:val="TableParagraph"/>
              <w:spacing w:line="255" w:lineRule="exact"/>
              <w:ind w:left="50"/>
              <w:rPr>
                <w:sz w:val="24"/>
              </w:rPr>
            </w:pPr>
            <w:r>
              <w:rPr>
                <w:sz w:val="24"/>
              </w:rPr>
              <w:t>February</w:t>
            </w:r>
            <w:r>
              <w:rPr>
                <w:spacing w:val="-3"/>
                <w:sz w:val="24"/>
              </w:rPr>
              <w:t xml:space="preserve"> </w:t>
            </w:r>
            <w:r>
              <w:rPr>
                <w:spacing w:val="-5"/>
                <w:sz w:val="24"/>
              </w:rPr>
              <w:t>28</w:t>
            </w:r>
          </w:p>
        </w:tc>
        <w:tc>
          <w:tcPr>
            <w:tcW w:w="1331" w:type="dxa"/>
          </w:tcPr>
          <w:p w14:paraId="16800E76" w14:textId="77777777" w:rsidR="00C45353" w:rsidRDefault="00A9526A">
            <w:pPr>
              <w:pStyle w:val="TableParagraph"/>
              <w:spacing w:line="255" w:lineRule="exact"/>
              <w:ind w:right="46"/>
              <w:jc w:val="right"/>
              <w:rPr>
                <w:sz w:val="24"/>
              </w:rPr>
            </w:pPr>
            <w:r>
              <w:rPr>
                <w:spacing w:val="-5"/>
                <w:sz w:val="24"/>
              </w:rPr>
              <w:t>60%</w:t>
            </w:r>
          </w:p>
        </w:tc>
      </w:tr>
      <w:tr w:rsidR="00C45353" w14:paraId="16800E7A" w14:textId="77777777">
        <w:trPr>
          <w:trHeight w:val="272"/>
        </w:trPr>
        <w:tc>
          <w:tcPr>
            <w:tcW w:w="2316" w:type="dxa"/>
          </w:tcPr>
          <w:p w14:paraId="16800E78" w14:textId="77777777" w:rsidR="00C45353" w:rsidRDefault="00A9526A">
            <w:pPr>
              <w:pStyle w:val="TableParagraph"/>
              <w:spacing w:line="252" w:lineRule="exact"/>
              <w:ind w:left="50"/>
              <w:rPr>
                <w:sz w:val="24"/>
              </w:rPr>
            </w:pPr>
            <w:r>
              <w:rPr>
                <w:sz w:val="24"/>
              </w:rPr>
              <w:t>March</w:t>
            </w:r>
            <w:r>
              <w:rPr>
                <w:spacing w:val="-3"/>
                <w:sz w:val="24"/>
              </w:rPr>
              <w:t xml:space="preserve"> </w:t>
            </w:r>
            <w:r>
              <w:rPr>
                <w:spacing w:val="-5"/>
                <w:sz w:val="24"/>
              </w:rPr>
              <w:t>15</w:t>
            </w:r>
          </w:p>
        </w:tc>
        <w:tc>
          <w:tcPr>
            <w:tcW w:w="1331" w:type="dxa"/>
          </w:tcPr>
          <w:p w14:paraId="16800E79" w14:textId="77777777" w:rsidR="00C45353" w:rsidRDefault="00A9526A">
            <w:pPr>
              <w:pStyle w:val="TableParagraph"/>
              <w:spacing w:line="252" w:lineRule="exact"/>
              <w:ind w:right="46"/>
              <w:jc w:val="right"/>
              <w:rPr>
                <w:sz w:val="24"/>
              </w:rPr>
            </w:pPr>
            <w:r>
              <w:rPr>
                <w:spacing w:val="-5"/>
                <w:sz w:val="24"/>
              </w:rPr>
              <w:t>45%</w:t>
            </w:r>
          </w:p>
        </w:tc>
      </w:tr>
      <w:tr w:rsidR="00C45353" w14:paraId="16800E7D" w14:textId="77777777">
        <w:trPr>
          <w:trHeight w:val="269"/>
        </w:trPr>
        <w:tc>
          <w:tcPr>
            <w:tcW w:w="2316" w:type="dxa"/>
          </w:tcPr>
          <w:p w14:paraId="16800E7B" w14:textId="77777777" w:rsidR="00C45353" w:rsidRDefault="00A9526A">
            <w:pPr>
              <w:pStyle w:val="TableParagraph"/>
              <w:spacing w:line="250" w:lineRule="exact"/>
              <w:ind w:left="50"/>
              <w:rPr>
                <w:sz w:val="24"/>
              </w:rPr>
            </w:pPr>
            <w:r>
              <w:rPr>
                <w:sz w:val="24"/>
              </w:rPr>
              <w:t>March</w:t>
            </w:r>
            <w:r>
              <w:rPr>
                <w:spacing w:val="-3"/>
                <w:sz w:val="24"/>
              </w:rPr>
              <w:t xml:space="preserve"> </w:t>
            </w:r>
            <w:r>
              <w:rPr>
                <w:spacing w:val="-5"/>
                <w:sz w:val="24"/>
              </w:rPr>
              <w:t>31</w:t>
            </w:r>
          </w:p>
        </w:tc>
        <w:tc>
          <w:tcPr>
            <w:tcW w:w="1331" w:type="dxa"/>
          </w:tcPr>
          <w:p w14:paraId="16800E7C" w14:textId="77777777" w:rsidR="00C45353" w:rsidRDefault="00A9526A">
            <w:pPr>
              <w:pStyle w:val="TableParagraph"/>
              <w:spacing w:line="250" w:lineRule="exact"/>
              <w:ind w:right="46"/>
              <w:jc w:val="right"/>
              <w:rPr>
                <w:sz w:val="24"/>
              </w:rPr>
            </w:pPr>
            <w:r>
              <w:rPr>
                <w:spacing w:val="-5"/>
                <w:sz w:val="24"/>
              </w:rPr>
              <w:t>30%</w:t>
            </w:r>
          </w:p>
        </w:tc>
      </w:tr>
    </w:tbl>
    <w:p w14:paraId="16800E7E" w14:textId="77777777" w:rsidR="00C45353" w:rsidRDefault="00A9526A">
      <w:pPr>
        <w:pStyle w:val="BodyText"/>
        <w:spacing w:before="267"/>
        <w:ind w:left="1437" w:right="431"/>
      </w:pPr>
      <w:r>
        <w:t>The</w:t>
      </w:r>
      <w:r>
        <w:rPr>
          <w:spacing w:val="-3"/>
        </w:rPr>
        <w:t xml:space="preserve"> </w:t>
      </w:r>
      <w:r>
        <w:t>allocations</w:t>
      </w:r>
      <w:r>
        <w:rPr>
          <w:spacing w:val="-6"/>
        </w:rPr>
        <w:t xml:space="preserve"> </w:t>
      </w:r>
      <w:r>
        <w:t>of</w:t>
      </w:r>
      <w:r>
        <w:rPr>
          <w:spacing w:val="-3"/>
        </w:rPr>
        <w:t xml:space="preserve"> </w:t>
      </w:r>
      <w:r>
        <w:t>inventory</w:t>
      </w:r>
      <w:r>
        <w:rPr>
          <w:spacing w:val="-4"/>
        </w:rPr>
        <w:t xml:space="preserve"> </w:t>
      </w:r>
      <w:r>
        <w:t>above</w:t>
      </w:r>
      <w:r>
        <w:rPr>
          <w:spacing w:val="-5"/>
        </w:rPr>
        <w:t xml:space="preserve"> </w:t>
      </w:r>
      <w:r>
        <w:t>the</w:t>
      </w:r>
      <w:r>
        <w:rPr>
          <w:spacing w:val="-3"/>
        </w:rPr>
        <w:t xml:space="preserve"> </w:t>
      </w:r>
      <w:r>
        <w:t>targeted</w:t>
      </w:r>
      <w:r>
        <w:rPr>
          <w:spacing w:val="-3"/>
        </w:rPr>
        <w:t xml:space="preserve"> </w:t>
      </w:r>
      <w:r>
        <w:t>volumes</w:t>
      </w:r>
      <w:r>
        <w:rPr>
          <w:spacing w:val="-4"/>
        </w:rPr>
        <w:t xml:space="preserve"> </w:t>
      </w:r>
      <w:r>
        <w:t>will</w:t>
      </w:r>
      <w:r>
        <w:rPr>
          <w:spacing w:val="-4"/>
        </w:rPr>
        <w:t xml:space="preserve"> </w:t>
      </w:r>
      <w:r>
        <w:t>be</w:t>
      </w:r>
      <w:r>
        <w:rPr>
          <w:spacing w:val="-3"/>
        </w:rPr>
        <w:t xml:space="preserve"> </w:t>
      </w:r>
      <w:r>
        <w:t>determined</w:t>
      </w:r>
      <w:r>
        <w:rPr>
          <w:spacing w:val="-3"/>
        </w:rPr>
        <w:t xml:space="preserve"> </w:t>
      </w:r>
      <w:r>
        <w:t>twice a month by the Company based on the Marketer’s market share of AGLC released CSS storage capacity on SNG for the month. Three days prior to the specified</w:t>
      </w:r>
      <w:r>
        <w:rPr>
          <w:spacing w:val="-2"/>
        </w:rPr>
        <w:t xml:space="preserve"> </w:t>
      </w:r>
      <w:r>
        <w:t>dates</w:t>
      </w:r>
      <w:r>
        <w:rPr>
          <w:spacing w:val="-1"/>
        </w:rPr>
        <w:t xml:space="preserve"> </w:t>
      </w:r>
      <w:r>
        <w:t>above the Company</w:t>
      </w:r>
      <w:r>
        <w:rPr>
          <w:spacing w:val="-1"/>
        </w:rPr>
        <w:t xml:space="preserve"> </w:t>
      </w:r>
      <w:r>
        <w:t>will</w:t>
      </w:r>
      <w:r>
        <w:rPr>
          <w:spacing w:val="-1"/>
        </w:rPr>
        <w:t xml:space="preserve"> </w:t>
      </w:r>
      <w:r>
        <w:t>post</w:t>
      </w:r>
      <w:r>
        <w:rPr>
          <w:spacing w:val="-5"/>
        </w:rPr>
        <w:t xml:space="preserve"> </w:t>
      </w:r>
      <w:r>
        <w:t>on the EBB</w:t>
      </w:r>
      <w:r>
        <w:rPr>
          <w:spacing w:val="-3"/>
        </w:rPr>
        <w:t xml:space="preserve"> </w:t>
      </w:r>
      <w:r>
        <w:t>an</w:t>
      </w:r>
      <w:r>
        <w:rPr>
          <w:spacing w:val="-2"/>
        </w:rPr>
        <w:t xml:space="preserve"> </w:t>
      </w:r>
      <w:r>
        <w:t>estimated allocation of available inventory that may be available to a Marketer for viewing only by such Marketer. On the specified dates above the Company will post on the EBB the allocation of available inventory that is available to a Marketer for viewing only by such Marketer.</w:t>
      </w:r>
    </w:p>
    <w:p w14:paraId="16800E7F" w14:textId="77777777" w:rsidR="00C45353" w:rsidRDefault="00A9526A">
      <w:pPr>
        <w:pStyle w:val="ListParagraph"/>
        <w:numPr>
          <w:ilvl w:val="1"/>
          <w:numId w:val="63"/>
        </w:numPr>
        <w:tabs>
          <w:tab w:val="left" w:pos="1437"/>
        </w:tabs>
        <w:spacing w:before="241"/>
        <w:ind w:hanging="717"/>
        <w:rPr>
          <w:sz w:val="24"/>
        </w:rPr>
      </w:pPr>
      <w:r>
        <w:rPr>
          <w:sz w:val="24"/>
        </w:rPr>
        <w:t>Sale</w:t>
      </w:r>
      <w:r>
        <w:rPr>
          <w:spacing w:val="-2"/>
          <w:sz w:val="24"/>
        </w:rPr>
        <w:t xml:space="preserve"> </w:t>
      </w:r>
      <w:r>
        <w:rPr>
          <w:sz w:val="24"/>
        </w:rPr>
        <w:t>and</w:t>
      </w:r>
      <w:r>
        <w:rPr>
          <w:spacing w:val="-3"/>
          <w:sz w:val="24"/>
        </w:rPr>
        <w:t xml:space="preserve"> </w:t>
      </w:r>
      <w:r>
        <w:rPr>
          <w:sz w:val="24"/>
        </w:rPr>
        <w:t>Purchase</w:t>
      </w:r>
      <w:r>
        <w:rPr>
          <w:spacing w:val="-3"/>
          <w:sz w:val="24"/>
        </w:rPr>
        <w:t xml:space="preserve"> </w:t>
      </w:r>
      <w:r>
        <w:rPr>
          <w:sz w:val="24"/>
        </w:rPr>
        <w:t>of</w:t>
      </w:r>
      <w:r>
        <w:rPr>
          <w:spacing w:val="-2"/>
          <w:sz w:val="24"/>
        </w:rPr>
        <w:t xml:space="preserve"> </w:t>
      </w:r>
      <w:r>
        <w:rPr>
          <w:sz w:val="24"/>
        </w:rPr>
        <w:t>Interstate</w:t>
      </w:r>
      <w:r>
        <w:rPr>
          <w:spacing w:val="-1"/>
          <w:sz w:val="24"/>
        </w:rPr>
        <w:t xml:space="preserve"> </w:t>
      </w:r>
      <w:r>
        <w:rPr>
          <w:sz w:val="24"/>
        </w:rPr>
        <w:t>Storage</w:t>
      </w:r>
      <w:r>
        <w:rPr>
          <w:spacing w:val="-4"/>
          <w:sz w:val="24"/>
        </w:rPr>
        <w:t xml:space="preserve"> </w:t>
      </w:r>
      <w:r>
        <w:rPr>
          <w:spacing w:val="-2"/>
          <w:sz w:val="24"/>
        </w:rPr>
        <w:t>Inventory</w:t>
      </w:r>
    </w:p>
    <w:p w14:paraId="16800E80" w14:textId="77777777" w:rsidR="00C45353" w:rsidRDefault="00A9526A">
      <w:pPr>
        <w:pStyle w:val="ListParagraph"/>
        <w:numPr>
          <w:ilvl w:val="2"/>
          <w:numId w:val="63"/>
        </w:numPr>
        <w:tabs>
          <w:tab w:val="left" w:pos="1584"/>
        </w:tabs>
        <w:ind w:right="1031"/>
        <w:rPr>
          <w:color w:val="010000"/>
          <w:sz w:val="24"/>
        </w:rPr>
      </w:pPr>
      <w:r>
        <w:rPr>
          <w:sz w:val="24"/>
        </w:rPr>
        <w:t>Sale</w:t>
      </w:r>
      <w:r>
        <w:rPr>
          <w:spacing w:val="-2"/>
          <w:sz w:val="24"/>
        </w:rPr>
        <w:t xml:space="preserve"> </w:t>
      </w:r>
      <w:r>
        <w:rPr>
          <w:sz w:val="24"/>
        </w:rPr>
        <w:t>and</w:t>
      </w:r>
      <w:r>
        <w:rPr>
          <w:spacing w:val="-4"/>
          <w:sz w:val="24"/>
        </w:rPr>
        <w:t xml:space="preserve"> </w:t>
      </w:r>
      <w:r>
        <w:rPr>
          <w:sz w:val="24"/>
        </w:rPr>
        <w:t>Purchase</w:t>
      </w:r>
      <w:r>
        <w:rPr>
          <w:spacing w:val="-4"/>
          <w:sz w:val="24"/>
        </w:rPr>
        <w:t xml:space="preserve"> </w:t>
      </w:r>
      <w:r>
        <w:rPr>
          <w:sz w:val="24"/>
        </w:rPr>
        <w:t>of</w:t>
      </w:r>
      <w:r>
        <w:rPr>
          <w:spacing w:val="-5"/>
          <w:sz w:val="24"/>
        </w:rPr>
        <w:t xml:space="preserve"> </w:t>
      </w:r>
      <w:r>
        <w:rPr>
          <w:sz w:val="24"/>
        </w:rPr>
        <w:t>Storage</w:t>
      </w:r>
      <w:r>
        <w:rPr>
          <w:spacing w:val="-2"/>
          <w:sz w:val="24"/>
        </w:rPr>
        <w:t xml:space="preserve"> </w:t>
      </w:r>
      <w:r>
        <w:rPr>
          <w:sz w:val="24"/>
        </w:rPr>
        <w:t>Inventory</w:t>
      </w:r>
      <w:r>
        <w:rPr>
          <w:spacing w:val="-3"/>
          <w:sz w:val="24"/>
        </w:rPr>
        <w:t xml:space="preserve"> </w:t>
      </w:r>
      <w:r>
        <w:rPr>
          <w:sz w:val="24"/>
        </w:rPr>
        <w:t>related</w:t>
      </w:r>
      <w:r>
        <w:rPr>
          <w:spacing w:val="-2"/>
          <w:sz w:val="24"/>
        </w:rPr>
        <w:t xml:space="preserve"> </w:t>
      </w:r>
      <w:r>
        <w:rPr>
          <w:sz w:val="24"/>
        </w:rPr>
        <w:t>to</w:t>
      </w:r>
      <w:r>
        <w:rPr>
          <w:spacing w:val="-2"/>
          <w:sz w:val="24"/>
        </w:rPr>
        <w:t xml:space="preserve"> </w:t>
      </w:r>
      <w:r>
        <w:rPr>
          <w:sz w:val="24"/>
        </w:rPr>
        <w:t>Assignment</w:t>
      </w:r>
      <w:r>
        <w:rPr>
          <w:spacing w:val="-5"/>
          <w:sz w:val="24"/>
        </w:rPr>
        <w:t xml:space="preserve"> </w:t>
      </w:r>
      <w:r>
        <w:rPr>
          <w:sz w:val="24"/>
        </w:rPr>
        <w:t>of</w:t>
      </w:r>
      <w:r>
        <w:rPr>
          <w:spacing w:val="-5"/>
          <w:sz w:val="24"/>
        </w:rPr>
        <w:t xml:space="preserve"> </w:t>
      </w:r>
      <w:r>
        <w:rPr>
          <w:sz w:val="24"/>
        </w:rPr>
        <w:t xml:space="preserve">Storage </w:t>
      </w:r>
      <w:r>
        <w:rPr>
          <w:spacing w:val="-2"/>
          <w:sz w:val="24"/>
        </w:rPr>
        <w:t>Assets</w:t>
      </w:r>
    </w:p>
    <w:p w14:paraId="16800E81" w14:textId="77777777" w:rsidR="00C45353" w:rsidRDefault="00A9526A">
      <w:pPr>
        <w:pStyle w:val="BodyText"/>
        <w:spacing w:before="235"/>
        <w:ind w:left="1437" w:right="446"/>
      </w:pPr>
      <w:r>
        <w:t>The Company will sell, and each Marketer will purchase, the storage inventory allocated to the Marketer pursuant to Subsection 13.7 above. The billing for any such sales will be included in the Company’s statement to the Marketer for Firm Distribution Service for the Month in which the inventory was sold to the Marketer. Payment is due on the same date that payment is due for the Firm Distribution Service. The price for the inventory shall be the weighted average cost to the Company of the inventory on the date that the storage capacity associated with the inventory is assigned to the Marketer. Since, under Subsection 13.6 above, such assignments must become effective on the first Day</w:t>
      </w:r>
      <w:r>
        <w:rPr>
          <w:spacing w:val="-2"/>
        </w:rPr>
        <w:t xml:space="preserve"> </w:t>
      </w:r>
      <w:r>
        <w:t>of</w:t>
      </w:r>
      <w:r>
        <w:rPr>
          <w:spacing w:val="-4"/>
        </w:rPr>
        <w:t xml:space="preserve"> </w:t>
      </w:r>
      <w:r>
        <w:t>a</w:t>
      </w:r>
      <w:r>
        <w:rPr>
          <w:spacing w:val="-1"/>
        </w:rPr>
        <w:t xml:space="preserve"> </w:t>
      </w:r>
      <w:r>
        <w:t>Month,</w:t>
      </w:r>
      <w:r>
        <w:rPr>
          <w:spacing w:val="-1"/>
        </w:rPr>
        <w:t xml:space="preserve"> </w:t>
      </w:r>
      <w:r>
        <w:t>such</w:t>
      </w:r>
      <w:r>
        <w:rPr>
          <w:spacing w:val="-3"/>
        </w:rPr>
        <w:t xml:space="preserve"> </w:t>
      </w:r>
      <w:r>
        <w:t>weighted</w:t>
      </w:r>
      <w:r>
        <w:rPr>
          <w:spacing w:val="-1"/>
        </w:rPr>
        <w:t xml:space="preserve"> </w:t>
      </w:r>
      <w:r>
        <w:t>average</w:t>
      </w:r>
      <w:r>
        <w:rPr>
          <w:spacing w:val="-3"/>
        </w:rPr>
        <w:t xml:space="preserve"> </w:t>
      </w:r>
      <w:r>
        <w:t>cost</w:t>
      </w:r>
      <w:r>
        <w:rPr>
          <w:spacing w:val="-4"/>
        </w:rPr>
        <w:t xml:space="preserve"> </w:t>
      </w:r>
      <w:r>
        <w:t>shall</w:t>
      </w:r>
      <w:r>
        <w:rPr>
          <w:spacing w:val="-2"/>
        </w:rPr>
        <w:t xml:space="preserve"> </w:t>
      </w:r>
      <w:r>
        <w:t>be</w:t>
      </w:r>
      <w:r>
        <w:rPr>
          <w:spacing w:val="-1"/>
        </w:rPr>
        <w:t xml:space="preserve"> </w:t>
      </w:r>
      <w:r>
        <w:t>deemed</w:t>
      </w:r>
      <w:r>
        <w:rPr>
          <w:spacing w:val="-3"/>
        </w:rPr>
        <w:t xml:space="preserve"> </w:t>
      </w:r>
      <w:r>
        <w:t>to</w:t>
      </w:r>
      <w:r>
        <w:rPr>
          <w:spacing w:val="-3"/>
        </w:rPr>
        <w:t xml:space="preserve"> </w:t>
      </w:r>
      <w:r>
        <w:t>be</w:t>
      </w:r>
      <w:r>
        <w:rPr>
          <w:spacing w:val="-3"/>
        </w:rPr>
        <w:t xml:space="preserve"> </w:t>
      </w:r>
      <w:r>
        <w:t>the</w:t>
      </w:r>
      <w:r>
        <w:rPr>
          <w:spacing w:val="-1"/>
        </w:rPr>
        <w:t xml:space="preserve"> </w:t>
      </w:r>
      <w:r>
        <w:t>same</w:t>
      </w:r>
      <w:r>
        <w:rPr>
          <w:spacing w:val="-1"/>
        </w:rPr>
        <w:t xml:space="preserve"> </w:t>
      </w:r>
      <w:r>
        <w:t>as such cost on the last Day of the preceding Month.</w:t>
      </w:r>
    </w:p>
    <w:p w14:paraId="16800E82" w14:textId="77777777" w:rsidR="00C45353" w:rsidRDefault="00C45353">
      <w:pPr>
        <w:pStyle w:val="BodyText"/>
        <w:sectPr w:rsidR="00C45353">
          <w:headerReference w:type="default" r:id="rId110"/>
          <w:footerReference w:type="default" r:id="rId111"/>
          <w:pgSz w:w="12240" w:h="15840"/>
          <w:pgMar w:top="2280" w:right="1080" w:bottom="980" w:left="720" w:header="1016" w:footer="788" w:gutter="0"/>
          <w:cols w:space="720"/>
        </w:sectPr>
      </w:pPr>
    </w:p>
    <w:p w14:paraId="16800E83" w14:textId="77777777" w:rsidR="00C45353" w:rsidRDefault="00C45353">
      <w:pPr>
        <w:pStyle w:val="BodyText"/>
        <w:spacing w:before="12"/>
      </w:pPr>
    </w:p>
    <w:p w14:paraId="16800E84" w14:textId="77777777" w:rsidR="00C45353" w:rsidRDefault="00A9526A">
      <w:pPr>
        <w:pStyle w:val="ListParagraph"/>
        <w:numPr>
          <w:ilvl w:val="2"/>
          <w:numId w:val="63"/>
        </w:numPr>
        <w:tabs>
          <w:tab w:val="left" w:pos="1583"/>
        </w:tabs>
        <w:spacing w:before="0"/>
        <w:ind w:left="1583" w:hanging="863"/>
        <w:rPr>
          <w:color w:val="010000"/>
          <w:sz w:val="24"/>
        </w:rPr>
      </w:pPr>
      <w:r>
        <w:rPr>
          <w:sz w:val="24"/>
        </w:rPr>
        <w:t>Sale</w:t>
      </w:r>
      <w:r>
        <w:rPr>
          <w:spacing w:val="-3"/>
          <w:sz w:val="24"/>
        </w:rPr>
        <w:t xml:space="preserve"> </w:t>
      </w:r>
      <w:r>
        <w:rPr>
          <w:sz w:val="24"/>
        </w:rPr>
        <w:t>and</w:t>
      </w:r>
      <w:r>
        <w:rPr>
          <w:spacing w:val="-3"/>
          <w:sz w:val="24"/>
        </w:rPr>
        <w:t xml:space="preserve"> </w:t>
      </w:r>
      <w:r>
        <w:rPr>
          <w:sz w:val="24"/>
        </w:rPr>
        <w:t>Purchase</w:t>
      </w:r>
      <w:r>
        <w:rPr>
          <w:spacing w:val="-3"/>
          <w:sz w:val="24"/>
        </w:rPr>
        <w:t xml:space="preserve"> </w:t>
      </w:r>
      <w:r>
        <w:rPr>
          <w:sz w:val="24"/>
        </w:rPr>
        <w:t>of</w:t>
      </w:r>
      <w:r>
        <w:rPr>
          <w:spacing w:val="-4"/>
          <w:sz w:val="24"/>
        </w:rPr>
        <w:t xml:space="preserve"> </w:t>
      </w:r>
      <w:r>
        <w:rPr>
          <w:sz w:val="24"/>
        </w:rPr>
        <w:t>CSS</w:t>
      </w:r>
      <w:r>
        <w:rPr>
          <w:spacing w:val="-1"/>
          <w:sz w:val="24"/>
        </w:rPr>
        <w:t xml:space="preserve"> </w:t>
      </w:r>
      <w:r>
        <w:rPr>
          <w:sz w:val="24"/>
        </w:rPr>
        <w:t>Inventory</w:t>
      </w:r>
      <w:r>
        <w:rPr>
          <w:spacing w:val="-2"/>
          <w:sz w:val="24"/>
        </w:rPr>
        <w:t xml:space="preserve"> </w:t>
      </w:r>
      <w:r>
        <w:rPr>
          <w:sz w:val="24"/>
        </w:rPr>
        <w:t>Above</w:t>
      </w:r>
      <w:r>
        <w:rPr>
          <w:spacing w:val="-3"/>
          <w:sz w:val="24"/>
        </w:rPr>
        <w:t xml:space="preserve"> </w:t>
      </w:r>
      <w:r>
        <w:rPr>
          <w:sz w:val="24"/>
        </w:rPr>
        <w:t>Targeted</w:t>
      </w:r>
      <w:r>
        <w:rPr>
          <w:spacing w:val="-10"/>
          <w:sz w:val="24"/>
        </w:rPr>
        <w:t xml:space="preserve"> </w:t>
      </w:r>
      <w:r>
        <w:rPr>
          <w:spacing w:val="-2"/>
          <w:sz w:val="24"/>
        </w:rPr>
        <w:t>Volumes</w:t>
      </w:r>
    </w:p>
    <w:p w14:paraId="16800E85" w14:textId="77777777" w:rsidR="00C45353" w:rsidRDefault="00A9526A">
      <w:pPr>
        <w:pStyle w:val="BodyText"/>
        <w:ind w:left="1711" w:right="405"/>
      </w:pPr>
      <w:r>
        <w:t>The Company will sell,</w:t>
      </w:r>
      <w:r>
        <w:rPr>
          <w:spacing w:val="-2"/>
        </w:rPr>
        <w:t xml:space="preserve"> </w:t>
      </w:r>
      <w:r>
        <w:t>and</w:t>
      </w:r>
      <w:r>
        <w:rPr>
          <w:spacing w:val="-1"/>
        </w:rPr>
        <w:t xml:space="preserve"> </w:t>
      </w:r>
      <w:r>
        <w:t>each Marketer</w:t>
      </w:r>
      <w:r>
        <w:rPr>
          <w:spacing w:val="-1"/>
        </w:rPr>
        <w:t xml:space="preserve"> </w:t>
      </w:r>
      <w:r>
        <w:t>will have</w:t>
      </w:r>
      <w:r>
        <w:rPr>
          <w:spacing w:val="-1"/>
        </w:rPr>
        <w:t xml:space="preserve"> </w:t>
      </w:r>
      <w:r>
        <w:t>the</w:t>
      </w:r>
      <w:r>
        <w:rPr>
          <w:spacing w:val="-1"/>
        </w:rPr>
        <w:t xml:space="preserve"> </w:t>
      </w:r>
      <w:r>
        <w:t>option to purchase,</w:t>
      </w:r>
      <w:r>
        <w:rPr>
          <w:spacing w:val="-2"/>
        </w:rPr>
        <w:t xml:space="preserve"> </w:t>
      </w:r>
      <w:r>
        <w:t>all or a portion of the storage inventory allocated to the Marketer pursuant to Subsection</w:t>
      </w:r>
      <w:r>
        <w:rPr>
          <w:spacing w:val="-4"/>
        </w:rPr>
        <w:t xml:space="preserve"> </w:t>
      </w:r>
      <w:r>
        <w:t>13.7.2</w:t>
      </w:r>
      <w:r>
        <w:rPr>
          <w:spacing w:val="-4"/>
        </w:rPr>
        <w:t xml:space="preserve"> </w:t>
      </w:r>
      <w:r>
        <w:t>above.</w:t>
      </w:r>
      <w:r>
        <w:rPr>
          <w:spacing w:val="-2"/>
        </w:rPr>
        <w:t xml:space="preserve"> </w:t>
      </w:r>
      <w:r>
        <w:t>The</w:t>
      </w:r>
      <w:r>
        <w:rPr>
          <w:spacing w:val="-4"/>
        </w:rPr>
        <w:t xml:space="preserve"> </w:t>
      </w:r>
      <w:r>
        <w:t>Marketer</w:t>
      </w:r>
      <w:r>
        <w:rPr>
          <w:spacing w:val="-6"/>
        </w:rPr>
        <w:t xml:space="preserve"> </w:t>
      </w:r>
      <w:r>
        <w:t>must</w:t>
      </w:r>
      <w:r>
        <w:rPr>
          <w:spacing w:val="-5"/>
        </w:rPr>
        <w:t xml:space="preserve"> </w:t>
      </w:r>
      <w:r>
        <w:t>inform</w:t>
      </w:r>
      <w:r>
        <w:rPr>
          <w:spacing w:val="-4"/>
        </w:rPr>
        <w:t xml:space="preserve"> </w:t>
      </w:r>
      <w:r>
        <w:t>the</w:t>
      </w:r>
      <w:r>
        <w:rPr>
          <w:spacing w:val="-2"/>
        </w:rPr>
        <w:t xml:space="preserve"> </w:t>
      </w:r>
      <w:r>
        <w:t>Company</w:t>
      </w:r>
      <w:r>
        <w:rPr>
          <w:spacing w:val="-5"/>
        </w:rPr>
        <w:t xml:space="preserve"> </w:t>
      </w:r>
      <w:r>
        <w:t>within</w:t>
      </w:r>
      <w:r>
        <w:rPr>
          <w:spacing w:val="-2"/>
        </w:rPr>
        <w:t xml:space="preserve"> </w:t>
      </w:r>
      <w:r>
        <w:t>three</w:t>
      </w:r>
    </w:p>
    <w:p w14:paraId="16800E86" w14:textId="77777777" w:rsidR="00C45353" w:rsidRDefault="00A9526A">
      <w:pPr>
        <w:pStyle w:val="BodyText"/>
        <w:spacing w:before="0"/>
        <w:ind w:left="1711" w:right="405"/>
      </w:pPr>
      <w:r>
        <w:t>(3) days of the estimated posting what volumes if any it wishes to purchase. The billing for any such sales will be included in the Company’s statement to the Marketer for Firm</w:t>
      </w:r>
      <w:r>
        <w:rPr>
          <w:spacing w:val="-2"/>
        </w:rPr>
        <w:t xml:space="preserve"> </w:t>
      </w:r>
      <w:r>
        <w:t>Distribution Service for</w:t>
      </w:r>
      <w:r>
        <w:rPr>
          <w:spacing w:val="-2"/>
        </w:rPr>
        <w:t xml:space="preserve"> </w:t>
      </w:r>
      <w:r>
        <w:t>the Month in which the inventory was sold to the Marketer. Although a Marketer may pre-pay for such amount, payment</w:t>
      </w:r>
      <w:r>
        <w:rPr>
          <w:spacing w:val="-5"/>
        </w:rPr>
        <w:t xml:space="preserve"> </w:t>
      </w:r>
      <w:r>
        <w:t>is</w:t>
      </w:r>
      <w:r>
        <w:rPr>
          <w:spacing w:val="-3"/>
        </w:rPr>
        <w:t xml:space="preserve"> </w:t>
      </w:r>
      <w:r>
        <w:t>due</w:t>
      </w:r>
      <w:r>
        <w:rPr>
          <w:spacing w:val="-2"/>
        </w:rPr>
        <w:t xml:space="preserve"> </w:t>
      </w:r>
      <w:r>
        <w:t>on</w:t>
      </w:r>
      <w:r>
        <w:rPr>
          <w:spacing w:val="-2"/>
        </w:rPr>
        <w:t xml:space="preserve"> </w:t>
      </w:r>
      <w:r>
        <w:t>the</w:t>
      </w:r>
      <w:r>
        <w:rPr>
          <w:spacing w:val="-4"/>
        </w:rPr>
        <w:t xml:space="preserve"> </w:t>
      </w:r>
      <w:r>
        <w:t>same</w:t>
      </w:r>
      <w:r>
        <w:rPr>
          <w:spacing w:val="-4"/>
        </w:rPr>
        <w:t xml:space="preserve"> </w:t>
      </w:r>
      <w:r>
        <w:t>date</w:t>
      </w:r>
      <w:r>
        <w:rPr>
          <w:spacing w:val="-2"/>
        </w:rPr>
        <w:t xml:space="preserve"> </w:t>
      </w:r>
      <w:r>
        <w:t>that</w:t>
      </w:r>
      <w:r>
        <w:rPr>
          <w:spacing w:val="-5"/>
        </w:rPr>
        <w:t xml:space="preserve"> </w:t>
      </w:r>
      <w:r>
        <w:t>payment</w:t>
      </w:r>
      <w:r>
        <w:rPr>
          <w:spacing w:val="-2"/>
        </w:rPr>
        <w:t xml:space="preserve"> </w:t>
      </w:r>
      <w:r>
        <w:t>is</w:t>
      </w:r>
      <w:r>
        <w:rPr>
          <w:spacing w:val="-3"/>
        </w:rPr>
        <w:t xml:space="preserve"> </w:t>
      </w:r>
      <w:r>
        <w:t>due</w:t>
      </w:r>
      <w:r>
        <w:rPr>
          <w:spacing w:val="-2"/>
        </w:rPr>
        <w:t xml:space="preserve"> </w:t>
      </w:r>
      <w:r>
        <w:t>for</w:t>
      </w:r>
      <w:r>
        <w:rPr>
          <w:spacing w:val="-4"/>
        </w:rPr>
        <w:t xml:space="preserve"> </w:t>
      </w:r>
      <w:r>
        <w:t>the</w:t>
      </w:r>
      <w:r>
        <w:rPr>
          <w:spacing w:val="-2"/>
        </w:rPr>
        <w:t xml:space="preserve"> </w:t>
      </w:r>
      <w:r>
        <w:t>Firm</w:t>
      </w:r>
      <w:r>
        <w:rPr>
          <w:spacing w:val="-1"/>
        </w:rPr>
        <w:t xml:space="preserve"> </w:t>
      </w:r>
      <w:r>
        <w:t>Distribution Service. The price</w:t>
      </w:r>
      <w:r>
        <w:rPr>
          <w:spacing w:val="-2"/>
        </w:rPr>
        <w:t xml:space="preserve"> </w:t>
      </w:r>
      <w:r>
        <w:t>for</w:t>
      </w:r>
      <w:r>
        <w:rPr>
          <w:spacing w:val="-2"/>
        </w:rPr>
        <w:t xml:space="preserve"> </w:t>
      </w:r>
      <w:r>
        <w:t>the inventory</w:t>
      </w:r>
      <w:r>
        <w:rPr>
          <w:spacing w:val="-1"/>
        </w:rPr>
        <w:t xml:space="preserve"> </w:t>
      </w:r>
      <w:r>
        <w:t>shall</w:t>
      </w:r>
      <w:r>
        <w:rPr>
          <w:spacing w:val="-1"/>
        </w:rPr>
        <w:t xml:space="preserve"> </w:t>
      </w:r>
      <w:r>
        <w:t>be the Company’s</w:t>
      </w:r>
      <w:r>
        <w:rPr>
          <w:spacing w:val="-1"/>
        </w:rPr>
        <w:t xml:space="preserve"> </w:t>
      </w:r>
      <w:r>
        <w:t>weighted average cost of Gas in the Company’s retained storage for the designated Month. The Company will transfer to each Marketer the inventory it indicated it will purchase using SNG’s SONET Premier and the Marketer will accept said transfer using the same.</w:t>
      </w:r>
    </w:p>
    <w:p w14:paraId="16800E87" w14:textId="77777777" w:rsidR="00C45353" w:rsidRDefault="00C45353">
      <w:pPr>
        <w:pStyle w:val="BodyText"/>
        <w:sectPr w:rsidR="00C45353">
          <w:headerReference w:type="default" r:id="rId112"/>
          <w:footerReference w:type="default" r:id="rId113"/>
          <w:pgSz w:w="12240" w:h="15840"/>
          <w:pgMar w:top="2340" w:right="1080" w:bottom="980" w:left="720" w:header="1016" w:footer="788" w:gutter="0"/>
          <w:cols w:space="720"/>
        </w:sectPr>
      </w:pPr>
    </w:p>
    <w:p w14:paraId="16800E88" w14:textId="77777777" w:rsidR="00C45353" w:rsidRDefault="00A9526A">
      <w:pPr>
        <w:pStyle w:val="ListParagraph"/>
        <w:numPr>
          <w:ilvl w:val="1"/>
          <w:numId w:val="63"/>
        </w:numPr>
        <w:tabs>
          <w:tab w:val="left" w:pos="1437"/>
        </w:tabs>
        <w:spacing w:before="146"/>
        <w:ind w:hanging="717"/>
        <w:rPr>
          <w:sz w:val="24"/>
        </w:rPr>
      </w:pPr>
      <w:r>
        <w:rPr>
          <w:sz w:val="24"/>
        </w:rPr>
        <w:lastRenderedPageBreak/>
        <w:t>Allocation</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Company’s</w:t>
      </w:r>
      <w:r>
        <w:rPr>
          <w:spacing w:val="-2"/>
          <w:sz w:val="24"/>
        </w:rPr>
        <w:t xml:space="preserve"> </w:t>
      </w:r>
      <w:r>
        <w:rPr>
          <w:sz w:val="24"/>
        </w:rPr>
        <w:t>Peaking</w:t>
      </w:r>
      <w:r>
        <w:rPr>
          <w:spacing w:val="-8"/>
          <w:sz w:val="24"/>
        </w:rPr>
        <w:t xml:space="preserve"> </w:t>
      </w:r>
      <w:r>
        <w:rPr>
          <w:spacing w:val="-2"/>
          <w:sz w:val="24"/>
        </w:rPr>
        <w:t>Capacity</w:t>
      </w:r>
    </w:p>
    <w:p w14:paraId="16800E89" w14:textId="77777777" w:rsidR="00C45353" w:rsidRDefault="00A9526A">
      <w:pPr>
        <w:pStyle w:val="BodyText"/>
        <w:ind w:left="1440" w:right="522"/>
      </w:pPr>
      <w:r>
        <w:t>The</w:t>
      </w:r>
      <w:r>
        <w:rPr>
          <w:spacing w:val="-3"/>
        </w:rPr>
        <w:t xml:space="preserve"> </w:t>
      </w:r>
      <w:r>
        <w:t>Company’s</w:t>
      </w:r>
      <w:r>
        <w:rPr>
          <w:spacing w:val="-4"/>
        </w:rPr>
        <w:t xml:space="preserve"> </w:t>
      </w:r>
      <w:r>
        <w:t>Peaking</w:t>
      </w:r>
      <w:r>
        <w:rPr>
          <w:spacing w:val="-3"/>
        </w:rPr>
        <w:t xml:space="preserve"> </w:t>
      </w:r>
      <w:r>
        <w:t>Capacity</w:t>
      </w:r>
      <w:r>
        <w:rPr>
          <w:spacing w:val="-4"/>
        </w:rPr>
        <w:t xml:space="preserve"> </w:t>
      </w:r>
      <w:r>
        <w:t>in</w:t>
      </w:r>
      <w:r>
        <w:rPr>
          <w:spacing w:val="-5"/>
        </w:rPr>
        <w:t xml:space="preserve"> </w:t>
      </w:r>
      <w:r>
        <w:t>a</w:t>
      </w:r>
      <w:r>
        <w:rPr>
          <w:spacing w:val="-3"/>
        </w:rPr>
        <w:t xml:space="preserve"> </w:t>
      </w:r>
      <w:r>
        <w:t>Primary</w:t>
      </w:r>
      <w:r>
        <w:rPr>
          <w:spacing w:val="-4"/>
        </w:rPr>
        <w:t xml:space="preserve"> </w:t>
      </w:r>
      <w:r>
        <w:t>Pool</w:t>
      </w:r>
      <w:r>
        <w:rPr>
          <w:spacing w:val="-4"/>
        </w:rPr>
        <w:t xml:space="preserve"> </w:t>
      </w:r>
      <w:r>
        <w:t>will</w:t>
      </w:r>
      <w:r>
        <w:rPr>
          <w:spacing w:val="-4"/>
        </w:rPr>
        <w:t xml:space="preserve"> </w:t>
      </w:r>
      <w:r>
        <w:t>be</w:t>
      </w:r>
      <w:r>
        <w:rPr>
          <w:spacing w:val="-5"/>
        </w:rPr>
        <w:t xml:space="preserve"> </w:t>
      </w:r>
      <w:r>
        <w:t>allocated</w:t>
      </w:r>
      <w:r>
        <w:rPr>
          <w:spacing w:val="-3"/>
        </w:rPr>
        <w:t xml:space="preserve"> </w:t>
      </w:r>
      <w:r>
        <w:t>monthly</w:t>
      </w:r>
      <w:r>
        <w:rPr>
          <w:spacing w:val="-4"/>
        </w:rPr>
        <w:t xml:space="preserve"> </w:t>
      </w:r>
      <w:r>
        <w:t>to Marketers in a Primary Pool who have not obtained a peaking service in lieu of Peaking Capacity from a Person other than the Company pursuant to the following formula:</w:t>
      </w:r>
    </w:p>
    <w:p w14:paraId="16800E8A" w14:textId="77777777" w:rsidR="00C45353" w:rsidRDefault="00A9526A">
      <w:pPr>
        <w:spacing w:before="146"/>
        <w:ind w:left="1296" w:right="1218"/>
        <w:jc w:val="center"/>
        <w:rPr>
          <w:b/>
        </w:rPr>
      </w:pPr>
      <w:r>
        <w:rPr>
          <w:b/>
        </w:rPr>
        <w:t>PeakA</w:t>
      </w:r>
      <w:r>
        <w:rPr>
          <w:b/>
          <w:spacing w:val="-2"/>
        </w:rPr>
        <w:t xml:space="preserve"> </w:t>
      </w:r>
      <w:r>
        <w:rPr>
          <w:b/>
        </w:rPr>
        <w:t>=</w:t>
      </w:r>
      <w:r>
        <w:rPr>
          <w:b/>
          <w:spacing w:val="-2"/>
        </w:rPr>
        <w:t xml:space="preserve"> </w:t>
      </w:r>
      <w:r>
        <w:rPr>
          <w:b/>
        </w:rPr>
        <w:t>MS</w:t>
      </w:r>
      <w:r>
        <w:rPr>
          <w:b/>
          <w:spacing w:val="-1"/>
        </w:rPr>
        <w:t xml:space="preserve"> </w:t>
      </w:r>
      <w:r>
        <w:rPr>
          <w:b/>
        </w:rPr>
        <w:t>x</w:t>
      </w:r>
      <w:r>
        <w:rPr>
          <w:b/>
          <w:spacing w:val="-4"/>
        </w:rPr>
        <w:t xml:space="preserve"> </w:t>
      </w:r>
      <w:r>
        <w:rPr>
          <w:b/>
          <w:spacing w:val="-2"/>
        </w:rPr>
        <w:t>TPeak</w:t>
      </w:r>
    </w:p>
    <w:p w14:paraId="16800E8B" w14:textId="77777777" w:rsidR="00C45353" w:rsidRDefault="00A9526A">
      <w:pPr>
        <w:spacing w:before="242"/>
        <w:ind w:left="1440"/>
        <w:rPr>
          <w:b/>
          <w:sz w:val="24"/>
        </w:rPr>
      </w:pPr>
      <w:r>
        <w:rPr>
          <w:b/>
          <w:spacing w:val="-2"/>
          <w:sz w:val="24"/>
        </w:rPr>
        <w:t>Where:</w:t>
      </w:r>
    </w:p>
    <w:p w14:paraId="16800E8C" w14:textId="77777777" w:rsidR="00C45353" w:rsidRDefault="00A9526A">
      <w:pPr>
        <w:pStyle w:val="BodyText"/>
        <w:spacing w:before="238"/>
        <w:ind w:left="1440"/>
      </w:pPr>
      <w:r>
        <w:rPr>
          <w:b/>
        </w:rPr>
        <w:t>PeakA</w:t>
      </w:r>
      <w:r>
        <w:rPr>
          <w:b/>
          <w:spacing w:val="-2"/>
        </w:rPr>
        <w:t xml:space="preserve"> </w:t>
      </w:r>
      <w:r>
        <w:t>=</w:t>
      </w:r>
      <w:r>
        <w:rPr>
          <w:spacing w:val="-4"/>
        </w:rPr>
        <w:t xml:space="preserve"> </w:t>
      </w:r>
      <w:r>
        <w:t>A Marketer’s</w:t>
      </w:r>
      <w:r>
        <w:rPr>
          <w:spacing w:val="-3"/>
        </w:rPr>
        <w:t xml:space="preserve"> </w:t>
      </w:r>
      <w:r>
        <w:t xml:space="preserve">Peaking </w:t>
      </w:r>
      <w:r>
        <w:rPr>
          <w:spacing w:val="-2"/>
        </w:rPr>
        <w:t>Allocation;</w:t>
      </w:r>
    </w:p>
    <w:p w14:paraId="16800E8D" w14:textId="77777777" w:rsidR="00C45353" w:rsidRDefault="00A9526A">
      <w:pPr>
        <w:pStyle w:val="BodyText"/>
        <w:spacing w:before="242"/>
        <w:ind w:left="1440"/>
      </w:pPr>
      <w:r>
        <w:rPr>
          <w:b/>
        </w:rPr>
        <w:t>MS</w:t>
      </w:r>
      <w:r>
        <w:rPr>
          <w:b/>
          <w:spacing w:val="-3"/>
        </w:rPr>
        <w:t xml:space="preserve"> </w:t>
      </w:r>
      <w:r>
        <w:t>=</w:t>
      </w:r>
      <w:r>
        <w:rPr>
          <w:spacing w:val="-3"/>
        </w:rPr>
        <w:t xml:space="preserve"> </w:t>
      </w:r>
      <w:r>
        <w:t>A Marketer’s</w:t>
      </w:r>
      <w:r>
        <w:rPr>
          <w:spacing w:val="-2"/>
        </w:rPr>
        <w:t xml:space="preserve"> </w:t>
      </w:r>
      <w:r>
        <w:t>Market Share</w:t>
      </w:r>
      <w:r>
        <w:rPr>
          <w:spacing w:val="-1"/>
        </w:rPr>
        <w:t xml:space="preserve"> </w:t>
      </w:r>
      <w:r>
        <w:t>for</w:t>
      </w:r>
      <w:r>
        <w:rPr>
          <w:spacing w:val="-4"/>
        </w:rPr>
        <w:t xml:space="preserve"> </w:t>
      </w:r>
      <w:r>
        <w:t>the</w:t>
      </w:r>
      <w:r>
        <w:rPr>
          <w:spacing w:val="-3"/>
        </w:rPr>
        <w:t xml:space="preserve"> </w:t>
      </w:r>
      <w:r>
        <w:t>Primary</w:t>
      </w:r>
      <w:r>
        <w:rPr>
          <w:spacing w:val="-1"/>
        </w:rPr>
        <w:t xml:space="preserve"> </w:t>
      </w:r>
      <w:r>
        <w:t>Pool;</w:t>
      </w:r>
      <w:r>
        <w:rPr>
          <w:spacing w:val="-3"/>
        </w:rPr>
        <w:t xml:space="preserve"> </w:t>
      </w:r>
      <w:r>
        <w:rPr>
          <w:spacing w:val="-5"/>
        </w:rPr>
        <w:t>and</w:t>
      </w:r>
    </w:p>
    <w:p w14:paraId="16800E8E" w14:textId="77777777" w:rsidR="00C45353" w:rsidRDefault="00A9526A">
      <w:pPr>
        <w:pStyle w:val="BodyText"/>
        <w:ind w:left="1440"/>
      </w:pPr>
      <w:r>
        <w:rPr>
          <w:b/>
        </w:rPr>
        <w:t>TPeak</w:t>
      </w:r>
      <w:r>
        <w:rPr>
          <w:b/>
          <w:spacing w:val="-3"/>
        </w:rPr>
        <w:t xml:space="preserve"> </w:t>
      </w:r>
      <w:r>
        <w:t>=</w:t>
      </w:r>
      <w:r>
        <w:rPr>
          <w:spacing w:val="-3"/>
        </w:rPr>
        <w:t xml:space="preserve"> </w:t>
      </w:r>
      <w:r>
        <w:t>The</w:t>
      </w:r>
      <w:r>
        <w:rPr>
          <w:spacing w:val="-3"/>
        </w:rPr>
        <w:t xml:space="preserve"> </w:t>
      </w:r>
      <w:r>
        <w:t>Peaking</w:t>
      </w:r>
      <w:r>
        <w:rPr>
          <w:spacing w:val="-3"/>
        </w:rPr>
        <w:t xml:space="preserve"> </w:t>
      </w:r>
      <w:r>
        <w:t>Capacity</w:t>
      </w:r>
      <w:r>
        <w:rPr>
          <w:spacing w:val="-4"/>
        </w:rPr>
        <w:t xml:space="preserve"> </w:t>
      </w:r>
      <w:r>
        <w:t>allocated</w:t>
      </w:r>
      <w:r>
        <w:rPr>
          <w:spacing w:val="-1"/>
        </w:rPr>
        <w:t xml:space="preserve"> </w:t>
      </w:r>
      <w:r>
        <w:t>to</w:t>
      </w:r>
      <w:r>
        <w:rPr>
          <w:spacing w:val="-1"/>
        </w:rPr>
        <w:t xml:space="preserve"> </w:t>
      </w:r>
      <w:r>
        <w:t>the</w:t>
      </w:r>
      <w:r>
        <w:rPr>
          <w:spacing w:val="-1"/>
        </w:rPr>
        <w:t xml:space="preserve"> </w:t>
      </w:r>
      <w:r>
        <w:t>Primary</w:t>
      </w:r>
      <w:r>
        <w:rPr>
          <w:spacing w:val="-1"/>
        </w:rPr>
        <w:t xml:space="preserve"> </w:t>
      </w:r>
      <w:r>
        <w:rPr>
          <w:spacing w:val="-2"/>
        </w:rPr>
        <w:t>Pool.</w:t>
      </w:r>
    </w:p>
    <w:p w14:paraId="16800E8F" w14:textId="77777777" w:rsidR="00C45353" w:rsidRDefault="00A9526A">
      <w:pPr>
        <w:pStyle w:val="BodyText"/>
        <w:ind w:left="1440" w:right="522"/>
      </w:pPr>
      <w:r>
        <w:t>The portion of the Company’s Peaking Capacity not associated with Premises served</w:t>
      </w:r>
      <w:r>
        <w:rPr>
          <w:spacing w:val="-2"/>
        </w:rPr>
        <w:t xml:space="preserve"> </w:t>
      </w:r>
      <w:r>
        <w:t>by</w:t>
      </w:r>
      <w:r>
        <w:rPr>
          <w:spacing w:val="-5"/>
        </w:rPr>
        <w:t xml:space="preserve"> </w:t>
      </w:r>
      <w:r>
        <w:t>a</w:t>
      </w:r>
      <w:r>
        <w:rPr>
          <w:spacing w:val="-2"/>
        </w:rPr>
        <w:t xml:space="preserve"> </w:t>
      </w:r>
      <w:r>
        <w:t>Marketer</w:t>
      </w:r>
      <w:r>
        <w:rPr>
          <w:spacing w:val="-6"/>
        </w:rPr>
        <w:t xml:space="preserve"> </w:t>
      </w:r>
      <w:r>
        <w:t>will</w:t>
      </w:r>
      <w:r>
        <w:rPr>
          <w:spacing w:val="-3"/>
        </w:rPr>
        <w:t xml:space="preserve"> </w:t>
      </w:r>
      <w:r>
        <w:t>remain</w:t>
      </w:r>
      <w:r>
        <w:rPr>
          <w:spacing w:val="-2"/>
        </w:rPr>
        <w:t xml:space="preserve"> </w:t>
      </w:r>
      <w:r>
        <w:t>with</w:t>
      </w:r>
      <w:r>
        <w:rPr>
          <w:spacing w:val="-2"/>
        </w:rPr>
        <w:t xml:space="preserve"> </w:t>
      </w:r>
      <w:r>
        <w:t>the</w:t>
      </w:r>
      <w:r>
        <w:rPr>
          <w:spacing w:val="-2"/>
        </w:rPr>
        <w:t xml:space="preserve"> </w:t>
      </w:r>
      <w:r>
        <w:t>Company.</w:t>
      </w:r>
      <w:r>
        <w:rPr>
          <w:spacing w:val="-2"/>
        </w:rPr>
        <w:t xml:space="preserve"> </w:t>
      </w:r>
      <w:r>
        <w:t>The</w:t>
      </w:r>
      <w:r>
        <w:rPr>
          <w:spacing w:val="-2"/>
        </w:rPr>
        <w:t xml:space="preserve"> </w:t>
      </w:r>
      <w:r>
        <w:t>Company</w:t>
      </w:r>
      <w:r>
        <w:rPr>
          <w:spacing w:val="-5"/>
        </w:rPr>
        <w:t xml:space="preserve"> </w:t>
      </w:r>
      <w:r>
        <w:t>will</w:t>
      </w:r>
      <w:r>
        <w:rPr>
          <w:spacing w:val="-3"/>
        </w:rPr>
        <w:t xml:space="preserve"> </w:t>
      </w:r>
      <w:r>
        <w:t>post</w:t>
      </w:r>
      <w:r>
        <w:rPr>
          <w:spacing w:val="-2"/>
        </w:rPr>
        <w:t xml:space="preserve"> </w:t>
      </w:r>
      <w:r>
        <w:t>on the EBB each allocation of the Company’s Peaking Capacity to a Marketer for viewing only by such Marketer.</w:t>
      </w:r>
    </w:p>
    <w:p w14:paraId="16800E90" w14:textId="77777777" w:rsidR="00C45353" w:rsidRDefault="00C45353">
      <w:pPr>
        <w:pStyle w:val="BodyText"/>
        <w:sectPr w:rsidR="00C45353">
          <w:headerReference w:type="default" r:id="rId114"/>
          <w:footerReference w:type="default" r:id="rId115"/>
          <w:pgSz w:w="12240" w:h="15840"/>
          <w:pgMar w:top="2280" w:right="1080" w:bottom="980" w:left="720" w:header="1016" w:footer="788" w:gutter="0"/>
          <w:cols w:space="720"/>
        </w:sectPr>
      </w:pPr>
    </w:p>
    <w:p w14:paraId="16800E91" w14:textId="77777777" w:rsidR="00C45353" w:rsidRDefault="00C45353">
      <w:pPr>
        <w:pStyle w:val="BodyText"/>
        <w:spacing w:before="57"/>
      </w:pPr>
    </w:p>
    <w:p w14:paraId="16800E92" w14:textId="77777777" w:rsidR="00C45353" w:rsidRDefault="00A9526A">
      <w:pPr>
        <w:pStyle w:val="BodyText"/>
        <w:spacing w:before="0"/>
        <w:ind w:left="1440" w:right="405"/>
      </w:pPr>
      <w:r>
        <w:t>The</w:t>
      </w:r>
      <w:r>
        <w:rPr>
          <w:spacing w:val="-2"/>
        </w:rPr>
        <w:t xml:space="preserve"> </w:t>
      </w:r>
      <w:r>
        <w:t>substitution</w:t>
      </w:r>
      <w:r>
        <w:rPr>
          <w:spacing w:val="-4"/>
        </w:rPr>
        <w:t xml:space="preserve"> </w:t>
      </w:r>
      <w:r>
        <w:t>of</w:t>
      </w:r>
      <w:r>
        <w:rPr>
          <w:spacing w:val="-2"/>
        </w:rPr>
        <w:t xml:space="preserve"> </w:t>
      </w:r>
      <w:r>
        <w:t>peaking</w:t>
      </w:r>
      <w:r>
        <w:rPr>
          <w:spacing w:val="-2"/>
        </w:rPr>
        <w:t xml:space="preserve"> </w:t>
      </w:r>
      <w:r>
        <w:t>service,</w:t>
      </w:r>
      <w:r>
        <w:rPr>
          <w:spacing w:val="-2"/>
        </w:rPr>
        <w:t xml:space="preserve"> </w:t>
      </w:r>
      <w:r>
        <w:t>in</w:t>
      </w:r>
      <w:r>
        <w:rPr>
          <w:spacing w:val="-2"/>
        </w:rPr>
        <w:t xml:space="preserve"> </w:t>
      </w:r>
      <w:r>
        <w:t>whole</w:t>
      </w:r>
      <w:r>
        <w:rPr>
          <w:spacing w:val="-7"/>
        </w:rPr>
        <w:t xml:space="preserve"> </w:t>
      </w:r>
      <w:r>
        <w:t>or</w:t>
      </w:r>
      <w:r>
        <w:rPr>
          <w:spacing w:val="-4"/>
        </w:rPr>
        <w:t xml:space="preserve"> </w:t>
      </w:r>
      <w:r>
        <w:t>in</w:t>
      </w:r>
      <w:r>
        <w:rPr>
          <w:spacing w:val="-2"/>
        </w:rPr>
        <w:t xml:space="preserve"> </w:t>
      </w:r>
      <w:r>
        <w:t>part,</w:t>
      </w:r>
      <w:r>
        <w:rPr>
          <w:spacing w:val="-2"/>
        </w:rPr>
        <w:t xml:space="preserve"> </w:t>
      </w:r>
      <w:r>
        <w:t>from</w:t>
      </w:r>
      <w:r>
        <w:rPr>
          <w:spacing w:val="-1"/>
        </w:rPr>
        <w:t xml:space="preserve"> </w:t>
      </w:r>
      <w:r>
        <w:t>a</w:t>
      </w:r>
      <w:r>
        <w:rPr>
          <w:spacing w:val="-4"/>
        </w:rPr>
        <w:t xml:space="preserve"> </w:t>
      </w:r>
      <w:r>
        <w:t>Person</w:t>
      </w:r>
      <w:r>
        <w:rPr>
          <w:spacing w:val="-2"/>
        </w:rPr>
        <w:t xml:space="preserve"> </w:t>
      </w:r>
      <w:r>
        <w:t>other</w:t>
      </w:r>
      <w:r>
        <w:rPr>
          <w:spacing w:val="-4"/>
        </w:rPr>
        <w:t xml:space="preserve"> </w:t>
      </w:r>
      <w:r>
        <w:t xml:space="preserve">than the Company in lieu of an allocation on Peaking Capacity shall be subject to Rules and Regulations promulgated by the Commission or orders of the </w:t>
      </w:r>
      <w:r>
        <w:rPr>
          <w:spacing w:val="-2"/>
        </w:rPr>
        <w:t>Commission.</w:t>
      </w:r>
    </w:p>
    <w:p w14:paraId="16800E93" w14:textId="77777777" w:rsidR="00C45353" w:rsidRDefault="00A9526A">
      <w:pPr>
        <w:pStyle w:val="ListParagraph"/>
        <w:numPr>
          <w:ilvl w:val="1"/>
          <w:numId w:val="63"/>
        </w:numPr>
        <w:tabs>
          <w:tab w:val="left" w:pos="1437"/>
        </w:tabs>
        <w:ind w:hanging="717"/>
        <w:rPr>
          <w:sz w:val="24"/>
        </w:rPr>
      </w:pPr>
      <w:r>
        <w:rPr>
          <w:sz w:val="24"/>
        </w:rPr>
        <w:t>Allocation</w:t>
      </w:r>
      <w:r>
        <w:rPr>
          <w:spacing w:val="-3"/>
          <w:sz w:val="24"/>
        </w:rPr>
        <w:t xml:space="preserve"> </w:t>
      </w:r>
      <w:r>
        <w:rPr>
          <w:sz w:val="24"/>
        </w:rPr>
        <w:t>of</w:t>
      </w:r>
      <w:r>
        <w:rPr>
          <w:spacing w:val="-4"/>
          <w:sz w:val="24"/>
        </w:rPr>
        <w:t xml:space="preserve"> </w:t>
      </w:r>
      <w:r>
        <w:rPr>
          <w:sz w:val="24"/>
        </w:rPr>
        <w:t>Peaking</w:t>
      </w:r>
      <w:r>
        <w:rPr>
          <w:spacing w:val="-3"/>
          <w:sz w:val="24"/>
        </w:rPr>
        <w:t xml:space="preserve"> </w:t>
      </w:r>
      <w:r>
        <w:rPr>
          <w:sz w:val="24"/>
        </w:rPr>
        <w:t>Storage</w:t>
      </w:r>
      <w:r>
        <w:rPr>
          <w:spacing w:val="-5"/>
          <w:sz w:val="24"/>
        </w:rPr>
        <w:t xml:space="preserve"> </w:t>
      </w:r>
      <w:r>
        <w:rPr>
          <w:spacing w:val="-2"/>
          <w:sz w:val="24"/>
        </w:rPr>
        <w:t>Inventory</w:t>
      </w:r>
    </w:p>
    <w:p w14:paraId="16800E94" w14:textId="77777777" w:rsidR="00C45353" w:rsidRDefault="00A9526A">
      <w:pPr>
        <w:pStyle w:val="BodyText"/>
        <w:ind w:left="1440" w:right="405"/>
      </w:pPr>
      <w:r>
        <w:t>The Company will allocate to each Marketer by Primary Pool the Peaking inventory owned by the Company associated with the portion of the Company’s Peaking Capacity allocated to the Marketer pursuant to Subsection 13.9 above. The</w:t>
      </w:r>
      <w:r>
        <w:rPr>
          <w:spacing w:val="-2"/>
        </w:rPr>
        <w:t xml:space="preserve"> </w:t>
      </w:r>
      <w:r>
        <w:t>allocations</w:t>
      </w:r>
      <w:r>
        <w:rPr>
          <w:spacing w:val="-5"/>
        </w:rPr>
        <w:t xml:space="preserve"> </w:t>
      </w:r>
      <w:r>
        <w:t>of</w:t>
      </w:r>
      <w:r>
        <w:rPr>
          <w:spacing w:val="-5"/>
        </w:rPr>
        <w:t xml:space="preserve"> </w:t>
      </w:r>
      <w:r>
        <w:t>Peaking</w:t>
      </w:r>
      <w:r>
        <w:rPr>
          <w:spacing w:val="-2"/>
        </w:rPr>
        <w:t xml:space="preserve"> </w:t>
      </w:r>
      <w:r>
        <w:t>inventory</w:t>
      </w:r>
      <w:r>
        <w:rPr>
          <w:spacing w:val="-3"/>
        </w:rPr>
        <w:t xml:space="preserve"> </w:t>
      </w:r>
      <w:r>
        <w:t>will</w:t>
      </w:r>
      <w:r>
        <w:rPr>
          <w:spacing w:val="-3"/>
        </w:rPr>
        <w:t xml:space="preserve"> </w:t>
      </w:r>
      <w:r>
        <w:t>be</w:t>
      </w:r>
      <w:r>
        <w:rPr>
          <w:spacing w:val="-4"/>
        </w:rPr>
        <w:t xml:space="preserve"> </w:t>
      </w:r>
      <w:r>
        <w:t>determined</w:t>
      </w:r>
      <w:r>
        <w:rPr>
          <w:spacing w:val="-4"/>
        </w:rPr>
        <w:t xml:space="preserve"> </w:t>
      </w:r>
      <w:r>
        <w:t>monthly</w:t>
      </w:r>
      <w:r>
        <w:rPr>
          <w:spacing w:val="-3"/>
        </w:rPr>
        <w:t xml:space="preserve"> </w:t>
      </w:r>
      <w:r>
        <w:t>by</w:t>
      </w:r>
      <w:r>
        <w:rPr>
          <w:spacing w:val="-3"/>
        </w:rPr>
        <w:t xml:space="preserve"> </w:t>
      </w:r>
      <w:r>
        <w:t>the</w:t>
      </w:r>
      <w:r>
        <w:rPr>
          <w:spacing w:val="-2"/>
        </w:rPr>
        <w:t xml:space="preserve"> </w:t>
      </w:r>
      <w:r>
        <w:t>Company based on the Marketer’s Market Share for each Primary Pool until all of the Peaking Capacity has been allocated to Marketers pursuant to Subsection 13.9 above. The Company will post on the EBB each allocation of Peaking storage inventory to a Marketer for viewing only by such Marketer.</w:t>
      </w:r>
    </w:p>
    <w:p w14:paraId="16800E95" w14:textId="77777777" w:rsidR="00C45353" w:rsidRDefault="00A9526A">
      <w:pPr>
        <w:pStyle w:val="ListParagraph"/>
        <w:numPr>
          <w:ilvl w:val="1"/>
          <w:numId w:val="63"/>
        </w:numPr>
        <w:tabs>
          <w:tab w:val="left" w:pos="1437"/>
        </w:tabs>
        <w:spacing w:before="238"/>
        <w:ind w:hanging="717"/>
        <w:rPr>
          <w:sz w:val="24"/>
        </w:rPr>
      </w:pPr>
      <w:r>
        <w:rPr>
          <w:sz w:val="24"/>
        </w:rPr>
        <w:t>Sale</w:t>
      </w:r>
      <w:r>
        <w:rPr>
          <w:spacing w:val="-1"/>
          <w:sz w:val="24"/>
        </w:rPr>
        <w:t xml:space="preserve"> </w:t>
      </w:r>
      <w:r>
        <w:rPr>
          <w:sz w:val="24"/>
        </w:rPr>
        <w:t>and</w:t>
      </w:r>
      <w:r>
        <w:rPr>
          <w:spacing w:val="-3"/>
          <w:sz w:val="24"/>
        </w:rPr>
        <w:t xml:space="preserve"> </w:t>
      </w:r>
      <w:r>
        <w:rPr>
          <w:sz w:val="24"/>
        </w:rPr>
        <w:t>Purchase</w:t>
      </w:r>
      <w:r>
        <w:rPr>
          <w:spacing w:val="-2"/>
          <w:sz w:val="24"/>
        </w:rPr>
        <w:t xml:space="preserve"> </w:t>
      </w:r>
      <w:r>
        <w:rPr>
          <w:sz w:val="24"/>
        </w:rPr>
        <w:t>of</w:t>
      </w:r>
      <w:r>
        <w:rPr>
          <w:spacing w:val="-4"/>
          <w:sz w:val="24"/>
        </w:rPr>
        <w:t xml:space="preserve"> </w:t>
      </w:r>
      <w:r>
        <w:rPr>
          <w:sz w:val="24"/>
        </w:rPr>
        <w:t>Peaking</w:t>
      </w:r>
      <w:r>
        <w:rPr>
          <w:spacing w:val="-5"/>
          <w:sz w:val="24"/>
        </w:rPr>
        <w:t xml:space="preserve"> </w:t>
      </w:r>
      <w:r>
        <w:rPr>
          <w:spacing w:val="-2"/>
          <w:sz w:val="24"/>
        </w:rPr>
        <w:t>Inventory</w:t>
      </w:r>
    </w:p>
    <w:p w14:paraId="16800E96" w14:textId="77777777" w:rsidR="00C45353" w:rsidRDefault="00A9526A">
      <w:pPr>
        <w:pStyle w:val="BodyText"/>
        <w:ind w:left="1440" w:right="522"/>
      </w:pPr>
      <w:r>
        <w:t>The</w:t>
      </w:r>
      <w:r>
        <w:rPr>
          <w:spacing w:val="-2"/>
        </w:rPr>
        <w:t xml:space="preserve"> </w:t>
      </w:r>
      <w:r>
        <w:t>Company</w:t>
      </w:r>
      <w:r>
        <w:rPr>
          <w:spacing w:val="-3"/>
        </w:rPr>
        <w:t xml:space="preserve"> </w:t>
      </w:r>
      <w:r>
        <w:t>will</w:t>
      </w:r>
      <w:r>
        <w:rPr>
          <w:spacing w:val="-3"/>
        </w:rPr>
        <w:t xml:space="preserve"> </w:t>
      </w:r>
      <w:r>
        <w:t>sell,</w:t>
      </w:r>
      <w:r>
        <w:rPr>
          <w:spacing w:val="-5"/>
        </w:rPr>
        <w:t xml:space="preserve"> </w:t>
      </w:r>
      <w:r>
        <w:t>and</w:t>
      </w:r>
      <w:r>
        <w:rPr>
          <w:spacing w:val="-4"/>
        </w:rPr>
        <w:t xml:space="preserve"> </w:t>
      </w:r>
      <w:r>
        <w:t>each</w:t>
      </w:r>
      <w:r>
        <w:rPr>
          <w:spacing w:val="-2"/>
        </w:rPr>
        <w:t xml:space="preserve"> </w:t>
      </w:r>
      <w:r>
        <w:t>Marketer</w:t>
      </w:r>
      <w:r>
        <w:rPr>
          <w:spacing w:val="-4"/>
        </w:rPr>
        <w:t xml:space="preserve"> </w:t>
      </w:r>
      <w:r>
        <w:t>will</w:t>
      </w:r>
      <w:r>
        <w:rPr>
          <w:spacing w:val="-3"/>
        </w:rPr>
        <w:t xml:space="preserve"> </w:t>
      </w:r>
      <w:r>
        <w:t>purchase,</w:t>
      </w:r>
      <w:r>
        <w:rPr>
          <w:spacing w:val="-2"/>
        </w:rPr>
        <w:t xml:space="preserve"> </w:t>
      </w:r>
      <w:r>
        <w:t>the</w:t>
      </w:r>
      <w:r>
        <w:rPr>
          <w:spacing w:val="-4"/>
        </w:rPr>
        <w:t xml:space="preserve"> </w:t>
      </w:r>
      <w:r>
        <w:t>amount</w:t>
      </w:r>
      <w:r>
        <w:rPr>
          <w:spacing w:val="-5"/>
        </w:rPr>
        <w:t xml:space="preserve"> </w:t>
      </w:r>
      <w:r>
        <w:t>of</w:t>
      </w:r>
      <w:r>
        <w:rPr>
          <w:spacing w:val="-2"/>
        </w:rPr>
        <w:t xml:space="preserve"> </w:t>
      </w:r>
      <w:r>
        <w:t>Peaking inventory allocated to the Marketer pursuant to Subsection 13.10 above. The billing</w:t>
      </w:r>
      <w:r>
        <w:rPr>
          <w:spacing w:val="-3"/>
        </w:rPr>
        <w:t xml:space="preserve"> </w:t>
      </w:r>
      <w:r>
        <w:t>for</w:t>
      </w:r>
      <w:r>
        <w:rPr>
          <w:spacing w:val="-5"/>
        </w:rPr>
        <w:t xml:space="preserve"> </w:t>
      </w:r>
      <w:r>
        <w:t>such</w:t>
      </w:r>
      <w:r>
        <w:rPr>
          <w:spacing w:val="-3"/>
        </w:rPr>
        <w:t xml:space="preserve"> </w:t>
      </w:r>
      <w:r>
        <w:t>sale</w:t>
      </w:r>
      <w:r>
        <w:rPr>
          <w:spacing w:val="-5"/>
        </w:rPr>
        <w:t xml:space="preserve"> </w:t>
      </w:r>
      <w:r>
        <w:t>will</w:t>
      </w:r>
      <w:r>
        <w:rPr>
          <w:spacing w:val="-4"/>
        </w:rPr>
        <w:t xml:space="preserve"> </w:t>
      </w:r>
      <w:r>
        <w:t>be</w:t>
      </w:r>
      <w:r>
        <w:rPr>
          <w:spacing w:val="-3"/>
        </w:rPr>
        <w:t xml:space="preserve"> </w:t>
      </w:r>
      <w:r>
        <w:t>included</w:t>
      </w:r>
      <w:r>
        <w:rPr>
          <w:spacing w:val="-3"/>
        </w:rPr>
        <w:t xml:space="preserve"> </w:t>
      </w:r>
      <w:r>
        <w:t>in</w:t>
      </w:r>
      <w:r>
        <w:rPr>
          <w:spacing w:val="-3"/>
        </w:rPr>
        <w:t xml:space="preserve"> </w:t>
      </w:r>
      <w:r>
        <w:t>the</w:t>
      </w:r>
      <w:r>
        <w:rPr>
          <w:spacing w:val="-3"/>
        </w:rPr>
        <w:t xml:space="preserve"> </w:t>
      </w:r>
      <w:r>
        <w:t>Company’s</w:t>
      </w:r>
      <w:r>
        <w:rPr>
          <w:spacing w:val="-4"/>
        </w:rPr>
        <w:t xml:space="preserve"> </w:t>
      </w:r>
      <w:r>
        <w:t>statement</w:t>
      </w:r>
      <w:r>
        <w:rPr>
          <w:spacing w:val="-3"/>
        </w:rPr>
        <w:t xml:space="preserve"> </w:t>
      </w:r>
      <w:r>
        <w:t>to</w:t>
      </w:r>
      <w:r>
        <w:rPr>
          <w:spacing w:val="-5"/>
        </w:rPr>
        <w:t xml:space="preserve"> </w:t>
      </w:r>
      <w:r>
        <w:t>the</w:t>
      </w:r>
      <w:r>
        <w:rPr>
          <w:spacing w:val="-3"/>
        </w:rPr>
        <w:t xml:space="preserve"> </w:t>
      </w:r>
      <w:r>
        <w:t>Marketer for Firm Distribution Service for the Month in which the inventory was sold.</w:t>
      </w:r>
    </w:p>
    <w:p w14:paraId="16800E97" w14:textId="77777777" w:rsidR="00C45353" w:rsidRDefault="00A9526A">
      <w:pPr>
        <w:pStyle w:val="BodyText"/>
        <w:spacing w:before="0"/>
        <w:ind w:left="1440" w:right="405"/>
      </w:pPr>
      <w:r>
        <w:t>Payment is due on the same date that payment is due for the Firm Distribution Service. The charge for the inventory shall be the weighted average cost to the Company of the inventory on the date that the Peaking Capacity associated with the inventory is assigned to the Marketer. Since, under</w:t>
      </w:r>
      <w:r>
        <w:rPr>
          <w:spacing w:val="-1"/>
        </w:rPr>
        <w:t xml:space="preserve"> </w:t>
      </w:r>
      <w:r>
        <w:t>Subsection 13.10 above, such assignment must take place on the first Day of a Month, such weighted average</w:t>
      </w:r>
      <w:r>
        <w:rPr>
          <w:spacing w:val="-2"/>
        </w:rPr>
        <w:t xml:space="preserve"> </w:t>
      </w:r>
      <w:r>
        <w:t>cost</w:t>
      </w:r>
      <w:r>
        <w:rPr>
          <w:spacing w:val="-4"/>
        </w:rPr>
        <w:t xml:space="preserve"> </w:t>
      </w:r>
      <w:r>
        <w:t>shall</w:t>
      </w:r>
      <w:r>
        <w:rPr>
          <w:spacing w:val="-5"/>
        </w:rPr>
        <w:t xml:space="preserve"> </w:t>
      </w:r>
      <w:r>
        <w:t>be</w:t>
      </w:r>
      <w:r>
        <w:rPr>
          <w:spacing w:val="-4"/>
        </w:rPr>
        <w:t xml:space="preserve"> </w:t>
      </w:r>
      <w:r>
        <w:t>deemed</w:t>
      </w:r>
      <w:r>
        <w:rPr>
          <w:spacing w:val="-2"/>
        </w:rPr>
        <w:t xml:space="preserve"> </w:t>
      </w:r>
      <w:r>
        <w:t>to</w:t>
      </w:r>
      <w:r>
        <w:rPr>
          <w:spacing w:val="-4"/>
        </w:rPr>
        <w:t xml:space="preserve"> </w:t>
      </w:r>
      <w:r>
        <w:t>be</w:t>
      </w:r>
      <w:r>
        <w:rPr>
          <w:spacing w:val="-4"/>
        </w:rPr>
        <w:t xml:space="preserve"> </w:t>
      </w:r>
      <w:r>
        <w:t>the</w:t>
      </w:r>
      <w:r>
        <w:rPr>
          <w:spacing w:val="-2"/>
        </w:rPr>
        <w:t xml:space="preserve"> </w:t>
      </w:r>
      <w:r>
        <w:t>same</w:t>
      </w:r>
      <w:r>
        <w:rPr>
          <w:spacing w:val="-2"/>
        </w:rPr>
        <w:t xml:space="preserve"> </w:t>
      </w:r>
      <w:r>
        <w:t>as</w:t>
      </w:r>
      <w:r>
        <w:rPr>
          <w:spacing w:val="-3"/>
        </w:rPr>
        <w:t xml:space="preserve"> </w:t>
      </w:r>
      <w:r>
        <w:t>such</w:t>
      </w:r>
      <w:r>
        <w:rPr>
          <w:spacing w:val="-2"/>
        </w:rPr>
        <w:t xml:space="preserve"> </w:t>
      </w:r>
      <w:r>
        <w:t>cost</w:t>
      </w:r>
      <w:r>
        <w:rPr>
          <w:spacing w:val="-2"/>
        </w:rPr>
        <w:t xml:space="preserve"> </w:t>
      </w:r>
      <w:r>
        <w:t>on</w:t>
      </w:r>
      <w:r>
        <w:rPr>
          <w:spacing w:val="-2"/>
        </w:rPr>
        <w:t xml:space="preserve"> </w:t>
      </w:r>
      <w:r>
        <w:t>the</w:t>
      </w:r>
      <w:r>
        <w:rPr>
          <w:spacing w:val="-2"/>
        </w:rPr>
        <w:t xml:space="preserve"> </w:t>
      </w:r>
      <w:r>
        <w:t>last</w:t>
      </w:r>
      <w:r>
        <w:rPr>
          <w:spacing w:val="-2"/>
        </w:rPr>
        <w:t xml:space="preserve"> </w:t>
      </w:r>
      <w:r>
        <w:t>Day</w:t>
      </w:r>
      <w:r>
        <w:rPr>
          <w:spacing w:val="-4"/>
        </w:rPr>
        <w:t xml:space="preserve"> </w:t>
      </w:r>
      <w:r>
        <w:t>of</w:t>
      </w:r>
      <w:r>
        <w:rPr>
          <w:spacing w:val="-2"/>
        </w:rPr>
        <w:t xml:space="preserve"> </w:t>
      </w:r>
      <w:r>
        <w:t>the preceding Month.</w:t>
      </w:r>
    </w:p>
    <w:p w14:paraId="16800E98" w14:textId="77777777" w:rsidR="00C45353" w:rsidRDefault="00C45353">
      <w:pPr>
        <w:pStyle w:val="BodyText"/>
        <w:sectPr w:rsidR="00C45353">
          <w:headerReference w:type="default" r:id="rId116"/>
          <w:footerReference w:type="default" r:id="rId117"/>
          <w:pgSz w:w="12240" w:h="15840"/>
          <w:pgMar w:top="2340" w:right="1080" w:bottom="980" w:left="720" w:header="1016" w:footer="788" w:gutter="0"/>
          <w:cols w:space="720"/>
        </w:sectPr>
      </w:pPr>
    </w:p>
    <w:p w14:paraId="16800E99" w14:textId="77777777" w:rsidR="00C45353" w:rsidRDefault="00C45353">
      <w:pPr>
        <w:pStyle w:val="BodyText"/>
        <w:spacing w:before="0"/>
      </w:pPr>
    </w:p>
    <w:p w14:paraId="16800E9A" w14:textId="77777777" w:rsidR="00C45353" w:rsidRDefault="00A9526A">
      <w:pPr>
        <w:pStyle w:val="ListParagraph"/>
        <w:numPr>
          <w:ilvl w:val="2"/>
          <w:numId w:val="62"/>
        </w:numPr>
        <w:tabs>
          <w:tab w:val="left" w:pos="1580"/>
        </w:tabs>
        <w:spacing w:before="0"/>
        <w:ind w:left="1580" w:hanging="860"/>
        <w:rPr>
          <w:sz w:val="24"/>
        </w:rPr>
      </w:pPr>
      <w:r>
        <w:rPr>
          <w:sz w:val="24"/>
        </w:rPr>
        <w:t>Allocation</w:t>
      </w:r>
      <w:r>
        <w:rPr>
          <w:spacing w:val="-6"/>
          <w:sz w:val="24"/>
        </w:rPr>
        <w:t xml:space="preserve"> </w:t>
      </w:r>
      <w:r>
        <w:rPr>
          <w:sz w:val="24"/>
        </w:rPr>
        <w:t>of</w:t>
      </w:r>
      <w:r>
        <w:rPr>
          <w:spacing w:val="-2"/>
          <w:sz w:val="24"/>
        </w:rPr>
        <w:t xml:space="preserve"> </w:t>
      </w:r>
      <w:r>
        <w:rPr>
          <w:sz w:val="24"/>
        </w:rPr>
        <w:t>FINNS</w:t>
      </w:r>
      <w:r>
        <w:rPr>
          <w:spacing w:val="-1"/>
          <w:sz w:val="24"/>
        </w:rPr>
        <w:t xml:space="preserve"> </w:t>
      </w:r>
      <w:r>
        <w:rPr>
          <w:sz w:val="24"/>
        </w:rPr>
        <w:t>Daily</w:t>
      </w:r>
      <w:r>
        <w:rPr>
          <w:spacing w:val="-3"/>
          <w:sz w:val="24"/>
        </w:rPr>
        <w:t xml:space="preserve"> </w:t>
      </w:r>
      <w:r>
        <w:rPr>
          <w:sz w:val="24"/>
        </w:rPr>
        <w:t>Call</w:t>
      </w:r>
      <w:r>
        <w:rPr>
          <w:spacing w:val="-3"/>
          <w:sz w:val="24"/>
        </w:rPr>
        <w:t xml:space="preserve"> </w:t>
      </w:r>
      <w:r>
        <w:rPr>
          <w:spacing w:val="-2"/>
          <w:sz w:val="24"/>
        </w:rPr>
        <w:t>Rights</w:t>
      </w:r>
    </w:p>
    <w:p w14:paraId="16800E9B" w14:textId="77777777" w:rsidR="00C45353" w:rsidRDefault="00A9526A">
      <w:pPr>
        <w:pStyle w:val="BodyText"/>
        <w:ind w:left="1711" w:right="405"/>
      </w:pPr>
      <w:r>
        <w:t>The</w:t>
      </w:r>
      <w:r>
        <w:rPr>
          <w:spacing w:val="-2"/>
        </w:rPr>
        <w:t xml:space="preserve"> </w:t>
      </w:r>
      <w:r>
        <w:t>Company</w:t>
      </w:r>
      <w:r>
        <w:rPr>
          <w:spacing w:val="-3"/>
        </w:rPr>
        <w:t xml:space="preserve"> </w:t>
      </w:r>
      <w:r>
        <w:t>will</w:t>
      </w:r>
      <w:r>
        <w:rPr>
          <w:spacing w:val="-3"/>
        </w:rPr>
        <w:t xml:space="preserve"> </w:t>
      </w:r>
      <w:r>
        <w:t>post</w:t>
      </w:r>
      <w:r>
        <w:rPr>
          <w:spacing w:val="-5"/>
        </w:rPr>
        <w:t xml:space="preserve"> </w:t>
      </w:r>
      <w:r>
        <w:t>on</w:t>
      </w:r>
      <w:r>
        <w:rPr>
          <w:spacing w:val="-2"/>
        </w:rPr>
        <w:t xml:space="preserve"> </w:t>
      </w:r>
      <w:r>
        <w:t>the</w:t>
      </w:r>
      <w:r>
        <w:rPr>
          <w:spacing w:val="-4"/>
        </w:rPr>
        <w:t xml:space="preserve"> </w:t>
      </w:r>
      <w:r>
        <w:t>EBB</w:t>
      </w:r>
      <w:r>
        <w:rPr>
          <w:spacing w:val="-5"/>
        </w:rPr>
        <w:t xml:space="preserve"> </w:t>
      </w:r>
      <w:r>
        <w:t>the</w:t>
      </w:r>
      <w:r>
        <w:rPr>
          <w:spacing w:val="-4"/>
        </w:rPr>
        <w:t xml:space="preserve"> </w:t>
      </w:r>
      <w:r>
        <w:t>allocation</w:t>
      </w:r>
      <w:r>
        <w:rPr>
          <w:spacing w:val="-2"/>
        </w:rPr>
        <w:t xml:space="preserve"> </w:t>
      </w:r>
      <w:r>
        <w:t>of</w:t>
      </w:r>
      <w:r>
        <w:rPr>
          <w:spacing w:val="-5"/>
        </w:rPr>
        <w:t xml:space="preserve"> </w:t>
      </w:r>
      <w:r>
        <w:t>FINSS</w:t>
      </w:r>
      <w:r>
        <w:rPr>
          <w:spacing w:val="-2"/>
        </w:rPr>
        <w:t xml:space="preserve"> </w:t>
      </w:r>
      <w:r>
        <w:t>Daily</w:t>
      </w:r>
      <w:r>
        <w:rPr>
          <w:spacing w:val="-3"/>
        </w:rPr>
        <w:t xml:space="preserve"> </w:t>
      </w:r>
      <w:r>
        <w:t>Call</w:t>
      </w:r>
      <w:r>
        <w:rPr>
          <w:spacing w:val="-5"/>
        </w:rPr>
        <w:t xml:space="preserve"> </w:t>
      </w:r>
      <w:r>
        <w:t>Rights</w:t>
      </w:r>
      <w:r>
        <w:rPr>
          <w:spacing w:val="-3"/>
        </w:rPr>
        <w:t xml:space="preserve"> </w:t>
      </w:r>
      <w:r>
        <w:t>to a Marketer for viewing only by such Marketer. Each Marketer shall be allocated its Maximum Daily Call for each Primary Pool for the Month in accordance with the following formula:</w:t>
      </w:r>
    </w:p>
    <w:p w14:paraId="16800E9C" w14:textId="77777777" w:rsidR="00C45353" w:rsidRDefault="00A9526A">
      <w:pPr>
        <w:spacing w:before="239"/>
        <w:ind w:left="1296" w:right="1217"/>
        <w:jc w:val="center"/>
        <w:rPr>
          <w:b/>
        </w:rPr>
      </w:pPr>
      <w:r>
        <w:rPr>
          <w:b/>
        </w:rPr>
        <w:t>MMDC</w:t>
      </w:r>
      <w:r>
        <w:rPr>
          <w:b/>
          <w:spacing w:val="-5"/>
        </w:rPr>
        <w:t xml:space="preserve"> </w:t>
      </w:r>
      <w:r>
        <w:rPr>
          <w:b/>
        </w:rPr>
        <w:t>= FMDC</w:t>
      </w:r>
      <w:r>
        <w:rPr>
          <w:b/>
          <w:spacing w:val="-2"/>
        </w:rPr>
        <w:t xml:space="preserve"> </w:t>
      </w:r>
      <w:r>
        <w:rPr>
          <w:b/>
        </w:rPr>
        <w:t>x</w:t>
      </w:r>
      <w:r>
        <w:rPr>
          <w:b/>
          <w:spacing w:val="-3"/>
        </w:rPr>
        <w:t xml:space="preserve"> </w:t>
      </w:r>
      <w:r>
        <w:rPr>
          <w:b/>
          <w:spacing w:val="-5"/>
        </w:rPr>
        <w:t>MS</w:t>
      </w:r>
    </w:p>
    <w:p w14:paraId="16800E9D" w14:textId="77777777" w:rsidR="00C45353" w:rsidRDefault="00A9526A">
      <w:pPr>
        <w:pStyle w:val="BodyText"/>
        <w:ind w:left="1711"/>
      </w:pPr>
      <w:r>
        <w:rPr>
          <w:spacing w:val="-2"/>
        </w:rPr>
        <w:t>Where:</w:t>
      </w:r>
    </w:p>
    <w:p w14:paraId="16800E9E" w14:textId="77777777" w:rsidR="00C45353" w:rsidRDefault="00A9526A">
      <w:pPr>
        <w:spacing w:before="242" w:line="480" w:lineRule="auto"/>
        <w:ind w:left="2479" w:right="522"/>
        <w:rPr>
          <w:b/>
          <w:sz w:val="24"/>
        </w:rPr>
      </w:pPr>
      <w:r>
        <w:rPr>
          <w:b/>
          <w:sz w:val="24"/>
        </w:rPr>
        <w:t>MMDC</w:t>
      </w:r>
      <w:r>
        <w:rPr>
          <w:b/>
          <w:spacing w:val="-4"/>
          <w:sz w:val="24"/>
        </w:rPr>
        <w:t xml:space="preserve"> </w:t>
      </w:r>
      <w:r>
        <w:rPr>
          <w:b/>
          <w:sz w:val="24"/>
        </w:rPr>
        <w:t>=</w:t>
      </w:r>
      <w:r>
        <w:rPr>
          <w:b/>
          <w:spacing w:val="-5"/>
          <w:sz w:val="24"/>
        </w:rPr>
        <w:t xml:space="preserve"> </w:t>
      </w:r>
      <w:r>
        <w:rPr>
          <w:b/>
          <w:sz w:val="24"/>
        </w:rPr>
        <w:t>A</w:t>
      </w:r>
      <w:r>
        <w:rPr>
          <w:b/>
          <w:spacing w:val="-4"/>
          <w:sz w:val="24"/>
        </w:rPr>
        <w:t xml:space="preserve"> </w:t>
      </w:r>
      <w:r>
        <w:rPr>
          <w:b/>
          <w:sz w:val="24"/>
        </w:rPr>
        <w:t>Marketer’s</w:t>
      </w:r>
      <w:r>
        <w:rPr>
          <w:b/>
          <w:spacing w:val="-3"/>
          <w:sz w:val="24"/>
        </w:rPr>
        <w:t xml:space="preserve"> </w:t>
      </w:r>
      <w:r>
        <w:rPr>
          <w:b/>
          <w:sz w:val="24"/>
        </w:rPr>
        <w:t>Maximum</w:t>
      </w:r>
      <w:r>
        <w:rPr>
          <w:b/>
          <w:spacing w:val="-6"/>
          <w:sz w:val="24"/>
        </w:rPr>
        <w:t xml:space="preserve"> </w:t>
      </w:r>
      <w:r>
        <w:rPr>
          <w:b/>
          <w:sz w:val="24"/>
        </w:rPr>
        <w:t>Daily</w:t>
      </w:r>
      <w:r>
        <w:rPr>
          <w:b/>
          <w:spacing w:val="-3"/>
          <w:sz w:val="24"/>
        </w:rPr>
        <w:t xml:space="preserve"> </w:t>
      </w:r>
      <w:r>
        <w:rPr>
          <w:b/>
          <w:sz w:val="24"/>
        </w:rPr>
        <w:t>Call</w:t>
      </w:r>
      <w:r>
        <w:rPr>
          <w:b/>
          <w:spacing w:val="-6"/>
          <w:sz w:val="24"/>
        </w:rPr>
        <w:t xml:space="preserve"> </w:t>
      </w:r>
      <w:r>
        <w:rPr>
          <w:b/>
          <w:sz w:val="24"/>
        </w:rPr>
        <w:t>in</w:t>
      </w:r>
      <w:r>
        <w:rPr>
          <w:b/>
          <w:spacing w:val="-4"/>
          <w:sz w:val="24"/>
        </w:rPr>
        <w:t xml:space="preserve"> </w:t>
      </w:r>
      <w:r>
        <w:rPr>
          <w:b/>
          <w:sz w:val="24"/>
        </w:rPr>
        <w:t>a</w:t>
      </w:r>
      <w:r>
        <w:rPr>
          <w:b/>
          <w:spacing w:val="-3"/>
          <w:sz w:val="24"/>
        </w:rPr>
        <w:t xml:space="preserve"> </w:t>
      </w:r>
      <w:r>
        <w:rPr>
          <w:b/>
          <w:sz w:val="24"/>
        </w:rPr>
        <w:t>Primary</w:t>
      </w:r>
      <w:r>
        <w:rPr>
          <w:b/>
          <w:spacing w:val="-3"/>
          <w:sz w:val="24"/>
        </w:rPr>
        <w:t xml:space="preserve"> </w:t>
      </w:r>
      <w:r>
        <w:rPr>
          <w:b/>
          <w:sz w:val="24"/>
        </w:rPr>
        <w:t>Pool FMDC = FINSS Maximum Daily Call in a Primary Pool</w:t>
      </w:r>
    </w:p>
    <w:p w14:paraId="16800E9F" w14:textId="77777777" w:rsidR="00C45353" w:rsidRDefault="00A9526A">
      <w:pPr>
        <w:ind w:left="2479"/>
        <w:rPr>
          <w:b/>
          <w:sz w:val="24"/>
        </w:rPr>
      </w:pPr>
      <w:r>
        <w:rPr>
          <w:b/>
          <w:sz w:val="24"/>
        </w:rPr>
        <w:t>MS</w:t>
      </w:r>
      <w:r>
        <w:rPr>
          <w:b/>
          <w:spacing w:val="-1"/>
          <w:sz w:val="24"/>
        </w:rPr>
        <w:t xml:space="preserve"> </w:t>
      </w:r>
      <w:r>
        <w:rPr>
          <w:b/>
          <w:sz w:val="24"/>
        </w:rPr>
        <w:t>=</w:t>
      </w:r>
      <w:r>
        <w:rPr>
          <w:b/>
          <w:spacing w:val="-3"/>
          <w:sz w:val="24"/>
        </w:rPr>
        <w:t xml:space="preserve"> </w:t>
      </w:r>
      <w:r>
        <w:rPr>
          <w:b/>
          <w:sz w:val="24"/>
        </w:rPr>
        <w:t>A</w:t>
      </w:r>
      <w:r>
        <w:rPr>
          <w:b/>
          <w:spacing w:val="-1"/>
          <w:sz w:val="24"/>
        </w:rPr>
        <w:t xml:space="preserve"> </w:t>
      </w:r>
      <w:r>
        <w:rPr>
          <w:b/>
          <w:sz w:val="24"/>
        </w:rPr>
        <w:t>Marketer’s</w:t>
      </w:r>
      <w:r>
        <w:rPr>
          <w:b/>
          <w:spacing w:val="-1"/>
          <w:sz w:val="24"/>
        </w:rPr>
        <w:t xml:space="preserve"> </w:t>
      </w:r>
      <w:r>
        <w:rPr>
          <w:b/>
          <w:sz w:val="24"/>
        </w:rPr>
        <w:t>Market</w:t>
      </w:r>
      <w:r>
        <w:rPr>
          <w:b/>
          <w:spacing w:val="-3"/>
          <w:sz w:val="24"/>
        </w:rPr>
        <w:t xml:space="preserve"> </w:t>
      </w:r>
      <w:r>
        <w:rPr>
          <w:b/>
          <w:sz w:val="24"/>
        </w:rPr>
        <w:t>Share</w:t>
      </w:r>
      <w:r>
        <w:rPr>
          <w:b/>
          <w:spacing w:val="-2"/>
          <w:sz w:val="24"/>
        </w:rPr>
        <w:t xml:space="preserve"> </w:t>
      </w:r>
      <w:r>
        <w:rPr>
          <w:b/>
          <w:sz w:val="24"/>
        </w:rPr>
        <w:t>in</w:t>
      </w:r>
      <w:r>
        <w:rPr>
          <w:b/>
          <w:spacing w:val="-2"/>
          <w:sz w:val="24"/>
        </w:rPr>
        <w:t xml:space="preserve"> </w:t>
      </w:r>
      <w:r>
        <w:rPr>
          <w:b/>
          <w:sz w:val="24"/>
        </w:rPr>
        <w:t>a</w:t>
      </w:r>
      <w:r>
        <w:rPr>
          <w:b/>
          <w:spacing w:val="-3"/>
          <w:sz w:val="24"/>
        </w:rPr>
        <w:t xml:space="preserve"> </w:t>
      </w:r>
      <w:r>
        <w:rPr>
          <w:b/>
          <w:sz w:val="24"/>
        </w:rPr>
        <w:t xml:space="preserve">Primary </w:t>
      </w:r>
      <w:r>
        <w:rPr>
          <w:b/>
          <w:spacing w:val="-4"/>
          <w:sz w:val="24"/>
        </w:rPr>
        <w:t>Pool</w:t>
      </w:r>
    </w:p>
    <w:p w14:paraId="16800EA0" w14:textId="77777777" w:rsidR="00C45353" w:rsidRDefault="00A9526A">
      <w:pPr>
        <w:pStyle w:val="ListParagraph"/>
        <w:numPr>
          <w:ilvl w:val="2"/>
          <w:numId w:val="62"/>
        </w:numPr>
        <w:tabs>
          <w:tab w:val="left" w:pos="1580"/>
        </w:tabs>
        <w:ind w:left="1580" w:hanging="860"/>
        <w:rPr>
          <w:sz w:val="24"/>
        </w:rPr>
      </w:pPr>
      <w:r>
        <w:rPr>
          <w:sz w:val="24"/>
        </w:rPr>
        <w:t>Allocation</w:t>
      </w:r>
      <w:r>
        <w:rPr>
          <w:spacing w:val="-5"/>
          <w:sz w:val="24"/>
        </w:rPr>
        <w:t xml:space="preserve"> </w:t>
      </w:r>
      <w:r>
        <w:rPr>
          <w:sz w:val="24"/>
        </w:rPr>
        <w:t>of</w:t>
      </w:r>
      <w:r>
        <w:rPr>
          <w:spacing w:val="-2"/>
          <w:sz w:val="24"/>
        </w:rPr>
        <w:t xml:space="preserve"> </w:t>
      </w:r>
      <w:r>
        <w:rPr>
          <w:sz w:val="24"/>
        </w:rPr>
        <w:t>FINSS</w:t>
      </w:r>
      <w:r>
        <w:rPr>
          <w:spacing w:val="-2"/>
          <w:sz w:val="24"/>
        </w:rPr>
        <w:t xml:space="preserve"> </w:t>
      </w:r>
      <w:r>
        <w:rPr>
          <w:sz w:val="24"/>
        </w:rPr>
        <w:t>Gas</w:t>
      </w:r>
      <w:r>
        <w:rPr>
          <w:spacing w:val="-3"/>
          <w:sz w:val="24"/>
        </w:rPr>
        <w:t xml:space="preserve"> </w:t>
      </w:r>
      <w:r>
        <w:rPr>
          <w:sz w:val="24"/>
        </w:rPr>
        <w:t>Availability</w:t>
      </w:r>
      <w:r>
        <w:rPr>
          <w:spacing w:val="-3"/>
          <w:sz w:val="24"/>
        </w:rPr>
        <w:t xml:space="preserve"> </w:t>
      </w:r>
      <w:r>
        <w:rPr>
          <w:spacing w:val="-2"/>
          <w:sz w:val="24"/>
        </w:rPr>
        <w:t>Volume</w:t>
      </w:r>
    </w:p>
    <w:p w14:paraId="16800EA1" w14:textId="77777777" w:rsidR="00C45353" w:rsidRDefault="00A9526A">
      <w:pPr>
        <w:pStyle w:val="BodyText"/>
        <w:ind w:left="1711" w:right="522"/>
      </w:pPr>
      <w:r>
        <w:t>The Company will post on the EBB the allocation of FINSS Gas Availability Volume</w:t>
      </w:r>
      <w:r>
        <w:rPr>
          <w:spacing w:val="-2"/>
        </w:rPr>
        <w:t xml:space="preserve"> </w:t>
      </w:r>
      <w:r>
        <w:t>to</w:t>
      </w:r>
      <w:r>
        <w:rPr>
          <w:spacing w:val="-2"/>
        </w:rPr>
        <w:t xml:space="preserve"> </w:t>
      </w:r>
      <w:r>
        <w:t>a</w:t>
      </w:r>
      <w:r>
        <w:rPr>
          <w:spacing w:val="-4"/>
        </w:rPr>
        <w:t xml:space="preserve"> </w:t>
      </w:r>
      <w:r>
        <w:t>Marketer</w:t>
      </w:r>
      <w:r>
        <w:rPr>
          <w:spacing w:val="-4"/>
        </w:rPr>
        <w:t xml:space="preserve"> </w:t>
      </w:r>
      <w:r>
        <w:t>for</w:t>
      </w:r>
      <w:r>
        <w:rPr>
          <w:spacing w:val="-4"/>
        </w:rPr>
        <w:t xml:space="preserve"> </w:t>
      </w:r>
      <w:r>
        <w:t>viewing</w:t>
      </w:r>
      <w:r>
        <w:rPr>
          <w:spacing w:val="-2"/>
        </w:rPr>
        <w:t xml:space="preserve"> </w:t>
      </w:r>
      <w:r>
        <w:t>only</w:t>
      </w:r>
      <w:r>
        <w:rPr>
          <w:spacing w:val="-3"/>
        </w:rPr>
        <w:t xml:space="preserve"> </w:t>
      </w:r>
      <w:r>
        <w:t>by</w:t>
      </w:r>
      <w:r>
        <w:rPr>
          <w:spacing w:val="-3"/>
        </w:rPr>
        <w:t xml:space="preserve"> </w:t>
      </w:r>
      <w:r>
        <w:t>such</w:t>
      </w:r>
      <w:r>
        <w:rPr>
          <w:spacing w:val="-2"/>
        </w:rPr>
        <w:t xml:space="preserve"> </w:t>
      </w:r>
      <w:r>
        <w:t>Marketer.</w:t>
      </w:r>
      <w:r>
        <w:rPr>
          <w:spacing w:val="-5"/>
        </w:rPr>
        <w:t xml:space="preserve"> </w:t>
      </w:r>
      <w:r>
        <w:t>Each</w:t>
      </w:r>
      <w:r>
        <w:rPr>
          <w:spacing w:val="-2"/>
        </w:rPr>
        <w:t xml:space="preserve"> </w:t>
      </w:r>
      <w:r>
        <w:t>Marketer</w:t>
      </w:r>
      <w:r>
        <w:rPr>
          <w:spacing w:val="-4"/>
        </w:rPr>
        <w:t xml:space="preserve"> </w:t>
      </w:r>
      <w:r>
        <w:t>shall be allocated monthly its Gas Availability Volume in accordance with the following formulas:</w:t>
      </w:r>
    </w:p>
    <w:p w14:paraId="16800EA2" w14:textId="77777777" w:rsidR="00C45353" w:rsidRDefault="00A9526A">
      <w:pPr>
        <w:pStyle w:val="BodyText"/>
        <w:spacing w:before="238"/>
        <w:ind w:left="1711"/>
      </w:pPr>
      <w:r>
        <w:t>For</w:t>
      </w:r>
      <w:r>
        <w:rPr>
          <w:spacing w:val="-2"/>
        </w:rPr>
        <w:t xml:space="preserve"> </w:t>
      </w:r>
      <w:r>
        <w:t>November</w:t>
      </w:r>
      <w:r>
        <w:rPr>
          <w:spacing w:val="-2"/>
        </w:rPr>
        <w:t xml:space="preserve"> </w:t>
      </w:r>
      <w:r>
        <w:t>1</w:t>
      </w:r>
      <w:r>
        <w:rPr>
          <w:spacing w:val="-2"/>
        </w:rPr>
        <w:t xml:space="preserve"> </w:t>
      </w:r>
      <w:r>
        <w:t>of</w:t>
      </w:r>
      <w:r>
        <w:rPr>
          <w:spacing w:val="-3"/>
        </w:rPr>
        <w:t xml:space="preserve"> </w:t>
      </w:r>
      <w:r>
        <w:t xml:space="preserve">each </w:t>
      </w:r>
      <w:r>
        <w:rPr>
          <w:spacing w:val="-2"/>
        </w:rPr>
        <w:t>year:</w:t>
      </w:r>
    </w:p>
    <w:p w14:paraId="16800EA3" w14:textId="77777777" w:rsidR="00C45353" w:rsidRDefault="00A9526A">
      <w:pPr>
        <w:spacing w:before="240"/>
        <w:ind w:left="1296" w:right="1221"/>
        <w:jc w:val="center"/>
        <w:rPr>
          <w:b/>
          <w:sz w:val="24"/>
        </w:rPr>
      </w:pPr>
      <w:r>
        <w:rPr>
          <w:b/>
          <w:sz w:val="24"/>
        </w:rPr>
        <w:t>GAV</w:t>
      </w:r>
      <w:r>
        <w:rPr>
          <w:b/>
          <w:spacing w:val="-1"/>
          <w:sz w:val="24"/>
        </w:rPr>
        <w:t xml:space="preserve"> </w:t>
      </w:r>
      <w:r>
        <w:rPr>
          <w:b/>
          <w:sz w:val="24"/>
        </w:rPr>
        <w:t>=</w:t>
      </w:r>
      <w:r>
        <w:rPr>
          <w:b/>
          <w:spacing w:val="-1"/>
          <w:sz w:val="24"/>
        </w:rPr>
        <w:t xml:space="preserve"> </w:t>
      </w:r>
      <w:r>
        <w:rPr>
          <w:b/>
          <w:sz w:val="24"/>
        </w:rPr>
        <w:t>TFGA</w:t>
      </w:r>
      <w:r>
        <w:rPr>
          <w:b/>
          <w:spacing w:val="-4"/>
          <w:sz w:val="24"/>
        </w:rPr>
        <w:t xml:space="preserve"> </w:t>
      </w:r>
      <w:r>
        <w:rPr>
          <w:b/>
          <w:sz w:val="24"/>
        </w:rPr>
        <w:t xml:space="preserve">x (MMDCAP / </w:t>
      </w:r>
      <w:r>
        <w:rPr>
          <w:b/>
          <w:spacing w:val="-2"/>
          <w:sz w:val="24"/>
        </w:rPr>
        <w:t>FMDCAP)</w:t>
      </w:r>
    </w:p>
    <w:p w14:paraId="16800EA4" w14:textId="77777777" w:rsidR="00C45353" w:rsidRDefault="00A9526A">
      <w:pPr>
        <w:pStyle w:val="BodyText"/>
        <w:ind w:left="1711"/>
      </w:pPr>
      <w:r>
        <w:rPr>
          <w:spacing w:val="-2"/>
        </w:rPr>
        <w:t>Where:</w:t>
      </w:r>
    </w:p>
    <w:p w14:paraId="16800EA5" w14:textId="77777777" w:rsidR="00C45353" w:rsidRDefault="00A9526A">
      <w:pPr>
        <w:spacing w:before="264" w:line="480" w:lineRule="auto"/>
        <w:ind w:left="1711" w:right="3596"/>
        <w:rPr>
          <w:b/>
          <w:sz w:val="24"/>
        </w:rPr>
      </w:pPr>
      <w:r>
        <w:rPr>
          <w:b/>
          <w:sz w:val="24"/>
        </w:rPr>
        <w:t>GAV</w:t>
      </w:r>
      <w:r>
        <w:rPr>
          <w:b/>
          <w:spacing w:val="-6"/>
          <w:sz w:val="24"/>
        </w:rPr>
        <w:t xml:space="preserve"> </w:t>
      </w:r>
      <w:r>
        <w:rPr>
          <w:b/>
          <w:sz w:val="24"/>
        </w:rPr>
        <w:t>=</w:t>
      </w:r>
      <w:r>
        <w:rPr>
          <w:b/>
          <w:spacing w:val="-7"/>
          <w:sz w:val="24"/>
        </w:rPr>
        <w:t xml:space="preserve"> </w:t>
      </w:r>
      <w:r>
        <w:rPr>
          <w:b/>
          <w:sz w:val="24"/>
        </w:rPr>
        <w:t>A</w:t>
      </w:r>
      <w:r>
        <w:rPr>
          <w:b/>
          <w:spacing w:val="-7"/>
          <w:sz w:val="24"/>
        </w:rPr>
        <w:t xml:space="preserve"> </w:t>
      </w:r>
      <w:r>
        <w:rPr>
          <w:b/>
          <w:sz w:val="24"/>
        </w:rPr>
        <w:t>Marketer’s</w:t>
      </w:r>
      <w:r>
        <w:rPr>
          <w:b/>
          <w:spacing w:val="-7"/>
          <w:sz w:val="24"/>
        </w:rPr>
        <w:t xml:space="preserve"> </w:t>
      </w:r>
      <w:r>
        <w:rPr>
          <w:b/>
          <w:sz w:val="24"/>
        </w:rPr>
        <w:t>Gas</w:t>
      </w:r>
      <w:r>
        <w:rPr>
          <w:b/>
          <w:spacing w:val="-6"/>
          <w:sz w:val="24"/>
        </w:rPr>
        <w:t xml:space="preserve"> </w:t>
      </w:r>
      <w:r>
        <w:rPr>
          <w:b/>
          <w:sz w:val="24"/>
        </w:rPr>
        <w:t>Availability</w:t>
      </w:r>
      <w:r>
        <w:rPr>
          <w:b/>
          <w:spacing w:val="-7"/>
          <w:sz w:val="24"/>
        </w:rPr>
        <w:t xml:space="preserve"> </w:t>
      </w:r>
      <w:r>
        <w:rPr>
          <w:b/>
          <w:sz w:val="24"/>
        </w:rPr>
        <w:t>Volume TFGA = Total FINSS Gas Available</w:t>
      </w:r>
    </w:p>
    <w:p w14:paraId="16800EA6" w14:textId="77777777" w:rsidR="00C45353" w:rsidRDefault="00A9526A">
      <w:pPr>
        <w:spacing w:line="252" w:lineRule="exact"/>
        <w:ind w:left="1711"/>
        <w:rPr>
          <w:b/>
          <w:sz w:val="24"/>
        </w:rPr>
      </w:pPr>
      <w:r>
        <w:rPr>
          <w:b/>
          <w:sz w:val="24"/>
        </w:rPr>
        <w:t>MMDCAP</w:t>
      </w:r>
      <w:r>
        <w:rPr>
          <w:b/>
          <w:spacing w:val="-1"/>
          <w:sz w:val="24"/>
        </w:rPr>
        <w:t xml:space="preserve"> </w:t>
      </w:r>
      <w:r>
        <w:rPr>
          <w:b/>
          <w:sz w:val="24"/>
        </w:rPr>
        <w:t>=</w:t>
      </w:r>
      <w:r>
        <w:rPr>
          <w:b/>
          <w:spacing w:val="-3"/>
          <w:sz w:val="24"/>
        </w:rPr>
        <w:t xml:space="preserve"> </w:t>
      </w:r>
      <w:r>
        <w:rPr>
          <w:b/>
          <w:sz w:val="24"/>
        </w:rPr>
        <w:t>A</w:t>
      </w:r>
      <w:r>
        <w:rPr>
          <w:b/>
          <w:spacing w:val="-2"/>
          <w:sz w:val="24"/>
        </w:rPr>
        <w:t xml:space="preserve"> </w:t>
      </w:r>
      <w:r>
        <w:rPr>
          <w:b/>
          <w:sz w:val="24"/>
        </w:rPr>
        <w:t>Marketer’s Maximum</w:t>
      </w:r>
      <w:r>
        <w:rPr>
          <w:b/>
          <w:spacing w:val="-2"/>
          <w:sz w:val="24"/>
        </w:rPr>
        <w:t xml:space="preserve"> </w:t>
      </w:r>
      <w:r>
        <w:rPr>
          <w:b/>
          <w:sz w:val="24"/>
        </w:rPr>
        <w:t>Daily</w:t>
      </w:r>
      <w:r>
        <w:rPr>
          <w:b/>
          <w:spacing w:val="-3"/>
          <w:sz w:val="24"/>
        </w:rPr>
        <w:t xml:space="preserve"> </w:t>
      </w:r>
      <w:r>
        <w:rPr>
          <w:b/>
          <w:sz w:val="24"/>
        </w:rPr>
        <w:t>Call in</w:t>
      </w:r>
      <w:r>
        <w:rPr>
          <w:b/>
          <w:spacing w:val="-2"/>
          <w:sz w:val="24"/>
        </w:rPr>
        <w:t xml:space="preserve"> </w:t>
      </w:r>
      <w:r>
        <w:rPr>
          <w:b/>
          <w:sz w:val="24"/>
        </w:rPr>
        <w:t>All</w:t>
      </w:r>
      <w:r>
        <w:rPr>
          <w:b/>
          <w:spacing w:val="-4"/>
          <w:sz w:val="24"/>
        </w:rPr>
        <w:t xml:space="preserve"> </w:t>
      </w:r>
      <w:r>
        <w:rPr>
          <w:b/>
          <w:sz w:val="24"/>
        </w:rPr>
        <w:t>Primary</w:t>
      </w:r>
      <w:r>
        <w:rPr>
          <w:b/>
          <w:spacing w:val="-2"/>
          <w:sz w:val="24"/>
        </w:rPr>
        <w:t xml:space="preserve"> Pools</w:t>
      </w:r>
    </w:p>
    <w:p w14:paraId="16800EA7" w14:textId="77777777" w:rsidR="00C45353" w:rsidRDefault="00A9526A">
      <w:pPr>
        <w:spacing w:before="238"/>
        <w:ind w:left="1711"/>
        <w:rPr>
          <w:b/>
          <w:sz w:val="24"/>
        </w:rPr>
      </w:pPr>
      <w:r>
        <w:rPr>
          <w:b/>
          <w:sz w:val="24"/>
        </w:rPr>
        <w:t>FMDCAP</w:t>
      </w:r>
      <w:r>
        <w:rPr>
          <w:b/>
          <w:spacing w:val="-2"/>
          <w:sz w:val="24"/>
        </w:rPr>
        <w:t xml:space="preserve"> </w:t>
      </w:r>
      <w:r>
        <w:rPr>
          <w:b/>
          <w:sz w:val="24"/>
        </w:rPr>
        <w:t>=</w:t>
      </w:r>
      <w:r>
        <w:rPr>
          <w:b/>
          <w:spacing w:val="-3"/>
          <w:sz w:val="24"/>
        </w:rPr>
        <w:t xml:space="preserve"> </w:t>
      </w:r>
      <w:r>
        <w:rPr>
          <w:b/>
          <w:sz w:val="24"/>
        </w:rPr>
        <w:t>FINSS</w:t>
      </w:r>
      <w:r>
        <w:rPr>
          <w:b/>
          <w:spacing w:val="-1"/>
          <w:sz w:val="24"/>
        </w:rPr>
        <w:t xml:space="preserve"> </w:t>
      </w:r>
      <w:r>
        <w:rPr>
          <w:b/>
          <w:sz w:val="24"/>
        </w:rPr>
        <w:t>Maximum</w:t>
      </w:r>
      <w:r>
        <w:rPr>
          <w:b/>
          <w:spacing w:val="-3"/>
          <w:sz w:val="24"/>
        </w:rPr>
        <w:t xml:space="preserve"> </w:t>
      </w:r>
      <w:r>
        <w:rPr>
          <w:b/>
          <w:sz w:val="24"/>
        </w:rPr>
        <w:t>Daily</w:t>
      </w:r>
      <w:r>
        <w:rPr>
          <w:b/>
          <w:spacing w:val="-1"/>
          <w:sz w:val="24"/>
        </w:rPr>
        <w:t xml:space="preserve"> </w:t>
      </w:r>
      <w:r>
        <w:rPr>
          <w:b/>
          <w:sz w:val="24"/>
        </w:rPr>
        <w:t>Call</w:t>
      </w:r>
      <w:r>
        <w:rPr>
          <w:b/>
          <w:spacing w:val="-2"/>
          <w:sz w:val="24"/>
        </w:rPr>
        <w:t xml:space="preserve"> </w:t>
      </w:r>
      <w:r>
        <w:rPr>
          <w:b/>
          <w:sz w:val="24"/>
        </w:rPr>
        <w:t>in</w:t>
      </w:r>
      <w:r>
        <w:rPr>
          <w:b/>
          <w:spacing w:val="-2"/>
          <w:sz w:val="24"/>
        </w:rPr>
        <w:t xml:space="preserve"> </w:t>
      </w:r>
      <w:r>
        <w:rPr>
          <w:b/>
          <w:sz w:val="24"/>
        </w:rPr>
        <w:t>All</w:t>
      </w:r>
      <w:r>
        <w:rPr>
          <w:b/>
          <w:spacing w:val="-1"/>
          <w:sz w:val="24"/>
        </w:rPr>
        <w:t xml:space="preserve"> </w:t>
      </w:r>
      <w:r>
        <w:rPr>
          <w:b/>
          <w:sz w:val="24"/>
        </w:rPr>
        <w:t>Primary</w:t>
      </w:r>
      <w:r>
        <w:rPr>
          <w:b/>
          <w:spacing w:val="-3"/>
          <w:sz w:val="24"/>
        </w:rPr>
        <w:t xml:space="preserve"> </w:t>
      </w:r>
      <w:r>
        <w:rPr>
          <w:b/>
          <w:spacing w:val="-2"/>
          <w:sz w:val="24"/>
        </w:rPr>
        <w:t>Pools</w:t>
      </w:r>
    </w:p>
    <w:p w14:paraId="16800EA8" w14:textId="77777777" w:rsidR="00C45353" w:rsidRDefault="00C45353">
      <w:pPr>
        <w:rPr>
          <w:b/>
          <w:sz w:val="24"/>
        </w:rPr>
        <w:sectPr w:rsidR="00C45353">
          <w:headerReference w:type="default" r:id="rId118"/>
          <w:footerReference w:type="default" r:id="rId119"/>
          <w:pgSz w:w="12240" w:h="15840"/>
          <w:pgMar w:top="2340" w:right="1080" w:bottom="980" w:left="720" w:header="1016" w:footer="788" w:gutter="0"/>
          <w:cols w:space="720"/>
        </w:sectPr>
      </w:pPr>
    </w:p>
    <w:p w14:paraId="16800EA9" w14:textId="77777777" w:rsidR="00C45353" w:rsidRDefault="00C45353">
      <w:pPr>
        <w:pStyle w:val="BodyText"/>
        <w:spacing w:before="187"/>
        <w:rPr>
          <w:b/>
        </w:rPr>
      </w:pPr>
    </w:p>
    <w:p w14:paraId="16800EAA" w14:textId="77777777" w:rsidR="00C45353" w:rsidRDefault="00A9526A">
      <w:pPr>
        <w:pStyle w:val="BodyText"/>
        <w:spacing w:before="0"/>
        <w:ind w:right="417"/>
        <w:jc w:val="center"/>
      </w:pPr>
      <w:r>
        <w:t>For</w:t>
      </w:r>
      <w:r>
        <w:rPr>
          <w:spacing w:val="-3"/>
        </w:rPr>
        <w:t xml:space="preserve"> </w:t>
      </w:r>
      <w:r>
        <w:t>December</w:t>
      </w:r>
      <w:r>
        <w:rPr>
          <w:spacing w:val="-3"/>
        </w:rPr>
        <w:t xml:space="preserve"> </w:t>
      </w:r>
      <w:r>
        <w:t>1,</w:t>
      </w:r>
      <w:r>
        <w:rPr>
          <w:spacing w:val="-1"/>
        </w:rPr>
        <w:t xml:space="preserve"> </w:t>
      </w:r>
      <w:r>
        <w:t>January</w:t>
      </w:r>
      <w:r>
        <w:rPr>
          <w:spacing w:val="-1"/>
        </w:rPr>
        <w:t xml:space="preserve"> </w:t>
      </w:r>
      <w:r>
        <w:t>1,</w:t>
      </w:r>
      <w:r>
        <w:rPr>
          <w:spacing w:val="-1"/>
        </w:rPr>
        <w:t xml:space="preserve"> </w:t>
      </w:r>
      <w:r>
        <w:t>February</w:t>
      </w:r>
      <w:r>
        <w:rPr>
          <w:spacing w:val="-4"/>
        </w:rPr>
        <w:t xml:space="preserve"> </w:t>
      </w:r>
      <w:r>
        <w:t>1,</w:t>
      </w:r>
      <w:r>
        <w:rPr>
          <w:spacing w:val="-1"/>
        </w:rPr>
        <w:t xml:space="preserve"> </w:t>
      </w:r>
      <w:r>
        <w:t>and</w:t>
      </w:r>
      <w:r>
        <w:rPr>
          <w:spacing w:val="-2"/>
        </w:rPr>
        <w:t xml:space="preserve"> </w:t>
      </w:r>
      <w:r>
        <w:t>March</w:t>
      </w:r>
      <w:r>
        <w:rPr>
          <w:spacing w:val="-1"/>
        </w:rPr>
        <w:t xml:space="preserve"> </w:t>
      </w:r>
      <w:r>
        <w:t>1</w:t>
      </w:r>
      <w:r>
        <w:rPr>
          <w:spacing w:val="-1"/>
        </w:rPr>
        <w:t xml:space="preserve"> </w:t>
      </w:r>
      <w:r>
        <w:t>of</w:t>
      </w:r>
      <w:r>
        <w:rPr>
          <w:spacing w:val="-1"/>
        </w:rPr>
        <w:t xml:space="preserve"> </w:t>
      </w:r>
      <w:r>
        <w:t xml:space="preserve">each </w:t>
      </w:r>
      <w:r>
        <w:rPr>
          <w:spacing w:val="-2"/>
        </w:rPr>
        <w:t>year:</w:t>
      </w:r>
    </w:p>
    <w:p w14:paraId="16800EAB" w14:textId="77777777" w:rsidR="00C45353" w:rsidRDefault="00A9526A">
      <w:pPr>
        <w:spacing w:before="240"/>
        <w:ind w:left="1296" w:right="1219"/>
        <w:jc w:val="center"/>
        <w:rPr>
          <w:b/>
          <w:sz w:val="24"/>
        </w:rPr>
      </w:pPr>
      <w:r>
        <w:rPr>
          <w:b/>
          <w:sz w:val="24"/>
        </w:rPr>
        <w:t>GAV</w:t>
      </w:r>
      <w:r>
        <w:rPr>
          <w:b/>
          <w:spacing w:val="-1"/>
          <w:sz w:val="24"/>
        </w:rPr>
        <w:t xml:space="preserve"> </w:t>
      </w:r>
      <w:r>
        <w:rPr>
          <w:b/>
          <w:sz w:val="24"/>
        </w:rPr>
        <w:t>=</w:t>
      </w:r>
      <w:r>
        <w:rPr>
          <w:b/>
          <w:spacing w:val="-2"/>
          <w:sz w:val="24"/>
        </w:rPr>
        <w:t xml:space="preserve"> </w:t>
      </w:r>
      <w:r>
        <w:rPr>
          <w:b/>
          <w:sz w:val="24"/>
        </w:rPr>
        <w:t>PMEGAV</w:t>
      </w:r>
      <w:r>
        <w:rPr>
          <w:b/>
          <w:spacing w:val="-1"/>
          <w:sz w:val="24"/>
        </w:rPr>
        <w:t xml:space="preserve"> </w:t>
      </w:r>
      <w:r>
        <w:rPr>
          <w:b/>
          <w:sz w:val="24"/>
        </w:rPr>
        <w:t>+</w:t>
      </w:r>
      <w:r>
        <w:rPr>
          <w:b/>
          <w:spacing w:val="-2"/>
          <w:sz w:val="24"/>
        </w:rPr>
        <w:t xml:space="preserve"> </w:t>
      </w:r>
      <w:r>
        <w:rPr>
          <w:b/>
          <w:sz w:val="24"/>
        </w:rPr>
        <w:t>[TFGA</w:t>
      </w:r>
      <w:r>
        <w:rPr>
          <w:b/>
          <w:spacing w:val="-2"/>
          <w:sz w:val="24"/>
        </w:rPr>
        <w:t xml:space="preserve"> </w:t>
      </w:r>
      <w:r>
        <w:rPr>
          <w:b/>
          <w:sz w:val="24"/>
        </w:rPr>
        <w:t>x (MSSAPC</w:t>
      </w:r>
      <w:r>
        <w:rPr>
          <w:b/>
          <w:spacing w:val="-2"/>
          <w:sz w:val="24"/>
        </w:rPr>
        <w:t xml:space="preserve"> </w:t>
      </w:r>
      <w:r>
        <w:rPr>
          <w:b/>
          <w:sz w:val="24"/>
        </w:rPr>
        <w:t xml:space="preserve">– </w:t>
      </w:r>
      <w:r>
        <w:rPr>
          <w:b/>
          <w:spacing w:val="-2"/>
          <w:sz w:val="24"/>
        </w:rPr>
        <w:t>MSSAPP)]</w:t>
      </w:r>
    </w:p>
    <w:p w14:paraId="16800EAC" w14:textId="77777777" w:rsidR="00C45353" w:rsidRDefault="00A9526A">
      <w:pPr>
        <w:pStyle w:val="BodyText"/>
        <w:spacing w:before="238"/>
        <w:ind w:left="1437"/>
      </w:pPr>
      <w:r>
        <w:rPr>
          <w:spacing w:val="-2"/>
        </w:rPr>
        <w:t>Where:</w:t>
      </w:r>
    </w:p>
    <w:p w14:paraId="16800EAD" w14:textId="77777777" w:rsidR="00C45353" w:rsidRDefault="00A9526A">
      <w:pPr>
        <w:spacing w:before="95" w:line="550" w:lineRule="atLeast"/>
        <w:ind w:left="1437" w:right="405"/>
        <w:rPr>
          <w:b/>
          <w:sz w:val="24"/>
        </w:rPr>
      </w:pPr>
      <w:r>
        <w:rPr>
          <w:b/>
          <w:sz w:val="24"/>
        </w:rPr>
        <w:t>PMEGAV = A Marketer’s prior month’s end Gas Availability Volume MSSAPC</w:t>
      </w:r>
      <w:r>
        <w:rPr>
          <w:b/>
          <w:spacing w:val="-3"/>
          <w:sz w:val="24"/>
        </w:rPr>
        <w:t xml:space="preserve"> </w:t>
      </w:r>
      <w:r>
        <w:rPr>
          <w:b/>
          <w:sz w:val="24"/>
        </w:rPr>
        <w:t>=</w:t>
      </w:r>
      <w:r>
        <w:rPr>
          <w:b/>
          <w:spacing w:val="-4"/>
          <w:sz w:val="24"/>
        </w:rPr>
        <w:t xml:space="preserve"> </w:t>
      </w:r>
      <w:r>
        <w:rPr>
          <w:b/>
          <w:sz w:val="24"/>
        </w:rPr>
        <w:t>A</w:t>
      </w:r>
      <w:r>
        <w:rPr>
          <w:b/>
          <w:spacing w:val="-3"/>
          <w:sz w:val="24"/>
        </w:rPr>
        <w:t xml:space="preserve"> </w:t>
      </w:r>
      <w:r>
        <w:rPr>
          <w:b/>
          <w:sz w:val="24"/>
        </w:rPr>
        <w:t>Marketer’s</w:t>
      </w:r>
      <w:r>
        <w:rPr>
          <w:b/>
          <w:spacing w:val="-2"/>
          <w:sz w:val="24"/>
        </w:rPr>
        <w:t xml:space="preserve"> </w:t>
      </w:r>
      <w:r>
        <w:rPr>
          <w:b/>
          <w:sz w:val="24"/>
        </w:rPr>
        <w:t>Market</w:t>
      </w:r>
      <w:r>
        <w:rPr>
          <w:b/>
          <w:spacing w:val="-4"/>
          <w:sz w:val="24"/>
        </w:rPr>
        <w:t xml:space="preserve"> </w:t>
      </w:r>
      <w:r>
        <w:rPr>
          <w:b/>
          <w:sz w:val="24"/>
        </w:rPr>
        <w:t>Share</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sum</w:t>
      </w:r>
      <w:r>
        <w:rPr>
          <w:b/>
          <w:spacing w:val="-3"/>
          <w:sz w:val="24"/>
        </w:rPr>
        <w:t xml:space="preserve"> </w:t>
      </w:r>
      <w:r>
        <w:rPr>
          <w:b/>
          <w:sz w:val="24"/>
        </w:rPr>
        <w:t>of</w:t>
      </w:r>
      <w:r>
        <w:rPr>
          <w:b/>
          <w:spacing w:val="-4"/>
          <w:sz w:val="24"/>
        </w:rPr>
        <w:t xml:space="preserve"> </w:t>
      </w:r>
      <w:r>
        <w:rPr>
          <w:b/>
          <w:sz w:val="24"/>
        </w:rPr>
        <w:t>all</w:t>
      </w:r>
      <w:r>
        <w:rPr>
          <w:b/>
          <w:spacing w:val="-2"/>
          <w:sz w:val="24"/>
        </w:rPr>
        <w:t xml:space="preserve"> </w:t>
      </w:r>
      <w:r>
        <w:rPr>
          <w:b/>
          <w:sz w:val="24"/>
        </w:rPr>
        <w:t>applicable</w:t>
      </w:r>
      <w:r>
        <w:rPr>
          <w:b/>
          <w:spacing w:val="-2"/>
          <w:sz w:val="24"/>
        </w:rPr>
        <w:t xml:space="preserve"> </w:t>
      </w:r>
      <w:r>
        <w:rPr>
          <w:b/>
          <w:sz w:val="24"/>
        </w:rPr>
        <w:t>Pools</w:t>
      </w:r>
      <w:r>
        <w:rPr>
          <w:b/>
          <w:spacing w:val="-4"/>
          <w:sz w:val="24"/>
        </w:rPr>
        <w:t xml:space="preserve"> </w:t>
      </w:r>
      <w:r>
        <w:rPr>
          <w:b/>
          <w:sz w:val="24"/>
        </w:rPr>
        <w:t>for</w:t>
      </w:r>
    </w:p>
    <w:p w14:paraId="16800EAE" w14:textId="77777777" w:rsidR="00C45353" w:rsidRDefault="00A9526A">
      <w:pPr>
        <w:spacing w:before="7"/>
        <w:ind w:left="2779"/>
        <w:rPr>
          <w:b/>
          <w:sz w:val="24"/>
        </w:rPr>
      </w:pPr>
      <w:r>
        <w:rPr>
          <w:b/>
          <w:sz w:val="24"/>
        </w:rPr>
        <w:t>the</w:t>
      </w:r>
      <w:r>
        <w:rPr>
          <w:b/>
          <w:spacing w:val="-2"/>
          <w:sz w:val="24"/>
        </w:rPr>
        <w:t xml:space="preserve"> </w:t>
      </w:r>
      <w:r>
        <w:rPr>
          <w:b/>
          <w:sz w:val="24"/>
        </w:rPr>
        <w:t>Current</w:t>
      </w:r>
      <w:r>
        <w:rPr>
          <w:b/>
          <w:spacing w:val="-3"/>
          <w:sz w:val="24"/>
        </w:rPr>
        <w:t xml:space="preserve"> </w:t>
      </w:r>
      <w:r>
        <w:rPr>
          <w:b/>
          <w:spacing w:val="-2"/>
          <w:sz w:val="24"/>
        </w:rPr>
        <w:t>Month.</w:t>
      </w:r>
    </w:p>
    <w:p w14:paraId="16800EAF" w14:textId="77777777" w:rsidR="00C45353" w:rsidRDefault="00A9526A">
      <w:pPr>
        <w:spacing w:before="240" w:line="242" w:lineRule="auto"/>
        <w:ind w:left="2779" w:right="145" w:hanging="1342"/>
        <w:rPr>
          <w:b/>
          <w:sz w:val="24"/>
        </w:rPr>
      </w:pPr>
      <w:r>
        <w:rPr>
          <w:b/>
          <w:sz w:val="24"/>
        </w:rPr>
        <w:t>MSSAPP</w:t>
      </w:r>
      <w:r>
        <w:rPr>
          <w:b/>
          <w:spacing w:val="-2"/>
          <w:sz w:val="24"/>
        </w:rPr>
        <w:t xml:space="preserve"> </w:t>
      </w:r>
      <w:r>
        <w:rPr>
          <w:b/>
          <w:sz w:val="24"/>
        </w:rPr>
        <w:t>=</w:t>
      </w:r>
      <w:r>
        <w:rPr>
          <w:b/>
          <w:spacing w:val="-4"/>
          <w:sz w:val="24"/>
        </w:rPr>
        <w:t xml:space="preserve"> </w:t>
      </w:r>
      <w:r>
        <w:rPr>
          <w:b/>
          <w:sz w:val="24"/>
        </w:rPr>
        <w:t>A</w:t>
      </w:r>
      <w:r>
        <w:rPr>
          <w:b/>
          <w:spacing w:val="-3"/>
          <w:sz w:val="24"/>
        </w:rPr>
        <w:t xml:space="preserve"> </w:t>
      </w:r>
      <w:r>
        <w:rPr>
          <w:b/>
          <w:sz w:val="24"/>
        </w:rPr>
        <w:t>Marketer’s</w:t>
      </w:r>
      <w:r>
        <w:rPr>
          <w:b/>
          <w:spacing w:val="-2"/>
          <w:sz w:val="24"/>
        </w:rPr>
        <w:t xml:space="preserve"> </w:t>
      </w:r>
      <w:r>
        <w:rPr>
          <w:b/>
          <w:sz w:val="24"/>
        </w:rPr>
        <w:t>Market</w:t>
      </w:r>
      <w:r>
        <w:rPr>
          <w:b/>
          <w:spacing w:val="-4"/>
          <w:sz w:val="24"/>
        </w:rPr>
        <w:t xml:space="preserve"> </w:t>
      </w:r>
      <w:r>
        <w:rPr>
          <w:b/>
          <w:sz w:val="24"/>
        </w:rPr>
        <w:t>Share</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sum</w:t>
      </w:r>
      <w:r>
        <w:rPr>
          <w:b/>
          <w:spacing w:val="-3"/>
          <w:sz w:val="24"/>
        </w:rPr>
        <w:t xml:space="preserve"> </w:t>
      </w:r>
      <w:r>
        <w:rPr>
          <w:b/>
          <w:sz w:val="24"/>
        </w:rPr>
        <w:t>of</w:t>
      </w:r>
      <w:r>
        <w:rPr>
          <w:b/>
          <w:spacing w:val="-4"/>
          <w:sz w:val="24"/>
        </w:rPr>
        <w:t xml:space="preserve"> </w:t>
      </w:r>
      <w:r>
        <w:rPr>
          <w:b/>
          <w:sz w:val="24"/>
        </w:rPr>
        <w:t>all</w:t>
      </w:r>
      <w:r>
        <w:rPr>
          <w:b/>
          <w:spacing w:val="-2"/>
          <w:sz w:val="24"/>
        </w:rPr>
        <w:t xml:space="preserve"> </w:t>
      </w:r>
      <w:r>
        <w:rPr>
          <w:b/>
          <w:sz w:val="24"/>
        </w:rPr>
        <w:t>applicable</w:t>
      </w:r>
      <w:r>
        <w:rPr>
          <w:b/>
          <w:spacing w:val="-2"/>
          <w:sz w:val="24"/>
        </w:rPr>
        <w:t xml:space="preserve"> </w:t>
      </w:r>
      <w:r>
        <w:rPr>
          <w:b/>
          <w:sz w:val="24"/>
        </w:rPr>
        <w:t>Pools</w:t>
      </w:r>
      <w:r>
        <w:rPr>
          <w:b/>
          <w:spacing w:val="-4"/>
          <w:sz w:val="24"/>
        </w:rPr>
        <w:t xml:space="preserve"> </w:t>
      </w:r>
      <w:r>
        <w:rPr>
          <w:b/>
          <w:sz w:val="24"/>
        </w:rPr>
        <w:t>for the Previous Month.</w:t>
      </w:r>
    </w:p>
    <w:p w14:paraId="16800EB0" w14:textId="77777777" w:rsidR="00C45353" w:rsidRDefault="00C45353">
      <w:pPr>
        <w:spacing w:line="242" w:lineRule="auto"/>
        <w:rPr>
          <w:b/>
          <w:sz w:val="24"/>
        </w:rPr>
        <w:sectPr w:rsidR="00C45353">
          <w:headerReference w:type="default" r:id="rId120"/>
          <w:footerReference w:type="default" r:id="rId121"/>
          <w:pgSz w:w="12240" w:h="15840"/>
          <w:pgMar w:top="2280" w:right="1080" w:bottom="980" w:left="720" w:header="1016" w:footer="788" w:gutter="0"/>
          <w:cols w:space="720"/>
        </w:sectPr>
      </w:pPr>
    </w:p>
    <w:p w14:paraId="16800EB1" w14:textId="77777777" w:rsidR="00C45353" w:rsidRDefault="00C45353">
      <w:pPr>
        <w:pStyle w:val="BodyText"/>
        <w:spacing w:before="88"/>
        <w:rPr>
          <w:b/>
        </w:rPr>
      </w:pPr>
    </w:p>
    <w:p w14:paraId="16800EB2" w14:textId="77777777" w:rsidR="00C45353" w:rsidRDefault="00A9526A">
      <w:pPr>
        <w:pStyle w:val="ListParagraph"/>
        <w:numPr>
          <w:ilvl w:val="2"/>
          <w:numId w:val="62"/>
        </w:numPr>
        <w:tabs>
          <w:tab w:val="left" w:pos="1580"/>
        </w:tabs>
        <w:spacing w:before="1"/>
        <w:ind w:left="1580" w:hanging="860"/>
        <w:rPr>
          <w:sz w:val="24"/>
        </w:rPr>
      </w:pPr>
      <w:r>
        <w:rPr>
          <w:sz w:val="24"/>
        </w:rPr>
        <w:t>Allocation</w:t>
      </w:r>
      <w:r>
        <w:rPr>
          <w:spacing w:val="-4"/>
          <w:sz w:val="24"/>
        </w:rPr>
        <w:t xml:space="preserve"> </w:t>
      </w:r>
      <w:r>
        <w:rPr>
          <w:sz w:val="24"/>
        </w:rPr>
        <w:t>of</w:t>
      </w:r>
      <w:r>
        <w:rPr>
          <w:spacing w:val="-4"/>
          <w:sz w:val="24"/>
        </w:rPr>
        <w:t xml:space="preserve"> </w:t>
      </w:r>
      <w:r>
        <w:rPr>
          <w:sz w:val="24"/>
        </w:rPr>
        <w:t>BPPSS</w:t>
      </w:r>
      <w:r>
        <w:rPr>
          <w:spacing w:val="-2"/>
          <w:sz w:val="24"/>
        </w:rPr>
        <w:t xml:space="preserve"> </w:t>
      </w:r>
      <w:r>
        <w:rPr>
          <w:sz w:val="24"/>
        </w:rPr>
        <w:t>Daily</w:t>
      </w:r>
      <w:r>
        <w:rPr>
          <w:spacing w:val="-4"/>
          <w:sz w:val="24"/>
        </w:rPr>
        <w:t xml:space="preserve"> </w:t>
      </w:r>
      <w:r>
        <w:rPr>
          <w:spacing w:val="-2"/>
          <w:sz w:val="24"/>
        </w:rPr>
        <w:t>Deliverability</w:t>
      </w:r>
    </w:p>
    <w:p w14:paraId="16800EB3" w14:textId="77777777" w:rsidR="00C45353" w:rsidRDefault="00A9526A">
      <w:pPr>
        <w:pStyle w:val="BodyText"/>
        <w:ind w:left="1711" w:right="522"/>
      </w:pPr>
      <w:r>
        <w:t>The Company will post on the EBB the allocation of the BPPSS Daily Deliverability</w:t>
      </w:r>
      <w:r>
        <w:rPr>
          <w:spacing w:val="-3"/>
        </w:rPr>
        <w:t xml:space="preserve"> </w:t>
      </w:r>
      <w:r>
        <w:t>to</w:t>
      </w:r>
      <w:r>
        <w:rPr>
          <w:spacing w:val="-4"/>
        </w:rPr>
        <w:t xml:space="preserve"> </w:t>
      </w:r>
      <w:r>
        <w:t>a</w:t>
      </w:r>
      <w:r>
        <w:rPr>
          <w:spacing w:val="-2"/>
        </w:rPr>
        <w:t xml:space="preserve"> </w:t>
      </w:r>
      <w:r>
        <w:t>Marketer</w:t>
      </w:r>
      <w:r>
        <w:rPr>
          <w:spacing w:val="-4"/>
        </w:rPr>
        <w:t xml:space="preserve"> </w:t>
      </w:r>
      <w:r>
        <w:t>for</w:t>
      </w:r>
      <w:r>
        <w:rPr>
          <w:spacing w:val="-4"/>
        </w:rPr>
        <w:t xml:space="preserve"> </w:t>
      </w:r>
      <w:r>
        <w:t>viewing</w:t>
      </w:r>
      <w:r>
        <w:rPr>
          <w:spacing w:val="-2"/>
        </w:rPr>
        <w:t xml:space="preserve"> </w:t>
      </w:r>
      <w:r>
        <w:t>only</w:t>
      </w:r>
      <w:r>
        <w:rPr>
          <w:spacing w:val="-3"/>
        </w:rPr>
        <w:t xml:space="preserve"> </w:t>
      </w:r>
      <w:r>
        <w:t>by</w:t>
      </w:r>
      <w:r>
        <w:rPr>
          <w:spacing w:val="-5"/>
        </w:rPr>
        <w:t xml:space="preserve"> </w:t>
      </w:r>
      <w:r>
        <w:t>such</w:t>
      </w:r>
      <w:r>
        <w:rPr>
          <w:spacing w:val="-2"/>
        </w:rPr>
        <w:t xml:space="preserve"> </w:t>
      </w:r>
      <w:r>
        <w:t>Marketer.</w:t>
      </w:r>
      <w:r>
        <w:rPr>
          <w:spacing w:val="-2"/>
        </w:rPr>
        <w:t xml:space="preserve"> </w:t>
      </w:r>
      <w:r>
        <w:t>Each</w:t>
      </w:r>
      <w:r>
        <w:rPr>
          <w:spacing w:val="-4"/>
        </w:rPr>
        <w:t xml:space="preserve"> </w:t>
      </w:r>
      <w:r>
        <w:t>Marketer shall be</w:t>
      </w:r>
      <w:r>
        <w:rPr>
          <w:spacing w:val="-1"/>
        </w:rPr>
        <w:t xml:space="preserve"> </w:t>
      </w:r>
      <w:r>
        <w:t>allocated</w:t>
      </w:r>
      <w:r>
        <w:rPr>
          <w:spacing w:val="-1"/>
        </w:rPr>
        <w:t xml:space="preserve"> </w:t>
      </w:r>
      <w:r>
        <w:t>monthly its portion of the Daily Deliverability in accordance with the following formula:</w:t>
      </w:r>
    </w:p>
    <w:p w14:paraId="16800EB4" w14:textId="77777777" w:rsidR="00C45353" w:rsidRDefault="00C45353">
      <w:pPr>
        <w:pStyle w:val="BodyText"/>
        <w:spacing w:before="0"/>
        <w:rPr>
          <w:sz w:val="22"/>
        </w:rPr>
      </w:pPr>
    </w:p>
    <w:p w14:paraId="16800EB5" w14:textId="77777777" w:rsidR="00C45353" w:rsidRDefault="00A9526A">
      <w:pPr>
        <w:spacing w:before="1"/>
        <w:ind w:left="1296" w:right="1214"/>
        <w:jc w:val="center"/>
        <w:rPr>
          <w:b/>
        </w:rPr>
      </w:pPr>
      <w:r>
        <w:rPr>
          <w:b/>
        </w:rPr>
        <w:t>MDD</w:t>
      </w:r>
      <w:r>
        <w:rPr>
          <w:b/>
          <w:spacing w:val="-3"/>
        </w:rPr>
        <w:t xml:space="preserve"> </w:t>
      </w:r>
      <w:r>
        <w:rPr>
          <w:b/>
        </w:rPr>
        <w:t>=</w:t>
      </w:r>
      <w:r>
        <w:rPr>
          <w:b/>
          <w:spacing w:val="-4"/>
        </w:rPr>
        <w:t xml:space="preserve"> </w:t>
      </w:r>
      <w:r>
        <w:rPr>
          <w:b/>
        </w:rPr>
        <w:t>TDD</w:t>
      </w:r>
      <w:r>
        <w:rPr>
          <w:b/>
          <w:spacing w:val="-1"/>
        </w:rPr>
        <w:t xml:space="preserve"> </w:t>
      </w:r>
      <w:r>
        <w:rPr>
          <w:b/>
        </w:rPr>
        <w:t>x</w:t>
      </w:r>
      <w:r>
        <w:rPr>
          <w:b/>
          <w:spacing w:val="-2"/>
        </w:rPr>
        <w:t xml:space="preserve"> </w:t>
      </w:r>
      <w:r>
        <w:rPr>
          <w:b/>
          <w:spacing w:val="-5"/>
        </w:rPr>
        <w:t>MS</w:t>
      </w:r>
    </w:p>
    <w:p w14:paraId="16800EB6" w14:textId="77777777" w:rsidR="00C45353" w:rsidRDefault="00A9526A">
      <w:pPr>
        <w:pStyle w:val="BodyText"/>
        <w:spacing w:before="239"/>
        <w:ind w:left="1711"/>
      </w:pPr>
      <w:r>
        <w:rPr>
          <w:spacing w:val="-2"/>
        </w:rPr>
        <w:t>Where:</w:t>
      </w:r>
    </w:p>
    <w:p w14:paraId="16800EB7" w14:textId="77777777" w:rsidR="00C45353" w:rsidRDefault="00A9526A">
      <w:pPr>
        <w:spacing w:before="240" w:line="480" w:lineRule="auto"/>
        <w:ind w:left="1711" w:right="2158"/>
        <w:rPr>
          <w:b/>
          <w:sz w:val="24"/>
        </w:rPr>
      </w:pPr>
      <w:r>
        <w:rPr>
          <w:b/>
          <w:sz w:val="24"/>
        </w:rPr>
        <w:t>MDD</w:t>
      </w:r>
      <w:r>
        <w:rPr>
          <w:b/>
          <w:spacing w:val="-4"/>
          <w:sz w:val="24"/>
        </w:rPr>
        <w:t xml:space="preserve"> </w:t>
      </w:r>
      <w:r>
        <w:rPr>
          <w:b/>
          <w:sz w:val="24"/>
        </w:rPr>
        <w:t>=</w:t>
      </w:r>
      <w:r>
        <w:rPr>
          <w:b/>
          <w:spacing w:val="-5"/>
          <w:sz w:val="24"/>
        </w:rPr>
        <w:t xml:space="preserve"> </w:t>
      </w:r>
      <w:r>
        <w:rPr>
          <w:b/>
          <w:sz w:val="24"/>
        </w:rPr>
        <w:t>A</w:t>
      </w:r>
      <w:r>
        <w:rPr>
          <w:b/>
          <w:spacing w:val="-4"/>
          <w:sz w:val="24"/>
        </w:rPr>
        <w:t xml:space="preserve"> </w:t>
      </w:r>
      <w:r>
        <w:rPr>
          <w:b/>
          <w:sz w:val="24"/>
        </w:rPr>
        <w:t>Marketer’s</w:t>
      </w:r>
      <w:r>
        <w:rPr>
          <w:b/>
          <w:spacing w:val="-5"/>
          <w:sz w:val="24"/>
        </w:rPr>
        <w:t xml:space="preserve"> </w:t>
      </w:r>
      <w:r>
        <w:rPr>
          <w:b/>
          <w:sz w:val="24"/>
        </w:rPr>
        <w:t>Daily</w:t>
      </w:r>
      <w:r>
        <w:rPr>
          <w:b/>
          <w:spacing w:val="-3"/>
          <w:sz w:val="24"/>
        </w:rPr>
        <w:t xml:space="preserve"> </w:t>
      </w:r>
      <w:r>
        <w:rPr>
          <w:b/>
          <w:sz w:val="24"/>
        </w:rPr>
        <w:t>Deliverability</w:t>
      </w:r>
      <w:r>
        <w:rPr>
          <w:b/>
          <w:spacing w:val="-3"/>
          <w:sz w:val="24"/>
        </w:rPr>
        <w:t xml:space="preserve"> </w:t>
      </w:r>
      <w:r>
        <w:rPr>
          <w:b/>
          <w:sz w:val="24"/>
        </w:rPr>
        <w:t>in</w:t>
      </w:r>
      <w:r>
        <w:rPr>
          <w:b/>
          <w:spacing w:val="-7"/>
          <w:sz w:val="24"/>
        </w:rPr>
        <w:t xml:space="preserve"> </w:t>
      </w:r>
      <w:r>
        <w:rPr>
          <w:b/>
          <w:sz w:val="24"/>
        </w:rPr>
        <w:t>a</w:t>
      </w:r>
      <w:r>
        <w:rPr>
          <w:b/>
          <w:spacing w:val="-3"/>
          <w:sz w:val="24"/>
        </w:rPr>
        <w:t xml:space="preserve"> </w:t>
      </w:r>
      <w:r>
        <w:rPr>
          <w:b/>
          <w:sz w:val="24"/>
        </w:rPr>
        <w:t>Primary</w:t>
      </w:r>
      <w:r>
        <w:rPr>
          <w:b/>
          <w:spacing w:val="-5"/>
          <w:sz w:val="24"/>
        </w:rPr>
        <w:t xml:space="preserve"> </w:t>
      </w:r>
      <w:r>
        <w:rPr>
          <w:b/>
          <w:sz w:val="24"/>
        </w:rPr>
        <w:t>Pool TDD = Total Daily Deliverability in a Primary Pool</w:t>
      </w:r>
    </w:p>
    <w:p w14:paraId="16800EB8" w14:textId="77777777" w:rsidR="00C45353" w:rsidRDefault="00A9526A">
      <w:pPr>
        <w:ind w:left="1711"/>
        <w:rPr>
          <w:b/>
          <w:sz w:val="24"/>
        </w:rPr>
      </w:pPr>
      <w:r>
        <w:rPr>
          <w:b/>
          <w:sz w:val="24"/>
        </w:rPr>
        <w:t>MS</w:t>
      </w:r>
      <w:r>
        <w:rPr>
          <w:b/>
          <w:spacing w:val="-1"/>
          <w:sz w:val="24"/>
        </w:rPr>
        <w:t xml:space="preserve"> </w:t>
      </w:r>
      <w:r>
        <w:rPr>
          <w:b/>
          <w:sz w:val="24"/>
        </w:rPr>
        <w:t>=</w:t>
      </w:r>
      <w:r>
        <w:rPr>
          <w:b/>
          <w:spacing w:val="-3"/>
          <w:sz w:val="24"/>
        </w:rPr>
        <w:t xml:space="preserve"> </w:t>
      </w:r>
      <w:r>
        <w:rPr>
          <w:b/>
          <w:sz w:val="24"/>
        </w:rPr>
        <w:t>A</w:t>
      </w:r>
      <w:r>
        <w:rPr>
          <w:b/>
          <w:spacing w:val="-1"/>
          <w:sz w:val="24"/>
        </w:rPr>
        <w:t xml:space="preserve"> </w:t>
      </w:r>
      <w:r>
        <w:rPr>
          <w:b/>
          <w:sz w:val="24"/>
        </w:rPr>
        <w:t>Marketer’s</w:t>
      </w:r>
      <w:r>
        <w:rPr>
          <w:b/>
          <w:spacing w:val="-1"/>
          <w:sz w:val="24"/>
        </w:rPr>
        <w:t xml:space="preserve"> </w:t>
      </w:r>
      <w:r>
        <w:rPr>
          <w:b/>
          <w:sz w:val="24"/>
        </w:rPr>
        <w:t>Market</w:t>
      </w:r>
      <w:r>
        <w:rPr>
          <w:b/>
          <w:spacing w:val="-3"/>
          <w:sz w:val="24"/>
        </w:rPr>
        <w:t xml:space="preserve"> </w:t>
      </w:r>
      <w:r>
        <w:rPr>
          <w:b/>
          <w:sz w:val="24"/>
        </w:rPr>
        <w:t>Share</w:t>
      </w:r>
      <w:r>
        <w:rPr>
          <w:b/>
          <w:spacing w:val="-2"/>
          <w:sz w:val="24"/>
        </w:rPr>
        <w:t xml:space="preserve"> </w:t>
      </w:r>
      <w:r>
        <w:rPr>
          <w:b/>
          <w:sz w:val="24"/>
        </w:rPr>
        <w:t>in</w:t>
      </w:r>
      <w:r>
        <w:rPr>
          <w:b/>
          <w:spacing w:val="-2"/>
          <w:sz w:val="24"/>
        </w:rPr>
        <w:t xml:space="preserve"> </w:t>
      </w:r>
      <w:r>
        <w:rPr>
          <w:b/>
          <w:sz w:val="24"/>
        </w:rPr>
        <w:t>a</w:t>
      </w:r>
      <w:r>
        <w:rPr>
          <w:b/>
          <w:spacing w:val="-3"/>
          <w:sz w:val="24"/>
        </w:rPr>
        <w:t xml:space="preserve"> </w:t>
      </w:r>
      <w:r>
        <w:rPr>
          <w:b/>
          <w:sz w:val="24"/>
        </w:rPr>
        <w:t xml:space="preserve">Primary </w:t>
      </w:r>
      <w:r>
        <w:rPr>
          <w:b/>
          <w:spacing w:val="-4"/>
          <w:sz w:val="24"/>
        </w:rPr>
        <w:t>Pool</w:t>
      </w:r>
    </w:p>
    <w:p w14:paraId="16800EB9" w14:textId="77777777" w:rsidR="00C45353" w:rsidRDefault="00A9526A">
      <w:pPr>
        <w:pStyle w:val="ListParagraph"/>
        <w:numPr>
          <w:ilvl w:val="2"/>
          <w:numId w:val="62"/>
        </w:numPr>
        <w:tabs>
          <w:tab w:val="left" w:pos="1580"/>
        </w:tabs>
        <w:ind w:left="1580" w:hanging="860"/>
        <w:rPr>
          <w:sz w:val="24"/>
        </w:rPr>
      </w:pPr>
      <w:r>
        <w:rPr>
          <w:sz w:val="24"/>
        </w:rPr>
        <w:t>Allocation</w:t>
      </w:r>
      <w:r>
        <w:rPr>
          <w:spacing w:val="-3"/>
          <w:sz w:val="24"/>
        </w:rPr>
        <w:t xml:space="preserve"> </w:t>
      </w:r>
      <w:r>
        <w:rPr>
          <w:sz w:val="24"/>
        </w:rPr>
        <w:t>of</w:t>
      </w:r>
      <w:r>
        <w:rPr>
          <w:spacing w:val="-3"/>
          <w:sz w:val="24"/>
        </w:rPr>
        <w:t xml:space="preserve"> </w:t>
      </w:r>
      <w:r>
        <w:rPr>
          <w:sz w:val="24"/>
        </w:rPr>
        <w:t>BPPSS</w:t>
      </w:r>
      <w:r>
        <w:rPr>
          <w:spacing w:val="-1"/>
          <w:sz w:val="24"/>
        </w:rPr>
        <w:t xml:space="preserve"> </w:t>
      </w:r>
      <w:r>
        <w:rPr>
          <w:sz w:val="24"/>
        </w:rPr>
        <w:t>Peaking</w:t>
      </w:r>
      <w:r>
        <w:rPr>
          <w:spacing w:val="-5"/>
          <w:sz w:val="24"/>
        </w:rPr>
        <w:t xml:space="preserve"> </w:t>
      </w:r>
      <w:r>
        <w:rPr>
          <w:spacing w:val="-2"/>
          <w:sz w:val="24"/>
        </w:rPr>
        <w:t>Supply</w:t>
      </w:r>
    </w:p>
    <w:p w14:paraId="16800EBA" w14:textId="77777777" w:rsidR="00C45353" w:rsidRDefault="00A9526A">
      <w:pPr>
        <w:pStyle w:val="BodyText"/>
        <w:ind w:left="1711" w:right="522"/>
      </w:pPr>
      <w:r>
        <w:t>The</w:t>
      </w:r>
      <w:r>
        <w:rPr>
          <w:spacing w:val="-2"/>
        </w:rPr>
        <w:t xml:space="preserve"> </w:t>
      </w:r>
      <w:r>
        <w:t>Company</w:t>
      </w:r>
      <w:r>
        <w:rPr>
          <w:spacing w:val="-3"/>
        </w:rPr>
        <w:t xml:space="preserve"> </w:t>
      </w:r>
      <w:r>
        <w:t>will</w:t>
      </w:r>
      <w:r>
        <w:rPr>
          <w:spacing w:val="-3"/>
        </w:rPr>
        <w:t xml:space="preserve"> </w:t>
      </w:r>
      <w:r>
        <w:t>post</w:t>
      </w:r>
      <w:r>
        <w:rPr>
          <w:spacing w:val="-5"/>
        </w:rPr>
        <w:t xml:space="preserve"> </w:t>
      </w:r>
      <w:r>
        <w:t>on</w:t>
      </w:r>
      <w:r>
        <w:rPr>
          <w:spacing w:val="-2"/>
        </w:rPr>
        <w:t xml:space="preserve"> </w:t>
      </w:r>
      <w:r>
        <w:t>the</w:t>
      </w:r>
      <w:r>
        <w:rPr>
          <w:spacing w:val="-4"/>
        </w:rPr>
        <w:t xml:space="preserve"> </w:t>
      </w:r>
      <w:r>
        <w:t>EBB</w:t>
      </w:r>
      <w:r>
        <w:rPr>
          <w:spacing w:val="-5"/>
        </w:rPr>
        <w:t xml:space="preserve"> </w:t>
      </w:r>
      <w:r>
        <w:t>the</w:t>
      </w:r>
      <w:r>
        <w:rPr>
          <w:spacing w:val="-4"/>
        </w:rPr>
        <w:t xml:space="preserve"> </w:t>
      </w:r>
      <w:r>
        <w:t>allocation</w:t>
      </w:r>
      <w:r>
        <w:rPr>
          <w:spacing w:val="-2"/>
        </w:rPr>
        <w:t xml:space="preserve"> </w:t>
      </w:r>
      <w:r>
        <w:t>of</w:t>
      </w:r>
      <w:r>
        <w:rPr>
          <w:spacing w:val="-5"/>
        </w:rPr>
        <w:t xml:space="preserve"> </w:t>
      </w:r>
      <w:r>
        <w:t>the</w:t>
      </w:r>
      <w:r>
        <w:rPr>
          <w:spacing w:val="-2"/>
        </w:rPr>
        <w:t xml:space="preserve"> </w:t>
      </w:r>
      <w:r>
        <w:t>Peaking</w:t>
      </w:r>
      <w:r>
        <w:rPr>
          <w:spacing w:val="-4"/>
        </w:rPr>
        <w:t xml:space="preserve"> </w:t>
      </w:r>
      <w:r>
        <w:t>Supply</w:t>
      </w:r>
      <w:r>
        <w:rPr>
          <w:spacing w:val="-3"/>
        </w:rPr>
        <w:t xml:space="preserve"> </w:t>
      </w:r>
      <w:r>
        <w:t>to</w:t>
      </w:r>
      <w:r>
        <w:rPr>
          <w:spacing w:val="-4"/>
        </w:rPr>
        <w:t xml:space="preserve"> </w:t>
      </w:r>
      <w:r>
        <w:t>a Marketer for viewing by such Marketer. Each Marketer will be allocated monthly its Peaking Gas in accordance with the following formula:</w:t>
      </w:r>
    </w:p>
    <w:p w14:paraId="16800EBB" w14:textId="77777777" w:rsidR="00C45353" w:rsidRDefault="00A9526A">
      <w:pPr>
        <w:spacing w:before="240"/>
        <w:ind w:left="1296" w:right="1217"/>
        <w:jc w:val="center"/>
        <w:rPr>
          <w:b/>
        </w:rPr>
      </w:pPr>
      <w:r>
        <w:rPr>
          <w:b/>
        </w:rPr>
        <w:t>MPG</w:t>
      </w:r>
      <w:r>
        <w:rPr>
          <w:b/>
          <w:spacing w:val="-3"/>
        </w:rPr>
        <w:t xml:space="preserve"> </w:t>
      </w:r>
      <w:r>
        <w:rPr>
          <w:b/>
        </w:rPr>
        <w:t>=</w:t>
      </w:r>
      <w:r>
        <w:rPr>
          <w:b/>
          <w:spacing w:val="-5"/>
        </w:rPr>
        <w:t xml:space="preserve"> </w:t>
      </w:r>
      <w:r>
        <w:rPr>
          <w:b/>
        </w:rPr>
        <w:t>TAPS</w:t>
      </w:r>
      <w:r>
        <w:rPr>
          <w:b/>
          <w:spacing w:val="-1"/>
        </w:rPr>
        <w:t xml:space="preserve"> </w:t>
      </w:r>
      <w:r>
        <w:rPr>
          <w:b/>
        </w:rPr>
        <w:t>x</w:t>
      </w:r>
      <w:r>
        <w:rPr>
          <w:b/>
          <w:spacing w:val="-4"/>
        </w:rPr>
        <w:t xml:space="preserve"> </w:t>
      </w:r>
      <w:r>
        <w:rPr>
          <w:b/>
        </w:rPr>
        <w:t>(MDDAP</w:t>
      </w:r>
      <w:r>
        <w:rPr>
          <w:b/>
          <w:spacing w:val="-2"/>
        </w:rPr>
        <w:t xml:space="preserve"> </w:t>
      </w:r>
      <w:r>
        <w:rPr>
          <w:b/>
        </w:rPr>
        <w:t>/</w:t>
      </w:r>
      <w:r>
        <w:rPr>
          <w:b/>
          <w:spacing w:val="-2"/>
        </w:rPr>
        <w:t xml:space="preserve"> TDDAP)</w:t>
      </w:r>
    </w:p>
    <w:p w14:paraId="16800EBC" w14:textId="77777777" w:rsidR="00C45353" w:rsidRDefault="00A9526A">
      <w:pPr>
        <w:pStyle w:val="BodyText"/>
        <w:spacing w:before="239"/>
        <w:ind w:left="1711"/>
      </w:pPr>
      <w:r>
        <w:rPr>
          <w:spacing w:val="-2"/>
        </w:rPr>
        <w:t>Where:</w:t>
      </w:r>
    </w:p>
    <w:p w14:paraId="16800EBD" w14:textId="77777777" w:rsidR="00C45353" w:rsidRDefault="00A9526A">
      <w:pPr>
        <w:spacing w:before="240" w:line="448" w:lineRule="auto"/>
        <w:ind w:left="1711" w:right="4263"/>
        <w:rPr>
          <w:b/>
          <w:sz w:val="24"/>
        </w:rPr>
      </w:pPr>
      <w:r>
        <w:rPr>
          <w:b/>
          <w:sz w:val="24"/>
        </w:rPr>
        <w:t>MPG = A Marketer’s Peaking Gas</w:t>
      </w:r>
      <w:r>
        <w:rPr>
          <w:b/>
          <w:spacing w:val="40"/>
          <w:sz w:val="24"/>
        </w:rPr>
        <w:t xml:space="preserve"> </w:t>
      </w:r>
      <w:r>
        <w:rPr>
          <w:b/>
          <w:sz w:val="24"/>
        </w:rPr>
        <w:t>TAPS</w:t>
      </w:r>
      <w:r>
        <w:rPr>
          <w:b/>
          <w:spacing w:val="-6"/>
          <w:sz w:val="24"/>
        </w:rPr>
        <w:t xml:space="preserve"> </w:t>
      </w:r>
      <w:r>
        <w:rPr>
          <w:b/>
          <w:sz w:val="24"/>
        </w:rPr>
        <w:t>=</w:t>
      </w:r>
      <w:r>
        <w:rPr>
          <w:b/>
          <w:spacing w:val="-9"/>
          <w:sz w:val="24"/>
        </w:rPr>
        <w:t xml:space="preserve"> </w:t>
      </w:r>
      <w:r>
        <w:rPr>
          <w:b/>
          <w:sz w:val="24"/>
        </w:rPr>
        <w:t>Total</w:t>
      </w:r>
      <w:r>
        <w:rPr>
          <w:b/>
          <w:spacing w:val="-8"/>
          <w:sz w:val="24"/>
        </w:rPr>
        <w:t xml:space="preserve"> </w:t>
      </w:r>
      <w:r>
        <w:rPr>
          <w:b/>
          <w:sz w:val="24"/>
        </w:rPr>
        <w:t>Available</w:t>
      </w:r>
      <w:r>
        <w:rPr>
          <w:b/>
          <w:spacing w:val="-6"/>
          <w:sz w:val="24"/>
        </w:rPr>
        <w:t xml:space="preserve"> </w:t>
      </w:r>
      <w:r>
        <w:rPr>
          <w:b/>
          <w:sz w:val="24"/>
        </w:rPr>
        <w:t>Peaking</w:t>
      </w:r>
      <w:r>
        <w:rPr>
          <w:b/>
          <w:spacing w:val="-9"/>
          <w:sz w:val="24"/>
        </w:rPr>
        <w:t xml:space="preserve"> </w:t>
      </w:r>
      <w:r>
        <w:rPr>
          <w:b/>
          <w:sz w:val="24"/>
        </w:rPr>
        <w:t>Supply</w:t>
      </w:r>
    </w:p>
    <w:p w14:paraId="16800EBE" w14:textId="77777777" w:rsidR="00C45353" w:rsidRDefault="00A9526A">
      <w:pPr>
        <w:spacing w:line="446" w:lineRule="auto"/>
        <w:ind w:left="1711" w:right="1080"/>
        <w:rPr>
          <w:b/>
          <w:sz w:val="24"/>
        </w:rPr>
      </w:pPr>
      <w:r>
        <w:rPr>
          <w:b/>
          <w:sz w:val="24"/>
        </w:rPr>
        <w:t>MDDAP</w:t>
      </w:r>
      <w:r>
        <w:rPr>
          <w:b/>
          <w:spacing w:val="-4"/>
          <w:sz w:val="24"/>
        </w:rPr>
        <w:t xml:space="preserve"> </w:t>
      </w:r>
      <w:r>
        <w:rPr>
          <w:b/>
          <w:sz w:val="24"/>
        </w:rPr>
        <w:t>=</w:t>
      </w:r>
      <w:r>
        <w:rPr>
          <w:b/>
          <w:spacing w:val="-5"/>
          <w:sz w:val="24"/>
        </w:rPr>
        <w:t xml:space="preserve"> </w:t>
      </w:r>
      <w:r>
        <w:rPr>
          <w:b/>
          <w:sz w:val="24"/>
        </w:rPr>
        <w:t>Marketer’s</w:t>
      </w:r>
      <w:r>
        <w:rPr>
          <w:b/>
          <w:spacing w:val="-6"/>
          <w:sz w:val="24"/>
        </w:rPr>
        <w:t xml:space="preserve"> </w:t>
      </w:r>
      <w:r>
        <w:rPr>
          <w:b/>
          <w:sz w:val="24"/>
        </w:rPr>
        <w:t>Daily</w:t>
      </w:r>
      <w:r>
        <w:rPr>
          <w:b/>
          <w:spacing w:val="-4"/>
          <w:sz w:val="24"/>
        </w:rPr>
        <w:t xml:space="preserve"> </w:t>
      </w:r>
      <w:r>
        <w:rPr>
          <w:b/>
          <w:sz w:val="24"/>
        </w:rPr>
        <w:t>Deliverability</w:t>
      </w:r>
      <w:r>
        <w:rPr>
          <w:b/>
          <w:spacing w:val="-4"/>
          <w:sz w:val="24"/>
        </w:rPr>
        <w:t xml:space="preserve"> </w:t>
      </w:r>
      <w:r>
        <w:rPr>
          <w:b/>
          <w:sz w:val="24"/>
        </w:rPr>
        <w:t>in</w:t>
      </w:r>
      <w:r>
        <w:rPr>
          <w:b/>
          <w:spacing w:val="-7"/>
          <w:sz w:val="24"/>
        </w:rPr>
        <w:t xml:space="preserve"> </w:t>
      </w:r>
      <w:r>
        <w:rPr>
          <w:b/>
          <w:sz w:val="24"/>
        </w:rPr>
        <w:t>All</w:t>
      </w:r>
      <w:r>
        <w:rPr>
          <w:b/>
          <w:spacing w:val="-4"/>
          <w:sz w:val="24"/>
        </w:rPr>
        <w:t xml:space="preserve"> </w:t>
      </w:r>
      <w:r>
        <w:rPr>
          <w:b/>
          <w:sz w:val="24"/>
        </w:rPr>
        <w:t>Primary</w:t>
      </w:r>
      <w:r>
        <w:rPr>
          <w:b/>
          <w:spacing w:val="-5"/>
          <w:sz w:val="24"/>
        </w:rPr>
        <w:t xml:space="preserve"> </w:t>
      </w:r>
      <w:r>
        <w:rPr>
          <w:b/>
          <w:sz w:val="24"/>
        </w:rPr>
        <w:t>Pools TDDAP = Total Daily Deliverability in All Primary Pools</w:t>
      </w:r>
    </w:p>
    <w:p w14:paraId="16800EBF" w14:textId="77777777" w:rsidR="00C45353" w:rsidRDefault="00C45353">
      <w:pPr>
        <w:spacing w:line="446" w:lineRule="auto"/>
        <w:rPr>
          <w:b/>
          <w:sz w:val="24"/>
        </w:rPr>
        <w:sectPr w:rsidR="00C45353">
          <w:headerReference w:type="default" r:id="rId122"/>
          <w:footerReference w:type="default" r:id="rId123"/>
          <w:pgSz w:w="12240" w:h="15840"/>
          <w:pgMar w:top="2280" w:right="1080" w:bottom="980" w:left="720" w:header="1016" w:footer="788" w:gutter="0"/>
          <w:cols w:space="720"/>
        </w:sectPr>
      </w:pPr>
    </w:p>
    <w:p w14:paraId="16800EC0" w14:textId="77777777" w:rsidR="00C45353" w:rsidRDefault="00A9526A">
      <w:pPr>
        <w:pStyle w:val="ListParagraph"/>
        <w:numPr>
          <w:ilvl w:val="1"/>
          <w:numId w:val="61"/>
        </w:numPr>
        <w:tabs>
          <w:tab w:val="left" w:pos="1437"/>
        </w:tabs>
        <w:spacing w:before="264"/>
        <w:ind w:left="1437" w:hanging="717"/>
        <w:rPr>
          <w:sz w:val="24"/>
        </w:rPr>
      </w:pPr>
      <w:r>
        <w:rPr>
          <w:spacing w:val="-2"/>
          <w:sz w:val="24"/>
        </w:rPr>
        <w:lastRenderedPageBreak/>
        <w:t>Reserved</w:t>
      </w:r>
    </w:p>
    <w:p w14:paraId="16800EC1" w14:textId="77777777" w:rsidR="00C45353" w:rsidRDefault="00C45353">
      <w:pPr>
        <w:pStyle w:val="BodyText"/>
        <w:spacing w:before="0"/>
      </w:pPr>
    </w:p>
    <w:p w14:paraId="16800EC2" w14:textId="77777777" w:rsidR="00C45353" w:rsidRDefault="00C45353">
      <w:pPr>
        <w:pStyle w:val="BodyText"/>
        <w:spacing w:before="204"/>
      </w:pPr>
    </w:p>
    <w:p w14:paraId="16800EC3" w14:textId="77777777" w:rsidR="00C45353" w:rsidRDefault="00A9526A">
      <w:pPr>
        <w:pStyle w:val="ListParagraph"/>
        <w:numPr>
          <w:ilvl w:val="1"/>
          <w:numId w:val="61"/>
        </w:numPr>
        <w:tabs>
          <w:tab w:val="left" w:pos="1437"/>
        </w:tabs>
        <w:spacing w:before="0"/>
        <w:ind w:left="1437" w:hanging="717"/>
        <w:rPr>
          <w:sz w:val="24"/>
        </w:rPr>
      </w:pPr>
      <w:r>
        <w:rPr>
          <w:spacing w:val="-2"/>
          <w:sz w:val="24"/>
        </w:rPr>
        <w:t>Reserved</w:t>
      </w:r>
    </w:p>
    <w:p w14:paraId="16800EC4" w14:textId="77777777" w:rsidR="00C45353" w:rsidRDefault="00C45353">
      <w:pPr>
        <w:pStyle w:val="BodyText"/>
        <w:spacing w:before="0"/>
      </w:pPr>
    </w:p>
    <w:p w14:paraId="16800EC5" w14:textId="77777777" w:rsidR="00C45353" w:rsidRDefault="00C45353">
      <w:pPr>
        <w:pStyle w:val="BodyText"/>
        <w:spacing w:before="204"/>
      </w:pPr>
    </w:p>
    <w:p w14:paraId="16800EC6" w14:textId="77777777" w:rsidR="00C45353" w:rsidRDefault="00A9526A">
      <w:pPr>
        <w:pStyle w:val="ListParagraph"/>
        <w:numPr>
          <w:ilvl w:val="1"/>
          <w:numId w:val="61"/>
        </w:numPr>
        <w:tabs>
          <w:tab w:val="left" w:pos="1437"/>
        </w:tabs>
        <w:spacing w:before="0"/>
        <w:ind w:left="1437" w:hanging="717"/>
        <w:rPr>
          <w:sz w:val="24"/>
        </w:rPr>
      </w:pPr>
      <w:r>
        <w:rPr>
          <w:spacing w:val="-2"/>
          <w:sz w:val="24"/>
        </w:rPr>
        <w:t>Reserved</w:t>
      </w:r>
    </w:p>
    <w:p w14:paraId="16800EC7" w14:textId="77777777" w:rsidR="00C45353" w:rsidRDefault="00C45353">
      <w:pPr>
        <w:pStyle w:val="ListParagraph"/>
        <w:rPr>
          <w:sz w:val="24"/>
        </w:rPr>
        <w:sectPr w:rsidR="00C45353">
          <w:headerReference w:type="default" r:id="rId124"/>
          <w:footerReference w:type="default" r:id="rId125"/>
          <w:pgSz w:w="12240" w:h="15840"/>
          <w:pgMar w:top="2340" w:right="1080" w:bottom="980" w:left="720" w:header="1016" w:footer="788" w:gutter="0"/>
          <w:cols w:space="720"/>
        </w:sectPr>
      </w:pPr>
    </w:p>
    <w:p w14:paraId="16800EC8" w14:textId="77777777" w:rsidR="00C45353" w:rsidRDefault="00A9526A">
      <w:pPr>
        <w:pStyle w:val="ListParagraph"/>
        <w:numPr>
          <w:ilvl w:val="1"/>
          <w:numId w:val="61"/>
        </w:numPr>
        <w:tabs>
          <w:tab w:val="left" w:pos="1437"/>
        </w:tabs>
        <w:spacing w:before="264"/>
        <w:ind w:left="1437" w:hanging="717"/>
        <w:rPr>
          <w:sz w:val="24"/>
        </w:rPr>
      </w:pPr>
      <w:r>
        <w:rPr>
          <w:sz w:val="24"/>
        </w:rPr>
        <w:lastRenderedPageBreak/>
        <w:t>Treatment</w:t>
      </w:r>
      <w:r>
        <w:rPr>
          <w:spacing w:val="-3"/>
          <w:sz w:val="24"/>
        </w:rPr>
        <w:t xml:space="preserve"> </w:t>
      </w:r>
      <w:r>
        <w:rPr>
          <w:sz w:val="24"/>
        </w:rPr>
        <w:t>of</w:t>
      </w:r>
      <w:r>
        <w:rPr>
          <w:spacing w:val="-2"/>
          <w:sz w:val="24"/>
        </w:rPr>
        <w:t xml:space="preserve"> </w:t>
      </w:r>
      <w:r>
        <w:rPr>
          <w:sz w:val="24"/>
        </w:rPr>
        <w:t>Excess Storage</w:t>
      </w:r>
      <w:r>
        <w:rPr>
          <w:spacing w:val="-7"/>
          <w:sz w:val="24"/>
        </w:rPr>
        <w:t xml:space="preserve"> </w:t>
      </w:r>
      <w:r>
        <w:rPr>
          <w:spacing w:val="-2"/>
          <w:sz w:val="24"/>
        </w:rPr>
        <w:t>Inventory</w:t>
      </w:r>
    </w:p>
    <w:p w14:paraId="16800EC9" w14:textId="77777777" w:rsidR="00C45353" w:rsidRDefault="00A9526A">
      <w:pPr>
        <w:pStyle w:val="BodyText"/>
        <w:ind w:left="1440" w:right="358"/>
      </w:pPr>
      <w:r>
        <w:t>At the end of each Month, the Gas inventory of a Marketer in each assigned or allocated storage service shall not exceed the Marketer’s allocated capacity with respect</w:t>
      </w:r>
      <w:r>
        <w:rPr>
          <w:spacing w:val="-2"/>
        </w:rPr>
        <w:t xml:space="preserve"> </w:t>
      </w:r>
      <w:r>
        <w:t>to</w:t>
      </w:r>
      <w:r>
        <w:rPr>
          <w:spacing w:val="-2"/>
        </w:rPr>
        <w:t xml:space="preserve"> </w:t>
      </w:r>
      <w:r>
        <w:t>such</w:t>
      </w:r>
      <w:r>
        <w:rPr>
          <w:spacing w:val="-2"/>
        </w:rPr>
        <w:t xml:space="preserve"> </w:t>
      </w:r>
      <w:r>
        <w:t>storage</w:t>
      </w:r>
      <w:r>
        <w:rPr>
          <w:spacing w:val="-2"/>
        </w:rPr>
        <w:t xml:space="preserve"> </w:t>
      </w:r>
      <w:r>
        <w:t>service</w:t>
      </w:r>
      <w:r>
        <w:rPr>
          <w:spacing w:val="-2"/>
        </w:rPr>
        <w:t xml:space="preserve"> </w:t>
      </w:r>
      <w:r>
        <w:t>for</w:t>
      </w:r>
      <w:r>
        <w:rPr>
          <w:spacing w:val="-4"/>
        </w:rPr>
        <w:t xml:space="preserve"> </w:t>
      </w:r>
      <w:r>
        <w:t>the</w:t>
      </w:r>
      <w:r>
        <w:rPr>
          <w:spacing w:val="-2"/>
        </w:rPr>
        <w:t xml:space="preserve"> </w:t>
      </w:r>
      <w:r>
        <w:t>following</w:t>
      </w:r>
      <w:r>
        <w:rPr>
          <w:spacing w:val="-2"/>
        </w:rPr>
        <w:t xml:space="preserve"> </w:t>
      </w:r>
      <w:r>
        <w:t>Month.</w:t>
      </w:r>
      <w:r>
        <w:rPr>
          <w:spacing w:val="-2"/>
        </w:rPr>
        <w:t xml:space="preserve"> </w:t>
      </w:r>
      <w:r>
        <w:t>During</w:t>
      </w:r>
      <w:r>
        <w:rPr>
          <w:spacing w:val="-2"/>
        </w:rPr>
        <w:t xml:space="preserve"> </w:t>
      </w:r>
      <w:r>
        <w:t>the</w:t>
      </w:r>
      <w:r>
        <w:rPr>
          <w:spacing w:val="-4"/>
        </w:rPr>
        <w:t xml:space="preserve"> </w:t>
      </w:r>
      <w:r>
        <w:t>period</w:t>
      </w:r>
      <w:r>
        <w:rPr>
          <w:spacing w:val="-2"/>
        </w:rPr>
        <w:t xml:space="preserve"> </w:t>
      </w:r>
      <w:r>
        <w:t>when</w:t>
      </w:r>
      <w:r>
        <w:rPr>
          <w:spacing w:val="-2"/>
        </w:rPr>
        <w:t xml:space="preserve"> </w:t>
      </w:r>
      <w:r>
        <w:t>a Marketer’s intrastate capacity allocation is calculated for the following Month and the first Day of the following Month, as described in Subsection 13.3 above, Marketers should assess their storage inventory positions and make any necessary adjustments. A Marketer may use, trade, or sell Gas in inventory in directly</w:t>
      </w:r>
      <w:r>
        <w:rPr>
          <w:spacing w:val="-4"/>
        </w:rPr>
        <w:t xml:space="preserve"> </w:t>
      </w:r>
      <w:r>
        <w:t>assigned</w:t>
      </w:r>
      <w:r>
        <w:rPr>
          <w:spacing w:val="-3"/>
        </w:rPr>
        <w:t xml:space="preserve"> </w:t>
      </w:r>
      <w:r>
        <w:t>storage</w:t>
      </w:r>
      <w:r>
        <w:rPr>
          <w:spacing w:val="-3"/>
        </w:rPr>
        <w:t xml:space="preserve"> </w:t>
      </w:r>
      <w:r>
        <w:t>from</w:t>
      </w:r>
      <w:r>
        <w:rPr>
          <w:spacing w:val="-2"/>
        </w:rPr>
        <w:t xml:space="preserve"> </w:t>
      </w:r>
      <w:r>
        <w:t>interstate</w:t>
      </w:r>
      <w:r>
        <w:rPr>
          <w:spacing w:val="-3"/>
        </w:rPr>
        <w:t xml:space="preserve"> </w:t>
      </w:r>
      <w:r>
        <w:t>pipeline</w:t>
      </w:r>
      <w:r>
        <w:rPr>
          <w:spacing w:val="-3"/>
        </w:rPr>
        <w:t xml:space="preserve"> </w:t>
      </w:r>
      <w:r>
        <w:t>companies</w:t>
      </w:r>
      <w:r>
        <w:rPr>
          <w:spacing w:val="-4"/>
        </w:rPr>
        <w:t xml:space="preserve"> </w:t>
      </w:r>
      <w:r>
        <w:t>in</w:t>
      </w:r>
      <w:r>
        <w:rPr>
          <w:spacing w:val="-3"/>
        </w:rPr>
        <w:t xml:space="preserve"> </w:t>
      </w:r>
      <w:r>
        <w:t>order</w:t>
      </w:r>
      <w:r>
        <w:rPr>
          <w:spacing w:val="-5"/>
        </w:rPr>
        <w:t xml:space="preserve"> </w:t>
      </w:r>
      <w:r>
        <w:t>to</w:t>
      </w:r>
      <w:r>
        <w:rPr>
          <w:spacing w:val="-3"/>
        </w:rPr>
        <w:t xml:space="preserve"> </w:t>
      </w:r>
      <w:r>
        <w:t>correct</w:t>
      </w:r>
      <w:r>
        <w:rPr>
          <w:spacing w:val="-6"/>
        </w:rPr>
        <w:t xml:space="preserve"> </w:t>
      </w:r>
      <w:r>
        <w:t>its storage inventory position. A Marketer</w:t>
      </w:r>
      <w:r>
        <w:rPr>
          <w:spacing w:val="-1"/>
        </w:rPr>
        <w:t xml:space="preserve"> </w:t>
      </w:r>
      <w:r>
        <w:t>may trade or sell Gas in inventory in LNG, or</w:t>
      </w:r>
      <w:r>
        <w:rPr>
          <w:spacing w:val="-1"/>
        </w:rPr>
        <w:t xml:space="preserve"> </w:t>
      </w:r>
      <w:r>
        <w:t>offset the same against monthly imbalance</w:t>
      </w:r>
      <w:r>
        <w:rPr>
          <w:spacing w:val="-1"/>
        </w:rPr>
        <w:t xml:space="preserve"> </w:t>
      </w:r>
      <w:r>
        <w:t>volumes under</w:t>
      </w:r>
      <w:r>
        <w:rPr>
          <w:spacing w:val="-3"/>
        </w:rPr>
        <w:t xml:space="preserve"> </w:t>
      </w:r>
      <w:r>
        <w:t>Section</w:t>
      </w:r>
      <w:r>
        <w:rPr>
          <w:spacing w:val="-1"/>
        </w:rPr>
        <w:t xml:space="preserve"> </w:t>
      </w:r>
      <w:r>
        <w:t>20</w:t>
      </w:r>
      <w:r>
        <w:rPr>
          <w:spacing w:val="-1"/>
        </w:rPr>
        <w:t xml:space="preserve"> </w:t>
      </w:r>
      <w:r>
        <w:t>of these Terms of Service, in order to correct its storage inventory position. The following apply to excess inventory:</w:t>
      </w:r>
    </w:p>
    <w:p w14:paraId="16800ECA" w14:textId="77777777" w:rsidR="00C45353" w:rsidRDefault="00A9526A">
      <w:pPr>
        <w:pStyle w:val="ListParagraph"/>
        <w:numPr>
          <w:ilvl w:val="2"/>
          <w:numId w:val="61"/>
        </w:numPr>
        <w:tabs>
          <w:tab w:val="left" w:pos="1579"/>
          <w:tab w:val="left" w:pos="1583"/>
        </w:tabs>
        <w:ind w:left="1583" w:right="435"/>
        <w:rPr>
          <w:sz w:val="24"/>
        </w:rPr>
      </w:pPr>
      <w:r>
        <w:rPr>
          <w:sz w:val="24"/>
        </w:rPr>
        <w:t>Excess Inventory in Directly Assigned Storage Services – A Marketer may transfer</w:t>
      </w:r>
      <w:r>
        <w:rPr>
          <w:spacing w:val="-2"/>
          <w:sz w:val="24"/>
        </w:rPr>
        <w:t xml:space="preserve"> </w:t>
      </w:r>
      <w:r>
        <w:rPr>
          <w:sz w:val="24"/>
        </w:rPr>
        <w:t>excess inventory at the first of the Month in a directly assigned storage service of an interstate pipeline company to an Interruptible storage service (if capacity</w:t>
      </w:r>
      <w:r>
        <w:rPr>
          <w:spacing w:val="-6"/>
          <w:sz w:val="24"/>
        </w:rPr>
        <w:t xml:space="preserve"> </w:t>
      </w:r>
      <w:r>
        <w:rPr>
          <w:sz w:val="24"/>
        </w:rPr>
        <w:t>therefore</w:t>
      </w:r>
      <w:r>
        <w:rPr>
          <w:spacing w:val="-2"/>
          <w:sz w:val="24"/>
        </w:rPr>
        <w:t xml:space="preserve"> </w:t>
      </w:r>
      <w:r>
        <w:rPr>
          <w:sz w:val="24"/>
        </w:rPr>
        <w:t>is</w:t>
      </w:r>
      <w:r>
        <w:rPr>
          <w:spacing w:val="-5"/>
          <w:sz w:val="24"/>
        </w:rPr>
        <w:t xml:space="preserve"> </w:t>
      </w:r>
      <w:r>
        <w:rPr>
          <w:sz w:val="24"/>
        </w:rPr>
        <w:t>available)</w:t>
      </w:r>
      <w:r>
        <w:rPr>
          <w:spacing w:val="-4"/>
          <w:sz w:val="24"/>
        </w:rPr>
        <w:t xml:space="preserve"> </w:t>
      </w:r>
      <w:r>
        <w:rPr>
          <w:sz w:val="24"/>
        </w:rPr>
        <w:t>of</w:t>
      </w:r>
      <w:r>
        <w:rPr>
          <w:spacing w:val="-5"/>
          <w:sz w:val="24"/>
        </w:rPr>
        <w:t xml:space="preserve"> </w:t>
      </w:r>
      <w:r>
        <w:rPr>
          <w:sz w:val="24"/>
        </w:rPr>
        <w:t>such</w:t>
      </w:r>
      <w:r>
        <w:rPr>
          <w:spacing w:val="-4"/>
          <w:sz w:val="24"/>
        </w:rPr>
        <w:t xml:space="preserve"> </w:t>
      </w:r>
      <w:r>
        <w:rPr>
          <w:sz w:val="24"/>
        </w:rPr>
        <w:t>pipeline</w:t>
      </w:r>
      <w:r>
        <w:rPr>
          <w:spacing w:val="-2"/>
          <w:sz w:val="24"/>
        </w:rPr>
        <w:t xml:space="preserve"> </w:t>
      </w:r>
      <w:r>
        <w:rPr>
          <w:sz w:val="24"/>
        </w:rPr>
        <w:t>company</w:t>
      </w:r>
      <w:r>
        <w:rPr>
          <w:spacing w:val="-5"/>
          <w:sz w:val="24"/>
        </w:rPr>
        <w:t xml:space="preserve"> </w:t>
      </w:r>
      <w:r>
        <w:rPr>
          <w:sz w:val="24"/>
        </w:rPr>
        <w:t>pursuant</w:t>
      </w:r>
      <w:r>
        <w:rPr>
          <w:spacing w:val="-5"/>
          <w:sz w:val="24"/>
        </w:rPr>
        <w:t xml:space="preserve"> </w:t>
      </w:r>
      <w:r>
        <w:rPr>
          <w:sz w:val="24"/>
        </w:rPr>
        <w:t>to</w:t>
      </w:r>
      <w:r>
        <w:rPr>
          <w:spacing w:val="-2"/>
          <w:sz w:val="24"/>
        </w:rPr>
        <w:t xml:space="preserve"> </w:t>
      </w:r>
      <w:r>
        <w:rPr>
          <w:sz w:val="24"/>
        </w:rPr>
        <w:t>the</w:t>
      </w:r>
      <w:r>
        <w:rPr>
          <w:spacing w:val="-38"/>
          <w:sz w:val="24"/>
        </w:rPr>
        <w:t xml:space="preserve"> </w:t>
      </w:r>
      <w:r>
        <w:rPr>
          <w:sz w:val="24"/>
        </w:rPr>
        <w:t>latter’s FERC-approved tariff.</w:t>
      </w:r>
    </w:p>
    <w:p w14:paraId="16800ECB" w14:textId="77777777" w:rsidR="00C45353" w:rsidRDefault="00A9526A">
      <w:pPr>
        <w:pStyle w:val="ListParagraph"/>
        <w:numPr>
          <w:ilvl w:val="2"/>
          <w:numId w:val="61"/>
        </w:numPr>
        <w:tabs>
          <w:tab w:val="left" w:pos="1580"/>
          <w:tab w:val="left" w:pos="1584"/>
        </w:tabs>
        <w:ind w:right="367"/>
        <w:rPr>
          <w:sz w:val="24"/>
        </w:rPr>
      </w:pPr>
      <w:r>
        <w:rPr>
          <w:sz w:val="24"/>
        </w:rPr>
        <w:t>Excess</w:t>
      </w:r>
      <w:r>
        <w:rPr>
          <w:spacing w:val="-2"/>
          <w:sz w:val="24"/>
        </w:rPr>
        <w:t xml:space="preserve"> </w:t>
      </w:r>
      <w:r>
        <w:rPr>
          <w:sz w:val="24"/>
        </w:rPr>
        <w:t>Inventory</w:t>
      </w:r>
      <w:r>
        <w:rPr>
          <w:spacing w:val="-2"/>
          <w:sz w:val="24"/>
        </w:rPr>
        <w:t xml:space="preserve"> </w:t>
      </w:r>
      <w:r>
        <w:rPr>
          <w:sz w:val="24"/>
        </w:rPr>
        <w:t>in</w:t>
      </w:r>
      <w:r>
        <w:rPr>
          <w:spacing w:val="-1"/>
          <w:sz w:val="24"/>
        </w:rPr>
        <w:t xml:space="preserve"> </w:t>
      </w:r>
      <w:r>
        <w:rPr>
          <w:sz w:val="24"/>
        </w:rPr>
        <w:t>Peaking</w:t>
      </w:r>
      <w:r>
        <w:rPr>
          <w:spacing w:val="-4"/>
          <w:sz w:val="24"/>
        </w:rPr>
        <w:t xml:space="preserve"> </w:t>
      </w:r>
      <w:r>
        <w:rPr>
          <w:sz w:val="24"/>
        </w:rPr>
        <w:t>–</w:t>
      </w:r>
      <w:r>
        <w:rPr>
          <w:spacing w:val="-1"/>
          <w:sz w:val="24"/>
        </w:rPr>
        <w:t xml:space="preserve"> </w:t>
      </w:r>
      <w:r>
        <w:rPr>
          <w:sz w:val="24"/>
        </w:rPr>
        <w:t>Any</w:t>
      </w:r>
      <w:r>
        <w:rPr>
          <w:spacing w:val="-4"/>
          <w:sz w:val="24"/>
        </w:rPr>
        <w:t xml:space="preserve"> </w:t>
      </w:r>
      <w:r>
        <w:rPr>
          <w:sz w:val="24"/>
        </w:rPr>
        <w:t>excess</w:t>
      </w:r>
      <w:r>
        <w:rPr>
          <w:spacing w:val="-4"/>
          <w:sz w:val="24"/>
        </w:rPr>
        <w:t xml:space="preserve"> </w:t>
      </w:r>
      <w:r>
        <w:rPr>
          <w:sz w:val="24"/>
        </w:rPr>
        <w:t>inventory</w:t>
      </w:r>
      <w:r>
        <w:rPr>
          <w:spacing w:val="-4"/>
          <w:sz w:val="24"/>
        </w:rPr>
        <w:t xml:space="preserve"> </w:t>
      </w:r>
      <w:r>
        <w:rPr>
          <w:sz w:val="24"/>
        </w:rPr>
        <w:t>of</w:t>
      </w:r>
      <w:r>
        <w:rPr>
          <w:spacing w:val="-1"/>
          <w:sz w:val="24"/>
        </w:rPr>
        <w:t xml:space="preserve"> </w:t>
      </w:r>
      <w:r>
        <w:rPr>
          <w:sz w:val="24"/>
        </w:rPr>
        <w:t>a</w:t>
      </w:r>
      <w:r>
        <w:rPr>
          <w:spacing w:val="-3"/>
          <w:sz w:val="24"/>
        </w:rPr>
        <w:t xml:space="preserve"> </w:t>
      </w:r>
      <w:r>
        <w:rPr>
          <w:sz w:val="24"/>
        </w:rPr>
        <w:t>Marketer</w:t>
      </w:r>
      <w:r>
        <w:rPr>
          <w:spacing w:val="-3"/>
          <w:sz w:val="24"/>
        </w:rPr>
        <w:t xml:space="preserve"> </w:t>
      </w:r>
      <w:r>
        <w:rPr>
          <w:sz w:val="24"/>
        </w:rPr>
        <w:t>in</w:t>
      </w:r>
      <w:r>
        <w:rPr>
          <w:spacing w:val="-3"/>
          <w:sz w:val="24"/>
        </w:rPr>
        <w:t xml:space="preserve"> </w:t>
      </w:r>
      <w:r>
        <w:rPr>
          <w:sz w:val="24"/>
        </w:rPr>
        <w:t>Peaking</w:t>
      </w:r>
      <w:r>
        <w:rPr>
          <w:spacing w:val="-1"/>
          <w:sz w:val="24"/>
        </w:rPr>
        <w:t xml:space="preserve"> </w:t>
      </w:r>
      <w:r>
        <w:rPr>
          <w:sz w:val="24"/>
        </w:rPr>
        <w:t>at the first</w:t>
      </w:r>
      <w:r>
        <w:rPr>
          <w:spacing w:val="-2"/>
          <w:sz w:val="24"/>
        </w:rPr>
        <w:t xml:space="preserve"> </w:t>
      </w:r>
      <w:r>
        <w:rPr>
          <w:sz w:val="24"/>
        </w:rPr>
        <w:t>of a</w:t>
      </w:r>
      <w:r>
        <w:rPr>
          <w:spacing w:val="-1"/>
          <w:sz w:val="24"/>
        </w:rPr>
        <w:t xml:space="preserve"> </w:t>
      </w:r>
      <w:r>
        <w:rPr>
          <w:sz w:val="24"/>
        </w:rPr>
        <w:t>Month will be forfeited to</w:t>
      </w:r>
      <w:r>
        <w:rPr>
          <w:spacing w:val="-1"/>
          <w:sz w:val="24"/>
        </w:rPr>
        <w:t xml:space="preserve"> </w:t>
      </w:r>
      <w:r>
        <w:rPr>
          <w:sz w:val="24"/>
        </w:rPr>
        <w:t>the Company</w:t>
      </w:r>
      <w:r>
        <w:rPr>
          <w:spacing w:val="-2"/>
          <w:sz w:val="24"/>
        </w:rPr>
        <w:t xml:space="preserve"> </w:t>
      </w:r>
      <w:r>
        <w:rPr>
          <w:sz w:val="24"/>
        </w:rPr>
        <w:t>for</w:t>
      </w:r>
      <w:r>
        <w:rPr>
          <w:spacing w:val="-1"/>
          <w:sz w:val="24"/>
        </w:rPr>
        <w:t xml:space="preserve"> </w:t>
      </w:r>
      <w:r>
        <w:rPr>
          <w:sz w:val="24"/>
        </w:rPr>
        <w:t>use as system</w:t>
      </w:r>
      <w:r>
        <w:rPr>
          <w:spacing w:val="-30"/>
          <w:sz w:val="24"/>
        </w:rPr>
        <w:t xml:space="preserve"> </w:t>
      </w:r>
      <w:r>
        <w:rPr>
          <w:sz w:val="24"/>
        </w:rPr>
        <w:t>inventory.</w:t>
      </w:r>
    </w:p>
    <w:p w14:paraId="16800ECC" w14:textId="77777777" w:rsidR="00C45353" w:rsidRDefault="00C45353">
      <w:pPr>
        <w:pStyle w:val="ListParagraph"/>
        <w:rPr>
          <w:sz w:val="24"/>
        </w:rPr>
        <w:sectPr w:rsidR="00C45353">
          <w:headerReference w:type="default" r:id="rId126"/>
          <w:footerReference w:type="default" r:id="rId127"/>
          <w:pgSz w:w="12240" w:h="15840"/>
          <w:pgMar w:top="2340" w:right="1080" w:bottom="980" w:left="720" w:header="1016" w:footer="788" w:gutter="0"/>
          <w:cols w:space="720"/>
        </w:sectPr>
      </w:pPr>
    </w:p>
    <w:p w14:paraId="16800ECD" w14:textId="77777777" w:rsidR="00C45353" w:rsidRDefault="00A9526A">
      <w:pPr>
        <w:pStyle w:val="ListParagraph"/>
        <w:numPr>
          <w:ilvl w:val="1"/>
          <w:numId w:val="61"/>
        </w:numPr>
        <w:tabs>
          <w:tab w:val="left" w:pos="1437"/>
        </w:tabs>
        <w:spacing w:before="264"/>
        <w:ind w:left="1437" w:hanging="717"/>
        <w:rPr>
          <w:sz w:val="24"/>
        </w:rPr>
      </w:pPr>
      <w:r>
        <w:rPr>
          <w:sz w:val="24"/>
        </w:rPr>
        <w:lastRenderedPageBreak/>
        <w:t>Recall</w:t>
      </w:r>
      <w:r>
        <w:rPr>
          <w:spacing w:val="-3"/>
          <w:sz w:val="24"/>
        </w:rPr>
        <w:t xml:space="preserve"> </w:t>
      </w:r>
      <w:r>
        <w:rPr>
          <w:sz w:val="24"/>
        </w:rPr>
        <w:t>of</w:t>
      </w:r>
      <w:r>
        <w:rPr>
          <w:spacing w:val="-2"/>
          <w:sz w:val="24"/>
        </w:rPr>
        <w:t xml:space="preserve"> </w:t>
      </w:r>
      <w:r>
        <w:rPr>
          <w:sz w:val="24"/>
        </w:rPr>
        <w:t>Released</w:t>
      </w:r>
      <w:r>
        <w:rPr>
          <w:spacing w:val="-1"/>
          <w:sz w:val="24"/>
        </w:rPr>
        <w:t xml:space="preserve"> </w:t>
      </w:r>
      <w:r>
        <w:rPr>
          <w:spacing w:val="-2"/>
          <w:sz w:val="24"/>
        </w:rPr>
        <w:t>Capacity</w:t>
      </w:r>
    </w:p>
    <w:p w14:paraId="16800ECE" w14:textId="77777777" w:rsidR="00C45353" w:rsidRDefault="00A9526A">
      <w:pPr>
        <w:pStyle w:val="BodyText"/>
        <w:ind w:left="1440"/>
      </w:pPr>
      <w:r>
        <w:t>Released</w:t>
      </w:r>
      <w:r>
        <w:rPr>
          <w:spacing w:val="-6"/>
        </w:rPr>
        <w:t xml:space="preserve"> </w:t>
      </w:r>
      <w:r>
        <w:t>Capacity</w:t>
      </w:r>
      <w:r>
        <w:rPr>
          <w:spacing w:val="-3"/>
        </w:rPr>
        <w:t xml:space="preserve"> </w:t>
      </w:r>
      <w:r>
        <w:t>shall</w:t>
      </w:r>
      <w:r>
        <w:rPr>
          <w:spacing w:val="-3"/>
        </w:rPr>
        <w:t xml:space="preserve"> </w:t>
      </w:r>
      <w:r>
        <w:t>be</w:t>
      </w:r>
      <w:r>
        <w:rPr>
          <w:spacing w:val="-2"/>
        </w:rPr>
        <w:t xml:space="preserve"> </w:t>
      </w:r>
      <w:r>
        <w:t>recalled</w:t>
      </w:r>
      <w:r>
        <w:rPr>
          <w:spacing w:val="-3"/>
        </w:rPr>
        <w:t xml:space="preserve"> </w:t>
      </w:r>
      <w:r>
        <w:t>only</w:t>
      </w:r>
      <w:r>
        <w:rPr>
          <w:spacing w:val="-3"/>
        </w:rPr>
        <w:t xml:space="preserve"> </w:t>
      </w:r>
      <w:r>
        <w:t>in</w:t>
      </w:r>
      <w:r>
        <w:rPr>
          <w:spacing w:val="-2"/>
        </w:rPr>
        <w:t xml:space="preserve"> </w:t>
      </w:r>
      <w:r>
        <w:t>the</w:t>
      </w:r>
      <w:r>
        <w:rPr>
          <w:spacing w:val="-2"/>
        </w:rPr>
        <w:t xml:space="preserve"> </w:t>
      </w:r>
      <w:r>
        <w:t>following</w:t>
      </w:r>
      <w:r>
        <w:rPr>
          <w:spacing w:val="-1"/>
        </w:rPr>
        <w:t xml:space="preserve"> </w:t>
      </w:r>
      <w:r>
        <w:rPr>
          <w:spacing w:val="-2"/>
        </w:rPr>
        <w:t>events:</w:t>
      </w:r>
    </w:p>
    <w:p w14:paraId="16800ECF" w14:textId="77777777" w:rsidR="00C45353" w:rsidRDefault="00A9526A">
      <w:pPr>
        <w:pStyle w:val="ListParagraph"/>
        <w:numPr>
          <w:ilvl w:val="2"/>
          <w:numId w:val="61"/>
        </w:numPr>
        <w:tabs>
          <w:tab w:val="left" w:pos="1580"/>
          <w:tab w:val="left" w:pos="1584"/>
        </w:tabs>
        <w:ind w:right="512"/>
        <w:rPr>
          <w:sz w:val="24"/>
        </w:rPr>
      </w:pPr>
      <w:r>
        <w:rPr>
          <w:sz w:val="24"/>
        </w:rPr>
        <w:t>Upon issuance of an order of the GPSC providing the requisite approvals for permanent</w:t>
      </w:r>
      <w:r>
        <w:rPr>
          <w:spacing w:val="-2"/>
          <w:sz w:val="24"/>
        </w:rPr>
        <w:t xml:space="preserve"> </w:t>
      </w:r>
      <w:r>
        <w:rPr>
          <w:sz w:val="24"/>
        </w:rPr>
        <w:t>release</w:t>
      </w:r>
      <w:r>
        <w:rPr>
          <w:spacing w:val="-4"/>
          <w:sz w:val="24"/>
        </w:rPr>
        <w:t xml:space="preserve"> </w:t>
      </w:r>
      <w:r>
        <w:rPr>
          <w:sz w:val="24"/>
        </w:rPr>
        <w:t>of</w:t>
      </w:r>
      <w:r>
        <w:rPr>
          <w:spacing w:val="-5"/>
          <w:sz w:val="24"/>
        </w:rPr>
        <w:t xml:space="preserve"> </w:t>
      </w:r>
      <w:r>
        <w:rPr>
          <w:sz w:val="24"/>
        </w:rPr>
        <w:t>all</w:t>
      </w:r>
      <w:r>
        <w:rPr>
          <w:spacing w:val="-3"/>
          <w:sz w:val="24"/>
        </w:rPr>
        <w:t xml:space="preserve"> </w:t>
      </w:r>
      <w:r>
        <w:rPr>
          <w:sz w:val="24"/>
        </w:rPr>
        <w:t>or</w:t>
      </w:r>
      <w:r>
        <w:rPr>
          <w:spacing w:val="-4"/>
          <w:sz w:val="24"/>
        </w:rPr>
        <w:t xml:space="preserve"> </w:t>
      </w:r>
      <w:r>
        <w:rPr>
          <w:sz w:val="24"/>
        </w:rPr>
        <w:t>a</w:t>
      </w:r>
      <w:r>
        <w:rPr>
          <w:spacing w:val="-2"/>
          <w:sz w:val="24"/>
        </w:rPr>
        <w:t xml:space="preserve"> </w:t>
      </w:r>
      <w:r>
        <w:rPr>
          <w:sz w:val="24"/>
        </w:rPr>
        <w:t>portion</w:t>
      </w:r>
      <w:r>
        <w:rPr>
          <w:spacing w:val="-4"/>
          <w:sz w:val="24"/>
        </w:rPr>
        <w:t xml:space="preserve"> </w:t>
      </w:r>
      <w:r>
        <w:rPr>
          <w:sz w:val="24"/>
        </w:rPr>
        <w:t>of</w:t>
      </w:r>
      <w:r>
        <w:rPr>
          <w:spacing w:val="-2"/>
          <w:sz w:val="24"/>
        </w:rPr>
        <w:t xml:space="preserve"> </w:t>
      </w:r>
      <w:r>
        <w:rPr>
          <w:sz w:val="24"/>
        </w:rPr>
        <w:t>the</w:t>
      </w:r>
      <w:r>
        <w:rPr>
          <w:spacing w:val="-4"/>
          <w:sz w:val="24"/>
        </w:rPr>
        <w:t xml:space="preserve"> </w:t>
      </w:r>
      <w:r>
        <w:rPr>
          <w:sz w:val="24"/>
        </w:rPr>
        <w:t>directly</w:t>
      </w:r>
      <w:r>
        <w:rPr>
          <w:spacing w:val="-3"/>
          <w:sz w:val="24"/>
        </w:rPr>
        <w:t xml:space="preserve"> </w:t>
      </w:r>
      <w:r>
        <w:rPr>
          <w:sz w:val="24"/>
        </w:rPr>
        <w:t>assigned</w:t>
      </w:r>
      <w:r>
        <w:rPr>
          <w:spacing w:val="-2"/>
          <w:sz w:val="24"/>
        </w:rPr>
        <w:t xml:space="preserve"> </w:t>
      </w:r>
      <w:r>
        <w:rPr>
          <w:sz w:val="24"/>
        </w:rPr>
        <w:t>Part</w:t>
      </w:r>
      <w:r>
        <w:rPr>
          <w:spacing w:val="-2"/>
          <w:sz w:val="24"/>
        </w:rPr>
        <w:t xml:space="preserve"> </w:t>
      </w:r>
      <w:r>
        <w:rPr>
          <w:sz w:val="24"/>
        </w:rPr>
        <w:t>284</w:t>
      </w:r>
      <w:r>
        <w:rPr>
          <w:spacing w:val="-2"/>
          <w:sz w:val="24"/>
        </w:rPr>
        <w:t xml:space="preserve"> </w:t>
      </w:r>
      <w:r>
        <w:rPr>
          <w:sz w:val="24"/>
        </w:rPr>
        <w:t>Services to effectuate said permanent release;</w:t>
      </w:r>
    </w:p>
    <w:p w14:paraId="16800ED0" w14:textId="77777777" w:rsidR="00C45353" w:rsidRDefault="00A9526A">
      <w:pPr>
        <w:pStyle w:val="ListParagraph"/>
        <w:numPr>
          <w:ilvl w:val="2"/>
          <w:numId w:val="61"/>
        </w:numPr>
        <w:tabs>
          <w:tab w:val="left" w:pos="1580"/>
          <w:tab w:val="left" w:pos="1584"/>
        </w:tabs>
        <w:ind w:right="593"/>
        <w:rPr>
          <w:sz w:val="24"/>
        </w:rPr>
      </w:pPr>
      <w:r>
        <w:rPr>
          <w:sz w:val="24"/>
        </w:rPr>
        <w:t>When</w:t>
      </w:r>
      <w:r>
        <w:rPr>
          <w:spacing w:val="-2"/>
          <w:sz w:val="24"/>
        </w:rPr>
        <w:t xml:space="preserve"> </w:t>
      </w:r>
      <w:r>
        <w:rPr>
          <w:sz w:val="24"/>
        </w:rPr>
        <w:t>a</w:t>
      </w:r>
      <w:r>
        <w:rPr>
          <w:spacing w:val="-4"/>
          <w:sz w:val="24"/>
        </w:rPr>
        <w:t xml:space="preserve"> </w:t>
      </w:r>
      <w:r>
        <w:rPr>
          <w:sz w:val="24"/>
        </w:rPr>
        <w:t>no-notice</w:t>
      </w:r>
      <w:r>
        <w:rPr>
          <w:spacing w:val="-2"/>
          <w:sz w:val="24"/>
        </w:rPr>
        <w:t xml:space="preserve"> </w:t>
      </w:r>
      <w:r>
        <w:rPr>
          <w:sz w:val="24"/>
        </w:rPr>
        <w:t>service</w:t>
      </w:r>
      <w:r>
        <w:rPr>
          <w:spacing w:val="-2"/>
          <w:sz w:val="24"/>
        </w:rPr>
        <w:t xml:space="preserve"> </w:t>
      </w:r>
      <w:r>
        <w:rPr>
          <w:sz w:val="24"/>
        </w:rPr>
        <w:t>to</w:t>
      </w:r>
      <w:r>
        <w:rPr>
          <w:spacing w:val="-4"/>
          <w:sz w:val="24"/>
        </w:rPr>
        <w:t xml:space="preserve"> </w:t>
      </w:r>
      <w:r>
        <w:rPr>
          <w:sz w:val="24"/>
        </w:rPr>
        <w:t>a</w:t>
      </w:r>
      <w:r>
        <w:rPr>
          <w:spacing w:val="-2"/>
          <w:sz w:val="24"/>
        </w:rPr>
        <w:t xml:space="preserve"> </w:t>
      </w:r>
      <w:r>
        <w:rPr>
          <w:sz w:val="24"/>
        </w:rPr>
        <w:t>Marketer</w:t>
      </w:r>
      <w:r>
        <w:rPr>
          <w:spacing w:val="-4"/>
          <w:sz w:val="24"/>
        </w:rPr>
        <w:t xml:space="preserve"> </w:t>
      </w:r>
      <w:r>
        <w:rPr>
          <w:sz w:val="24"/>
        </w:rPr>
        <w:t>from</w:t>
      </w:r>
      <w:r>
        <w:rPr>
          <w:spacing w:val="-4"/>
          <w:sz w:val="24"/>
        </w:rPr>
        <w:t xml:space="preserve"> </w:t>
      </w:r>
      <w:r>
        <w:rPr>
          <w:sz w:val="24"/>
        </w:rPr>
        <w:t>an</w:t>
      </w:r>
      <w:r>
        <w:rPr>
          <w:spacing w:val="-2"/>
          <w:sz w:val="24"/>
        </w:rPr>
        <w:t xml:space="preserve"> </w:t>
      </w:r>
      <w:r>
        <w:rPr>
          <w:sz w:val="24"/>
        </w:rPr>
        <w:t>interstate</w:t>
      </w:r>
      <w:r>
        <w:rPr>
          <w:spacing w:val="-2"/>
          <w:sz w:val="24"/>
        </w:rPr>
        <w:t xml:space="preserve"> </w:t>
      </w:r>
      <w:r>
        <w:rPr>
          <w:sz w:val="24"/>
        </w:rPr>
        <w:t>pipeline</w:t>
      </w:r>
      <w:r>
        <w:rPr>
          <w:spacing w:val="-2"/>
          <w:sz w:val="24"/>
        </w:rPr>
        <w:t xml:space="preserve"> </w:t>
      </w:r>
      <w:r>
        <w:rPr>
          <w:sz w:val="24"/>
        </w:rPr>
        <w:t>serving</w:t>
      </w:r>
      <w:r>
        <w:rPr>
          <w:spacing w:val="-2"/>
          <w:sz w:val="24"/>
        </w:rPr>
        <w:t xml:space="preserve"> </w:t>
      </w:r>
      <w:r>
        <w:rPr>
          <w:sz w:val="24"/>
        </w:rPr>
        <w:t>the Company becomes available on the Company’s system, if necessary to effectuate said service;</w:t>
      </w:r>
    </w:p>
    <w:p w14:paraId="16800ED1" w14:textId="77777777" w:rsidR="00C45353" w:rsidRDefault="00A9526A">
      <w:pPr>
        <w:pStyle w:val="ListParagraph"/>
        <w:numPr>
          <w:ilvl w:val="2"/>
          <w:numId w:val="61"/>
        </w:numPr>
        <w:tabs>
          <w:tab w:val="left" w:pos="1580"/>
          <w:tab w:val="left" w:pos="1584"/>
        </w:tabs>
        <w:ind w:right="458"/>
        <w:rPr>
          <w:sz w:val="24"/>
        </w:rPr>
      </w:pPr>
      <w:r>
        <w:rPr>
          <w:sz w:val="24"/>
        </w:rPr>
        <w:t>A</w:t>
      </w:r>
      <w:r>
        <w:rPr>
          <w:spacing w:val="-1"/>
          <w:sz w:val="24"/>
        </w:rPr>
        <w:t xml:space="preserve"> </w:t>
      </w:r>
      <w:r>
        <w:rPr>
          <w:sz w:val="24"/>
        </w:rPr>
        <w:t>determination</w:t>
      </w:r>
      <w:r>
        <w:rPr>
          <w:spacing w:val="-1"/>
          <w:sz w:val="24"/>
        </w:rPr>
        <w:t xml:space="preserve"> </w:t>
      </w:r>
      <w:r>
        <w:rPr>
          <w:sz w:val="24"/>
        </w:rPr>
        <w:t>by</w:t>
      </w:r>
      <w:r>
        <w:rPr>
          <w:spacing w:val="-4"/>
          <w:sz w:val="24"/>
        </w:rPr>
        <w:t xml:space="preserve"> </w:t>
      </w:r>
      <w:r>
        <w:rPr>
          <w:sz w:val="24"/>
        </w:rPr>
        <w:t>the</w:t>
      </w:r>
      <w:r>
        <w:rPr>
          <w:spacing w:val="-3"/>
          <w:sz w:val="24"/>
        </w:rPr>
        <w:t xml:space="preserve"> </w:t>
      </w:r>
      <w:r>
        <w:rPr>
          <w:sz w:val="24"/>
        </w:rPr>
        <w:t>Company,</w:t>
      </w:r>
      <w:r>
        <w:rPr>
          <w:spacing w:val="-4"/>
          <w:sz w:val="24"/>
        </w:rPr>
        <w:t xml:space="preserve"> </w:t>
      </w:r>
      <w:r>
        <w:rPr>
          <w:sz w:val="24"/>
        </w:rPr>
        <w:t>in</w:t>
      </w:r>
      <w:r>
        <w:rPr>
          <w:spacing w:val="-1"/>
          <w:sz w:val="24"/>
        </w:rPr>
        <w:t xml:space="preserve"> </w:t>
      </w:r>
      <w:r>
        <w:rPr>
          <w:sz w:val="24"/>
        </w:rPr>
        <w:t>a</w:t>
      </w:r>
      <w:r>
        <w:rPr>
          <w:spacing w:val="-3"/>
          <w:sz w:val="24"/>
        </w:rPr>
        <w:t xml:space="preserve"> </w:t>
      </w:r>
      <w:r>
        <w:rPr>
          <w:sz w:val="24"/>
        </w:rPr>
        <w:t>Force</w:t>
      </w:r>
      <w:r>
        <w:rPr>
          <w:spacing w:val="-3"/>
          <w:sz w:val="24"/>
        </w:rPr>
        <w:t xml:space="preserve"> </w:t>
      </w:r>
      <w:r>
        <w:rPr>
          <w:sz w:val="24"/>
        </w:rPr>
        <w:t>Majeure</w:t>
      </w:r>
      <w:r>
        <w:rPr>
          <w:spacing w:val="-1"/>
          <w:sz w:val="24"/>
        </w:rPr>
        <w:t xml:space="preserve"> </w:t>
      </w:r>
      <w:r>
        <w:rPr>
          <w:sz w:val="24"/>
        </w:rPr>
        <w:t>event</w:t>
      </w:r>
      <w:r>
        <w:rPr>
          <w:spacing w:val="-4"/>
          <w:sz w:val="24"/>
        </w:rPr>
        <w:t xml:space="preserve"> </w:t>
      </w:r>
      <w:r>
        <w:rPr>
          <w:sz w:val="24"/>
        </w:rPr>
        <w:t>to</w:t>
      </w:r>
      <w:r>
        <w:rPr>
          <w:spacing w:val="-1"/>
          <w:sz w:val="24"/>
        </w:rPr>
        <w:t xml:space="preserve"> </w:t>
      </w:r>
      <w:r>
        <w:rPr>
          <w:sz w:val="24"/>
        </w:rPr>
        <w:t>recall</w:t>
      </w:r>
      <w:r>
        <w:rPr>
          <w:spacing w:val="-2"/>
          <w:sz w:val="24"/>
        </w:rPr>
        <w:t xml:space="preserve"> </w:t>
      </w:r>
      <w:r>
        <w:rPr>
          <w:sz w:val="24"/>
        </w:rPr>
        <w:t>capacity</w:t>
      </w:r>
      <w:r>
        <w:rPr>
          <w:spacing w:val="-4"/>
          <w:sz w:val="24"/>
        </w:rPr>
        <w:t xml:space="preserve"> </w:t>
      </w:r>
      <w:r>
        <w:rPr>
          <w:sz w:val="24"/>
        </w:rPr>
        <w:t>in order to maintain the operational integrity of the distribution system;</w:t>
      </w:r>
    </w:p>
    <w:p w14:paraId="16800ED2" w14:textId="77777777" w:rsidR="00C45353" w:rsidRDefault="00A9526A">
      <w:pPr>
        <w:pStyle w:val="ListParagraph"/>
        <w:numPr>
          <w:ilvl w:val="2"/>
          <w:numId w:val="61"/>
        </w:numPr>
        <w:tabs>
          <w:tab w:val="left" w:pos="1579"/>
          <w:tab w:val="left" w:pos="1583"/>
        </w:tabs>
        <w:ind w:left="1583" w:right="565"/>
        <w:rPr>
          <w:sz w:val="24"/>
        </w:rPr>
      </w:pPr>
      <w:r>
        <w:rPr>
          <w:sz w:val="24"/>
        </w:rPr>
        <w:t>A</w:t>
      </w:r>
      <w:r>
        <w:rPr>
          <w:spacing w:val="-2"/>
          <w:sz w:val="24"/>
        </w:rPr>
        <w:t xml:space="preserve"> </w:t>
      </w:r>
      <w:r>
        <w:rPr>
          <w:sz w:val="24"/>
        </w:rPr>
        <w:t>Marketer’s</w:t>
      </w:r>
      <w:r>
        <w:rPr>
          <w:spacing w:val="-3"/>
          <w:sz w:val="24"/>
        </w:rPr>
        <w:t xml:space="preserve"> </w:t>
      </w:r>
      <w:r>
        <w:rPr>
          <w:sz w:val="24"/>
        </w:rPr>
        <w:t>failure</w:t>
      </w:r>
      <w:r>
        <w:rPr>
          <w:spacing w:val="-2"/>
          <w:sz w:val="24"/>
        </w:rPr>
        <w:t xml:space="preserve"> </w:t>
      </w:r>
      <w:r>
        <w:rPr>
          <w:sz w:val="24"/>
        </w:rPr>
        <w:t>to</w:t>
      </w:r>
      <w:r>
        <w:rPr>
          <w:spacing w:val="-6"/>
          <w:sz w:val="24"/>
        </w:rPr>
        <w:t xml:space="preserve"> </w:t>
      </w:r>
      <w:r>
        <w:rPr>
          <w:sz w:val="24"/>
        </w:rPr>
        <w:t>schedule</w:t>
      </w:r>
      <w:r>
        <w:rPr>
          <w:spacing w:val="-2"/>
          <w:sz w:val="24"/>
        </w:rPr>
        <w:t xml:space="preserve"> </w:t>
      </w:r>
      <w:r>
        <w:rPr>
          <w:sz w:val="24"/>
        </w:rPr>
        <w:t>one</w:t>
      </w:r>
      <w:r>
        <w:rPr>
          <w:spacing w:val="-4"/>
          <w:sz w:val="24"/>
        </w:rPr>
        <w:t xml:space="preserve"> </w:t>
      </w:r>
      <w:r>
        <w:rPr>
          <w:sz w:val="24"/>
        </w:rPr>
        <w:t>hundred</w:t>
      </w:r>
      <w:r>
        <w:rPr>
          <w:spacing w:val="-4"/>
          <w:sz w:val="24"/>
        </w:rPr>
        <w:t xml:space="preserve"> </w:t>
      </w:r>
      <w:r>
        <w:rPr>
          <w:sz w:val="24"/>
        </w:rPr>
        <w:t>(100%)</w:t>
      </w:r>
      <w:r>
        <w:rPr>
          <w:spacing w:val="-4"/>
          <w:sz w:val="24"/>
        </w:rPr>
        <w:t xml:space="preserve"> </w:t>
      </w:r>
      <w:r>
        <w:rPr>
          <w:sz w:val="24"/>
        </w:rPr>
        <w:t>percent</w:t>
      </w:r>
      <w:r>
        <w:rPr>
          <w:spacing w:val="-4"/>
          <w:sz w:val="24"/>
        </w:rPr>
        <w:t xml:space="preserve"> </w:t>
      </w:r>
      <w:r>
        <w:rPr>
          <w:sz w:val="24"/>
        </w:rPr>
        <w:t>of</w:t>
      </w:r>
      <w:r>
        <w:rPr>
          <w:spacing w:val="-2"/>
          <w:sz w:val="24"/>
        </w:rPr>
        <w:t xml:space="preserve"> </w:t>
      </w:r>
      <w:r>
        <w:rPr>
          <w:sz w:val="24"/>
        </w:rPr>
        <w:t>its</w:t>
      </w:r>
      <w:r>
        <w:rPr>
          <w:spacing w:val="-3"/>
          <w:sz w:val="24"/>
        </w:rPr>
        <w:t xml:space="preserve"> </w:t>
      </w:r>
      <w:r>
        <w:rPr>
          <w:sz w:val="24"/>
        </w:rPr>
        <w:t>customers’ DSR on two or more consecutive Gas Days from October through March or eighty percent of its customers’ DSR on two or more consecutive Gas Days from April through September;</w:t>
      </w:r>
    </w:p>
    <w:p w14:paraId="16800ED3" w14:textId="77777777" w:rsidR="00C45353" w:rsidRDefault="00A9526A">
      <w:pPr>
        <w:pStyle w:val="ListParagraph"/>
        <w:numPr>
          <w:ilvl w:val="2"/>
          <w:numId w:val="61"/>
        </w:numPr>
        <w:tabs>
          <w:tab w:val="left" w:pos="1580"/>
        </w:tabs>
        <w:ind w:left="1580" w:hanging="860"/>
        <w:rPr>
          <w:sz w:val="24"/>
        </w:rPr>
      </w:pPr>
      <w:r>
        <w:rPr>
          <w:sz w:val="24"/>
        </w:rPr>
        <w:t>A</w:t>
      </w:r>
      <w:r>
        <w:rPr>
          <w:spacing w:val="-3"/>
          <w:sz w:val="24"/>
        </w:rPr>
        <w:t xml:space="preserve"> </w:t>
      </w:r>
      <w:r>
        <w:rPr>
          <w:sz w:val="24"/>
        </w:rPr>
        <w:t>Marketer’s</w:t>
      </w:r>
      <w:r>
        <w:rPr>
          <w:spacing w:val="-3"/>
          <w:sz w:val="24"/>
        </w:rPr>
        <w:t xml:space="preserve"> </w:t>
      </w:r>
      <w:r>
        <w:rPr>
          <w:sz w:val="24"/>
        </w:rPr>
        <w:t>failure</w:t>
      </w:r>
      <w:r>
        <w:rPr>
          <w:spacing w:val="-1"/>
          <w:sz w:val="24"/>
        </w:rPr>
        <w:t xml:space="preserve"> </w:t>
      </w:r>
      <w:r>
        <w:rPr>
          <w:sz w:val="24"/>
        </w:rPr>
        <w:t>to</w:t>
      </w:r>
      <w:r>
        <w:rPr>
          <w:spacing w:val="-6"/>
          <w:sz w:val="24"/>
        </w:rPr>
        <w:t xml:space="preserve"> </w:t>
      </w:r>
      <w:r>
        <w:rPr>
          <w:sz w:val="24"/>
        </w:rPr>
        <w:t>continue</w:t>
      </w:r>
      <w:r>
        <w:rPr>
          <w:spacing w:val="-2"/>
          <w:sz w:val="24"/>
        </w:rPr>
        <w:t xml:space="preserve"> </w:t>
      </w:r>
      <w:r>
        <w:rPr>
          <w:sz w:val="24"/>
        </w:rPr>
        <w:t>to</w:t>
      </w:r>
      <w:r>
        <w:rPr>
          <w:spacing w:val="-3"/>
          <w:sz w:val="24"/>
        </w:rPr>
        <w:t xml:space="preserve"> </w:t>
      </w:r>
      <w:r>
        <w:rPr>
          <w:sz w:val="24"/>
        </w:rPr>
        <w:t>meet</w:t>
      </w:r>
      <w:r>
        <w:rPr>
          <w:spacing w:val="-1"/>
          <w:sz w:val="24"/>
        </w:rPr>
        <w:t xml:space="preserve"> </w:t>
      </w:r>
      <w:r>
        <w:rPr>
          <w:sz w:val="24"/>
        </w:rPr>
        <w:t>the</w:t>
      </w:r>
      <w:r>
        <w:rPr>
          <w:spacing w:val="-2"/>
          <w:sz w:val="24"/>
        </w:rPr>
        <w:t xml:space="preserve"> </w:t>
      </w:r>
      <w:r>
        <w:rPr>
          <w:sz w:val="24"/>
        </w:rPr>
        <w:t>security</w:t>
      </w:r>
      <w:r>
        <w:rPr>
          <w:spacing w:val="-2"/>
          <w:sz w:val="24"/>
        </w:rPr>
        <w:t xml:space="preserve"> </w:t>
      </w:r>
      <w:r>
        <w:rPr>
          <w:sz w:val="24"/>
        </w:rPr>
        <w:t>requirements</w:t>
      </w:r>
      <w:r>
        <w:rPr>
          <w:spacing w:val="-2"/>
          <w:sz w:val="24"/>
        </w:rPr>
        <w:t xml:space="preserve"> </w:t>
      </w:r>
      <w:r>
        <w:rPr>
          <w:sz w:val="24"/>
        </w:rPr>
        <w:t>in</w:t>
      </w:r>
      <w:r>
        <w:rPr>
          <w:spacing w:val="-21"/>
          <w:sz w:val="24"/>
        </w:rPr>
        <w:t xml:space="preserve"> </w:t>
      </w:r>
      <w:r>
        <w:rPr>
          <w:spacing w:val="-2"/>
          <w:sz w:val="24"/>
        </w:rPr>
        <w:t>Section</w:t>
      </w:r>
    </w:p>
    <w:p w14:paraId="16800ED4" w14:textId="77777777" w:rsidR="00C45353" w:rsidRDefault="00A9526A">
      <w:pPr>
        <w:pStyle w:val="BodyText"/>
        <w:spacing w:before="0"/>
        <w:ind w:left="1583" w:right="522"/>
      </w:pPr>
      <w:r>
        <w:t>3.21</w:t>
      </w:r>
      <w:r>
        <w:rPr>
          <w:spacing w:val="-3"/>
        </w:rPr>
        <w:t xml:space="preserve"> </w:t>
      </w:r>
      <w:r>
        <w:t>of</w:t>
      </w:r>
      <w:r>
        <w:rPr>
          <w:spacing w:val="-4"/>
        </w:rPr>
        <w:t xml:space="preserve"> </w:t>
      </w:r>
      <w:r>
        <w:t>this</w:t>
      </w:r>
      <w:r>
        <w:rPr>
          <w:spacing w:val="-2"/>
        </w:rPr>
        <w:t xml:space="preserve"> </w:t>
      </w:r>
      <w:r>
        <w:t>Tariff</w:t>
      </w:r>
      <w:r>
        <w:rPr>
          <w:spacing w:val="-4"/>
        </w:rPr>
        <w:t xml:space="preserve"> </w:t>
      </w:r>
      <w:r>
        <w:t>or</w:t>
      </w:r>
      <w:r>
        <w:rPr>
          <w:spacing w:val="-3"/>
        </w:rPr>
        <w:t xml:space="preserve"> </w:t>
      </w:r>
      <w:r>
        <w:t>to</w:t>
      </w:r>
      <w:r>
        <w:rPr>
          <w:spacing w:val="-3"/>
        </w:rPr>
        <w:t xml:space="preserve"> </w:t>
      </w:r>
      <w:r>
        <w:t>pay</w:t>
      </w:r>
      <w:r>
        <w:rPr>
          <w:spacing w:val="-2"/>
        </w:rPr>
        <w:t xml:space="preserve"> </w:t>
      </w:r>
      <w:r>
        <w:t>its</w:t>
      </w:r>
      <w:r>
        <w:rPr>
          <w:spacing w:val="-4"/>
        </w:rPr>
        <w:t xml:space="preserve"> </w:t>
      </w:r>
      <w:r>
        <w:t>bills</w:t>
      </w:r>
      <w:r>
        <w:rPr>
          <w:spacing w:val="-2"/>
        </w:rPr>
        <w:t xml:space="preserve"> </w:t>
      </w:r>
      <w:r>
        <w:t>when</w:t>
      </w:r>
      <w:r>
        <w:rPr>
          <w:spacing w:val="-3"/>
        </w:rPr>
        <w:t xml:space="preserve"> </w:t>
      </w:r>
      <w:r>
        <w:t>due</w:t>
      </w:r>
      <w:r>
        <w:rPr>
          <w:spacing w:val="-3"/>
        </w:rPr>
        <w:t xml:space="preserve"> </w:t>
      </w:r>
      <w:r>
        <w:t>to</w:t>
      </w:r>
      <w:r>
        <w:rPr>
          <w:spacing w:val="-1"/>
        </w:rPr>
        <w:t xml:space="preserve"> </w:t>
      </w:r>
      <w:r>
        <w:t>the</w:t>
      </w:r>
      <w:r>
        <w:rPr>
          <w:spacing w:val="-1"/>
        </w:rPr>
        <w:t xml:space="preserve"> </w:t>
      </w:r>
      <w:r>
        <w:t>Company</w:t>
      </w:r>
      <w:r>
        <w:rPr>
          <w:spacing w:val="-2"/>
        </w:rPr>
        <w:t xml:space="preserve"> </w:t>
      </w:r>
      <w:r>
        <w:t>or</w:t>
      </w:r>
      <w:r>
        <w:rPr>
          <w:spacing w:val="-5"/>
        </w:rPr>
        <w:t xml:space="preserve"> </w:t>
      </w:r>
      <w:r>
        <w:t>Pipeline pursuant to Section 3.22 of this tariff;</w:t>
      </w:r>
    </w:p>
    <w:p w14:paraId="16800ED5" w14:textId="77777777" w:rsidR="00C45353" w:rsidRDefault="00A9526A">
      <w:pPr>
        <w:pStyle w:val="ListParagraph"/>
        <w:numPr>
          <w:ilvl w:val="2"/>
          <w:numId w:val="61"/>
        </w:numPr>
        <w:tabs>
          <w:tab w:val="left" w:pos="1580"/>
        </w:tabs>
        <w:ind w:left="1580" w:hanging="860"/>
        <w:rPr>
          <w:sz w:val="24"/>
        </w:rPr>
      </w:pPr>
      <w:r>
        <w:rPr>
          <w:sz w:val="24"/>
        </w:rPr>
        <w:t>A</w:t>
      </w:r>
      <w:r>
        <w:rPr>
          <w:spacing w:val="-1"/>
          <w:sz w:val="24"/>
        </w:rPr>
        <w:t xml:space="preserve"> </w:t>
      </w:r>
      <w:r>
        <w:rPr>
          <w:sz w:val="24"/>
        </w:rPr>
        <w:t>filing</w:t>
      </w:r>
      <w:r>
        <w:rPr>
          <w:spacing w:val="-1"/>
          <w:sz w:val="24"/>
        </w:rPr>
        <w:t xml:space="preserve"> </w:t>
      </w:r>
      <w:r>
        <w:rPr>
          <w:sz w:val="24"/>
        </w:rPr>
        <w:t>of</w:t>
      </w:r>
      <w:r>
        <w:rPr>
          <w:spacing w:val="-1"/>
          <w:sz w:val="24"/>
        </w:rPr>
        <w:t xml:space="preserve"> </w:t>
      </w:r>
      <w:r>
        <w:rPr>
          <w:sz w:val="24"/>
        </w:rPr>
        <w:t>bankruptcy</w:t>
      </w:r>
      <w:r>
        <w:rPr>
          <w:spacing w:val="-2"/>
          <w:sz w:val="24"/>
        </w:rPr>
        <w:t xml:space="preserve"> </w:t>
      </w:r>
      <w:r>
        <w:rPr>
          <w:sz w:val="24"/>
        </w:rPr>
        <w:t>by</w:t>
      </w:r>
      <w:r>
        <w:rPr>
          <w:spacing w:val="-2"/>
          <w:sz w:val="24"/>
        </w:rPr>
        <w:t xml:space="preserve"> </w:t>
      </w:r>
      <w:r>
        <w:rPr>
          <w:sz w:val="24"/>
        </w:rPr>
        <w:t>a</w:t>
      </w:r>
      <w:r>
        <w:rPr>
          <w:spacing w:val="1"/>
          <w:sz w:val="24"/>
        </w:rPr>
        <w:t xml:space="preserve"> </w:t>
      </w:r>
      <w:r>
        <w:rPr>
          <w:spacing w:val="-2"/>
          <w:sz w:val="24"/>
        </w:rPr>
        <w:t>Marketer;</w:t>
      </w:r>
    </w:p>
    <w:p w14:paraId="16800ED6" w14:textId="77777777" w:rsidR="00C45353" w:rsidRDefault="00C45353">
      <w:pPr>
        <w:pStyle w:val="ListParagraph"/>
        <w:rPr>
          <w:sz w:val="24"/>
        </w:rPr>
        <w:sectPr w:rsidR="00C45353">
          <w:headerReference w:type="default" r:id="rId128"/>
          <w:footerReference w:type="default" r:id="rId129"/>
          <w:pgSz w:w="12240" w:h="15840"/>
          <w:pgMar w:top="2340" w:right="1080" w:bottom="980" w:left="720" w:header="1016" w:footer="788" w:gutter="0"/>
          <w:cols w:space="720"/>
        </w:sectPr>
      </w:pPr>
    </w:p>
    <w:p w14:paraId="16800ED7" w14:textId="77777777" w:rsidR="00C45353" w:rsidRDefault="00A9526A">
      <w:pPr>
        <w:pStyle w:val="ListParagraph"/>
        <w:numPr>
          <w:ilvl w:val="2"/>
          <w:numId w:val="61"/>
        </w:numPr>
        <w:tabs>
          <w:tab w:val="left" w:pos="1580"/>
          <w:tab w:val="left" w:pos="1584"/>
        </w:tabs>
        <w:spacing w:before="199"/>
        <w:ind w:right="1193"/>
        <w:rPr>
          <w:sz w:val="24"/>
        </w:rPr>
      </w:pPr>
      <w:r>
        <w:rPr>
          <w:sz w:val="24"/>
        </w:rPr>
        <w:lastRenderedPageBreak/>
        <w:t>An</w:t>
      </w:r>
      <w:r>
        <w:rPr>
          <w:spacing w:val="-2"/>
          <w:sz w:val="24"/>
        </w:rPr>
        <w:t xml:space="preserve"> </w:t>
      </w:r>
      <w:r>
        <w:rPr>
          <w:sz w:val="24"/>
        </w:rPr>
        <w:t>order</w:t>
      </w:r>
      <w:r>
        <w:rPr>
          <w:spacing w:val="-4"/>
          <w:sz w:val="24"/>
        </w:rPr>
        <w:t xml:space="preserve"> </w:t>
      </w:r>
      <w:r>
        <w:rPr>
          <w:sz w:val="24"/>
        </w:rPr>
        <w:t>by</w:t>
      </w:r>
      <w:r>
        <w:rPr>
          <w:spacing w:val="-3"/>
          <w:sz w:val="24"/>
        </w:rPr>
        <w:t xml:space="preserve"> </w:t>
      </w:r>
      <w:r>
        <w:rPr>
          <w:sz w:val="24"/>
        </w:rPr>
        <w:t>the</w:t>
      </w:r>
      <w:r>
        <w:rPr>
          <w:spacing w:val="-4"/>
          <w:sz w:val="24"/>
        </w:rPr>
        <w:t xml:space="preserve"> </w:t>
      </w:r>
      <w:r>
        <w:rPr>
          <w:sz w:val="24"/>
        </w:rPr>
        <w:t>GPSC</w:t>
      </w:r>
      <w:r>
        <w:rPr>
          <w:spacing w:val="-6"/>
          <w:sz w:val="24"/>
        </w:rPr>
        <w:t xml:space="preserve"> </w:t>
      </w:r>
      <w:r>
        <w:rPr>
          <w:sz w:val="24"/>
        </w:rPr>
        <w:t>revoking</w:t>
      </w:r>
      <w:r>
        <w:rPr>
          <w:spacing w:val="-2"/>
          <w:sz w:val="24"/>
        </w:rPr>
        <w:t xml:space="preserve"> </w:t>
      </w:r>
      <w:r>
        <w:rPr>
          <w:sz w:val="24"/>
        </w:rPr>
        <w:t>the</w:t>
      </w:r>
      <w:r>
        <w:rPr>
          <w:spacing w:val="-2"/>
          <w:sz w:val="24"/>
        </w:rPr>
        <w:t xml:space="preserve"> </w:t>
      </w:r>
      <w:r>
        <w:rPr>
          <w:sz w:val="24"/>
        </w:rPr>
        <w:t>Marketer’s</w:t>
      </w:r>
      <w:r>
        <w:rPr>
          <w:spacing w:val="-3"/>
          <w:sz w:val="24"/>
        </w:rPr>
        <w:t xml:space="preserve"> </w:t>
      </w:r>
      <w:r>
        <w:rPr>
          <w:sz w:val="24"/>
        </w:rPr>
        <w:t>Certificate</w:t>
      </w:r>
      <w:r>
        <w:rPr>
          <w:spacing w:val="-4"/>
          <w:sz w:val="24"/>
        </w:rPr>
        <w:t xml:space="preserve"> </w:t>
      </w:r>
      <w:r>
        <w:rPr>
          <w:sz w:val="24"/>
        </w:rPr>
        <w:t>of</w:t>
      </w:r>
      <w:r>
        <w:rPr>
          <w:spacing w:val="-2"/>
          <w:sz w:val="24"/>
        </w:rPr>
        <w:t xml:space="preserve"> </w:t>
      </w:r>
      <w:r>
        <w:rPr>
          <w:sz w:val="24"/>
        </w:rPr>
        <w:t>Authority</w:t>
      </w:r>
      <w:r>
        <w:rPr>
          <w:spacing w:val="-3"/>
          <w:sz w:val="24"/>
        </w:rPr>
        <w:t xml:space="preserve"> </w:t>
      </w:r>
      <w:r>
        <w:rPr>
          <w:sz w:val="24"/>
        </w:rPr>
        <w:t>or otherwise directing the Company to recall the capacity;</w:t>
      </w:r>
    </w:p>
    <w:p w14:paraId="16800ED8" w14:textId="77777777" w:rsidR="00C45353" w:rsidRDefault="00A9526A">
      <w:pPr>
        <w:pStyle w:val="ListParagraph"/>
        <w:numPr>
          <w:ilvl w:val="2"/>
          <w:numId w:val="61"/>
        </w:numPr>
        <w:tabs>
          <w:tab w:val="left" w:pos="1580"/>
          <w:tab w:val="left" w:pos="1584"/>
        </w:tabs>
        <w:ind w:right="566"/>
        <w:rPr>
          <w:sz w:val="24"/>
        </w:rPr>
      </w:pPr>
      <w:r>
        <w:rPr>
          <w:sz w:val="24"/>
        </w:rPr>
        <w:t>A determination by the Company to recall capacity where the sum of the Marketer’s</w:t>
      </w:r>
      <w:r>
        <w:rPr>
          <w:spacing w:val="-5"/>
          <w:sz w:val="24"/>
        </w:rPr>
        <w:t xml:space="preserve"> </w:t>
      </w:r>
      <w:r>
        <w:rPr>
          <w:sz w:val="24"/>
        </w:rPr>
        <w:t>Monthly</w:t>
      </w:r>
      <w:r>
        <w:rPr>
          <w:spacing w:val="-5"/>
          <w:sz w:val="24"/>
        </w:rPr>
        <w:t xml:space="preserve"> </w:t>
      </w:r>
      <w:r>
        <w:rPr>
          <w:sz w:val="24"/>
        </w:rPr>
        <w:t>Released</w:t>
      </w:r>
      <w:r>
        <w:rPr>
          <w:spacing w:val="-4"/>
          <w:sz w:val="24"/>
        </w:rPr>
        <w:t xml:space="preserve"> </w:t>
      </w:r>
      <w:r>
        <w:rPr>
          <w:sz w:val="24"/>
        </w:rPr>
        <w:t>Capacity</w:t>
      </w:r>
      <w:r>
        <w:rPr>
          <w:spacing w:val="-5"/>
          <w:sz w:val="24"/>
        </w:rPr>
        <w:t xml:space="preserve"> </w:t>
      </w:r>
      <w:r>
        <w:rPr>
          <w:sz w:val="24"/>
        </w:rPr>
        <w:t>and</w:t>
      </w:r>
      <w:r>
        <w:rPr>
          <w:spacing w:val="-4"/>
          <w:sz w:val="24"/>
        </w:rPr>
        <w:t xml:space="preserve"> </w:t>
      </w:r>
      <w:r>
        <w:rPr>
          <w:sz w:val="24"/>
        </w:rPr>
        <w:t>the</w:t>
      </w:r>
      <w:r>
        <w:rPr>
          <w:spacing w:val="-4"/>
          <w:sz w:val="24"/>
        </w:rPr>
        <w:t xml:space="preserve"> </w:t>
      </w:r>
      <w:r>
        <w:rPr>
          <w:sz w:val="24"/>
        </w:rPr>
        <w:t>Long</w:t>
      </w:r>
      <w:r>
        <w:rPr>
          <w:spacing w:val="-4"/>
          <w:sz w:val="24"/>
        </w:rPr>
        <w:t xml:space="preserve"> </w:t>
      </w:r>
      <w:r>
        <w:rPr>
          <w:sz w:val="24"/>
        </w:rPr>
        <w:t>Term</w:t>
      </w:r>
      <w:r>
        <w:rPr>
          <w:spacing w:val="-3"/>
          <w:sz w:val="24"/>
        </w:rPr>
        <w:t xml:space="preserve"> </w:t>
      </w:r>
      <w:r>
        <w:rPr>
          <w:sz w:val="24"/>
        </w:rPr>
        <w:t>Released</w:t>
      </w:r>
      <w:r>
        <w:rPr>
          <w:spacing w:val="-6"/>
          <w:sz w:val="24"/>
        </w:rPr>
        <w:t xml:space="preserve"> </w:t>
      </w:r>
      <w:r>
        <w:rPr>
          <w:sz w:val="24"/>
        </w:rPr>
        <w:t>Capacity is not sufficient to serve a Marketer’s Designated Design Day Capability, excluding the volumes associated with the capacity retained by the Company for operational purposes, due to significant fluctuations in market</w:t>
      </w:r>
      <w:r>
        <w:rPr>
          <w:spacing w:val="-6"/>
          <w:sz w:val="24"/>
        </w:rPr>
        <w:t xml:space="preserve"> </w:t>
      </w:r>
      <w:r>
        <w:rPr>
          <w:sz w:val="24"/>
        </w:rPr>
        <w:t>share;</w:t>
      </w:r>
    </w:p>
    <w:p w14:paraId="16800ED9" w14:textId="77777777" w:rsidR="00C45353" w:rsidRDefault="00A9526A">
      <w:pPr>
        <w:pStyle w:val="ListParagraph"/>
        <w:numPr>
          <w:ilvl w:val="2"/>
          <w:numId w:val="61"/>
        </w:numPr>
        <w:tabs>
          <w:tab w:val="left" w:pos="1580"/>
          <w:tab w:val="left" w:pos="1584"/>
        </w:tabs>
        <w:ind w:right="503"/>
        <w:rPr>
          <w:sz w:val="24"/>
        </w:rPr>
      </w:pPr>
      <w:r>
        <w:rPr>
          <w:sz w:val="24"/>
        </w:rPr>
        <w:t>If</w:t>
      </w:r>
      <w:r>
        <w:rPr>
          <w:spacing w:val="-1"/>
          <w:sz w:val="24"/>
        </w:rPr>
        <w:t xml:space="preserve"> </w:t>
      </w:r>
      <w:r>
        <w:rPr>
          <w:sz w:val="24"/>
        </w:rPr>
        <w:t>a</w:t>
      </w:r>
      <w:r>
        <w:rPr>
          <w:spacing w:val="-3"/>
          <w:sz w:val="24"/>
        </w:rPr>
        <w:t xml:space="preserve"> </w:t>
      </w:r>
      <w:r>
        <w:rPr>
          <w:sz w:val="24"/>
        </w:rPr>
        <w:t>marketer’s</w:t>
      </w:r>
      <w:r>
        <w:rPr>
          <w:spacing w:val="-2"/>
          <w:sz w:val="24"/>
        </w:rPr>
        <w:t xml:space="preserve"> </w:t>
      </w:r>
      <w:r>
        <w:rPr>
          <w:sz w:val="24"/>
        </w:rPr>
        <w:t>total</w:t>
      </w:r>
      <w:r>
        <w:rPr>
          <w:spacing w:val="-5"/>
          <w:sz w:val="24"/>
        </w:rPr>
        <w:t xml:space="preserve"> </w:t>
      </w:r>
      <w:r>
        <w:rPr>
          <w:sz w:val="24"/>
        </w:rPr>
        <w:t>market</w:t>
      </w:r>
      <w:r>
        <w:rPr>
          <w:spacing w:val="-1"/>
          <w:sz w:val="24"/>
        </w:rPr>
        <w:t xml:space="preserve"> </w:t>
      </w:r>
      <w:r>
        <w:rPr>
          <w:sz w:val="24"/>
        </w:rPr>
        <w:t>share</w:t>
      </w:r>
      <w:r>
        <w:rPr>
          <w:spacing w:val="-3"/>
          <w:sz w:val="24"/>
        </w:rPr>
        <w:t xml:space="preserve"> </w:t>
      </w:r>
      <w:r>
        <w:rPr>
          <w:sz w:val="24"/>
        </w:rPr>
        <w:t>for</w:t>
      </w:r>
      <w:r>
        <w:rPr>
          <w:spacing w:val="-3"/>
          <w:sz w:val="24"/>
        </w:rPr>
        <w:t xml:space="preserve"> </w:t>
      </w:r>
      <w:r>
        <w:rPr>
          <w:sz w:val="24"/>
        </w:rPr>
        <w:t>the</w:t>
      </w:r>
      <w:r>
        <w:rPr>
          <w:spacing w:val="-3"/>
          <w:sz w:val="24"/>
        </w:rPr>
        <w:t xml:space="preserve"> </w:t>
      </w:r>
      <w:r>
        <w:rPr>
          <w:sz w:val="24"/>
        </w:rPr>
        <w:t>Primary</w:t>
      </w:r>
      <w:r>
        <w:rPr>
          <w:spacing w:val="-2"/>
          <w:sz w:val="24"/>
        </w:rPr>
        <w:t xml:space="preserve"> </w:t>
      </w:r>
      <w:r>
        <w:rPr>
          <w:sz w:val="24"/>
        </w:rPr>
        <w:t>Pool</w:t>
      </w:r>
      <w:r>
        <w:rPr>
          <w:spacing w:val="-2"/>
          <w:sz w:val="24"/>
        </w:rPr>
        <w:t xml:space="preserve"> </w:t>
      </w:r>
      <w:r>
        <w:rPr>
          <w:sz w:val="24"/>
        </w:rPr>
        <w:t>is</w:t>
      </w:r>
      <w:r>
        <w:rPr>
          <w:spacing w:val="-2"/>
          <w:sz w:val="24"/>
        </w:rPr>
        <w:t xml:space="preserve"> </w:t>
      </w:r>
      <w:r>
        <w:rPr>
          <w:sz w:val="24"/>
        </w:rPr>
        <w:t>less</w:t>
      </w:r>
      <w:r>
        <w:rPr>
          <w:spacing w:val="-4"/>
          <w:sz w:val="24"/>
        </w:rPr>
        <w:t xml:space="preserve"> </w:t>
      </w:r>
      <w:r>
        <w:rPr>
          <w:sz w:val="24"/>
        </w:rPr>
        <w:t>than</w:t>
      </w:r>
      <w:r>
        <w:rPr>
          <w:spacing w:val="-3"/>
          <w:sz w:val="24"/>
        </w:rPr>
        <w:t xml:space="preserve"> </w:t>
      </w:r>
      <w:r>
        <w:rPr>
          <w:sz w:val="24"/>
        </w:rPr>
        <w:t>a</w:t>
      </w:r>
      <w:r>
        <w:rPr>
          <w:spacing w:val="-3"/>
          <w:sz w:val="24"/>
        </w:rPr>
        <w:t xml:space="preserve"> </w:t>
      </w:r>
      <w:r>
        <w:rPr>
          <w:sz w:val="24"/>
        </w:rPr>
        <w:t>marketer’s allocated amount of Long Term Released Capacity;</w:t>
      </w:r>
    </w:p>
    <w:p w14:paraId="16800EDA" w14:textId="77777777" w:rsidR="00C45353" w:rsidRDefault="00A9526A">
      <w:pPr>
        <w:pStyle w:val="ListParagraph"/>
        <w:numPr>
          <w:ilvl w:val="2"/>
          <w:numId w:val="61"/>
        </w:numPr>
        <w:tabs>
          <w:tab w:val="left" w:pos="1584"/>
          <w:tab w:val="left" w:pos="1652"/>
        </w:tabs>
        <w:ind w:right="1135"/>
        <w:rPr>
          <w:sz w:val="24"/>
        </w:rPr>
      </w:pPr>
      <w:r>
        <w:rPr>
          <w:sz w:val="24"/>
        </w:rPr>
        <w:t>If</w:t>
      </w:r>
      <w:r>
        <w:rPr>
          <w:spacing w:val="-3"/>
          <w:sz w:val="24"/>
        </w:rPr>
        <w:t xml:space="preserve"> </w:t>
      </w:r>
      <w:r>
        <w:rPr>
          <w:sz w:val="24"/>
        </w:rPr>
        <w:t>any</w:t>
      </w:r>
      <w:r>
        <w:rPr>
          <w:spacing w:val="-6"/>
          <w:sz w:val="24"/>
        </w:rPr>
        <w:t xml:space="preserve"> </w:t>
      </w:r>
      <w:r>
        <w:rPr>
          <w:sz w:val="24"/>
        </w:rPr>
        <w:t>marketer</w:t>
      </w:r>
      <w:r>
        <w:rPr>
          <w:spacing w:val="-5"/>
          <w:sz w:val="24"/>
        </w:rPr>
        <w:t xml:space="preserve"> </w:t>
      </w:r>
      <w:r>
        <w:rPr>
          <w:sz w:val="24"/>
        </w:rPr>
        <w:t>violates</w:t>
      </w:r>
      <w:r>
        <w:rPr>
          <w:spacing w:val="-4"/>
          <w:sz w:val="24"/>
        </w:rPr>
        <w:t xml:space="preserve"> </w:t>
      </w:r>
      <w:r>
        <w:rPr>
          <w:sz w:val="24"/>
        </w:rPr>
        <w:t>the</w:t>
      </w:r>
      <w:r>
        <w:rPr>
          <w:spacing w:val="-3"/>
          <w:sz w:val="24"/>
        </w:rPr>
        <w:t xml:space="preserve"> </w:t>
      </w:r>
      <w:r>
        <w:rPr>
          <w:sz w:val="24"/>
        </w:rPr>
        <w:t>limitations</w:t>
      </w:r>
      <w:r>
        <w:rPr>
          <w:spacing w:val="-4"/>
          <w:sz w:val="24"/>
        </w:rPr>
        <w:t xml:space="preserve"> </w:t>
      </w:r>
      <w:r>
        <w:rPr>
          <w:sz w:val="24"/>
        </w:rPr>
        <w:t>on</w:t>
      </w:r>
      <w:r>
        <w:rPr>
          <w:spacing w:val="-3"/>
          <w:sz w:val="24"/>
        </w:rPr>
        <w:t xml:space="preserve"> </w:t>
      </w:r>
      <w:r>
        <w:rPr>
          <w:sz w:val="24"/>
        </w:rPr>
        <w:t>released</w:t>
      </w:r>
      <w:r>
        <w:rPr>
          <w:spacing w:val="-3"/>
          <w:sz w:val="24"/>
        </w:rPr>
        <w:t xml:space="preserve"> </w:t>
      </w:r>
      <w:r>
        <w:rPr>
          <w:sz w:val="24"/>
        </w:rPr>
        <w:t>capacity</w:t>
      </w:r>
      <w:r>
        <w:rPr>
          <w:spacing w:val="-6"/>
          <w:sz w:val="24"/>
        </w:rPr>
        <w:t xml:space="preserve"> </w:t>
      </w:r>
      <w:r>
        <w:rPr>
          <w:sz w:val="24"/>
        </w:rPr>
        <w:t>contained</w:t>
      </w:r>
      <w:r>
        <w:rPr>
          <w:spacing w:val="-3"/>
          <w:sz w:val="24"/>
        </w:rPr>
        <w:t xml:space="preserve"> </w:t>
      </w:r>
      <w:r>
        <w:rPr>
          <w:sz w:val="24"/>
        </w:rPr>
        <w:t>in Section 13.19; or</w:t>
      </w:r>
    </w:p>
    <w:p w14:paraId="16800EDB" w14:textId="77777777" w:rsidR="00C45353" w:rsidRDefault="00A9526A">
      <w:pPr>
        <w:pStyle w:val="ListParagraph"/>
        <w:numPr>
          <w:ilvl w:val="2"/>
          <w:numId w:val="61"/>
        </w:numPr>
        <w:tabs>
          <w:tab w:val="left" w:pos="1584"/>
          <w:tab w:val="left" w:pos="1652"/>
        </w:tabs>
        <w:ind w:right="603"/>
        <w:rPr>
          <w:sz w:val="24"/>
        </w:rPr>
      </w:pPr>
      <w:r>
        <w:rPr>
          <w:sz w:val="24"/>
        </w:rPr>
        <w:t>An</w:t>
      </w:r>
      <w:r>
        <w:rPr>
          <w:spacing w:val="-2"/>
          <w:sz w:val="24"/>
        </w:rPr>
        <w:t xml:space="preserve"> </w:t>
      </w:r>
      <w:r>
        <w:rPr>
          <w:sz w:val="24"/>
        </w:rPr>
        <w:t>order</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Commission</w:t>
      </w:r>
      <w:r>
        <w:rPr>
          <w:spacing w:val="-2"/>
          <w:sz w:val="24"/>
        </w:rPr>
        <w:t xml:space="preserve"> </w:t>
      </w:r>
      <w:r>
        <w:rPr>
          <w:sz w:val="24"/>
        </w:rPr>
        <w:t>under</w:t>
      </w:r>
      <w:r>
        <w:rPr>
          <w:spacing w:val="-4"/>
          <w:sz w:val="24"/>
        </w:rPr>
        <w:t xml:space="preserve"> </w:t>
      </w:r>
      <w:r>
        <w:rPr>
          <w:sz w:val="24"/>
        </w:rPr>
        <w:t>O.C.G.A.</w:t>
      </w:r>
      <w:r>
        <w:rPr>
          <w:spacing w:val="-5"/>
          <w:sz w:val="24"/>
        </w:rPr>
        <w:t xml:space="preserve"> </w:t>
      </w:r>
      <w:r>
        <w:rPr>
          <w:sz w:val="24"/>
        </w:rPr>
        <w:t>§</w:t>
      </w:r>
      <w:r>
        <w:rPr>
          <w:spacing w:val="-2"/>
          <w:sz w:val="24"/>
        </w:rPr>
        <w:t xml:space="preserve"> </w:t>
      </w:r>
      <w:r>
        <w:rPr>
          <w:sz w:val="24"/>
        </w:rPr>
        <w:t>46-2-91</w:t>
      </w:r>
      <w:r>
        <w:rPr>
          <w:spacing w:val="-2"/>
          <w:sz w:val="24"/>
        </w:rPr>
        <w:t xml:space="preserve"> </w:t>
      </w:r>
      <w:r>
        <w:rPr>
          <w:sz w:val="24"/>
        </w:rPr>
        <w:t>where</w:t>
      </w:r>
      <w:r>
        <w:rPr>
          <w:spacing w:val="-2"/>
          <w:sz w:val="24"/>
        </w:rPr>
        <w:t xml:space="preserve"> </w:t>
      </w:r>
      <w:r>
        <w:rPr>
          <w:sz w:val="24"/>
        </w:rPr>
        <w:t>recall</w:t>
      </w:r>
      <w:r>
        <w:rPr>
          <w:spacing w:val="-6"/>
          <w:sz w:val="24"/>
        </w:rPr>
        <w:t xml:space="preserve"> </w:t>
      </w:r>
      <w:r>
        <w:rPr>
          <w:sz w:val="24"/>
        </w:rPr>
        <w:t>would</w:t>
      </w:r>
      <w:r>
        <w:rPr>
          <w:spacing w:val="-2"/>
          <w:sz w:val="24"/>
        </w:rPr>
        <w:t xml:space="preserve"> </w:t>
      </w:r>
      <w:r>
        <w:rPr>
          <w:sz w:val="24"/>
        </w:rPr>
        <w:t>be necessary to comply with the Commission’s order.</w:t>
      </w:r>
    </w:p>
    <w:p w14:paraId="16800EDC" w14:textId="77777777" w:rsidR="00C45353" w:rsidRDefault="00A9526A">
      <w:pPr>
        <w:pStyle w:val="ListParagraph"/>
        <w:numPr>
          <w:ilvl w:val="1"/>
          <w:numId w:val="61"/>
        </w:numPr>
        <w:tabs>
          <w:tab w:val="left" w:pos="1437"/>
        </w:tabs>
        <w:ind w:left="1437" w:hanging="717"/>
        <w:rPr>
          <w:sz w:val="24"/>
        </w:rPr>
      </w:pPr>
      <w:r>
        <w:rPr>
          <w:sz w:val="24"/>
        </w:rPr>
        <w:t>Disposition</w:t>
      </w:r>
      <w:r>
        <w:rPr>
          <w:spacing w:val="-3"/>
          <w:sz w:val="24"/>
        </w:rPr>
        <w:t xml:space="preserve"> </w:t>
      </w:r>
      <w:r>
        <w:rPr>
          <w:sz w:val="24"/>
        </w:rPr>
        <w:t>of</w:t>
      </w:r>
      <w:r>
        <w:rPr>
          <w:spacing w:val="-2"/>
          <w:sz w:val="24"/>
        </w:rPr>
        <w:t xml:space="preserve"> </w:t>
      </w:r>
      <w:r>
        <w:rPr>
          <w:sz w:val="24"/>
        </w:rPr>
        <w:t>the</w:t>
      </w:r>
      <w:r>
        <w:rPr>
          <w:spacing w:val="-3"/>
          <w:sz w:val="24"/>
        </w:rPr>
        <w:t xml:space="preserve"> </w:t>
      </w:r>
      <w:r>
        <w:rPr>
          <w:sz w:val="24"/>
        </w:rPr>
        <w:t xml:space="preserve">Recalled </w:t>
      </w:r>
      <w:r>
        <w:rPr>
          <w:spacing w:val="-2"/>
          <w:sz w:val="24"/>
        </w:rPr>
        <w:t>Capacity</w:t>
      </w:r>
    </w:p>
    <w:p w14:paraId="16800EDD" w14:textId="77777777" w:rsidR="00C45353" w:rsidRDefault="00A9526A">
      <w:pPr>
        <w:pStyle w:val="BodyText"/>
        <w:ind w:left="1440" w:right="522"/>
      </w:pPr>
      <w:r>
        <w:t>Capacity</w:t>
      </w:r>
      <w:r>
        <w:rPr>
          <w:spacing w:val="-4"/>
        </w:rPr>
        <w:t xml:space="preserve"> </w:t>
      </w:r>
      <w:r>
        <w:t>recalled</w:t>
      </w:r>
      <w:r>
        <w:rPr>
          <w:spacing w:val="-3"/>
        </w:rPr>
        <w:t xml:space="preserve"> </w:t>
      </w:r>
      <w:r>
        <w:t>pursuant</w:t>
      </w:r>
      <w:r>
        <w:rPr>
          <w:spacing w:val="-6"/>
        </w:rPr>
        <w:t xml:space="preserve"> </w:t>
      </w:r>
      <w:r>
        <w:t>to</w:t>
      </w:r>
      <w:r>
        <w:rPr>
          <w:spacing w:val="-5"/>
        </w:rPr>
        <w:t xml:space="preserve"> </w:t>
      </w:r>
      <w:r>
        <w:t>Section</w:t>
      </w:r>
      <w:r>
        <w:rPr>
          <w:spacing w:val="-3"/>
        </w:rPr>
        <w:t xml:space="preserve"> </w:t>
      </w:r>
      <w:r>
        <w:t>13.17</w:t>
      </w:r>
      <w:r>
        <w:rPr>
          <w:spacing w:val="-5"/>
        </w:rPr>
        <w:t xml:space="preserve"> </w:t>
      </w:r>
      <w:r>
        <w:t>above,</w:t>
      </w:r>
      <w:r>
        <w:rPr>
          <w:spacing w:val="-3"/>
        </w:rPr>
        <w:t xml:space="preserve"> </w:t>
      </w:r>
      <w:r>
        <w:t>shall</w:t>
      </w:r>
      <w:r>
        <w:rPr>
          <w:spacing w:val="-4"/>
        </w:rPr>
        <w:t xml:space="preserve"> </w:t>
      </w:r>
      <w:r>
        <w:t>be</w:t>
      </w:r>
      <w:r>
        <w:rPr>
          <w:spacing w:val="-3"/>
        </w:rPr>
        <w:t xml:space="preserve"> </w:t>
      </w:r>
      <w:r>
        <w:t>re-released</w:t>
      </w:r>
      <w:r>
        <w:rPr>
          <w:spacing w:val="-5"/>
        </w:rPr>
        <w:t xml:space="preserve"> </w:t>
      </w:r>
      <w:r>
        <w:t xml:space="preserve">as </w:t>
      </w:r>
      <w:r>
        <w:rPr>
          <w:spacing w:val="-2"/>
        </w:rPr>
        <w:t>follows:</w:t>
      </w:r>
    </w:p>
    <w:p w14:paraId="16800EDE" w14:textId="77777777" w:rsidR="00C45353" w:rsidRDefault="00A9526A">
      <w:pPr>
        <w:pStyle w:val="ListParagraph"/>
        <w:numPr>
          <w:ilvl w:val="2"/>
          <w:numId w:val="61"/>
        </w:numPr>
        <w:tabs>
          <w:tab w:val="left" w:pos="1579"/>
          <w:tab w:val="left" w:pos="1583"/>
        </w:tabs>
        <w:ind w:left="1583" w:right="565"/>
        <w:rPr>
          <w:sz w:val="24"/>
        </w:rPr>
      </w:pPr>
      <w:r>
        <w:rPr>
          <w:sz w:val="24"/>
        </w:rPr>
        <w:t>In the case of Subsections 13.17.1 through 13.17.3, the Company will re- release the recalled capacity to all Marketers promptly. In the case of Subsection 13.17.1, the Company will recall all or a portion of Long Term Released</w:t>
      </w:r>
      <w:r>
        <w:rPr>
          <w:spacing w:val="-5"/>
          <w:sz w:val="24"/>
        </w:rPr>
        <w:t xml:space="preserve"> </w:t>
      </w:r>
      <w:r>
        <w:rPr>
          <w:sz w:val="24"/>
        </w:rPr>
        <w:t>Capacity</w:t>
      </w:r>
      <w:r>
        <w:rPr>
          <w:spacing w:val="-4"/>
          <w:sz w:val="24"/>
        </w:rPr>
        <w:t xml:space="preserve"> </w:t>
      </w:r>
      <w:r>
        <w:rPr>
          <w:sz w:val="24"/>
        </w:rPr>
        <w:t>before</w:t>
      </w:r>
      <w:r>
        <w:rPr>
          <w:spacing w:val="-3"/>
          <w:sz w:val="24"/>
        </w:rPr>
        <w:t xml:space="preserve"> </w:t>
      </w:r>
      <w:r>
        <w:rPr>
          <w:sz w:val="24"/>
        </w:rPr>
        <w:t>recalling</w:t>
      </w:r>
      <w:r>
        <w:rPr>
          <w:spacing w:val="-3"/>
          <w:sz w:val="24"/>
        </w:rPr>
        <w:t xml:space="preserve"> </w:t>
      </w:r>
      <w:r>
        <w:rPr>
          <w:sz w:val="24"/>
        </w:rPr>
        <w:t>Monthly</w:t>
      </w:r>
      <w:r>
        <w:rPr>
          <w:spacing w:val="-4"/>
          <w:sz w:val="24"/>
        </w:rPr>
        <w:t xml:space="preserve"> </w:t>
      </w:r>
      <w:r>
        <w:rPr>
          <w:sz w:val="24"/>
        </w:rPr>
        <w:t>Released</w:t>
      </w:r>
      <w:r>
        <w:rPr>
          <w:spacing w:val="-3"/>
          <w:sz w:val="24"/>
        </w:rPr>
        <w:t xml:space="preserve"> </w:t>
      </w:r>
      <w:r>
        <w:rPr>
          <w:sz w:val="24"/>
        </w:rPr>
        <w:t>Capacity.</w:t>
      </w:r>
      <w:r>
        <w:rPr>
          <w:spacing w:val="-3"/>
          <w:sz w:val="24"/>
        </w:rPr>
        <w:t xml:space="preserve"> </w:t>
      </w:r>
      <w:r>
        <w:rPr>
          <w:sz w:val="24"/>
        </w:rPr>
        <w:t>In</w:t>
      </w:r>
      <w:r>
        <w:rPr>
          <w:spacing w:val="-3"/>
          <w:sz w:val="24"/>
        </w:rPr>
        <w:t xml:space="preserve"> </w:t>
      </w:r>
      <w:r>
        <w:rPr>
          <w:sz w:val="24"/>
        </w:rPr>
        <w:t>the</w:t>
      </w:r>
      <w:r>
        <w:rPr>
          <w:spacing w:val="-3"/>
          <w:sz w:val="24"/>
        </w:rPr>
        <w:t xml:space="preserve"> </w:t>
      </w:r>
      <w:r>
        <w:rPr>
          <w:sz w:val="24"/>
        </w:rPr>
        <w:t>case</w:t>
      </w:r>
      <w:r>
        <w:rPr>
          <w:spacing w:val="-5"/>
          <w:sz w:val="24"/>
        </w:rPr>
        <w:t xml:space="preserve"> </w:t>
      </w:r>
      <w:r>
        <w:rPr>
          <w:sz w:val="24"/>
        </w:rPr>
        <w:t>of Subsection 13.17.2, the Company will recall all of the Monthly Released Capacity and all of the Long Term Released Capacity. In the case of Subsection 13.17.3, the Company will recall all or a portion of the Monthly Released Capacity before recalling the Long Term Released</w:t>
      </w:r>
      <w:r>
        <w:rPr>
          <w:spacing w:val="-1"/>
          <w:sz w:val="24"/>
        </w:rPr>
        <w:t xml:space="preserve"> </w:t>
      </w:r>
      <w:r>
        <w:rPr>
          <w:sz w:val="24"/>
        </w:rPr>
        <w:t>Capacity.</w:t>
      </w:r>
    </w:p>
    <w:p w14:paraId="16800EDF" w14:textId="77777777" w:rsidR="00C45353" w:rsidRDefault="00C45353">
      <w:pPr>
        <w:pStyle w:val="ListParagraph"/>
        <w:rPr>
          <w:sz w:val="24"/>
        </w:rPr>
        <w:sectPr w:rsidR="00C45353">
          <w:headerReference w:type="default" r:id="rId130"/>
          <w:footerReference w:type="default" r:id="rId131"/>
          <w:pgSz w:w="12240" w:h="15840"/>
          <w:pgMar w:top="2440" w:right="1080" w:bottom="980" w:left="720" w:header="1016" w:footer="788" w:gutter="0"/>
          <w:cols w:space="720"/>
        </w:sectPr>
      </w:pPr>
    </w:p>
    <w:p w14:paraId="16800EE0" w14:textId="77777777" w:rsidR="00C45353" w:rsidRDefault="00A9526A">
      <w:pPr>
        <w:pStyle w:val="ListParagraph"/>
        <w:numPr>
          <w:ilvl w:val="2"/>
          <w:numId w:val="61"/>
        </w:numPr>
        <w:tabs>
          <w:tab w:val="left" w:pos="1580"/>
          <w:tab w:val="left" w:pos="1584"/>
        </w:tabs>
        <w:spacing w:before="271"/>
        <w:ind w:right="419"/>
        <w:rPr>
          <w:sz w:val="24"/>
        </w:rPr>
      </w:pPr>
      <w:r>
        <w:rPr>
          <w:sz w:val="24"/>
        </w:rPr>
        <w:lastRenderedPageBreak/>
        <w:t>In</w:t>
      </w:r>
      <w:r>
        <w:rPr>
          <w:spacing w:val="-2"/>
          <w:sz w:val="24"/>
        </w:rPr>
        <w:t xml:space="preserve"> </w:t>
      </w:r>
      <w:r>
        <w:rPr>
          <w:sz w:val="24"/>
        </w:rPr>
        <w:t>the</w:t>
      </w:r>
      <w:r>
        <w:rPr>
          <w:spacing w:val="-2"/>
          <w:sz w:val="24"/>
        </w:rPr>
        <w:t xml:space="preserve"> </w:t>
      </w:r>
      <w:r>
        <w:rPr>
          <w:sz w:val="24"/>
        </w:rPr>
        <w:t>case</w:t>
      </w:r>
      <w:r>
        <w:rPr>
          <w:spacing w:val="-2"/>
          <w:sz w:val="24"/>
        </w:rPr>
        <w:t xml:space="preserve"> </w:t>
      </w:r>
      <w:r>
        <w:rPr>
          <w:sz w:val="24"/>
        </w:rPr>
        <w:t>of</w:t>
      </w:r>
      <w:r>
        <w:rPr>
          <w:spacing w:val="-2"/>
          <w:sz w:val="24"/>
        </w:rPr>
        <w:t xml:space="preserve"> </w:t>
      </w:r>
      <w:r>
        <w:rPr>
          <w:sz w:val="24"/>
        </w:rPr>
        <w:t>Subsections</w:t>
      </w:r>
      <w:r>
        <w:rPr>
          <w:spacing w:val="-3"/>
          <w:sz w:val="24"/>
        </w:rPr>
        <w:t xml:space="preserve"> </w:t>
      </w:r>
      <w:r>
        <w:rPr>
          <w:sz w:val="24"/>
        </w:rPr>
        <w:t>13.17.4</w:t>
      </w:r>
      <w:r>
        <w:rPr>
          <w:spacing w:val="-4"/>
          <w:sz w:val="24"/>
        </w:rPr>
        <w:t xml:space="preserve"> </w:t>
      </w:r>
      <w:r>
        <w:rPr>
          <w:sz w:val="24"/>
        </w:rPr>
        <w:t>through</w:t>
      </w:r>
      <w:r>
        <w:rPr>
          <w:spacing w:val="-4"/>
          <w:sz w:val="24"/>
        </w:rPr>
        <w:t xml:space="preserve"> </w:t>
      </w:r>
      <w:r>
        <w:rPr>
          <w:sz w:val="24"/>
        </w:rPr>
        <w:t>13.17.7,</w:t>
      </w:r>
      <w:r>
        <w:rPr>
          <w:spacing w:val="-5"/>
          <w:sz w:val="24"/>
        </w:rPr>
        <w:t xml:space="preserve"> </w:t>
      </w:r>
      <w:r>
        <w:rPr>
          <w:sz w:val="24"/>
        </w:rPr>
        <w:t>13.17.10</w:t>
      </w:r>
      <w:r>
        <w:rPr>
          <w:spacing w:val="-4"/>
          <w:sz w:val="24"/>
        </w:rPr>
        <w:t xml:space="preserve"> </w:t>
      </w:r>
      <w:r>
        <w:rPr>
          <w:sz w:val="24"/>
        </w:rPr>
        <w:t>and</w:t>
      </w:r>
      <w:r>
        <w:rPr>
          <w:spacing w:val="-4"/>
          <w:sz w:val="24"/>
        </w:rPr>
        <w:t xml:space="preserve"> </w:t>
      </w:r>
      <w:r>
        <w:rPr>
          <w:sz w:val="24"/>
        </w:rPr>
        <w:t>13.17.11,</w:t>
      </w:r>
      <w:r>
        <w:rPr>
          <w:spacing w:val="-2"/>
          <w:sz w:val="24"/>
        </w:rPr>
        <w:t xml:space="preserve"> </w:t>
      </w:r>
      <w:r>
        <w:rPr>
          <w:sz w:val="24"/>
        </w:rPr>
        <w:t>the capacity recalled from a Marketer will be promptly released to the Interim Pooler(s) unless otherwise directed by an order of the GPSC. In these cases, the Company will recall all of the Long Term Released Capacity and all of the Monthly Released Capacity.</w:t>
      </w:r>
    </w:p>
    <w:p w14:paraId="16800EE1" w14:textId="77777777" w:rsidR="00C45353" w:rsidRDefault="00A9526A">
      <w:pPr>
        <w:pStyle w:val="ListParagraph"/>
        <w:numPr>
          <w:ilvl w:val="2"/>
          <w:numId w:val="61"/>
        </w:numPr>
        <w:tabs>
          <w:tab w:val="left" w:pos="1580"/>
          <w:tab w:val="left" w:pos="1584"/>
        </w:tabs>
        <w:ind w:right="739"/>
        <w:rPr>
          <w:sz w:val="24"/>
        </w:rPr>
      </w:pPr>
      <w:r>
        <w:rPr>
          <w:sz w:val="24"/>
        </w:rPr>
        <w:t>In the case of Subsections 13.17.8 and 13.17.9, the Marketer’s Long Term Released</w:t>
      </w:r>
      <w:r>
        <w:rPr>
          <w:spacing w:val="-5"/>
          <w:sz w:val="24"/>
        </w:rPr>
        <w:t xml:space="preserve"> </w:t>
      </w:r>
      <w:r>
        <w:rPr>
          <w:sz w:val="24"/>
        </w:rPr>
        <w:t>Capacity</w:t>
      </w:r>
      <w:r>
        <w:rPr>
          <w:spacing w:val="-4"/>
          <w:sz w:val="24"/>
        </w:rPr>
        <w:t xml:space="preserve"> </w:t>
      </w:r>
      <w:r>
        <w:rPr>
          <w:sz w:val="24"/>
        </w:rPr>
        <w:t>recalled</w:t>
      </w:r>
      <w:r>
        <w:rPr>
          <w:spacing w:val="-3"/>
          <w:sz w:val="24"/>
        </w:rPr>
        <w:t xml:space="preserve"> </w:t>
      </w:r>
      <w:r>
        <w:rPr>
          <w:sz w:val="24"/>
        </w:rPr>
        <w:t>from</w:t>
      </w:r>
      <w:r>
        <w:rPr>
          <w:spacing w:val="-2"/>
          <w:sz w:val="24"/>
        </w:rPr>
        <w:t xml:space="preserve"> </w:t>
      </w:r>
      <w:r>
        <w:rPr>
          <w:sz w:val="24"/>
        </w:rPr>
        <w:t>a</w:t>
      </w:r>
      <w:r>
        <w:rPr>
          <w:spacing w:val="-5"/>
          <w:sz w:val="24"/>
        </w:rPr>
        <w:t xml:space="preserve"> </w:t>
      </w:r>
      <w:r>
        <w:rPr>
          <w:sz w:val="24"/>
        </w:rPr>
        <w:t>Marketer</w:t>
      </w:r>
      <w:r>
        <w:rPr>
          <w:spacing w:val="-7"/>
          <w:sz w:val="24"/>
        </w:rPr>
        <w:t xml:space="preserve"> </w:t>
      </w:r>
      <w:r>
        <w:rPr>
          <w:sz w:val="24"/>
        </w:rPr>
        <w:t>will</w:t>
      </w:r>
      <w:r>
        <w:rPr>
          <w:spacing w:val="-4"/>
          <w:sz w:val="24"/>
        </w:rPr>
        <w:t xml:space="preserve"> </w:t>
      </w:r>
      <w:r>
        <w:rPr>
          <w:sz w:val="24"/>
        </w:rPr>
        <w:t>be</w:t>
      </w:r>
      <w:r>
        <w:rPr>
          <w:spacing w:val="-3"/>
          <w:sz w:val="24"/>
        </w:rPr>
        <w:t xml:space="preserve"> </w:t>
      </w:r>
      <w:r>
        <w:rPr>
          <w:sz w:val="24"/>
        </w:rPr>
        <w:t>promptly</w:t>
      </w:r>
      <w:r>
        <w:rPr>
          <w:spacing w:val="-4"/>
          <w:sz w:val="24"/>
        </w:rPr>
        <w:t xml:space="preserve"> </w:t>
      </w:r>
      <w:r>
        <w:rPr>
          <w:sz w:val="24"/>
        </w:rPr>
        <w:t>reallocated</w:t>
      </w:r>
      <w:r>
        <w:rPr>
          <w:spacing w:val="-5"/>
          <w:sz w:val="24"/>
        </w:rPr>
        <w:t xml:space="preserve"> </w:t>
      </w:r>
      <w:r>
        <w:rPr>
          <w:sz w:val="24"/>
        </w:rPr>
        <w:t>and released as Monthly Released Capacity.</w:t>
      </w:r>
    </w:p>
    <w:p w14:paraId="16800EE2" w14:textId="77777777" w:rsidR="00C45353" w:rsidRDefault="00A9526A">
      <w:pPr>
        <w:pStyle w:val="ListParagraph"/>
        <w:numPr>
          <w:ilvl w:val="2"/>
          <w:numId w:val="61"/>
        </w:numPr>
        <w:tabs>
          <w:tab w:val="left" w:pos="1580"/>
          <w:tab w:val="left" w:pos="1584"/>
        </w:tabs>
        <w:ind w:right="522"/>
        <w:rPr>
          <w:sz w:val="24"/>
        </w:rPr>
      </w:pPr>
      <w:r>
        <w:rPr>
          <w:sz w:val="24"/>
        </w:rPr>
        <w:t>With respect to the recall of Long Term Released Capacity, (a) in the case of Subsection 13.17.1 through 13.17.3 and 13.17.11, the Long Term Released Capacity</w:t>
      </w:r>
      <w:r>
        <w:rPr>
          <w:spacing w:val="-6"/>
          <w:sz w:val="24"/>
        </w:rPr>
        <w:t xml:space="preserve"> </w:t>
      </w:r>
      <w:r>
        <w:rPr>
          <w:sz w:val="24"/>
        </w:rPr>
        <w:t>of</w:t>
      </w:r>
      <w:r>
        <w:rPr>
          <w:spacing w:val="-2"/>
          <w:sz w:val="24"/>
        </w:rPr>
        <w:t xml:space="preserve"> </w:t>
      </w:r>
      <w:r>
        <w:rPr>
          <w:sz w:val="24"/>
        </w:rPr>
        <w:t>each</w:t>
      </w:r>
      <w:r>
        <w:rPr>
          <w:spacing w:val="-2"/>
          <w:sz w:val="24"/>
        </w:rPr>
        <w:t xml:space="preserve"> </w:t>
      </w:r>
      <w:r>
        <w:rPr>
          <w:sz w:val="24"/>
        </w:rPr>
        <w:t>Marketer</w:t>
      </w:r>
      <w:r>
        <w:rPr>
          <w:spacing w:val="-4"/>
          <w:sz w:val="24"/>
        </w:rPr>
        <w:t xml:space="preserve"> </w:t>
      </w:r>
      <w:r>
        <w:rPr>
          <w:sz w:val="24"/>
        </w:rPr>
        <w:t>shall</w:t>
      </w:r>
      <w:r>
        <w:rPr>
          <w:spacing w:val="-3"/>
          <w:sz w:val="24"/>
        </w:rPr>
        <w:t xml:space="preserve"> </w:t>
      </w:r>
      <w:r>
        <w:rPr>
          <w:sz w:val="24"/>
        </w:rPr>
        <w:t>be</w:t>
      </w:r>
      <w:r>
        <w:rPr>
          <w:spacing w:val="-2"/>
          <w:sz w:val="24"/>
        </w:rPr>
        <w:t xml:space="preserve"> </w:t>
      </w:r>
      <w:r>
        <w:rPr>
          <w:sz w:val="24"/>
        </w:rPr>
        <w:t>recalled,</w:t>
      </w:r>
      <w:r>
        <w:rPr>
          <w:spacing w:val="-7"/>
          <w:sz w:val="24"/>
        </w:rPr>
        <w:t xml:space="preserve"> </w:t>
      </w:r>
      <w:r>
        <w:rPr>
          <w:sz w:val="24"/>
        </w:rPr>
        <w:t>and</w:t>
      </w:r>
      <w:r>
        <w:rPr>
          <w:spacing w:val="-2"/>
          <w:sz w:val="24"/>
        </w:rPr>
        <w:t xml:space="preserve"> </w:t>
      </w:r>
      <w:r>
        <w:rPr>
          <w:sz w:val="24"/>
        </w:rPr>
        <w:t>(b)</w:t>
      </w:r>
      <w:r>
        <w:rPr>
          <w:spacing w:val="-4"/>
          <w:sz w:val="24"/>
        </w:rPr>
        <w:t xml:space="preserve"> </w:t>
      </w:r>
      <w:r>
        <w:rPr>
          <w:sz w:val="24"/>
        </w:rPr>
        <w:t>in</w:t>
      </w:r>
      <w:r>
        <w:rPr>
          <w:spacing w:val="-2"/>
          <w:sz w:val="24"/>
        </w:rPr>
        <w:t xml:space="preserve"> </w:t>
      </w:r>
      <w:r>
        <w:rPr>
          <w:sz w:val="24"/>
        </w:rPr>
        <w:t>the</w:t>
      </w:r>
      <w:r>
        <w:rPr>
          <w:spacing w:val="-2"/>
          <w:sz w:val="24"/>
        </w:rPr>
        <w:t xml:space="preserve"> </w:t>
      </w:r>
      <w:r>
        <w:rPr>
          <w:sz w:val="24"/>
        </w:rPr>
        <w:t>case</w:t>
      </w:r>
      <w:r>
        <w:rPr>
          <w:spacing w:val="-2"/>
          <w:sz w:val="24"/>
        </w:rPr>
        <w:t xml:space="preserve"> </w:t>
      </w:r>
      <w:r>
        <w:rPr>
          <w:sz w:val="24"/>
        </w:rPr>
        <w:t>of</w:t>
      </w:r>
      <w:r>
        <w:rPr>
          <w:spacing w:val="-39"/>
          <w:sz w:val="24"/>
        </w:rPr>
        <w:t xml:space="preserve"> </w:t>
      </w:r>
      <w:r>
        <w:rPr>
          <w:sz w:val="24"/>
        </w:rPr>
        <w:t>Subsections</w:t>
      </w:r>
    </w:p>
    <w:p w14:paraId="16800EE3" w14:textId="77777777" w:rsidR="00C45353" w:rsidRDefault="00A9526A">
      <w:pPr>
        <w:pStyle w:val="BodyText"/>
        <w:spacing w:before="0"/>
        <w:ind w:left="1581" w:right="522"/>
      </w:pPr>
      <w:r>
        <w:t>13.17.4</w:t>
      </w:r>
      <w:r>
        <w:rPr>
          <w:spacing w:val="-5"/>
        </w:rPr>
        <w:t xml:space="preserve"> </w:t>
      </w:r>
      <w:r>
        <w:t>through</w:t>
      </w:r>
      <w:r>
        <w:rPr>
          <w:spacing w:val="-5"/>
        </w:rPr>
        <w:t xml:space="preserve"> </w:t>
      </w:r>
      <w:r>
        <w:t>13.17.10.</w:t>
      </w:r>
      <w:r>
        <w:rPr>
          <w:spacing w:val="-3"/>
        </w:rPr>
        <w:t xml:space="preserve"> </w:t>
      </w:r>
      <w:r>
        <w:t>the</w:t>
      </w:r>
      <w:r>
        <w:rPr>
          <w:spacing w:val="-5"/>
        </w:rPr>
        <w:t xml:space="preserve"> </w:t>
      </w:r>
      <w:r>
        <w:t>Long</w:t>
      </w:r>
      <w:r>
        <w:rPr>
          <w:spacing w:val="-3"/>
        </w:rPr>
        <w:t xml:space="preserve"> </w:t>
      </w:r>
      <w:r>
        <w:t>Term</w:t>
      </w:r>
      <w:r>
        <w:rPr>
          <w:spacing w:val="-2"/>
        </w:rPr>
        <w:t xml:space="preserve"> </w:t>
      </w:r>
      <w:r>
        <w:t>Released</w:t>
      </w:r>
      <w:r>
        <w:rPr>
          <w:spacing w:val="-3"/>
        </w:rPr>
        <w:t xml:space="preserve"> </w:t>
      </w:r>
      <w:r>
        <w:t>Capacity</w:t>
      </w:r>
      <w:r>
        <w:rPr>
          <w:spacing w:val="-4"/>
        </w:rPr>
        <w:t xml:space="preserve"> </w:t>
      </w:r>
      <w:r>
        <w:t>of</w:t>
      </w:r>
      <w:r>
        <w:rPr>
          <w:spacing w:val="-6"/>
        </w:rPr>
        <w:t xml:space="preserve"> </w:t>
      </w:r>
      <w:r>
        <w:t>only</w:t>
      </w:r>
      <w:r>
        <w:rPr>
          <w:spacing w:val="-6"/>
        </w:rPr>
        <w:t xml:space="preserve"> </w:t>
      </w:r>
      <w:r>
        <w:t>the affected Marketer shall be recalled.</w:t>
      </w:r>
    </w:p>
    <w:p w14:paraId="16800EE4" w14:textId="77777777" w:rsidR="00C45353" w:rsidRDefault="00C45353">
      <w:pPr>
        <w:pStyle w:val="BodyText"/>
        <w:sectPr w:rsidR="00C45353">
          <w:headerReference w:type="default" r:id="rId132"/>
          <w:footerReference w:type="default" r:id="rId133"/>
          <w:pgSz w:w="12240" w:h="15840"/>
          <w:pgMar w:top="2340" w:right="1080" w:bottom="980" w:left="720" w:header="1016" w:footer="788" w:gutter="0"/>
          <w:cols w:space="720"/>
        </w:sectPr>
      </w:pPr>
    </w:p>
    <w:p w14:paraId="16800EE5" w14:textId="77777777" w:rsidR="00C45353" w:rsidRDefault="00A9526A">
      <w:pPr>
        <w:pStyle w:val="ListParagraph"/>
        <w:numPr>
          <w:ilvl w:val="1"/>
          <w:numId w:val="61"/>
        </w:numPr>
        <w:tabs>
          <w:tab w:val="left" w:pos="1437"/>
        </w:tabs>
        <w:spacing w:before="271"/>
        <w:ind w:left="1437" w:hanging="717"/>
        <w:rPr>
          <w:sz w:val="24"/>
        </w:rPr>
      </w:pPr>
      <w:r>
        <w:rPr>
          <w:sz w:val="24"/>
        </w:rPr>
        <w:lastRenderedPageBreak/>
        <w:t>Limitations</w:t>
      </w:r>
      <w:r>
        <w:rPr>
          <w:spacing w:val="-5"/>
          <w:sz w:val="24"/>
        </w:rPr>
        <w:t xml:space="preserve"> </w:t>
      </w:r>
      <w:r>
        <w:rPr>
          <w:sz w:val="24"/>
        </w:rPr>
        <w:t>on</w:t>
      </w:r>
      <w:r>
        <w:rPr>
          <w:spacing w:val="-2"/>
          <w:sz w:val="24"/>
        </w:rPr>
        <w:t xml:space="preserve"> </w:t>
      </w:r>
      <w:r>
        <w:rPr>
          <w:sz w:val="24"/>
        </w:rPr>
        <w:t>Released</w:t>
      </w:r>
      <w:r>
        <w:rPr>
          <w:spacing w:val="-2"/>
          <w:sz w:val="24"/>
        </w:rPr>
        <w:t xml:space="preserve"> Capacity</w:t>
      </w:r>
    </w:p>
    <w:p w14:paraId="16800EE6" w14:textId="77777777" w:rsidR="00C45353" w:rsidRDefault="00A9526A">
      <w:pPr>
        <w:pStyle w:val="BodyText"/>
        <w:ind w:left="1440" w:right="401"/>
      </w:pPr>
      <w:r>
        <w:t>The capacity being released to marketers under the provisions of this tariff was obtained for the purpose of making gas available to retail customers in Georgia.</w:t>
      </w:r>
      <w:r>
        <w:rPr>
          <w:spacing w:val="40"/>
        </w:rPr>
        <w:t xml:space="preserve"> </w:t>
      </w:r>
      <w:r>
        <w:t>It</w:t>
      </w:r>
      <w:r>
        <w:rPr>
          <w:spacing w:val="-2"/>
        </w:rPr>
        <w:t xml:space="preserve"> </w:t>
      </w:r>
      <w:r>
        <w:t>is</w:t>
      </w:r>
      <w:r>
        <w:rPr>
          <w:spacing w:val="-3"/>
        </w:rPr>
        <w:t xml:space="preserve"> </w:t>
      </w:r>
      <w:r>
        <w:t>being</w:t>
      </w:r>
      <w:r>
        <w:rPr>
          <w:spacing w:val="-2"/>
        </w:rPr>
        <w:t xml:space="preserve"> </w:t>
      </w:r>
      <w:r>
        <w:t>released</w:t>
      </w:r>
      <w:r>
        <w:rPr>
          <w:spacing w:val="-2"/>
        </w:rPr>
        <w:t xml:space="preserve"> </w:t>
      </w:r>
      <w:r>
        <w:t>to</w:t>
      </w:r>
      <w:r>
        <w:rPr>
          <w:spacing w:val="-7"/>
        </w:rPr>
        <w:t xml:space="preserve"> </w:t>
      </w:r>
      <w:r>
        <w:t>marketers</w:t>
      </w:r>
      <w:r>
        <w:rPr>
          <w:spacing w:val="-3"/>
        </w:rPr>
        <w:t xml:space="preserve"> </w:t>
      </w:r>
      <w:r>
        <w:t>for</w:t>
      </w:r>
      <w:r>
        <w:rPr>
          <w:spacing w:val="-4"/>
        </w:rPr>
        <w:t xml:space="preserve"> </w:t>
      </w:r>
      <w:r>
        <w:t>the</w:t>
      </w:r>
      <w:r>
        <w:rPr>
          <w:spacing w:val="-2"/>
        </w:rPr>
        <w:t xml:space="preserve"> </w:t>
      </w:r>
      <w:r>
        <w:t>same</w:t>
      </w:r>
      <w:r>
        <w:rPr>
          <w:spacing w:val="-2"/>
        </w:rPr>
        <w:t xml:space="preserve"> </w:t>
      </w:r>
      <w:r>
        <w:t>purpose.</w:t>
      </w:r>
      <w:r>
        <w:rPr>
          <w:spacing w:val="-5"/>
        </w:rPr>
        <w:t xml:space="preserve"> </w:t>
      </w:r>
      <w:r>
        <w:t>Accordingly,</w:t>
      </w:r>
      <w:r>
        <w:rPr>
          <w:spacing w:val="-2"/>
        </w:rPr>
        <w:t xml:space="preserve"> </w:t>
      </w:r>
      <w:r>
        <w:t>in</w:t>
      </w:r>
      <w:r>
        <w:rPr>
          <w:spacing w:val="-2"/>
        </w:rPr>
        <w:t xml:space="preserve"> </w:t>
      </w:r>
      <w:r>
        <w:t>addition</w:t>
      </w:r>
      <w:r>
        <w:rPr>
          <w:spacing w:val="-4"/>
        </w:rPr>
        <w:t xml:space="preserve"> </w:t>
      </w:r>
      <w:r>
        <w:t>to any other limitations on the released capacity that may apply, and as a condition for receiving the released capacity, marketers must comply with the following limitations on the use of released capacity.</w:t>
      </w:r>
    </w:p>
    <w:p w14:paraId="16800EE7" w14:textId="77777777" w:rsidR="00C45353" w:rsidRDefault="00A9526A">
      <w:pPr>
        <w:pStyle w:val="ListParagraph"/>
        <w:numPr>
          <w:ilvl w:val="2"/>
          <w:numId w:val="61"/>
        </w:numPr>
        <w:tabs>
          <w:tab w:val="left" w:pos="1580"/>
          <w:tab w:val="left" w:pos="1584"/>
        </w:tabs>
        <w:ind w:right="849"/>
        <w:rPr>
          <w:sz w:val="24"/>
        </w:rPr>
      </w:pPr>
      <w:r>
        <w:rPr>
          <w:sz w:val="24"/>
        </w:rPr>
        <w:t>Released</w:t>
      </w:r>
      <w:r>
        <w:rPr>
          <w:spacing w:val="-4"/>
          <w:sz w:val="24"/>
        </w:rPr>
        <w:t xml:space="preserve"> </w:t>
      </w:r>
      <w:r>
        <w:rPr>
          <w:sz w:val="24"/>
        </w:rPr>
        <w:t>capacity</w:t>
      </w:r>
      <w:r>
        <w:rPr>
          <w:spacing w:val="-3"/>
          <w:sz w:val="24"/>
        </w:rPr>
        <w:t xml:space="preserve"> </w:t>
      </w:r>
      <w:r>
        <w:rPr>
          <w:sz w:val="24"/>
        </w:rPr>
        <w:t>shall</w:t>
      </w:r>
      <w:r>
        <w:rPr>
          <w:spacing w:val="-3"/>
          <w:sz w:val="24"/>
        </w:rPr>
        <w:t xml:space="preserve"> </w:t>
      </w:r>
      <w:r>
        <w:rPr>
          <w:sz w:val="24"/>
        </w:rPr>
        <w:t>not</w:t>
      </w:r>
      <w:r>
        <w:rPr>
          <w:spacing w:val="-2"/>
          <w:sz w:val="24"/>
        </w:rPr>
        <w:t xml:space="preserve"> </w:t>
      </w:r>
      <w:r>
        <w:rPr>
          <w:sz w:val="24"/>
        </w:rPr>
        <w:t>be</w:t>
      </w:r>
      <w:r>
        <w:rPr>
          <w:spacing w:val="-2"/>
          <w:sz w:val="24"/>
        </w:rPr>
        <w:t xml:space="preserve"> </w:t>
      </w:r>
      <w:r>
        <w:rPr>
          <w:sz w:val="24"/>
        </w:rPr>
        <w:t>diverted</w:t>
      </w:r>
      <w:r>
        <w:rPr>
          <w:spacing w:val="-4"/>
          <w:sz w:val="24"/>
        </w:rPr>
        <w:t xml:space="preserve"> </w:t>
      </w:r>
      <w:r>
        <w:rPr>
          <w:sz w:val="24"/>
        </w:rPr>
        <w:t>from</w:t>
      </w:r>
      <w:r>
        <w:rPr>
          <w:spacing w:val="-6"/>
          <w:sz w:val="24"/>
        </w:rPr>
        <w:t xml:space="preserve"> </w:t>
      </w:r>
      <w:r>
        <w:rPr>
          <w:sz w:val="24"/>
        </w:rPr>
        <w:t>use</w:t>
      </w:r>
      <w:r>
        <w:rPr>
          <w:spacing w:val="-2"/>
          <w:sz w:val="24"/>
        </w:rPr>
        <w:t xml:space="preserve"> </w:t>
      </w:r>
      <w:r>
        <w:rPr>
          <w:sz w:val="24"/>
        </w:rPr>
        <w:t>for</w:t>
      </w:r>
      <w:r>
        <w:rPr>
          <w:spacing w:val="-4"/>
          <w:sz w:val="24"/>
        </w:rPr>
        <w:t xml:space="preserve"> </w:t>
      </w:r>
      <w:r>
        <w:rPr>
          <w:sz w:val="24"/>
        </w:rPr>
        <w:t>service</w:t>
      </w:r>
      <w:r>
        <w:rPr>
          <w:spacing w:val="-2"/>
          <w:sz w:val="24"/>
        </w:rPr>
        <w:t xml:space="preserve"> </w:t>
      </w:r>
      <w:r>
        <w:rPr>
          <w:sz w:val="24"/>
        </w:rPr>
        <w:t>to</w:t>
      </w:r>
      <w:r>
        <w:rPr>
          <w:spacing w:val="-2"/>
          <w:sz w:val="24"/>
        </w:rPr>
        <w:t xml:space="preserve"> </w:t>
      </w:r>
      <w:r>
        <w:rPr>
          <w:sz w:val="24"/>
        </w:rPr>
        <w:t>a</w:t>
      </w:r>
      <w:r>
        <w:rPr>
          <w:spacing w:val="-4"/>
          <w:sz w:val="24"/>
        </w:rPr>
        <w:t xml:space="preserve"> </w:t>
      </w:r>
      <w:r>
        <w:rPr>
          <w:sz w:val="24"/>
        </w:rPr>
        <w:t>marketer’s retail customers if it is necessary for service to such</w:t>
      </w:r>
      <w:r>
        <w:rPr>
          <w:spacing w:val="-3"/>
          <w:sz w:val="24"/>
        </w:rPr>
        <w:t xml:space="preserve"> </w:t>
      </w:r>
      <w:r>
        <w:rPr>
          <w:sz w:val="24"/>
        </w:rPr>
        <w:t>customers;</w:t>
      </w:r>
    </w:p>
    <w:p w14:paraId="16800EE8" w14:textId="77777777" w:rsidR="00C45353" w:rsidRDefault="00A9526A">
      <w:pPr>
        <w:pStyle w:val="ListParagraph"/>
        <w:numPr>
          <w:ilvl w:val="2"/>
          <w:numId w:val="61"/>
        </w:numPr>
        <w:tabs>
          <w:tab w:val="left" w:pos="1579"/>
          <w:tab w:val="left" w:pos="1583"/>
        </w:tabs>
        <w:ind w:left="1583" w:right="856"/>
        <w:rPr>
          <w:sz w:val="24"/>
        </w:rPr>
      </w:pPr>
      <w:r>
        <w:rPr>
          <w:sz w:val="24"/>
        </w:rPr>
        <w:t>Any agreement to trade, assign, sell, or otherwise re-release the released capacity</w:t>
      </w:r>
      <w:r>
        <w:rPr>
          <w:spacing w:val="-2"/>
          <w:sz w:val="24"/>
        </w:rPr>
        <w:t xml:space="preserve"> </w:t>
      </w:r>
      <w:r>
        <w:rPr>
          <w:sz w:val="24"/>
        </w:rPr>
        <w:t>shall</w:t>
      </w:r>
      <w:r>
        <w:rPr>
          <w:spacing w:val="-2"/>
          <w:sz w:val="24"/>
        </w:rPr>
        <w:t xml:space="preserve"> </w:t>
      </w:r>
      <w:r>
        <w:rPr>
          <w:sz w:val="24"/>
        </w:rPr>
        <w:t>include</w:t>
      </w:r>
      <w:r>
        <w:rPr>
          <w:spacing w:val="-1"/>
          <w:sz w:val="24"/>
        </w:rPr>
        <w:t xml:space="preserve"> </w:t>
      </w:r>
      <w:r>
        <w:rPr>
          <w:sz w:val="24"/>
        </w:rPr>
        <w:t>the</w:t>
      </w:r>
      <w:r>
        <w:rPr>
          <w:spacing w:val="-1"/>
          <w:sz w:val="24"/>
        </w:rPr>
        <w:t xml:space="preserve"> </w:t>
      </w:r>
      <w:r>
        <w:rPr>
          <w:sz w:val="24"/>
        </w:rPr>
        <w:t>right</w:t>
      </w:r>
      <w:r>
        <w:rPr>
          <w:spacing w:val="-4"/>
          <w:sz w:val="24"/>
        </w:rPr>
        <w:t xml:space="preserve"> </w:t>
      </w:r>
      <w:r>
        <w:rPr>
          <w:sz w:val="24"/>
        </w:rPr>
        <w:t>of</w:t>
      </w:r>
      <w:r>
        <w:rPr>
          <w:spacing w:val="-4"/>
          <w:sz w:val="24"/>
        </w:rPr>
        <w:t xml:space="preserve"> </w:t>
      </w:r>
      <w:r>
        <w:rPr>
          <w:sz w:val="24"/>
        </w:rPr>
        <w:t>AGLC</w:t>
      </w:r>
      <w:r>
        <w:rPr>
          <w:spacing w:val="-5"/>
          <w:sz w:val="24"/>
        </w:rPr>
        <w:t xml:space="preserve"> </w:t>
      </w:r>
      <w:r>
        <w:rPr>
          <w:sz w:val="24"/>
        </w:rPr>
        <w:t>to</w:t>
      </w:r>
      <w:r>
        <w:rPr>
          <w:spacing w:val="-1"/>
          <w:sz w:val="24"/>
        </w:rPr>
        <w:t xml:space="preserve"> </w:t>
      </w:r>
      <w:r>
        <w:rPr>
          <w:sz w:val="24"/>
        </w:rPr>
        <w:t>recall</w:t>
      </w:r>
      <w:r>
        <w:rPr>
          <w:spacing w:val="-2"/>
          <w:sz w:val="24"/>
        </w:rPr>
        <w:t xml:space="preserve"> </w:t>
      </w:r>
      <w:r>
        <w:rPr>
          <w:sz w:val="24"/>
        </w:rPr>
        <w:t>the</w:t>
      </w:r>
      <w:r>
        <w:rPr>
          <w:spacing w:val="-1"/>
          <w:sz w:val="24"/>
        </w:rPr>
        <w:t xml:space="preserve"> </w:t>
      </w:r>
      <w:r>
        <w:rPr>
          <w:sz w:val="24"/>
        </w:rPr>
        <w:t>capacity</w:t>
      </w:r>
      <w:r>
        <w:rPr>
          <w:spacing w:val="-4"/>
          <w:sz w:val="24"/>
        </w:rPr>
        <w:t xml:space="preserve"> </w:t>
      </w:r>
      <w:r>
        <w:rPr>
          <w:sz w:val="24"/>
        </w:rPr>
        <w:t>under</w:t>
      </w:r>
      <w:r>
        <w:rPr>
          <w:spacing w:val="-5"/>
          <w:sz w:val="24"/>
        </w:rPr>
        <w:t xml:space="preserve"> </w:t>
      </w:r>
      <w:r>
        <w:rPr>
          <w:sz w:val="24"/>
        </w:rPr>
        <w:t xml:space="preserve">Section </w:t>
      </w:r>
      <w:r>
        <w:rPr>
          <w:spacing w:val="-2"/>
          <w:sz w:val="24"/>
        </w:rPr>
        <w:t>13.17;</w:t>
      </w:r>
    </w:p>
    <w:p w14:paraId="16800EE9" w14:textId="77777777" w:rsidR="00C45353" w:rsidRDefault="00A9526A">
      <w:pPr>
        <w:pStyle w:val="ListParagraph"/>
        <w:numPr>
          <w:ilvl w:val="2"/>
          <w:numId w:val="61"/>
        </w:numPr>
        <w:tabs>
          <w:tab w:val="left" w:pos="1580"/>
          <w:tab w:val="left" w:pos="1584"/>
        </w:tabs>
        <w:ind w:right="393"/>
        <w:rPr>
          <w:sz w:val="24"/>
        </w:rPr>
      </w:pPr>
      <w:r>
        <w:rPr>
          <w:sz w:val="24"/>
        </w:rPr>
        <w:t>In</w:t>
      </w:r>
      <w:r>
        <w:rPr>
          <w:spacing w:val="-1"/>
          <w:sz w:val="24"/>
        </w:rPr>
        <w:t xml:space="preserve"> </w:t>
      </w:r>
      <w:r>
        <w:rPr>
          <w:sz w:val="24"/>
        </w:rPr>
        <w:t>the</w:t>
      </w:r>
      <w:r>
        <w:rPr>
          <w:spacing w:val="-1"/>
          <w:sz w:val="24"/>
        </w:rPr>
        <w:t xml:space="preserve"> </w:t>
      </w:r>
      <w:r>
        <w:rPr>
          <w:sz w:val="24"/>
        </w:rPr>
        <w:t>event</w:t>
      </w:r>
      <w:r>
        <w:rPr>
          <w:spacing w:val="-4"/>
          <w:sz w:val="24"/>
        </w:rPr>
        <w:t xml:space="preserve"> </w:t>
      </w:r>
      <w:r>
        <w:rPr>
          <w:sz w:val="24"/>
        </w:rPr>
        <w:t>that</w:t>
      </w:r>
      <w:r>
        <w:rPr>
          <w:spacing w:val="-1"/>
          <w:sz w:val="24"/>
        </w:rPr>
        <w:t xml:space="preserve"> </w:t>
      </w:r>
      <w:r>
        <w:rPr>
          <w:sz w:val="24"/>
        </w:rPr>
        <w:t>a</w:t>
      </w:r>
      <w:r>
        <w:rPr>
          <w:spacing w:val="-3"/>
          <w:sz w:val="24"/>
        </w:rPr>
        <w:t xml:space="preserve"> </w:t>
      </w:r>
      <w:r>
        <w:rPr>
          <w:sz w:val="24"/>
        </w:rPr>
        <w:t>marketer</w:t>
      </w:r>
      <w:r>
        <w:rPr>
          <w:spacing w:val="-3"/>
          <w:sz w:val="24"/>
        </w:rPr>
        <w:t xml:space="preserve"> </w:t>
      </w:r>
      <w:r>
        <w:rPr>
          <w:sz w:val="24"/>
        </w:rPr>
        <w:t>sells,</w:t>
      </w:r>
      <w:r>
        <w:rPr>
          <w:spacing w:val="-1"/>
          <w:sz w:val="24"/>
        </w:rPr>
        <w:t xml:space="preserve"> </w:t>
      </w:r>
      <w:r>
        <w:rPr>
          <w:sz w:val="24"/>
        </w:rPr>
        <w:t>trades,</w:t>
      </w:r>
      <w:r>
        <w:rPr>
          <w:spacing w:val="-1"/>
          <w:sz w:val="24"/>
        </w:rPr>
        <w:t xml:space="preserve"> </w:t>
      </w:r>
      <w:r>
        <w:rPr>
          <w:sz w:val="24"/>
        </w:rPr>
        <w:t>or</w:t>
      </w:r>
      <w:r>
        <w:rPr>
          <w:spacing w:val="-3"/>
          <w:sz w:val="24"/>
        </w:rPr>
        <w:t xml:space="preserve"> </w:t>
      </w:r>
      <w:r>
        <w:rPr>
          <w:sz w:val="24"/>
        </w:rPr>
        <w:t>otherwise</w:t>
      </w:r>
      <w:r>
        <w:rPr>
          <w:spacing w:val="-1"/>
          <w:sz w:val="24"/>
        </w:rPr>
        <w:t xml:space="preserve"> </w:t>
      </w:r>
      <w:r>
        <w:rPr>
          <w:sz w:val="24"/>
        </w:rPr>
        <w:t>transfers</w:t>
      </w:r>
      <w:r>
        <w:rPr>
          <w:spacing w:val="-2"/>
          <w:sz w:val="24"/>
        </w:rPr>
        <w:t xml:space="preserve"> </w:t>
      </w:r>
      <w:r>
        <w:rPr>
          <w:sz w:val="24"/>
        </w:rPr>
        <w:t>all</w:t>
      </w:r>
      <w:r>
        <w:rPr>
          <w:spacing w:val="-5"/>
          <w:sz w:val="24"/>
        </w:rPr>
        <w:t xml:space="preserve"> </w:t>
      </w:r>
      <w:r>
        <w:rPr>
          <w:sz w:val="24"/>
        </w:rPr>
        <w:t>or</w:t>
      </w:r>
      <w:r>
        <w:rPr>
          <w:spacing w:val="-3"/>
          <w:sz w:val="24"/>
        </w:rPr>
        <w:t xml:space="preserve"> </w:t>
      </w:r>
      <w:r>
        <w:rPr>
          <w:sz w:val="24"/>
        </w:rPr>
        <w:t>part</w:t>
      </w:r>
      <w:r>
        <w:rPr>
          <w:spacing w:val="-1"/>
          <w:sz w:val="24"/>
        </w:rPr>
        <w:t xml:space="preserve"> </w:t>
      </w:r>
      <w:r>
        <w:rPr>
          <w:sz w:val="24"/>
        </w:rPr>
        <w:t>of</w:t>
      </w:r>
      <w:r>
        <w:rPr>
          <w:spacing w:val="-4"/>
          <w:sz w:val="24"/>
        </w:rPr>
        <w:t xml:space="preserve"> </w:t>
      </w:r>
      <w:r>
        <w:rPr>
          <w:sz w:val="24"/>
        </w:rPr>
        <w:t>the marketer’s customer base to another marketer, it shall also release to the other marketer an equal percentage of its released capacity;</w:t>
      </w:r>
    </w:p>
    <w:p w14:paraId="16800EEA" w14:textId="77777777" w:rsidR="00C45353" w:rsidRDefault="00A9526A">
      <w:pPr>
        <w:pStyle w:val="ListParagraph"/>
        <w:numPr>
          <w:ilvl w:val="2"/>
          <w:numId w:val="61"/>
        </w:numPr>
        <w:tabs>
          <w:tab w:val="left" w:pos="1579"/>
          <w:tab w:val="left" w:pos="1583"/>
        </w:tabs>
        <w:ind w:left="1583" w:right="1026"/>
        <w:jc w:val="both"/>
        <w:rPr>
          <w:sz w:val="24"/>
        </w:rPr>
      </w:pPr>
      <w:r>
        <w:rPr>
          <w:sz w:val="24"/>
        </w:rPr>
        <w:t>Any</w:t>
      </w:r>
      <w:r>
        <w:rPr>
          <w:spacing w:val="-1"/>
          <w:sz w:val="24"/>
        </w:rPr>
        <w:t xml:space="preserve"> </w:t>
      </w:r>
      <w:r>
        <w:rPr>
          <w:sz w:val="24"/>
        </w:rPr>
        <w:t>agreement</w:t>
      </w:r>
      <w:r>
        <w:rPr>
          <w:spacing w:val="-2"/>
          <w:sz w:val="24"/>
        </w:rPr>
        <w:t xml:space="preserve"> </w:t>
      </w:r>
      <w:r>
        <w:rPr>
          <w:sz w:val="24"/>
        </w:rPr>
        <w:t>to</w:t>
      </w:r>
      <w:r>
        <w:rPr>
          <w:spacing w:val="-2"/>
          <w:sz w:val="24"/>
        </w:rPr>
        <w:t xml:space="preserve"> </w:t>
      </w:r>
      <w:r>
        <w:rPr>
          <w:sz w:val="24"/>
        </w:rPr>
        <w:t>trade, assign, sell, or</w:t>
      </w:r>
      <w:r>
        <w:rPr>
          <w:spacing w:val="-4"/>
          <w:sz w:val="24"/>
        </w:rPr>
        <w:t xml:space="preserve"> </w:t>
      </w:r>
      <w:r>
        <w:rPr>
          <w:sz w:val="24"/>
        </w:rPr>
        <w:t>otherwise re-release</w:t>
      </w:r>
      <w:r>
        <w:rPr>
          <w:spacing w:val="-2"/>
          <w:sz w:val="24"/>
        </w:rPr>
        <w:t xml:space="preserve"> </w:t>
      </w:r>
      <w:r>
        <w:rPr>
          <w:sz w:val="24"/>
        </w:rPr>
        <w:t>the</w:t>
      </w:r>
      <w:r>
        <w:rPr>
          <w:spacing w:val="-2"/>
          <w:sz w:val="24"/>
        </w:rPr>
        <w:t xml:space="preserve"> </w:t>
      </w:r>
      <w:r>
        <w:rPr>
          <w:sz w:val="24"/>
        </w:rPr>
        <w:t>released capacity</w:t>
      </w:r>
      <w:r>
        <w:rPr>
          <w:spacing w:val="-3"/>
          <w:sz w:val="24"/>
        </w:rPr>
        <w:t xml:space="preserve"> </w:t>
      </w:r>
      <w:r>
        <w:rPr>
          <w:sz w:val="24"/>
        </w:rPr>
        <w:t>shall</w:t>
      </w:r>
      <w:r>
        <w:rPr>
          <w:spacing w:val="-3"/>
          <w:sz w:val="24"/>
        </w:rPr>
        <w:t xml:space="preserve"> </w:t>
      </w:r>
      <w:r>
        <w:rPr>
          <w:sz w:val="24"/>
        </w:rPr>
        <w:t>include</w:t>
      </w:r>
      <w:r>
        <w:rPr>
          <w:spacing w:val="-2"/>
          <w:sz w:val="24"/>
        </w:rPr>
        <w:t xml:space="preserve"> </w:t>
      </w:r>
      <w:r>
        <w:rPr>
          <w:sz w:val="24"/>
        </w:rPr>
        <w:t>the</w:t>
      </w:r>
      <w:r>
        <w:rPr>
          <w:spacing w:val="-2"/>
          <w:sz w:val="24"/>
        </w:rPr>
        <w:t xml:space="preserve"> </w:t>
      </w:r>
      <w:r>
        <w:rPr>
          <w:sz w:val="24"/>
        </w:rPr>
        <w:t>right</w:t>
      </w:r>
      <w:r>
        <w:rPr>
          <w:spacing w:val="-5"/>
          <w:sz w:val="24"/>
        </w:rPr>
        <w:t xml:space="preserve"> </w:t>
      </w:r>
      <w:r>
        <w:rPr>
          <w:sz w:val="24"/>
        </w:rPr>
        <w:t>of</w:t>
      </w:r>
      <w:r>
        <w:rPr>
          <w:spacing w:val="-2"/>
          <w:sz w:val="24"/>
        </w:rPr>
        <w:t xml:space="preserve"> </w:t>
      </w:r>
      <w:r>
        <w:rPr>
          <w:sz w:val="24"/>
        </w:rPr>
        <w:t>marketer</w:t>
      </w:r>
      <w:r>
        <w:rPr>
          <w:spacing w:val="-4"/>
          <w:sz w:val="24"/>
        </w:rPr>
        <w:t xml:space="preserve"> </w:t>
      </w:r>
      <w:r>
        <w:rPr>
          <w:sz w:val="24"/>
        </w:rPr>
        <w:t>to</w:t>
      </w:r>
      <w:r>
        <w:rPr>
          <w:spacing w:val="-4"/>
          <w:sz w:val="24"/>
        </w:rPr>
        <w:t xml:space="preserve"> </w:t>
      </w:r>
      <w:r>
        <w:rPr>
          <w:sz w:val="24"/>
        </w:rPr>
        <w:t>recall</w:t>
      </w:r>
      <w:r>
        <w:rPr>
          <w:spacing w:val="-3"/>
          <w:sz w:val="24"/>
        </w:rPr>
        <w:t xml:space="preserve"> </w:t>
      </w:r>
      <w:r>
        <w:rPr>
          <w:sz w:val="24"/>
        </w:rPr>
        <w:t>the</w:t>
      </w:r>
      <w:r>
        <w:rPr>
          <w:spacing w:val="-2"/>
          <w:sz w:val="24"/>
        </w:rPr>
        <w:t xml:space="preserve"> </w:t>
      </w:r>
      <w:r>
        <w:rPr>
          <w:sz w:val="24"/>
        </w:rPr>
        <w:t>capacity</w:t>
      </w:r>
      <w:r>
        <w:rPr>
          <w:spacing w:val="-3"/>
          <w:sz w:val="24"/>
        </w:rPr>
        <w:t xml:space="preserve"> </w:t>
      </w:r>
      <w:r>
        <w:rPr>
          <w:sz w:val="24"/>
        </w:rPr>
        <w:t>under</w:t>
      </w:r>
      <w:r>
        <w:rPr>
          <w:spacing w:val="-4"/>
          <w:sz w:val="24"/>
        </w:rPr>
        <w:t xml:space="preserve"> </w:t>
      </w:r>
      <w:r>
        <w:rPr>
          <w:sz w:val="24"/>
        </w:rPr>
        <w:t>the following circumstances:</w:t>
      </w:r>
    </w:p>
    <w:p w14:paraId="16800EEB" w14:textId="77777777" w:rsidR="00C45353" w:rsidRDefault="00A9526A">
      <w:pPr>
        <w:pStyle w:val="ListParagraph"/>
        <w:numPr>
          <w:ilvl w:val="3"/>
          <w:numId w:val="61"/>
        </w:numPr>
        <w:tabs>
          <w:tab w:val="left" w:pos="2732"/>
          <w:tab w:val="left" w:pos="2736"/>
        </w:tabs>
        <w:ind w:right="1017"/>
        <w:rPr>
          <w:sz w:val="24"/>
        </w:rPr>
      </w:pPr>
      <w:r>
        <w:rPr>
          <w:sz w:val="24"/>
        </w:rPr>
        <w:t>If</w:t>
      </w:r>
      <w:r>
        <w:rPr>
          <w:spacing w:val="-3"/>
          <w:sz w:val="24"/>
        </w:rPr>
        <w:t xml:space="preserve"> </w:t>
      </w:r>
      <w:r>
        <w:rPr>
          <w:sz w:val="24"/>
        </w:rPr>
        <w:t>the</w:t>
      </w:r>
      <w:r>
        <w:rPr>
          <w:spacing w:val="-3"/>
          <w:sz w:val="24"/>
        </w:rPr>
        <w:t xml:space="preserve"> </w:t>
      </w:r>
      <w:r>
        <w:rPr>
          <w:sz w:val="24"/>
        </w:rPr>
        <w:t>capacity</w:t>
      </w:r>
      <w:r>
        <w:rPr>
          <w:spacing w:val="-4"/>
          <w:sz w:val="24"/>
        </w:rPr>
        <w:t xml:space="preserve"> </w:t>
      </w:r>
      <w:r>
        <w:rPr>
          <w:sz w:val="24"/>
        </w:rPr>
        <w:t>is</w:t>
      </w:r>
      <w:r>
        <w:rPr>
          <w:spacing w:val="-6"/>
          <w:sz w:val="24"/>
        </w:rPr>
        <w:t xml:space="preserve"> </w:t>
      </w:r>
      <w:r>
        <w:rPr>
          <w:sz w:val="24"/>
        </w:rPr>
        <w:t>necessary</w:t>
      </w:r>
      <w:r>
        <w:rPr>
          <w:spacing w:val="-4"/>
          <w:sz w:val="24"/>
        </w:rPr>
        <w:t xml:space="preserve"> </w:t>
      </w:r>
      <w:r>
        <w:rPr>
          <w:sz w:val="24"/>
        </w:rPr>
        <w:t>to</w:t>
      </w:r>
      <w:r>
        <w:rPr>
          <w:spacing w:val="-3"/>
          <w:sz w:val="24"/>
        </w:rPr>
        <w:t xml:space="preserve"> </w:t>
      </w:r>
      <w:r>
        <w:rPr>
          <w:sz w:val="24"/>
        </w:rPr>
        <w:t>provide</w:t>
      </w:r>
      <w:r>
        <w:rPr>
          <w:spacing w:val="-3"/>
          <w:sz w:val="24"/>
        </w:rPr>
        <w:t xml:space="preserve"> </w:t>
      </w:r>
      <w:r>
        <w:rPr>
          <w:sz w:val="24"/>
        </w:rPr>
        <w:t>service</w:t>
      </w:r>
      <w:r>
        <w:rPr>
          <w:spacing w:val="-5"/>
          <w:sz w:val="24"/>
        </w:rPr>
        <w:t xml:space="preserve"> </w:t>
      </w:r>
      <w:r>
        <w:rPr>
          <w:sz w:val="24"/>
        </w:rPr>
        <w:t>to</w:t>
      </w:r>
      <w:r>
        <w:rPr>
          <w:spacing w:val="-3"/>
          <w:sz w:val="24"/>
        </w:rPr>
        <w:t xml:space="preserve"> </w:t>
      </w:r>
      <w:r>
        <w:rPr>
          <w:sz w:val="24"/>
        </w:rPr>
        <w:t>the</w:t>
      </w:r>
      <w:r>
        <w:rPr>
          <w:spacing w:val="-5"/>
          <w:sz w:val="24"/>
        </w:rPr>
        <w:t xml:space="preserve"> </w:t>
      </w:r>
      <w:r>
        <w:rPr>
          <w:sz w:val="24"/>
        </w:rPr>
        <w:t xml:space="preserve">marketers’ </w:t>
      </w:r>
      <w:r>
        <w:rPr>
          <w:spacing w:val="-2"/>
          <w:sz w:val="24"/>
        </w:rPr>
        <w:t>customers;</w:t>
      </w:r>
    </w:p>
    <w:p w14:paraId="16800EEC" w14:textId="77777777" w:rsidR="00C45353" w:rsidRDefault="00A9526A">
      <w:pPr>
        <w:pStyle w:val="ListParagraph"/>
        <w:numPr>
          <w:ilvl w:val="3"/>
          <w:numId w:val="61"/>
        </w:numPr>
        <w:tabs>
          <w:tab w:val="left" w:pos="2732"/>
        </w:tabs>
        <w:ind w:left="2732" w:hanging="1148"/>
        <w:rPr>
          <w:sz w:val="24"/>
        </w:rPr>
      </w:pPr>
      <w:r>
        <w:rPr>
          <w:sz w:val="24"/>
        </w:rPr>
        <w:t>If</w:t>
      </w:r>
      <w:r>
        <w:rPr>
          <w:spacing w:val="-2"/>
          <w:sz w:val="24"/>
        </w:rPr>
        <w:t xml:space="preserve"> </w:t>
      </w:r>
      <w:r>
        <w:rPr>
          <w:sz w:val="24"/>
        </w:rPr>
        <w:t>the</w:t>
      </w:r>
      <w:r>
        <w:rPr>
          <w:spacing w:val="-1"/>
          <w:sz w:val="24"/>
        </w:rPr>
        <w:t xml:space="preserve"> </w:t>
      </w:r>
      <w:r>
        <w:rPr>
          <w:sz w:val="24"/>
        </w:rPr>
        <w:t>recall</w:t>
      </w:r>
      <w:r>
        <w:rPr>
          <w:spacing w:val="-3"/>
          <w:sz w:val="24"/>
        </w:rPr>
        <w:t xml:space="preserve"> </w:t>
      </w:r>
      <w:r>
        <w:rPr>
          <w:sz w:val="24"/>
        </w:rPr>
        <w:t>is</w:t>
      </w:r>
      <w:r>
        <w:rPr>
          <w:spacing w:val="-2"/>
          <w:sz w:val="24"/>
        </w:rPr>
        <w:t xml:space="preserve"> </w:t>
      </w:r>
      <w:r>
        <w:rPr>
          <w:sz w:val="24"/>
        </w:rPr>
        <w:t>necessary</w:t>
      </w:r>
      <w:r>
        <w:rPr>
          <w:spacing w:val="-3"/>
          <w:sz w:val="24"/>
        </w:rPr>
        <w:t xml:space="preserve"> </w:t>
      </w:r>
      <w:r>
        <w:rPr>
          <w:sz w:val="24"/>
        </w:rPr>
        <w:t>to</w:t>
      </w:r>
      <w:r>
        <w:rPr>
          <w:spacing w:val="-1"/>
          <w:sz w:val="24"/>
        </w:rPr>
        <w:t xml:space="preserve"> </w:t>
      </w:r>
      <w:r>
        <w:rPr>
          <w:sz w:val="24"/>
        </w:rPr>
        <w:t>comply</w:t>
      </w:r>
      <w:r>
        <w:rPr>
          <w:spacing w:val="-3"/>
          <w:sz w:val="24"/>
        </w:rPr>
        <w:t xml:space="preserve"> </w:t>
      </w:r>
      <w:r>
        <w:rPr>
          <w:sz w:val="24"/>
        </w:rPr>
        <w:t>with</w:t>
      </w:r>
      <w:r>
        <w:rPr>
          <w:spacing w:val="-1"/>
          <w:sz w:val="24"/>
        </w:rPr>
        <w:t xml:space="preserve"> </w:t>
      </w:r>
      <w:r>
        <w:rPr>
          <w:sz w:val="24"/>
        </w:rPr>
        <w:t>Section</w:t>
      </w:r>
      <w:r>
        <w:rPr>
          <w:spacing w:val="-4"/>
          <w:sz w:val="24"/>
        </w:rPr>
        <w:t xml:space="preserve"> </w:t>
      </w:r>
      <w:r>
        <w:rPr>
          <w:spacing w:val="-2"/>
          <w:sz w:val="24"/>
        </w:rPr>
        <w:t>13.19.3;</w:t>
      </w:r>
    </w:p>
    <w:p w14:paraId="16800EED" w14:textId="77777777" w:rsidR="00C45353" w:rsidRDefault="00A9526A">
      <w:pPr>
        <w:pStyle w:val="ListParagraph"/>
        <w:numPr>
          <w:ilvl w:val="3"/>
          <w:numId w:val="61"/>
        </w:numPr>
        <w:tabs>
          <w:tab w:val="left" w:pos="2732"/>
          <w:tab w:val="left" w:pos="2736"/>
        </w:tabs>
        <w:spacing w:before="238"/>
        <w:ind w:right="378"/>
        <w:rPr>
          <w:sz w:val="24"/>
        </w:rPr>
      </w:pPr>
      <w:r>
        <w:rPr>
          <w:sz w:val="24"/>
        </w:rPr>
        <w:t>If</w:t>
      </w:r>
      <w:r>
        <w:rPr>
          <w:spacing w:val="-2"/>
          <w:sz w:val="24"/>
        </w:rPr>
        <w:t xml:space="preserve"> </w:t>
      </w:r>
      <w:r>
        <w:rPr>
          <w:sz w:val="24"/>
        </w:rPr>
        <w:t>the</w:t>
      </w:r>
      <w:r>
        <w:rPr>
          <w:spacing w:val="-4"/>
          <w:sz w:val="24"/>
        </w:rPr>
        <w:t xml:space="preserve"> </w:t>
      </w:r>
      <w:r>
        <w:rPr>
          <w:sz w:val="24"/>
        </w:rPr>
        <w:t>marketer</w:t>
      </w:r>
      <w:r>
        <w:rPr>
          <w:spacing w:val="-4"/>
          <w:sz w:val="24"/>
        </w:rPr>
        <w:t xml:space="preserve"> </w:t>
      </w:r>
      <w:r>
        <w:rPr>
          <w:sz w:val="24"/>
        </w:rPr>
        <w:t>is</w:t>
      </w:r>
      <w:r>
        <w:rPr>
          <w:spacing w:val="-3"/>
          <w:sz w:val="24"/>
        </w:rPr>
        <w:t xml:space="preserve"> </w:t>
      </w:r>
      <w:r>
        <w:rPr>
          <w:sz w:val="24"/>
        </w:rPr>
        <w:t>ordered</w:t>
      </w:r>
      <w:r>
        <w:rPr>
          <w:spacing w:val="-2"/>
          <w:sz w:val="24"/>
        </w:rPr>
        <w:t xml:space="preserve"> </w:t>
      </w:r>
      <w:r>
        <w:rPr>
          <w:sz w:val="24"/>
        </w:rPr>
        <w:t>by</w:t>
      </w:r>
      <w:r>
        <w:rPr>
          <w:spacing w:val="-5"/>
          <w:sz w:val="24"/>
        </w:rPr>
        <w:t xml:space="preserve"> </w:t>
      </w:r>
      <w:r>
        <w:rPr>
          <w:sz w:val="24"/>
        </w:rPr>
        <w:t>the</w:t>
      </w:r>
      <w:r>
        <w:rPr>
          <w:spacing w:val="-2"/>
          <w:sz w:val="24"/>
        </w:rPr>
        <w:t xml:space="preserve"> </w:t>
      </w:r>
      <w:r>
        <w:rPr>
          <w:sz w:val="24"/>
        </w:rPr>
        <w:t>Commission</w:t>
      </w:r>
      <w:r>
        <w:rPr>
          <w:spacing w:val="-4"/>
          <w:sz w:val="24"/>
        </w:rPr>
        <w:t xml:space="preserve"> </w:t>
      </w:r>
      <w:r>
        <w:rPr>
          <w:sz w:val="24"/>
        </w:rPr>
        <w:t>to</w:t>
      </w:r>
      <w:r>
        <w:rPr>
          <w:spacing w:val="-2"/>
          <w:sz w:val="24"/>
        </w:rPr>
        <w:t xml:space="preserve"> </w:t>
      </w:r>
      <w:r>
        <w:rPr>
          <w:sz w:val="24"/>
        </w:rPr>
        <w:t>recall</w:t>
      </w:r>
      <w:r>
        <w:rPr>
          <w:spacing w:val="-3"/>
          <w:sz w:val="24"/>
        </w:rPr>
        <w:t xml:space="preserve"> </w:t>
      </w:r>
      <w:r>
        <w:rPr>
          <w:sz w:val="24"/>
        </w:rPr>
        <w:t>the</w:t>
      </w:r>
      <w:r>
        <w:rPr>
          <w:spacing w:val="-2"/>
          <w:sz w:val="24"/>
        </w:rPr>
        <w:t xml:space="preserve"> </w:t>
      </w:r>
      <w:r>
        <w:rPr>
          <w:sz w:val="24"/>
        </w:rPr>
        <w:t>capacity</w:t>
      </w:r>
      <w:r>
        <w:rPr>
          <w:spacing w:val="-5"/>
          <w:sz w:val="24"/>
        </w:rPr>
        <w:t xml:space="preserve"> </w:t>
      </w:r>
      <w:r>
        <w:rPr>
          <w:sz w:val="24"/>
        </w:rPr>
        <w:t>or if recall of the capacity is necessary to comply with a Commission order, including, but not limited to, an order issued pursuant</w:t>
      </w:r>
      <w:r>
        <w:rPr>
          <w:spacing w:val="-13"/>
          <w:sz w:val="24"/>
        </w:rPr>
        <w:t xml:space="preserve"> </w:t>
      </w:r>
      <w:r>
        <w:rPr>
          <w:sz w:val="24"/>
        </w:rPr>
        <w:t>to</w:t>
      </w:r>
    </w:p>
    <w:p w14:paraId="16800EEE" w14:textId="77777777" w:rsidR="00C45353" w:rsidRDefault="00A9526A">
      <w:pPr>
        <w:pStyle w:val="BodyText"/>
        <w:spacing w:before="0"/>
        <w:ind w:left="2736"/>
      </w:pPr>
      <w:r>
        <w:t>O.C.G.A.</w:t>
      </w:r>
      <w:r>
        <w:rPr>
          <w:spacing w:val="-3"/>
        </w:rPr>
        <w:t xml:space="preserve"> </w:t>
      </w:r>
      <w:r>
        <w:t>§</w:t>
      </w:r>
      <w:r>
        <w:rPr>
          <w:spacing w:val="-2"/>
        </w:rPr>
        <w:t xml:space="preserve"> </w:t>
      </w:r>
      <w:r>
        <w:t>46-2-</w:t>
      </w:r>
      <w:r>
        <w:rPr>
          <w:spacing w:val="-5"/>
        </w:rPr>
        <w:t>71.</w:t>
      </w:r>
    </w:p>
    <w:p w14:paraId="16800EEF" w14:textId="77777777" w:rsidR="00C45353" w:rsidRDefault="00C45353">
      <w:pPr>
        <w:pStyle w:val="BodyText"/>
        <w:sectPr w:rsidR="00C45353">
          <w:headerReference w:type="default" r:id="rId134"/>
          <w:footerReference w:type="default" r:id="rId135"/>
          <w:pgSz w:w="12240" w:h="15840"/>
          <w:pgMar w:top="2340" w:right="1080" w:bottom="980" w:left="720" w:header="1016" w:footer="788" w:gutter="0"/>
          <w:cols w:space="720"/>
        </w:sectPr>
      </w:pPr>
    </w:p>
    <w:p w14:paraId="16800EF0" w14:textId="77777777" w:rsidR="00C45353" w:rsidRDefault="00C45353">
      <w:pPr>
        <w:pStyle w:val="BodyText"/>
        <w:spacing w:before="202"/>
      </w:pPr>
    </w:p>
    <w:p w14:paraId="16800EF1" w14:textId="77777777" w:rsidR="00C45353" w:rsidRDefault="00A9526A">
      <w:pPr>
        <w:pStyle w:val="Heading2"/>
        <w:numPr>
          <w:ilvl w:val="0"/>
          <w:numId w:val="63"/>
        </w:numPr>
        <w:tabs>
          <w:tab w:val="left" w:pos="1437"/>
        </w:tabs>
        <w:spacing w:before="0"/>
        <w:ind w:left="1437" w:hanging="646"/>
        <w:jc w:val="left"/>
      </w:pPr>
      <w:bookmarkStart w:id="28" w:name="14._Categories,_Priority,_and_Flexibilit"/>
      <w:bookmarkStart w:id="29" w:name="_bookmark14"/>
      <w:bookmarkEnd w:id="28"/>
      <w:bookmarkEnd w:id="29"/>
      <w:r>
        <w:t>Categories,</w:t>
      </w:r>
      <w:r>
        <w:rPr>
          <w:spacing w:val="-8"/>
        </w:rPr>
        <w:t xml:space="preserve"> </w:t>
      </w:r>
      <w:r>
        <w:t>Priority,</w:t>
      </w:r>
      <w:r>
        <w:rPr>
          <w:spacing w:val="-6"/>
        </w:rPr>
        <w:t xml:space="preserve"> </w:t>
      </w:r>
      <w:r>
        <w:t>and</w:t>
      </w:r>
      <w:r>
        <w:rPr>
          <w:spacing w:val="-4"/>
        </w:rPr>
        <w:t xml:space="preserve"> </w:t>
      </w:r>
      <w:r>
        <w:t>Flexibility</w:t>
      </w:r>
      <w:r>
        <w:rPr>
          <w:spacing w:val="-3"/>
        </w:rPr>
        <w:t xml:space="preserve"> </w:t>
      </w:r>
      <w:r>
        <w:t>of</w:t>
      </w:r>
      <w:r>
        <w:rPr>
          <w:spacing w:val="-5"/>
        </w:rPr>
        <w:t xml:space="preserve"> </w:t>
      </w:r>
      <w:r>
        <w:t>Distribution</w:t>
      </w:r>
      <w:r>
        <w:rPr>
          <w:spacing w:val="-10"/>
        </w:rPr>
        <w:t xml:space="preserve"> </w:t>
      </w:r>
      <w:r>
        <w:rPr>
          <w:spacing w:val="-2"/>
        </w:rPr>
        <w:t>Service</w:t>
      </w:r>
    </w:p>
    <w:p w14:paraId="16800EF2" w14:textId="77777777" w:rsidR="00C45353" w:rsidRDefault="00A9526A">
      <w:pPr>
        <w:pStyle w:val="ListParagraph"/>
        <w:numPr>
          <w:ilvl w:val="1"/>
          <w:numId w:val="63"/>
        </w:numPr>
        <w:tabs>
          <w:tab w:val="left" w:pos="1437"/>
        </w:tabs>
        <w:ind w:hanging="717"/>
        <w:rPr>
          <w:sz w:val="24"/>
        </w:rPr>
      </w:pPr>
      <w:r>
        <w:rPr>
          <w:sz w:val="24"/>
        </w:rPr>
        <w:t>Categories</w:t>
      </w:r>
      <w:r>
        <w:rPr>
          <w:spacing w:val="-4"/>
          <w:sz w:val="24"/>
        </w:rPr>
        <w:t xml:space="preserve"> </w:t>
      </w:r>
      <w:r>
        <w:rPr>
          <w:sz w:val="24"/>
        </w:rPr>
        <w:t>of</w:t>
      </w:r>
      <w:r>
        <w:rPr>
          <w:spacing w:val="-2"/>
          <w:sz w:val="24"/>
        </w:rPr>
        <w:t xml:space="preserve"> </w:t>
      </w:r>
      <w:r>
        <w:rPr>
          <w:sz w:val="24"/>
        </w:rPr>
        <w:t>Distribution</w:t>
      </w:r>
      <w:r>
        <w:rPr>
          <w:spacing w:val="-2"/>
          <w:sz w:val="24"/>
        </w:rPr>
        <w:t xml:space="preserve"> Service</w:t>
      </w:r>
    </w:p>
    <w:p w14:paraId="16800EF3" w14:textId="77777777" w:rsidR="00C45353" w:rsidRDefault="00A9526A">
      <w:pPr>
        <w:pStyle w:val="BodyText"/>
        <w:ind w:left="1440"/>
      </w:pPr>
      <w:r>
        <w:t>Three</w:t>
      </w:r>
      <w:r>
        <w:rPr>
          <w:spacing w:val="-2"/>
        </w:rPr>
        <w:t xml:space="preserve"> </w:t>
      </w:r>
      <w:r>
        <w:t>categories</w:t>
      </w:r>
      <w:r>
        <w:rPr>
          <w:spacing w:val="-3"/>
        </w:rPr>
        <w:t xml:space="preserve"> </w:t>
      </w:r>
      <w:r>
        <w:t>of</w:t>
      </w:r>
      <w:r>
        <w:rPr>
          <w:spacing w:val="-5"/>
        </w:rPr>
        <w:t xml:space="preserve"> </w:t>
      </w:r>
      <w:r>
        <w:t>Distribution</w:t>
      </w:r>
      <w:r>
        <w:rPr>
          <w:spacing w:val="-4"/>
        </w:rPr>
        <w:t xml:space="preserve"> </w:t>
      </w:r>
      <w:r>
        <w:t>Services</w:t>
      </w:r>
      <w:r>
        <w:rPr>
          <w:spacing w:val="-5"/>
        </w:rPr>
        <w:t xml:space="preserve"> </w:t>
      </w:r>
      <w:r>
        <w:t>as</w:t>
      </w:r>
      <w:r>
        <w:rPr>
          <w:spacing w:val="-5"/>
        </w:rPr>
        <w:t xml:space="preserve"> </w:t>
      </w:r>
      <w:r>
        <w:t>described</w:t>
      </w:r>
      <w:r>
        <w:rPr>
          <w:spacing w:val="-4"/>
        </w:rPr>
        <w:t xml:space="preserve"> </w:t>
      </w:r>
      <w:r>
        <w:t>below</w:t>
      </w:r>
      <w:r>
        <w:rPr>
          <w:spacing w:val="-3"/>
        </w:rPr>
        <w:t xml:space="preserve"> </w:t>
      </w:r>
      <w:r>
        <w:t>may</w:t>
      </w:r>
      <w:r>
        <w:rPr>
          <w:spacing w:val="-3"/>
        </w:rPr>
        <w:t xml:space="preserve"> </w:t>
      </w:r>
      <w:r>
        <w:t>be</w:t>
      </w:r>
      <w:r>
        <w:rPr>
          <w:spacing w:val="-2"/>
        </w:rPr>
        <w:t xml:space="preserve"> </w:t>
      </w:r>
      <w:r>
        <w:t>available</w:t>
      </w:r>
      <w:r>
        <w:rPr>
          <w:spacing w:val="-2"/>
        </w:rPr>
        <w:t xml:space="preserve"> </w:t>
      </w:r>
      <w:r>
        <w:t>to Poolers from time to time on the Company’s system:</w:t>
      </w:r>
    </w:p>
    <w:p w14:paraId="16800EF4" w14:textId="77777777" w:rsidR="00C45353" w:rsidRDefault="00A9526A">
      <w:pPr>
        <w:pStyle w:val="ListParagraph"/>
        <w:numPr>
          <w:ilvl w:val="2"/>
          <w:numId w:val="63"/>
        </w:numPr>
        <w:tabs>
          <w:tab w:val="left" w:pos="1584"/>
        </w:tabs>
        <w:ind w:right="779"/>
        <w:rPr>
          <w:color w:val="010000"/>
          <w:sz w:val="24"/>
        </w:rPr>
      </w:pPr>
      <w:r>
        <w:rPr>
          <w:sz w:val="24"/>
        </w:rPr>
        <w:t>Primary</w:t>
      </w:r>
      <w:r>
        <w:rPr>
          <w:spacing w:val="-4"/>
          <w:sz w:val="24"/>
        </w:rPr>
        <w:t xml:space="preserve"> </w:t>
      </w:r>
      <w:r>
        <w:rPr>
          <w:sz w:val="24"/>
        </w:rPr>
        <w:t>Firm</w:t>
      </w:r>
      <w:r>
        <w:rPr>
          <w:spacing w:val="-2"/>
          <w:sz w:val="24"/>
        </w:rPr>
        <w:t xml:space="preserve"> </w:t>
      </w:r>
      <w:r>
        <w:rPr>
          <w:sz w:val="24"/>
        </w:rPr>
        <w:t>Distribution</w:t>
      </w:r>
      <w:r>
        <w:rPr>
          <w:spacing w:val="-3"/>
          <w:sz w:val="24"/>
        </w:rPr>
        <w:t xml:space="preserve"> </w:t>
      </w:r>
      <w:r>
        <w:rPr>
          <w:sz w:val="24"/>
        </w:rPr>
        <w:t>Services</w:t>
      </w:r>
      <w:r>
        <w:rPr>
          <w:spacing w:val="-4"/>
          <w:sz w:val="24"/>
        </w:rPr>
        <w:t xml:space="preserve"> </w:t>
      </w:r>
      <w:r>
        <w:rPr>
          <w:sz w:val="24"/>
        </w:rPr>
        <w:t>under</w:t>
      </w:r>
      <w:r>
        <w:rPr>
          <w:spacing w:val="-5"/>
          <w:sz w:val="24"/>
        </w:rPr>
        <w:t xml:space="preserve"> </w:t>
      </w:r>
      <w:r>
        <w:rPr>
          <w:sz w:val="24"/>
        </w:rPr>
        <w:t>the</w:t>
      </w:r>
      <w:r>
        <w:rPr>
          <w:spacing w:val="-5"/>
          <w:sz w:val="24"/>
        </w:rPr>
        <w:t xml:space="preserve"> </w:t>
      </w:r>
      <w:r>
        <w:rPr>
          <w:sz w:val="24"/>
        </w:rPr>
        <w:t>Company’s</w:t>
      </w:r>
      <w:r>
        <w:rPr>
          <w:spacing w:val="-4"/>
          <w:sz w:val="24"/>
        </w:rPr>
        <w:t xml:space="preserve"> </w:t>
      </w:r>
      <w:r>
        <w:rPr>
          <w:sz w:val="24"/>
        </w:rPr>
        <w:t>FD</w:t>
      </w:r>
      <w:r>
        <w:rPr>
          <w:spacing w:val="-4"/>
          <w:sz w:val="24"/>
        </w:rPr>
        <w:t xml:space="preserve"> </w:t>
      </w:r>
      <w:r>
        <w:rPr>
          <w:sz w:val="24"/>
        </w:rPr>
        <w:t>Rate</w:t>
      </w:r>
      <w:r>
        <w:rPr>
          <w:spacing w:val="-3"/>
          <w:sz w:val="24"/>
        </w:rPr>
        <w:t xml:space="preserve"> </w:t>
      </w:r>
      <w:r>
        <w:rPr>
          <w:sz w:val="24"/>
        </w:rPr>
        <w:t>Schedule, consisting of:</w:t>
      </w:r>
    </w:p>
    <w:p w14:paraId="16800EF5" w14:textId="77777777" w:rsidR="00C45353" w:rsidRDefault="00A9526A">
      <w:pPr>
        <w:pStyle w:val="ListParagraph"/>
        <w:numPr>
          <w:ilvl w:val="3"/>
          <w:numId w:val="63"/>
        </w:numPr>
        <w:tabs>
          <w:tab w:val="left" w:pos="2157"/>
          <w:tab w:val="left" w:pos="2160"/>
        </w:tabs>
        <w:ind w:right="378" w:hanging="533"/>
        <w:rPr>
          <w:sz w:val="24"/>
        </w:rPr>
      </w:pPr>
      <w:r>
        <w:rPr>
          <w:sz w:val="24"/>
        </w:rPr>
        <w:t>Firm Distribution Service nominated to the Primary Pool to which such service</w:t>
      </w:r>
      <w:r>
        <w:rPr>
          <w:spacing w:val="-3"/>
          <w:sz w:val="24"/>
        </w:rPr>
        <w:t xml:space="preserve"> </w:t>
      </w:r>
      <w:r>
        <w:rPr>
          <w:sz w:val="24"/>
        </w:rPr>
        <w:t>was</w:t>
      </w:r>
      <w:r>
        <w:rPr>
          <w:spacing w:val="-4"/>
          <w:sz w:val="24"/>
        </w:rPr>
        <w:t xml:space="preserve"> </w:t>
      </w:r>
      <w:r>
        <w:rPr>
          <w:sz w:val="24"/>
        </w:rPr>
        <w:t>originally</w:t>
      </w:r>
      <w:r>
        <w:rPr>
          <w:spacing w:val="-4"/>
          <w:sz w:val="24"/>
        </w:rPr>
        <w:t xml:space="preserve"> </w:t>
      </w:r>
      <w:r>
        <w:rPr>
          <w:sz w:val="24"/>
        </w:rPr>
        <w:t>allocated</w:t>
      </w:r>
      <w:r>
        <w:rPr>
          <w:spacing w:val="-3"/>
          <w:sz w:val="24"/>
        </w:rPr>
        <w:t xml:space="preserve"> </w:t>
      </w:r>
      <w:r>
        <w:rPr>
          <w:sz w:val="24"/>
        </w:rPr>
        <w:t>(hereinafter</w:t>
      </w:r>
      <w:r>
        <w:rPr>
          <w:spacing w:val="-5"/>
          <w:sz w:val="24"/>
        </w:rPr>
        <w:t xml:space="preserve"> </w:t>
      </w:r>
      <w:r>
        <w:rPr>
          <w:sz w:val="24"/>
        </w:rPr>
        <w:t>referred</w:t>
      </w:r>
      <w:r>
        <w:rPr>
          <w:spacing w:val="-5"/>
          <w:sz w:val="24"/>
        </w:rPr>
        <w:t xml:space="preserve"> </w:t>
      </w:r>
      <w:r>
        <w:rPr>
          <w:sz w:val="24"/>
        </w:rPr>
        <w:t>to</w:t>
      </w:r>
      <w:r>
        <w:rPr>
          <w:spacing w:val="-3"/>
          <w:sz w:val="24"/>
        </w:rPr>
        <w:t xml:space="preserve"> </w:t>
      </w:r>
      <w:r>
        <w:rPr>
          <w:sz w:val="24"/>
        </w:rPr>
        <w:t>in</w:t>
      </w:r>
      <w:r>
        <w:rPr>
          <w:spacing w:val="-5"/>
          <w:sz w:val="24"/>
        </w:rPr>
        <w:t xml:space="preserve"> </w:t>
      </w:r>
      <w:r>
        <w:rPr>
          <w:sz w:val="24"/>
        </w:rPr>
        <w:t>the</w:t>
      </w:r>
      <w:r>
        <w:rPr>
          <w:spacing w:val="-3"/>
          <w:sz w:val="24"/>
        </w:rPr>
        <w:t xml:space="preserve"> </w:t>
      </w:r>
      <w:r>
        <w:rPr>
          <w:sz w:val="24"/>
        </w:rPr>
        <w:t>Tariff</w:t>
      </w:r>
      <w:r>
        <w:rPr>
          <w:spacing w:val="-5"/>
          <w:sz w:val="24"/>
        </w:rPr>
        <w:t xml:space="preserve"> </w:t>
      </w:r>
      <w:r>
        <w:rPr>
          <w:sz w:val="24"/>
        </w:rPr>
        <w:t>as</w:t>
      </w:r>
      <w:r>
        <w:rPr>
          <w:spacing w:val="-4"/>
          <w:sz w:val="24"/>
        </w:rPr>
        <w:t xml:space="preserve"> </w:t>
      </w:r>
      <w:r>
        <w:rPr>
          <w:sz w:val="24"/>
        </w:rPr>
        <w:t>“FD- 1 Service”); and</w:t>
      </w:r>
    </w:p>
    <w:p w14:paraId="16800EF6" w14:textId="77777777" w:rsidR="00C45353" w:rsidRDefault="00A9526A">
      <w:pPr>
        <w:pStyle w:val="ListParagraph"/>
        <w:numPr>
          <w:ilvl w:val="3"/>
          <w:numId w:val="63"/>
        </w:numPr>
        <w:tabs>
          <w:tab w:val="left" w:pos="2157"/>
          <w:tab w:val="left" w:pos="2159"/>
        </w:tabs>
        <w:ind w:left="2159" w:right="510" w:hanging="533"/>
        <w:rPr>
          <w:sz w:val="24"/>
        </w:rPr>
      </w:pPr>
      <w:r>
        <w:rPr>
          <w:sz w:val="24"/>
        </w:rPr>
        <w:t>Firm</w:t>
      </w:r>
      <w:r>
        <w:rPr>
          <w:spacing w:val="-1"/>
          <w:sz w:val="24"/>
        </w:rPr>
        <w:t xml:space="preserve"> </w:t>
      </w:r>
      <w:r>
        <w:rPr>
          <w:sz w:val="24"/>
        </w:rPr>
        <w:t>Distribution</w:t>
      </w:r>
      <w:r>
        <w:rPr>
          <w:spacing w:val="-4"/>
          <w:sz w:val="24"/>
        </w:rPr>
        <w:t xml:space="preserve"> </w:t>
      </w:r>
      <w:r>
        <w:rPr>
          <w:sz w:val="24"/>
        </w:rPr>
        <w:t>Service</w:t>
      </w:r>
      <w:r>
        <w:rPr>
          <w:spacing w:val="-2"/>
          <w:sz w:val="24"/>
        </w:rPr>
        <w:t xml:space="preserve"> </w:t>
      </w:r>
      <w:r>
        <w:rPr>
          <w:sz w:val="24"/>
        </w:rPr>
        <w:t>traded</w:t>
      </w:r>
      <w:r>
        <w:rPr>
          <w:spacing w:val="-4"/>
          <w:sz w:val="24"/>
        </w:rPr>
        <w:t xml:space="preserve"> </w:t>
      </w:r>
      <w:r>
        <w:rPr>
          <w:sz w:val="24"/>
        </w:rPr>
        <w:t>pursuant</w:t>
      </w:r>
      <w:r>
        <w:rPr>
          <w:spacing w:val="-2"/>
          <w:sz w:val="24"/>
        </w:rPr>
        <w:t xml:space="preserve"> </w:t>
      </w:r>
      <w:r>
        <w:rPr>
          <w:sz w:val="24"/>
        </w:rPr>
        <w:t>to</w:t>
      </w:r>
      <w:r>
        <w:rPr>
          <w:spacing w:val="-4"/>
          <w:sz w:val="24"/>
        </w:rPr>
        <w:t xml:space="preserve"> </w:t>
      </w:r>
      <w:r>
        <w:rPr>
          <w:sz w:val="24"/>
        </w:rPr>
        <w:t>Section</w:t>
      </w:r>
      <w:r>
        <w:rPr>
          <w:spacing w:val="-4"/>
          <w:sz w:val="24"/>
        </w:rPr>
        <w:t xml:space="preserve"> </w:t>
      </w:r>
      <w:r>
        <w:rPr>
          <w:sz w:val="24"/>
        </w:rPr>
        <w:t>16</w:t>
      </w:r>
      <w:r>
        <w:rPr>
          <w:spacing w:val="-4"/>
          <w:sz w:val="24"/>
        </w:rPr>
        <w:t xml:space="preserve"> </w:t>
      </w:r>
      <w:r>
        <w:rPr>
          <w:sz w:val="24"/>
        </w:rPr>
        <w:t>of</w:t>
      </w:r>
      <w:r>
        <w:rPr>
          <w:spacing w:val="-5"/>
          <w:sz w:val="24"/>
        </w:rPr>
        <w:t xml:space="preserve"> </w:t>
      </w:r>
      <w:r>
        <w:rPr>
          <w:sz w:val="24"/>
        </w:rPr>
        <w:t>these</w:t>
      </w:r>
      <w:r>
        <w:rPr>
          <w:spacing w:val="-2"/>
          <w:sz w:val="24"/>
        </w:rPr>
        <w:t xml:space="preserve"> </w:t>
      </w:r>
      <w:r>
        <w:rPr>
          <w:sz w:val="24"/>
        </w:rPr>
        <w:t>Terms</w:t>
      </w:r>
      <w:r>
        <w:rPr>
          <w:spacing w:val="-3"/>
          <w:sz w:val="24"/>
        </w:rPr>
        <w:t xml:space="preserve"> </w:t>
      </w:r>
      <w:r>
        <w:rPr>
          <w:sz w:val="24"/>
        </w:rPr>
        <w:t xml:space="preserve">of Service and nominated to the Primary Pool to which such service was originally allocated (hereinafter referred to in the Tariff as “FDT-1 </w:t>
      </w:r>
      <w:r>
        <w:rPr>
          <w:spacing w:val="-2"/>
          <w:sz w:val="24"/>
        </w:rPr>
        <w:t>Service”).</w:t>
      </w:r>
    </w:p>
    <w:p w14:paraId="16800EF7" w14:textId="77777777" w:rsidR="00C45353" w:rsidRDefault="00A9526A">
      <w:pPr>
        <w:pStyle w:val="ListParagraph"/>
        <w:numPr>
          <w:ilvl w:val="2"/>
          <w:numId w:val="63"/>
        </w:numPr>
        <w:tabs>
          <w:tab w:val="left" w:pos="1584"/>
        </w:tabs>
        <w:ind w:right="457"/>
        <w:rPr>
          <w:color w:val="010000"/>
          <w:sz w:val="24"/>
        </w:rPr>
      </w:pPr>
      <w:r>
        <w:rPr>
          <w:sz w:val="24"/>
        </w:rPr>
        <w:t>Secondary</w:t>
      </w:r>
      <w:r>
        <w:rPr>
          <w:spacing w:val="-4"/>
          <w:sz w:val="24"/>
        </w:rPr>
        <w:t xml:space="preserve"> </w:t>
      </w:r>
      <w:r>
        <w:rPr>
          <w:sz w:val="24"/>
        </w:rPr>
        <w:t>Firm</w:t>
      </w:r>
      <w:r>
        <w:rPr>
          <w:spacing w:val="-2"/>
          <w:sz w:val="24"/>
        </w:rPr>
        <w:t xml:space="preserve"> </w:t>
      </w:r>
      <w:r>
        <w:rPr>
          <w:sz w:val="24"/>
        </w:rPr>
        <w:t>Distribution</w:t>
      </w:r>
      <w:r>
        <w:rPr>
          <w:spacing w:val="-5"/>
          <w:sz w:val="24"/>
        </w:rPr>
        <w:t xml:space="preserve"> </w:t>
      </w:r>
      <w:r>
        <w:rPr>
          <w:sz w:val="24"/>
        </w:rPr>
        <w:t>Services</w:t>
      </w:r>
      <w:r>
        <w:rPr>
          <w:spacing w:val="-4"/>
          <w:sz w:val="24"/>
        </w:rPr>
        <w:t xml:space="preserve"> </w:t>
      </w:r>
      <w:r>
        <w:rPr>
          <w:sz w:val="24"/>
        </w:rPr>
        <w:t>under</w:t>
      </w:r>
      <w:r>
        <w:rPr>
          <w:spacing w:val="-5"/>
          <w:sz w:val="24"/>
        </w:rPr>
        <w:t xml:space="preserve"> </w:t>
      </w:r>
      <w:r>
        <w:rPr>
          <w:sz w:val="24"/>
        </w:rPr>
        <w:t>the</w:t>
      </w:r>
      <w:r>
        <w:rPr>
          <w:spacing w:val="-3"/>
          <w:sz w:val="24"/>
        </w:rPr>
        <w:t xml:space="preserve"> </w:t>
      </w:r>
      <w:r>
        <w:rPr>
          <w:sz w:val="24"/>
        </w:rPr>
        <w:t>Company’s</w:t>
      </w:r>
      <w:r>
        <w:rPr>
          <w:spacing w:val="-4"/>
          <w:sz w:val="24"/>
        </w:rPr>
        <w:t xml:space="preserve"> </w:t>
      </w:r>
      <w:r>
        <w:rPr>
          <w:sz w:val="24"/>
        </w:rPr>
        <w:t>FD</w:t>
      </w:r>
      <w:r>
        <w:rPr>
          <w:spacing w:val="-4"/>
          <w:sz w:val="24"/>
        </w:rPr>
        <w:t xml:space="preserve"> </w:t>
      </w:r>
      <w:r>
        <w:rPr>
          <w:sz w:val="24"/>
        </w:rPr>
        <w:t>Rate</w:t>
      </w:r>
      <w:r>
        <w:rPr>
          <w:spacing w:val="-5"/>
          <w:sz w:val="24"/>
        </w:rPr>
        <w:t xml:space="preserve"> </w:t>
      </w:r>
      <w:r>
        <w:rPr>
          <w:sz w:val="24"/>
        </w:rPr>
        <w:t>Schedule, consisting of:</w:t>
      </w:r>
    </w:p>
    <w:p w14:paraId="16800EF8" w14:textId="77777777" w:rsidR="00C45353" w:rsidRDefault="00A9526A">
      <w:pPr>
        <w:pStyle w:val="ListParagraph"/>
        <w:numPr>
          <w:ilvl w:val="3"/>
          <w:numId w:val="63"/>
        </w:numPr>
        <w:tabs>
          <w:tab w:val="left" w:pos="2157"/>
          <w:tab w:val="left" w:pos="2160"/>
        </w:tabs>
        <w:ind w:right="604" w:hanging="533"/>
        <w:rPr>
          <w:sz w:val="24"/>
        </w:rPr>
      </w:pPr>
      <w:r>
        <w:rPr>
          <w:sz w:val="24"/>
        </w:rPr>
        <w:t>Firm Distribution Service nominated to a Primary Pool other than that to which</w:t>
      </w:r>
      <w:r>
        <w:rPr>
          <w:spacing w:val="-3"/>
          <w:sz w:val="24"/>
        </w:rPr>
        <w:t xml:space="preserve"> </w:t>
      </w:r>
      <w:r>
        <w:rPr>
          <w:sz w:val="24"/>
        </w:rPr>
        <w:t>such</w:t>
      </w:r>
      <w:r>
        <w:rPr>
          <w:spacing w:val="-3"/>
          <w:sz w:val="24"/>
        </w:rPr>
        <w:t xml:space="preserve"> </w:t>
      </w:r>
      <w:r>
        <w:rPr>
          <w:sz w:val="24"/>
        </w:rPr>
        <w:t>service</w:t>
      </w:r>
      <w:r>
        <w:rPr>
          <w:spacing w:val="-3"/>
          <w:sz w:val="24"/>
        </w:rPr>
        <w:t xml:space="preserve"> </w:t>
      </w:r>
      <w:r>
        <w:rPr>
          <w:sz w:val="24"/>
        </w:rPr>
        <w:t>was</w:t>
      </w:r>
      <w:r>
        <w:rPr>
          <w:spacing w:val="-4"/>
          <w:sz w:val="24"/>
        </w:rPr>
        <w:t xml:space="preserve"> </w:t>
      </w:r>
      <w:r>
        <w:rPr>
          <w:sz w:val="24"/>
        </w:rPr>
        <w:t>originally</w:t>
      </w:r>
      <w:r>
        <w:rPr>
          <w:spacing w:val="-4"/>
          <w:sz w:val="24"/>
        </w:rPr>
        <w:t xml:space="preserve"> </w:t>
      </w:r>
      <w:r>
        <w:rPr>
          <w:sz w:val="24"/>
        </w:rPr>
        <w:t>allocated</w:t>
      </w:r>
      <w:r>
        <w:rPr>
          <w:spacing w:val="-5"/>
          <w:sz w:val="24"/>
        </w:rPr>
        <w:t xml:space="preserve"> </w:t>
      </w:r>
      <w:r>
        <w:rPr>
          <w:sz w:val="24"/>
        </w:rPr>
        <w:t>(hereinafter</w:t>
      </w:r>
      <w:r>
        <w:rPr>
          <w:spacing w:val="-5"/>
          <w:sz w:val="24"/>
        </w:rPr>
        <w:t xml:space="preserve"> </w:t>
      </w:r>
      <w:r>
        <w:rPr>
          <w:sz w:val="24"/>
        </w:rPr>
        <w:t>referred</w:t>
      </w:r>
      <w:r>
        <w:rPr>
          <w:spacing w:val="-3"/>
          <w:sz w:val="24"/>
        </w:rPr>
        <w:t xml:space="preserve"> </w:t>
      </w:r>
      <w:r>
        <w:rPr>
          <w:sz w:val="24"/>
        </w:rPr>
        <w:t>to</w:t>
      </w:r>
      <w:r>
        <w:rPr>
          <w:spacing w:val="-5"/>
          <w:sz w:val="24"/>
        </w:rPr>
        <w:t xml:space="preserve"> </w:t>
      </w:r>
      <w:r>
        <w:rPr>
          <w:sz w:val="24"/>
        </w:rPr>
        <w:t>in</w:t>
      </w:r>
      <w:r>
        <w:rPr>
          <w:spacing w:val="-5"/>
          <w:sz w:val="24"/>
        </w:rPr>
        <w:t xml:space="preserve"> </w:t>
      </w:r>
      <w:r>
        <w:rPr>
          <w:sz w:val="24"/>
        </w:rPr>
        <w:t>the Tariff as “FD-2 Service”); and</w:t>
      </w:r>
    </w:p>
    <w:p w14:paraId="16800EF9" w14:textId="77777777" w:rsidR="00C45353" w:rsidRDefault="00A9526A">
      <w:pPr>
        <w:pStyle w:val="ListParagraph"/>
        <w:numPr>
          <w:ilvl w:val="3"/>
          <w:numId w:val="63"/>
        </w:numPr>
        <w:tabs>
          <w:tab w:val="left" w:pos="2157"/>
          <w:tab w:val="left" w:pos="2160"/>
        </w:tabs>
        <w:ind w:right="510" w:hanging="533"/>
        <w:rPr>
          <w:sz w:val="24"/>
        </w:rPr>
      </w:pPr>
      <w:r>
        <w:rPr>
          <w:sz w:val="24"/>
        </w:rPr>
        <w:t>Firm</w:t>
      </w:r>
      <w:r>
        <w:rPr>
          <w:spacing w:val="-1"/>
          <w:sz w:val="24"/>
        </w:rPr>
        <w:t xml:space="preserve"> </w:t>
      </w:r>
      <w:r>
        <w:rPr>
          <w:sz w:val="24"/>
        </w:rPr>
        <w:t>Distribution</w:t>
      </w:r>
      <w:r>
        <w:rPr>
          <w:spacing w:val="-4"/>
          <w:sz w:val="24"/>
        </w:rPr>
        <w:t xml:space="preserve"> </w:t>
      </w:r>
      <w:r>
        <w:rPr>
          <w:sz w:val="24"/>
        </w:rPr>
        <w:t>Service</w:t>
      </w:r>
      <w:r>
        <w:rPr>
          <w:spacing w:val="-2"/>
          <w:sz w:val="24"/>
        </w:rPr>
        <w:t xml:space="preserve"> </w:t>
      </w:r>
      <w:r>
        <w:rPr>
          <w:sz w:val="24"/>
        </w:rPr>
        <w:t>traded</w:t>
      </w:r>
      <w:r>
        <w:rPr>
          <w:spacing w:val="-4"/>
          <w:sz w:val="24"/>
        </w:rPr>
        <w:t xml:space="preserve"> </w:t>
      </w:r>
      <w:r>
        <w:rPr>
          <w:sz w:val="24"/>
        </w:rPr>
        <w:t>pursuant</w:t>
      </w:r>
      <w:r>
        <w:rPr>
          <w:spacing w:val="-2"/>
          <w:sz w:val="24"/>
        </w:rPr>
        <w:t xml:space="preserve"> </w:t>
      </w:r>
      <w:r>
        <w:rPr>
          <w:sz w:val="24"/>
        </w:rPr>
        <w:t>to</w:t>
      </w:r>
      <w:r>
        <w:rPr>
          <w:spacing w:val="-4"/>
          <w:sz w:val="24"/>
        </w:rPr>
        <w:t xml:space="preserve"> </w:t>
      </w:r>
      <w:r>
        <w:rPr>
          <w:sz w:val="24"/>
        </w:rPr>
        <w:t>Section</w:t>
      </w:r>
      <w:r>
        <w:rPr>
          <w:spacing w:val="-4"/>
          <w:sz w:val="24"/>
        </w:rPr>
        <w:t xml:space="preserve"> </w:t>
      </w:r>
      <w:r>
        <w:rPr>
          <w:sz w:val="24"/>
        </w:rPr>
        <w:t>16</w:t>
      </w:r>
      <w:r>
        <w:rPr>
          <w:spacing w:val="-4"/>
          <w:sz w:val="24"/>
        </w:rPr>
        <w:t xml:space="preserve"> </w:t>
      </w:r>
      <w:r>
        <w:rPr>
          <w:sz w:val="24"/>
        </w:rPr>
        <w:t>of</w:t>
      </w:r>
      <w:r>
        <w:rPr>
          <w:spacing w:val="-5"/>
          <w:sz w:val="24"/>
        </w:rPr>
        <w:t xml:space="preserve"> </w:t>
      </w:r>
      <w:r>
        <w:rPr>
          <w:sz w:val="24"/>
        </w:rPr>
        <w:t>these</w:t>
      </w:r>
      <w:r>
        <w:rPr>
          <w:spacing w:val="-2"/>
          <w:sz w:val="24"/>
        </w:rPr>
        <w:t xml:space="preserve"> </w:t>
      </w:r>
      <w:r>
        <w:rPr>
          <w:sz w:val="24"/>
        </w:rPr>
        <w:t>Terms</w:t>
      </w:r>
      <w:r>
        <w:rPr>
          <w:spacing w:val="-3"/>
          <w:sz w:val="24"/>
        </w:rPr>
        <w:t xml:space="preserve"> </w:t>
      </w:r>
      <w:r>
        <w:rPr>
          <w:sz w:val="24"/>
        </w:rPr>
        <w:t>of Service and nominated to a Primary Pool other than that to which such service was originally allocated (hereinafter referred to in the Tariff as “FDT-2 Service”).</w:t>
      </w:r>
    </w:p>
    <w:p w14:paraId="16800EFA" w14:textId="77777777" w:rsidR="00C45353" w:rsidRDefault="00A9526A">
      <w:pPr>
        <w:pStyle w:val="ListParagraph"/>
        <w:numPr>
          <w:ilvl w:val="2"/>
          <w:numId w:val="63"/>
        </w:numPr>
        <w:tabs>
          <w:tab w:val="left" w:pos="1584"/>
        </w:tabs>
        <w:spacing w:before="238"/>
        <w:ind w:right="420"/>
        <w:rPr>
          <w:color w:val="010000"/>
          <w:sz w:val="24"/>
        </w:rPr>
      </w:pPr>
      <w:r>
        <w:rPr>
          <w:sz w:val="24"/>
        </w:rPr>
        <w:t>Interruptible Services including but not limited to, Interruptible Distribution Service</w:t>
      </w:r>
      <w:r>
        <w:rPr>
          <w:spacing w:val="-3"/>
          <w:sz w:val="24"/>
        </w:rPr>
        <w:t xml:space="preserve"> </w:t>
      </w:r>
      <w:r>
        <w:rPr>
          <w:sz w:val="24"/>
        </w:rPr>
        <w:t>under</w:t>
      </w:r>
      <w:r>
        <w:rPr>
          <w:spacing w:val="-4"/>
          <w:sz w:val="24"/>
        </w:rPr>
        <w:t xml:space="preserve"> </w:t>
      </w:r>
      <w:r>
        <w:rPr>
          <w:sz w:val="24"/>
        </w:rPr>
        <w:t>the</w:t>
      </w:r>
      <w:r>
        <w:rPr>
          <w:spacing w:val="-3"/>
          <w:sz w:val="24"/>
        </w:rPr>
        <w:t xml:space="preserve"> </w:t>
      </w:r>
      <w:r>
        <w:rPr>
          <w:sz w:val="24"/>
        </w:rPr>
        <w:t>Company’s</w:t>
      </w:r>
      <w:r>
        <w:rPr>
          <w:spacing w:val="-3"/>
          <w:sz w:val="24"/>
        </w:rPr>
        <w:t xml:space="preserve"> </w:t>
      </w:r>
      <w:r>
        <w:rPr>
          <w:sz w:val="24"/>
        </w:rPr>
        <w:t>ID</w:t>
      </w:r>
      <w:r>
        <w:rPr>
          <w:spacing w:val="-3"/>
          <w:sz w:val="24"/>
        </w:rPr>
        <w:t xml:space="preserve"> </w:t>
      </w:r>
      <w:r>
        <w:rPr>
          <w:sz w:val="24"/>
        </w:rPr>
        <w:t>Rate</w:t>
      </w:r>
      <w:r>
        <w:rPr>
          <w:spacing w:val="-4"/>
          <w:sz w:val="24"/>
        </w:rPr>
        <w:t xml:space="preserve"> </w:t>
      </w:r>
      <w:r>
        <w:rPr>
          <w:sz w:val="24"/>
        </w:rPr>
        <w:t>Schedule,</w:t>
      </w:r>
      <w:r>
        <w:rPr>
          <w:spacing w:val="-3"/>
          <w:sz w:val="24"/>
        </w:rPr>
        <w:t xml:space="preserve"> </w:t>
      </w:r>
      <w:r>
        <w:rPr>
          <w:sz w:val="24"/>
        </w:rPr>
        <w:t>FD</w:t>
      </w:r>
      <w:r>
        <w:rPr>
          <w:spacing w:val="-3"/>
          <w:sz w:val="24"/>
        </w:rPr>
        <w:t xml:space="preserve"> </w:t>
      </w:r>
      <w:r>
        <w:rPr>
          <w:sz w:val="24"/>
        </w:rPr>
        <w:t>Overrun</w:t>
      </w:r>
      <w:r>
        <w:rPr>
          <w:spacing w:val="-4"/>
          <w:sz w:val="24"/>
        </w:rPr>
        <w:t xml:space="preserve"> </w:t>
      </w:r>
      <w:r>
        <w:rPr>
          <w:sz w:val="24"/>
        </w:rPr>
        <w:t>Service</w:t>
      </w:r>
      <w:r>
        <w:rPr>
          <w:spacing w:val="-4"/>
          <w:sz w:val="24"/>
        </w:rPr>
        <w:t xml:space="preserve"> </w:t>
      </w:r>
      <w:r>
        <w:rPr>
          <w:sz w:val="24"/>
        </w:rPr>
        <w:t>under</w:t>
      </w:r>
      <w:r>
        <w:rPr>
          <w:spacing w:val="-4"/>
          <w:sz w:val="24"/>
        </w:rPr>
        <w:t xml:space="preserve"> </w:t>
      </w:r>
      <w:r>
        <w:rPr>
          <w:sz w:val="24"/>
        </w:rPr>
        <w:t>the Company’s FD Rate Schedule, or Interruptible Service under the Company’s Interruptible Rate Schedules and Riders.</w:t>
      </w:r>
    </w:p>
    <w:p w14:paraId="16800EFB" w14:textId="77777777" w:rsidR="00C45353" w:rsidRDefault="00C45353">
      <w:pPr>
        <w:pStyle w:val="ListParagraph"/>
        <w:rPr>
          <w:sz w:val="24"/>
        </w:rPr>
        <w:sectPr w:rsidR="00C45353">
          <w:headerReference w:type="default" r:id="rId136"/>
          <w:footerReference w:type="default" r:id="rId137"/>
          <w:pgSz w:w="12240" w:h="15840"/>
          <w:pgMar w:top="1900" w:right="1080" w:bottom="980" w:left="720" w:header="1016" w:footer="788" w:gutter="0"/>
          <w:cols w:space="720"/>
        </w:sectPr>
      </w:pPr>
    </w:p>
    <w:p w14:paraId="16800EFC" w14:textId="77777777" w:rsidR="00C45353" w:rsidRDefault="00A9526A">
      <w:pPr>
        <w:pStyle w:val="ListParagraph"/>
        <w:numPr>
          <w:ilvl w:val="0"/>
          <w:numId w:val="64"/>
        </w:numPr>
        <w:tabs>
          <w:tab w:val="left" w:pos="1039"/>
        </w:tabs>
        <w:spacing w:before="140"/>
        <w:ind w:left="1039"/>
        <w:jc w:val="left"/>
        <w:rPr>
          <w:b/>
          <w:sz w:val="24"/>
        </w:rPr>
      </w:pPr>
      <w:r>
        <w:rPr>
          <w:b/>
          <w:sz w:val="24"/>
        </w:rPr>
        <w:lastRenderedPageBreak/>
        <w:t>Categories,</w:t>
      </w:r>
      <w:r>
        <w:rPr>
          <w:b/>
          <w:spacing w:val="-8"/>
          <w:sz w:val="24"/>
        </w:rPr>
        <w:t xml:space="preserve"> </w:t>
      </w:r>
      <w:r>
        <w:rPr>
          <w:b/>
          <w:sz w:val="24"/>
        </w:rPr>
        <w:t>Priority,</w:t>
      </w:r>
      <w:r>
        <w:rPr>
          <w:b/>
          <w:spacing w:val="-5"/>
          <w:sz w:val="24"/>
        </w:rPr>
        <w:t xml:space="preserve"> </w:t>
      </w:r>
      <w:r>
        <w:rPr>
          <w:b/>
          <w:sz w:val="24"/>
        </w:rPr>
        <w:t>and</w:t>
      </w:r>
      <w:r>
        <w:rPr>
          <w:b/>
          <w:spacing w:val="-3"/>
          <w:sz w:val="24"/>
        </w:rPr>
        <w:t xml:space="preserve"> </w:t>
      </w:r>
      <w:r>
        <w:rPr>
          <w:b/>
          <w:sz w:val="24"/>
        </w:rPr>
        <w:t>Flexibility</w:t>
      </w:r>
      <w:r>
        <w:rPr>
          <w:b/>
          <w:spacing w:val="-2"/>
          <w:sz w:val="24"/>
        </w:rPr>
        <w:t xml:space="preserve"> </w:t>
      </w:r>
      <w:r>
        <w:rPr>
          <w:b/>
          <w:sz w:val="24"/>
        </w:rPr>
        <w:t>of</w:t>
      </w:r>
      <w:r>
        <w:rPr>
          <w:b/>
          <w:spacing w:val="-4"/>
          <w:sz w:val="24"/>
        </w:rPr>
        <w:t xml:space="preserve"> </w:t>
      </w:r>
      <w:r>
        <w:rPr>
          <w:b/>
          <w:sz w:val="24"/>
        </w:rPr>
        <w:t>Distribution</w:t>
      </w:r>
      <w:r>
        <w:rPr>
          <w:b/>
          <w:spacing w:val="-3"/>
          <w:sz w:val="24"/>
        </w:rPr>
        <w:t xml:space="preserve"> </w:t>
      </w:r>
      <w:r>
        <w:rPr>
          <w:b/>
          <w:sz w:val="24"/>
        </w:rPr>
        <w:t>Service</w:t>
      </w:r>
      <w:r>
        <w:rPr>
          <w:b/>
          <w:spacing w:val="-2"/>
          <w:sz w:val="24"/>
        </w:rPr>
        <w:t xml:space="preserve"> </w:t>
      </w:r>
      <w:r>
        <w:rPr>
          <w:spacing w:val="-2"/>
          <w:sz w:val="24"/>
        </w:rPr>
        <w:t>(continued)</w:t>
      </w:r>
    </w:p>
    <w:p w14:paraId="16800EFD" w14:textId="77777777" w:rsidR="00C45353" w:rsidRDefault="00C45353">
      <w:pPr>
        <w:pStyle w:val="BodyText"/>
        <w:spacing w:before="26"/>
      </w:pPr>
    </w:p>
    <w:p w14:paraId="16800EFE" w14:textId="77777777" w:rsidR="00C45353" w:rsidRDefault="00A9526A">
      <w:pPr>
        <w:pStyle w:val="ListParagraph"/>
        <w:numPr>
          <w:ilvl w:val="1"/>
          <w:numId w:val="63"/>
        </w:numPr>
        <w:tabs>
          <w:tab w:val="left" w:pos="1437"/>
        </w:tabs>
        <w:spacing w:before="0"/>
        <w:ind w:hanging="717"/>
        <w:rPr>
          <w:sz w:val="24"/>
        </w:rPr>
      </w:pPr>
      <w:r>
        <w:rPr>
          <w:sz w:val="24"/>
        </w:rPr>
        <w:t>Priority</w:t>
      </w:r>
      <w:r>
        <w:rPr>
          <w:spacing w:val="-4"/>
          <w:sz w:val="24"/>
        </w:rPr>
        <w:t xml:space="preserve"> </w:t>
      </w:r>
      <w:r>
        <w:rPr>
          <w:sz w:val="24"/>
        </w:rPr>
        <w:t>of</w:t>
      </w:r>
      <w:r>
        <w:rPr>
          <w:spacing w:val="-3"/>
          <w:sz w:val="24"/>
        </w:rPr>
        <w:t xml:space="preserve"> </w:t>
      </w:r>
      <w:r>
        <w:rPr>
          <w:sz w:val="24"/>
        </w:rPr>
        <w:t>Distribution</w:t>
      </w:r>
      <w:r>
        <w:rPr>
          <w:spacing w:val="-5"/>
          <w:sz w:val="24"/>
        </w:rPr>
        <w:t xml:space="preserve"> </w:t>
      </w:r>
      <w:r>
        <w:rPr>
          <w:spacing w:val="-2"/>
          <w:sz w:val="24"/>
        </w:rPr>
        <w:t>Service</w:t>
      </w:r>
    </w:p>
    <w:p w14:paraId="16800EFF" w14:textId="77777777" w:rsidR="00C45353" w:rsidRDefault="00A9526A">
      <w:pPr>
        <w:pStyle w:val="BodyText"/>
        <w:ind w:left="1440" w:right="522"/>
      </w:pPr>
      <w:r>
        <w:t>Subject to the load control provisions set forth in Section 4 of these Terms of Service,</w:t>
      </w:r>
      <w:r>
        <w:rPr>
          <w:spacing w:val="-2"/>
        </w:rPr>
        <w:t xml:space="preserve"> </w:t>
      </w:r>
      <w:r>
        <w:t>these</w:t>
      </w:r>
      <w:r>
        <w:rPr>
          <w:spacing w:val="-4"/>
        </w:rPr>
        <w:t xml:space="preserve"> </w:t>
      </w:r>
      <w:r>
        <w:t>three</w:t>
      </w:r>
      <w:r>
        <w:rPr>
          <w:spacing w:val="-2"/>
        </w:rPr>
        <w:t xml:space="preserve"> </w:t>
      </w:r>
      <w:r>
        <w:t>categories</w:t>
      </w:r>
      <w:r>
        <w:rPr>
          <w:spacing w:val="-5"/>
        </w:rPr>
        <w:t xml:space="preserve"> </w:t>
      </w:r>
      <w:r>
        <w:t>of</w:t>
      </w:r>
      <w:r>
        <w:rPr>
          <w:spacing w:val="-2"/>
        </w:rPr>
        <w:t xml:space="preserve"> </w:t>
      </w:r>
      <w:r>
        <w:t>Distribution</w:t>
      </w:r>
      <w:r>
        <w:rPr>
          <w:spacing w:val="-4"/>
        </w:rPr>
        <w:t xml:space="preserve"> </w:t>
      </w:r>
      <w:r>
        <w:t>Services</w:t>
      </w:r>
      <w:r>
        <w:rPr>
          <w:spacing w:val="-3"/>
        </w:rPr>
        <w:t xml:space="preserve"> </w:t>
      </w:r>
      <w:r>
        <w:t>shall</w:t>
      </w:r>
      <w:r>
        <w:rPr>
          <w:spacing w:val="-6"/>
        </w:rPr>
        <w:t xml:space="preserve"> </w:t>
      </w:r>
      <w:r>
        <w:t>be</w:t>
      </w:r>
      <w:r>
        <w:rPr>
          <w:spacing w:val="-4"/>
        </w:rPr>
        <w:t xml:space="preserve"> </w:t>
      </w:r>
      <w:r>
        <w:t>provided</w:t>
      </w:r>
      <w:r>
        <w:rPr>
          <w:spacing w:val="-4"/>
        </w:rPr>
        <w:t xml:space="preserve"> </w:t>
      </w:r>
      <w:r>
        <w:t>by</w:t>
      </w:r>
      <w:r>
        <w:rPr>
          <w:spacing w:val="-3"/>
        </w:rPr>
        <w:t xml:space="preserve"> </w:t>
      </w:r>
      <w:r>
        <w:t>the Company in the following descending order of priority:</w:t>
      </w:r>
    </w:p>
    <w:p w14:paraId="16800F00" w14:textId="77777777" w:rsidR="00C45353" w:rsidRDefault="00A9526A">
      <w:pPr>
        <w:pStyle w:val="ListParagraph"/>
        <w:numPr>
          <w:ilvl w:val="0"/>
          <w:numId w:val="60"/>
        </w:numPr>
        <w:tabs>
          <w:tab w:val="left" w:pos="2157"/>
        </w:tabs>
        <w:ind w:hanging="530"/>
        <w:rPr>
          <w:sz w:val="24"/>
        </w:rPr>
      </w:pPr>
      <w:r>
        <w:rPr>
          <w:sz w:val="24"/>
        </w:rPr>
        <w:t>FD-1</w:t>
      </w:r>
      <w:r>
        <w:rPr>
          <w:spacing w:val="-3"/>
          <w:sz w:val="24"/>
        </w:rPr>
        <w:t xml:space="preserve"> </w:t>
      </w:r>
      <w:r>
        <w:rPr>
          <w:sz w:val="24"/>
        </w:rPr>
        <w:t>and</w:t>
      </w:r>
      <w:r>
        <w:rPr>
          <w:spacing w:val="-2"/>
          <w:sz w:val="24"/>
        </w:rPr>
        <w:t xml:space="preserve"> </w:t>
      </w:r>
      <w:r>
        <w:rPr>
          <w:sz w:val="24"/>
        </w:rPr>
        <w:t>FDT-</w:t>
      </w:r>
      <w:r>
        <w:rPr>
          <w:spacing w:val="-5"/>
          <w:sz w:val="24"/>
        </w:rPr>
        <w:t>1;</w:t>
      </w:r>
    </w:p>
    <w:p w14:paraId="16800F01" w14:textId="77777777" w:rsidR="00C45353" w:rsidRDefault="00A9526A">
      <w:pPr>
        <w:pStyle w:val="ListParagraph"/>
        <w:numPr>
          <w:ilvl w:val="0"/>
          <w:numId w:val="60"/>
        </w:numPr>
        <w:tabs>
          <w:tab w:val="left" w:pos="2157"/>
        </w:tabs>
        <w:ind w:hanging="530"/>
        <w:rPr>
          <w:sz w:val="24"/>
        </w:rPr>
      </w:pPr>
      <w:r>
        <w:rPr>
          <w:sz w:val="24"/>
        </w:rPr>
        <w:t>FD-2</w:t>
      </w:r>
      <w:r>
        <w:rPr>
          <w:spacing w:val="-2"/>
          <w:sz w:val="24"/>
        </w:rPr>
        <w:t xml:space="preserve"> </w:t>
      </w:r>
      <w:r>
        <w:rPr>
          <w:sz w:val="24"/>
        </w:rPr>
        <w:t>and</w:t>
      </w:r>
      <w:r>
        <w:rPr>
          <w:spacing w:val="-1"/>
          <w:sz w:val="24"/>
        </w:rPr>
        <w:t xml:space="preserve"> </w:t>
      </w:r>
      <w:r>
        <w:rPr>
          <w:sz w:val="24"/>
        </w:rPr>
        <w:t>FDT-2;</w:t>
      </w:r>
      <w:r>
        <w:rPr>
          <w:spacing w:val="-13"/>
          <w:sz w:val="24"/>
        </w:rPr>
        <w:t xml:space="preserve"> </w:t>
      </w:r>
      <w:r>
        <w:rPr>
          <w:spacing w:val="-5"/>
          <w:sz w:val="24"/>
        </w:rPr>
        <w:t>and</w:t>
      </w:r>
    </w:p>
    <w:p w14:paraId="16800F02" w14:textId="77777777" w:rsidR="00C45353" w:rsidRDefault="00A9526A">
      <w:pPr>
        <w:pStyle w:val="ListParagraph"/>
        <w:numPr>
          <w:ilvl w:val="0"/>
          <w:numId w:val="60"/>
        </w:numPr>
        <w:tabs>
          <w:tab w:val="left" w:pos="2157"/>
        </w:tabs>
        <w:ind w:hanging="530"/>
        <w:rPr>
          <w:sz w:val="24"/>
        </w:rPr>
      </w:pPr>
      <w:r>
        <w:rPr>
          <w:sz w:val="24"/>
        </w:rPr>
        <w:t>Interruptible</w:t>
      </w:r>
      <w:r>
        <w:rPr>
          <w:spacing w:val="-16"/>
          <w:sz w:val="24"/>
        </w:rPr>
        <w:t xml:space="preserve"> </w:t>
      </w:r>
      <w:r>
        <w:rPr>
          <w:spacing w:val="-2"/>
          <w:sz w:val="24"/>
        </w:rPr>
        <w:t>Services</w:t>
      </w:r>
    </w:p>
    <w:p w14:paraId="16800F03" w14:textId="77777777" w:rsidR="00C45353" w:rsidRDefault="00A9526A">
      <w:pPr>
        <w:pStyle w:val="ListParagraph"/>
        <w:numPr>
          <w:ilvl w:val="1"/>
          <w:numId w:val="63"/>
        </w:numPr>
        <w:tabs>
          <w:tab w:val="left" w:pos="1437"/>
        </w:tabs>
        <w:ind w:hanging="717"/>
        <w:rPr>
          <w:sz w:val="24"/>
        </w:rPr>
      </w:pPr>
      <w:r>
        <w:rPr>
          <w:sz w:val="24"/>
        </w:rPr>
        <w:t>Flexibility</w:t>
      </w:r>
      <w:r>
        <w:rPr>
          <w:spacing w:val="-3"/>
          <w:sz w:val="24"/>
        </w:rPr>
        <w:t xml:space="preserve"> </w:t>
      </w:r>
      <w:r>
        <w:rPr>
          <w:sz w:val="24"/>
        </w:rPr>
        <w:t>of</w:t>
      </w:r>
      <w:r>
        <w:rPr>
          <w:spacing w:val="-1"/>
          <w:sz w:val="24"/>
        </w:rPr>
        <w:t xml:space="preserve"> </w:t>
      </w:r>
      <w:r>
        <w:rPr>
          <w:sz w:val="24"/>
        </w:rPr>
        <w:t>Excess</w:t>
      </w:r>
      <w:r>
        <w:rPr>
          <w:spacing w:val="-4"/>
          <w:sz w:val="24"/>
        </w:rPr>
        <w:t xml:space="preserve"> </w:t>
      </w:r>
      <w:r>
        <w:rPr>
          <w:sz w:val="24"/>
        </w:rPr>
        <w:t>FD</w:t>
      </w:r>
      <w:r>
        <w:rPr>
          <w:spacing w:val="-5"/>
          <w:sz w:val="24"/>
        </w:rPr>
        <w:t xml:space="preserve"> </w:t>
      </w:r>
      <w:r>
        <w:rPr>
          <w:spacing w:val="-2"/>
          <w:sz w:val="24"/>
        </w:rPr>
        <w:t>Service</w:t>
      </w:r>
    </w:p>
    <w:p w14:paraId="16800F04" w14:textId="77777777" w:rsidR="00C45353" w:rsidRDefault="00A9526A">
      <w:pPr>
        <w:pStyle w:val="BodyText"/>
        <w:ind w:left="1440" w:right="405"/>
      </w:pPr>
      <w:r>
        <w:t>If, for a given Day, a Marketer’s allocated FD-1 Service Capacity for a Primary Pool exceeds the Marketers MFO for such Primary Pool, such excess capacity shall</w:t>
      </w:r>
      <w:r>
        <w:rPr>
          <w:spacing w:val="-3"/>
        </w:rPr>
        <w:t xml:space="preserve"> </w:t>
      </w:r>
      <w:r>
        <w:t>be</w:t>
      </w:r>
      <w:r>
        <w:rPr>
          <w:spacing w:val="-4"/>
        </w:rPr>
        <w:t xml:space="preserve"> </w:t>
      </w:r>
      <w:r>
        <w:t>available</w:t>
      </w:r>
      <w:r>
        <w:rPr>
          <w:spacing w:val="-2"/>
        </w:rPr>
        <w:t xml:space="preserve"> </w:t>
      </w:r>
      <w:r>
        <w:t>for</w:t>
      </w:r>
      <w:r>
        <w:rPr>
          <w:spacing w:val="-4"/>
        </w:rPr>
        <w:t xml:space="preserve"> </w:t>
      </w:r>
      <w:r>
        <w:t>use</w:t>
      </w:r>
      <w:r>
        <w:rPr>
          <w:spacing w:val="-2"/>
        </w:rPr>
        <w:t xml:space="preserve"> </w:t>
      </w:r>
      <w:r>
        <w:t>by</w:t>
      </w:r>
      <w:r>
        <w:rPr>
          <w:spacing w:val="-3"/>
        </w:rPr>
        <w:t xml:space="preserve"> </w:t>
      </w:r>
      <w:r>
        <w:t>the</w:t>
      </w:r>
      <w:r>
        <w:rPr>
          <w:spacing w:val="-2"/>
        </w:rPr>
        <w:t xml:space="preserve"> </w:t>
      </w:r>
      <w:r>
        <w:t>Marketer</w:t>
      </w:r>
      <w:r>
        <w:rPr>
          <w:spacing w:val="-4"/>
        </w:rPr>
        <w:t xml:space="preserve"> </w:t>
      </w:r>
      <w:r>
        <w:t>to</w:t>
      </w:r>
      <w:r>
        <w:rPr>
          <w:spacing w:val="-2"/>
        </w:rPr>
        <w:t xml:space="preserve"> </w:t>
      </w:r>
      <w:r>
        <w:t>serve</w:t>
      </w:r>
      <w:r>
        <w:rPr>
          <w:spacing w:val="-2"/>
        </w:rPr>
        <w:t xml:space="preserve"> </w:t>
      </w:r>
      <w:r>
        <w:t>Interruptible</w:t>
      </w:r>
      <w:r>
        <w:rPr>
          <w:spacing w:val="-2"/>
        </w:rPr>
        <w:t xml:space="preserve"> </w:t>
      </w:r>
      <w:r>
        <w:t>Customers</w:t>
      </w:r>
      <w:r>
        <w:rPr>
          <w:spacing w:val="-3"/>
        </w:rPr>
        <w:t xml:space="preserve"> </w:t>
      </w:r>
      <w:r>
        <w:t>in</w:t>
      </w:r>
      <w:r>
        <w:rPr>
          <w:spacing w:val="-2"/>
        </w:rPr>
        <w:t xml:space="preserve"> </w:t>
      </w:r>
      <w:r>
        <w:t>that Primary Pool (as FD-1 Service) or, if operationally feasible, in another Primary Pool (as FD-2 Service) or for trading to another Pooler pursuant to Section 16 of these Terms of Service.</w:t>
      </w:r>
    </w:p>
    <w:p w14:paraId="16800F05" w14:textId="77777777" w:rsidR="00C45353" w:rsidRDefault="00C45353">
      <w:pPr>
        <w:pStyle w:val="BodyText"/>
        <w:sectPr w:rsidR="00C45353">
          <w:headerReference w:type="default" r:id="rId138"/>
          <w:footerReference w:type="default" r:id="rId139"/>
          <w:pgSz w:w="12240" w:h="15840"/>
          <w:pgMar w:top="1900" w:right="1080" w:bottom="980" w:left="720" w:header="1016" w:footer="788" w:gutter="0"/>
          <w:cols w:space="720"/>
        </w:sectPr>
      </w:pPr>
    </w:p>
    <w:p w14:paraId="16800F06" w14:textId="77777777" w:rsidR="00C45353" w:rsidRDefault="00C45353">
      <w:pPr>
        <w:pStyle w:val="BodyText"/>
        <w:spacing w:before="202"/>
      </w:pPr>
    </w:p>
    <w:p w14:paraId="16800F07" w14:textId="77777777" w:rsidR="00C45353" w:rsidRDefault="00A9526A">
      <w:pPr>
        <w:pStyle w:val="Heading2"/>
        <w:numPr>
          <w:ilvl w:val="0"/>
          <w:numId w:val="63"/>
        </w:numPr>
        <w:tabs>
          <w:tab w:val="left" w:pos="1437"/>
        </w:tabs>
        <w:spacing w:before="0"/>
        <w:ind w:left="1437" w:hanging="646"/>
        <w:jc w:val="left"/>
      </w:pPr>
      <w:bookmarkStart w:id="30" w:name="15._Marketer’s_Daily_Requirement"/>
      <w:bookmarkStart w:id="31" w:name="_bookmark15"/>
      <w:bookmarkEnd w:id="30"/>
      <w:bookmarkEnd w:id="31"/>
      <w:r>
        <w:t>Marketer’s</w:t>
      </w:r>
      <w:r>
        <w:rPr>
          <w:spacing w:val="-2"/>
        </w:rPr>
        <w:t xml:space="preserve"> </w:t>
      </w:r>
      <w:r>
        <w:t>Daily</w:t>
      </w:r>
      <w:r>
        <w:rPr>
          <w:spacing w:val="-2"/>
        </w:rPr>
        <w:t xml:space="preserve"> Requirement</w:t>
      </w:r>
    </w:p>
    <w:p w14:paraId="16800F08" w14:textId="77777777" w:rsidR="00C45353" w:rsidRDefault="00A9526A">
      <w:pPr>
        <w:pStyle w:val="ListParagraph"/>
        <w:numPr>
          <w:ilvl w:val="0"/>
          <w:numId w:val="64"/>
        </w:numPr>
        <w:tabs>
          <w:tab w:val="left" w:pos="1437"/>
        </w:tabs>
        <w:ind w:left="1437" w:hanging="717"/>
        <w:jc w:val="left"/>
        <w:rPr>
          <w:sz w:val="24"/>
        </w:rPr>
      </w:pPr>
      <w:r>
        <w:rPr>
          <w:sz w:val="24"/>
        </w:rPr>
        <w:t>Estimated</w:t>
      </w:r>
      <w:r>
        <w:rPr>
          <w:spacing w:val="-4"/>
          <w:sz w:val="24"/>
        </w:rPr>
        <w:t xml:space="preserve"> </w:t>
      </w:r>
      <w:r>
        <w:rPr>
          <w:sz w:val="24"/>
        </w:rPr>
        <w:t>Firm</w:t>
      </w:r>
      <w:r>
        <w:rPr>
          <w:spacing w:val="-1"/>
          <w:sz w:val="24"/>
        </w:rPr>
        <w:t xml:space="preserve"> </w:t>
      </w:r>
      <w:r>
        <w:rPr>
          <w:sz w:val="24"/>
        </w:rPr>
        <w:t>Demand</w:t>
      </w:r>
      <w:r>
        <w:rPr>
          <w:spacing w:val="-2"/>
          <w:sz w:val="24"/>
        </w:rPr>
        <w:t xml:space="preserve"> Requirements</w:t>
      </w:r>
    </w:p>
    <w:p w14:paraId="16800F09" w14:textId="77777777" w:rsidR="00C45353" w:rsidRDefault="00A9526A">
      <w:pPr>
        <w:pStyle w:val="BodyText"/>
        <w:ind w:left="1440" w:right="522"/>
      </w:pPr>
      <w:r>
        <w:t>The</w:t>
      </w:r>
      <w:r>
        <w:rPr>
          <w:spacing w:val="-3"/>
        </w:rPr>
        <w:t xml:space="preserve"> </w:t>
      </w:r>
      <w:r>
        <w:t>Company</w:t>
      </w:r>
      <w:r>
        <w:rPr>
          <w:spacing w:val="-4"/>
        </w:rPr>
        <w:t xml:space="preserve"> </w:t>
      </w:r>
      <w:r>
        <w:t>will</w:t>
      </w:r>
      <w:r>
        <w:rPr>
          <w:spacing w:val="-4"/>
        </w:rPr>
        <w:t xml:space="preserve"> </w:t>
      </w:r>
      <w:r>
        <w:t>be</w:t>
      </w:r>
      <w:r>
        <w:rPr>
          <w:spacing w:val="-3"/>
        </w:rPr>
        <w:t xml:space="preserve"> </w:t>
      </w:r>
      <w:r>
        <w:t>responsible</w:t>
      </w:r>
      <w:r>
        <w:rPr>
          <w:spacing w:val="-3"/>
        </w:rPr>
        <w:t xml:space="preserve"> </w:t>
      </w:r>
      <w:r>
        <w:t>for</w:t>
      </w:r>
      <w:r>
        <w:rPr>
          <w:spacing w:val="-5"/>
        </w:rPr>
        <w:t xml:space="preserve"> </w:t>
      </w:r>
      <w:r>
        <w:t>estimating</w:t>
      </w:r>
      <w:r>
        <w:rPr>
          <w:spacing w:val="-3"/>
        </w:rPr>
        <w:t xml:space="preserve"> </w:t>
      </w:r>
      <w:r>
        <w:t>the</w:t>
      </w:r>
      <w:r>
        <w:rPr>
          <w:spacing w:val="-3"/>
        </w:rPr>
        <w:t xml:space="preserve"> </w:t>
      </w:r>
      <w:r>
        <w:t>requirements</w:t>
      </w:r>
      <w:r>
        <w:rPr>
          <w:spacing w:val="-4"/>
        </w:rPr>
        <w:t xml:space="preserve"> </w:t>
      </w:r>
      <w:r>
        <w:t>of</w:t>
      </w:r>
      <w:r>
        <w:rPr>
          <w:spacing w:val="-6"/>
        </w:rPr>
        <w:t xml:space="preserve"> </w:t>
      </w:r>
      <w:r>
        <w:t>Firm</w:t>
      </w:r>
      <w:r>
        <w:rPr>
          <w:spacing w:val="-2"/>
        </w:rPr>
        <w:t xml:space="preserve"> </w:t>
      </w:r>
      <w:r>
        <w:t>Retail Customers in each Primary Pool on a daily basis.</w:t>
      </w:r>
    </w:p>
    <w:p w14:paraId="16800F0A" w14:textId="77777777" w:rsidR="00C45353" w:rsidRDefault="00A9526A">
      <w:pPr>
        <w:pStyle w:val="ListParagraph"/>
        <w:numPr>
          <w:ilvl w:val="2"/>
          <w:numId w:val="59"/>
        </w:numPr>
        <w:tabs>
          <w:tab w:val="left" w:pos="1582"/>
        </w:tabs>
        <w:ind w:left="1582" w:hanging="862"/>
        <w:rPr>
          <w:sz w:val="24"/>
        </w:rPr>
      </w:pPr>
      <w:r>
        <w:rPr>
          <w:sz w:val="24"/>
        </w:rPr>
        <w:t>Marketer</w:t>
      </w:r>
      <w:r>
        <w:rPr>
          <w:spacing w:val="-4"/>
          <w:sz w:val="24"/>
        </w:rPr>
        <w:t xml:space="preserve"> </w:t>
      </w:r>
      <w:r>
        <w:rPr>
          <w:sz w:val="24"/>
        </w:rPr>
        <w:t>Firm</w:t>
      </w:r>
      <w:r>
        <w:rPr>
          <w:spacing w:val="-1"/>
          <w:sz w:val="24"/>
        </w:rPr>
        <w:t xml:space="preserve"> </w:t>
      </w:r>
      <w:r>
        <w:rPr>
          <w:sz w:val="24"/>
        </w:rPr>
        <w:t>Obligation</w:t>
      </w:r>
      <w:r>
        <w:rPr>
          <w:spacing w:val="-2"/>
          <w:sz w:val="24"/>
        </w:rPr>
        <w:t xml:space="preserve"> (MFO)</w:t>
      </w:r>
    </w:p>
    <w:p w14:paraId="16800F0B" w14:textId="77777777" w:rsidR="00C45353" w:rsidRDefault="00A9526A">
      <w:pPr>
        <w:pStyle w:val="BodyText"/>
        <w:ind w:left="1584" w:right="358"/>
      </w:pPr>
      <w:r>
        <w:t>The</w:t>
      </w:r>
      <w:r>
        <w:rPr>
          <w:spacing w:val="-3"/>
        </w:rPr>
        <w:t xml:space="preserve"> </w:t>
      </w:r>
      <w:r>
        <w:t>Company</w:t>
      </w:r>
      <w:r>
        <w:rPr>
          <w:spacing w:val="-4"/>
        </w:rPr>
        <w:t xml:space="preserve"> </w:t>
      </w:r>
      <w:r>
        <w:t>will</w:t>
      </w:r>
      <w:r>
        <w:rPr>
          <w:spacing w:val="-4"/>
        </w:rPr>
        <w:t xml:space="preserve"> </w:t>
      </w:r>
      <w:r>
        <w:t>calculate</w:t>
      </w:r>
      <w:r>
        <w:rPr>
          <w:spacing w:val="-5"/>
        </w:rPr>
        <w:t xml:space="preserve"> </w:t>
      </w:r>
      <w:r>
        <w:t>a</w:t>
      </w:r>
      <w:r>
        <w:rPr>
          <w:spacing w:val="-3"/>
        </w:rPr>
        <w:t xml:space="preserve"> </w:t>
      </w:r>
      <w:r>
        <w:t>Marketer’s</w:t>
      </w:r>
      <w:r>
        <w:rPr>
          <w:spacing w:val="-4"/>
        </w:rPr>
        <w:t xml:space="preserve"> </w:t>
      </w:r>
      <w:r>
        <w:t>MFO</w:t>
      </w:r>
      <w:r>
        <w:rPr>
          <w:spacing w:val="-3"/>
        </w:rPr>
        <w:t xml:space="preserve"> </w:t>
      </w:r>
      <w:r>
        <w:t>by</w:t>
      </w:r>
      <w:r>
        <w:rPr>
          <w:spacing w:val="-6"/>
        </w:rPr>
        <w:t xml:space="preserve"> </w:t>
      </w:r>
      <w:r>
        <w:t>multiplying</w:t>
      </w:r>
      <w:r>
        <w:rPr>
          <w:spacing w:val="-3"/>
        </w:rPr>
        <w:t xml:space="preserve"> </w:t>
      </w:r>
      <w:r>
        <w:t>the</w:t>
      </w:r>
      <w:r>
        <w:rPr>
          <w:spacing w:val="-3"/>
        </w:rPr>
        <w:t xml:space="preserve"> </w:t>
      </w:r>
      <w:r>
        <w:t>total</w:t>
      </w:r>
      <w:r>
        <w:rPr>
          <w:spacing w:val="-4"/>
        </w:rPr>
        <w:t xml:space="preserve"> </w:t>
      </w:r>
      <w:r>
        <w:t>estimated Firm requirements for a Primary Pool by a Marketer’s Consumption Market Share for that Primary Pool unless such product results in an obligation that is greater than a Marketer’s total allocated assets for such Primary Pool, in such case the Marketer’s Market Share will be used. By 10:00 a.m. Eastern Clock time</w:t>
      </w:r>
      <w:r>
        <w:rPr>
          <w:spacing w:val="-1"/>
        </w:rPr>
        <w:t xml:space="preserve"> </w:t>
      </w:r>
      <w:r>
        <w:t>each</w:t>
      </w:r>
      <w:r>
        <w:rPr>
          <w:spacing w:val="-1"/>
        </w:rPr>
        <w:t xml:space="preserve"> </w:t>
      </w:r>
      <w:r>
        <w:t>Day, the Company will post</w:t>
      </w:r>
      <w:r>
        <w:rPr>
          <w:spacing w:val="-2"/>
        </w:rPr>
        <w:t xml:space="preserve"> </w:t>
      </w:r>
      <w:r>
        <w:t>on</w:t>
      </w:r>
      <w:r>
        <w:rPr>
          <w:spacing w:val="-1"/>
        </w:rPr>
        <w:t xml:space="preserve"> </w:t>
      </w:r>
      <w:r>
        <w:t>the</w:t>
      </w:r>
      <w:r>
        <w:rPr>
          <w:spacing w:val="-1"/>
        </w:rPr>
        <w:t xml:space="preserve"> </w:t>
      </w:r>
      <w:r>
        <w:t>EBB each Marketer’s</w:t>
      </w:r>
      <w:r>
        <w:rPr>
          <w:spacing w:val="-2"/>
        </w:rPr>
        <w:t xml:space="preserve"> </w:t>
      </w:r>
      <w:r>
        <w:t>MFO for</w:t>
      </w:r>
      <w:r>
        <w:rPr>
          <w:spacing w:val="-1"/>
        </w:rPr>
        <w:t xml:space="preserve"> </w:t>
      </w:r>
      <w:r>
        <w:t>the next three Days. In the event of unexpected weather conditions, the Company may revise such MFOs at any time, including revisions during the actual Day of Gas flow by posting the revised MFO on the EBB. In the event the Company revises such MFOs after 10:00 a.m. Eastern Clock time for the actual Day of Gas flow, the Marketer will not be billed for its failure to deliver its DSR for the deficient volumes with respect to the revised MFO.</w:t>
      </w:r>
    </w:p>
    <w:p w14:paraId="16800F0C" w14:textId="77777777" w:rsidR="00C45353" w:rsidRDefault="00A9526A">
      <w:pPr>
        <w:pStyle w:val="ListParagraph"/>
        <w:numPr>
          <w:ilvl w:val="2"/>
          <w:numId w:val="59"/>
        </w:numPr>
        <w:tabs>
          <w:tab w:val="left" w:pos="1582"/>
        </w:tabs>
        <w:ind w:left="1582" w:hanging="862"/>
        <w:rPr>
          <w:sz w:val="24"/>
        </w:rPr>
      </w:pPr>
      <w:r>
        <w:rPr>
          <w:sz w:val="24"/>
        </w:rPr>
        <w:t>Daily</w:t>
      </w:r>
      <w:r>
        <w:rPr>
          <w:spacing w:val="-4"/>
          <w:sz w:val="24"/>
        </w:rPr>
        <w:t xml:space="preserve"> </w:t>
      </w:r>
      <w:r>
        <w:rPr>
          <w:sz w:val="24"/>
        </w:rPr>
        <w:t>Supply</w:t>
      </w:r>
      <w:r>
        <w:rPr>
          <w:spacing w:val="-3"/>
          <w:sz w:val="24"/>
        </w:rPr>
        <w:t xml:space="preserve"> </w:t>
      </w:r>
      <w:r>
        <w:rPr>
          <w:sz w:val="24"/>
        </w:rPr>
        <w:t>Requirement</w:t>
      </w:r>
      <w:r>
        <w:rPr>
          <w:spacing w:val="-2"/>
          <w:sz w:val="24"/>
        </w:rPr>
        <w:t xml:space="preserve"> </w:t>
      </w:r>
      <w:r>
        <w:rPr>
          <w:spacing w:val="-4"/>
          <w:sz w:val="24"/>
        </w:rPr>
        <w:t>(DSR)</w:t>
      </w:r>
    </w:p>
    <w:p w14:paraId="16800F0D" w14:textId="77777777" w:rsidR="00C45353" w:rsidRDefault="00A9526A">
      <w:pPr>
        <w:pStyle w:val="BodyText"/>
        <w:ind w:left="1581" w:right="446"/>
      </w:pPr>
      <w:r>
        <w:t>A</w:t>
      </w:r>
      <w:r>
        <w:rPr>
          <w:spacing w:val="-2"/>
        </w:rPr>
        <w:t xml:space="preserve"> </w:t>
      </w:r>
      <w:r>
        <w:t>Marketer’s</w:t>
      </w:r>
      <w:r>
        <w:rPr>
          <w:spacing w:val="-3"/>
        </w:rPr>
        <w:t xml:space="preserve"> </w:t>
      </w:r>
      <w:r>
        <w:t>DSR</w:t>
      </w:r>
      <w:r>
        <w:rPr>
          <w:spacing w:val="-3"/>
        </w:rPr>
        <w:t xml:space="preserve"> </w:t>
      </w:r>
      <w:r>
        <w:t>will</w:t>
      </w:r>
      <w:r>
        <w:rPr>
          <w:spacing w:val="-3"/>
        </w:rPr>
        <w:t xml:space="preserve"> </w:t>
      </w:r>
      <w:r>
        <w:t>be</w:t>
      </w:r>
      <w:r>
        <w:rPr>
          <w:spacing w:val="-2"/>
        </w:rPr>
        <w:t xml:space="preserve"> </w:t>
      </w:r>
      <w:r>
        <w:t>determined</w:t>
      </w:r>
      <w:r>
        <w:rPr>
          <w:spacing w:val="-2"/>
        </w:rPr>
        <w:t xml:space="preserve"> </w:t>
      </w:r>
      <w:r>
        <w:t>for</w:t>
      </w:r>
      <w:r>
        <w:rPr>
          <w:spacing w:val="-5"/>
        </w:rPr>
        <w:t xml:space="preserve"> </w:t>
      </w:r>
      <w:r>
        <w:t>each</w:t>
      </w:r>
      <w:r>
        <w:rPr>
          <w:spacing w:val="-2"/>
        </w:rPr>
        <w:t xml:space="preserve"> </w:t>
      </w:r>
      <w:r>
        <w:t>Day</w:t>
      </w:r>
      <w:r>
        <w:rPr>
          <w:spacing w:val="-3"/>
        </w:rPr>
        <w:t xml:space="preserve"> </w:t>
      </w:r>
      <w:r>
        <w:t>based</w:t>
      </w:r>
      <w:r>
        <w:rPr>
          <w:spacing w:val="-4"/>
        </w:rPr>
        <w:t xml:space="preserve"> </w:t>
      </w:r>
      <w:r>
        <w:t>on</w:t>
      </w:r>
      <w:r>
        <w:rPr>
          <w:spacing w:val="-4"/>
        </w:rPr>
        <w:t xml:space="preserve"> </w:t>
      </w:r>
      <w:r>
        <w:t>its</w:t>
      </w:r>
      <w:r>
        <w:rPr>
          <w:spacing w:val="-3"/>
        </w:rPr>
        <w:t xml:space="preserve"> </w:t>
      </w:r>
      <w:r>
        <w:t>MFO,</w:t>
      </w:r>
      <w:r>
        <w:rPr>
          <w:spacing w:val="-2"/>
        </w:rPr>
        <w:t xml:space="preserve"> </w:t>
      </w:r>
      <w:r>
        <w:t>PCA</w:t>
      </w:r>
      <w:r>
        <w:rPr>
          <w:spacing w:val="-4"/>
        </w:rPr>
        <w:t xml:space="preserve"> </w:t>
      </w:r>
      <w:r>
        <w:t>and PPS for that Day. If a Marketer’s MFO is less than or equal to its PCA, the Marketer’s DSR shall be equal to its MFO (if MFO ≤ PCA, DSR = MFO). If a Marketer’s MFO is greater than its PCA but less than its total required MARS, the Marketer’s DSR shall be equal to its PCA (if MFO &gt; PCA but &lt; required MARS, DSR = PCA). If a Marketer’s MFO is greater than its PCA and its total required MARS, the Marketer’s DSR shall be equal to its PCA plus its needed PPS (if MFO &gt; PCA and &gt; required MARS, DSR = PCA + needed PPS). A Marketer’s DSR will be limited to the sum of its PCA and PPS unless MARS has hit a ratchet, its maximum Company Peaking inventory is less than its MDQ, its BPPSS Peaking Gas is less than its BPPSS Daily Deliverability, or a Marketer has obtained third party Peaking Service. For such circumstances DSR shall equal PCA plus PPS plus MARS shortfall, third party peaking (up to MDW Q), the difference between its maximum Company Peaking</w:t>
      </w:r>
    </w:p>
    <w:p w14:paraId="16800F0E" w14:textId="77777777" w:rsidR="00C45353" w:rsidRDefault="00C45353">
      <w:pPr>
        <w:pStyle w:val="BodyText"/>
        <w:sectPr w:rsidR="00C45353">
          <w:headerReference w:type="default" r:id="rId140"/>
          <w:footerReference w:type="default" r:id="rId141"/>
          <w:pgSz w:w="12240" w:h="15840"/>
          <w:pgMar w:top="1900" w:right="1080" w:bottom="980" w:left="720" w:header="1016" w:footer="788" w:gutter="0"/>
          <w:cols w:space="720"/>
        </w:sectPr>
      </w:pPr>
    </w:p>
    <w:p w14:paraId="16800F0F" w14:textId="77777777" w:rsidR="00C45353" w:rsidRDefault="00A9526A">
      <w:pPr>
        <w:pStyle w:val="ListParagraph"/>
        <w:numPr>
          <w:ilvl w:val="0"/>
          <w:numId w:val="58"/>
        </w:numPr>
        <w:tabs>
          <w:tab w:val="left" w:pos="1439"/>
        </w:tabs>
        <w:spacing w:before="111"/>
        <w:ind w:left="1439" w:hanging="719"/>
        <w:jc w:val="left"/>
        <w:rPr>
          <w:b/>
          <w:sz w:val="24"/>
        </w:rPr>
      </w:pPr>
      <w:r>
        <w:rPr>
          <w:b/>
          <w:sz w:val="24"/>
        </w:rPr>
        <w:lastRenderedPageBreak/>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p w14:paraId="16800F10" w14:textId="77777777" w:rsidR="00C45353" w:rsidRDefault="00C45353">
      <w:pPr>
        <w:pStyle w:val="BodyText"/>
        <w:spacing w:before="55"/>
      </w:pPr>
    </w:p>
    <w:p w14:paraId="16800F11" w14:textId="77777777" w:rsidR="00C45353" w:rsidRDefault="00A9526A">
      <w:pPr>
        <w:pStyle w:val="BodyText"/>
        <w:spacing w:before="0"/>
        <w:ind w:left="1437"/>
      </w:pPr>
      <w:r>
        <w:t>MDQ</w:t>
      </w:r>
      <w:r>
        <w:rPr>
          <w:spacing w:val="-2"/>
        </w:rPr>
        <w:t xml:space="preserve"> </w:t>
      </w:r>
      <w:r>
        <w:t>and</w:t>
      </w:r>
      <w:r>
        <w:rPr>
          <w:spacing w:val="-2"/>
        </w:rPr>
        <w:t xml:space="preserve"> </w:t>
      </w:r>
      <w:r>
        <w:t>its</w:t>
      </w:r>
      <w:r>
        <w:rPr>
          <w:spacing w:val="-3"/>
        </w:rPr>
        <w:t xml:space="preserve"> </w:t>
      </w:r>
      <w:r>
        <w:t>Company</w:t>
      </w:r>
      <w:r>
        <w:rPr>
          <w:spacing w:val="-5"/>
        </w:rPr>
        <w:t xml:space="preserve"> </w:t>
      </w:r>
      <w:r>
        <w:t>Peaking</w:t>
      </w:r>
      <w:r>
        <w:rPr>
          <w:spacing w:val="-2"/>
        </w:rPr>
        <w:t xml:space="preserve"> </w:t>
      </w:r>
      <w:r>
        <w:t>inventory</w:t>
      </w:r>
      <w:r>
        <w:rPr>
          <w:spacing w:val="-3"/>
        </w:rPr>
        <w:t xml:space="preserve"> </w:t>
      </w:r>
      <w:r>
        <w:t>and</w:t>
      </w:r>
      <w:r>
        <w:rPr>
          <w:spacing w:val="-4"/>
        </w:rPr>
        <w:t xml:space="preserve"> </w:t>
      </w:r>
      <w:r>
        <w:t>the</w:t>
      </w:r>
      <w:r>
        <w:rPr>
          <w:spacing w:val="-4"/>
        </w:rPr>
        <w:t xml:space="preserve"> </w:t>
      </w:r>
      <w:r>
        <w:t>difference</w:t>
      </w:r>
      <w:r>
        <w:rPr>
          <w:spacing w:val="-4"/>
        </w:rPr>
        <w:t xml:space="preserve"> </w:t>
      </w:r>
      <w:r>
        <w:t>between</w:t>
      </w:r>
      <w:r>
        <w:rPr>
          <w:spacing w:val="-2"/>
        </w:rPr>
        <w:t xml:space="preserve"> </w:t>
      </w:r>
      <w:r>
        <w:t>its</w:t>
      </w:r>
      <w:r>
        <w:rPr>
          <w:spacing w:val="-3"/>
        </w:rPr>
        <w:t xml:space="preserve"> </w:t>
      </w:r>
      <w:r>
        <w:t>BPPSS Peaking Gas and its BPPSS Daily Deliverability respectively By 10:00 a.m.</w:t>
      </w:r>
    </w:p>
    <w:p w14:paraId="16800F12" w14:textId="77777777" w:rsidR="00C45353" w:rsidRDefault="00A9526A">
      <w:pPr>
        <w:pStyle w:val="BodyText"/>
        <w:spacing w:before="0"/>
        <w:ind w:left="1437" w:right="405"/>
      </w:pPr>
      <w:r>
        <w:t>Eastern</w:t>
      </w:r>
      <w:r>
        <w:rPr>
          <w:spacing w:val="-4"/>
        </w:rPr>
        <w:t xml:space="preserve"> </w:t>
      </w:r>
      <w:r>
        <w:t>Clock</w:t>
      </w:r>
      <w:r>
        <w:rPr>
          <w:spacing w:val="-3"/>
        </w:rPr>
        <w:t xml:space="preserve"> </w:t>
      </w:r>
      <w:r>
        <w:t>time</w:t>
      </w:r>
      <w:r>
        <w:rPr>
          <w:spacing w:val="-2"/>
        </w:rPr>
        <w:t xml:space="preserve"> </w:t>
      </w:r>
      <w:r>
        <w:t>each</w:t>
      </w:r>
      <w:r>
        <w:rPr>
          <w:spacing w:val="-2"/>
        </w:rPr>
        <w:t xml:space="preserve"> </w:t>
      </w:r>
      <w:r>
        <w:t>Day</w:t>
      </w:r>
      <w:r>
        <w:rPr>
          <w:spacing w:val="-3"/>
        </w:rPr>
        <w:t xml:space="preserve"> </w:t>
      </w:r>
      <w:r>
        <w:t>the</w:t>
      </w:r>
      <w:r>
        <w:rPr>
          <w:spacing w:val="-2"/>
        </w:rPr>
        <w:t xml:space="preserve"> </w:t>
      </w:r>
      <w:r>
        <w:t>Company</w:t>
      </w:r>
      <w:r>
        <w:rPr>
          <w:spacing w:val="-5"/>
        </w:rPr>
        <w:t xml:space="preserve"> </w:t>
      </w:r>
      <w:r>
        <w:t>will</w:t>
      </w:r>
      <w:r>
        <w:rPr>
          <w:spacing w:val="-3"/>
        </w:rPr>
        <w:t xml:space="preserve"> </w:t>
      </w:r>
      <w:r>
        <w:t>post</w:t>
      </w:r>
      <w:r>
        <w:rPr>
          <w:spacing w:val="-2"/>
        </w:rPr>
        <w:t xml:space="preserve"> </w:t>
      </w:r>
      <w:r>
        <w:t>on</w:t>
      </w:r>
      <w:r>
        <w:rPr>
          <w:spacing w:val="-4"/>
        </w:rPr>
        <w:t xml:space="preserve"> </w:t>
      </w:r>
      <w:r>
        <w:t>the</w:t>
      </w:r>
      <w:r>
        <w:rPr>
          <w:spacing w:val="-4"/>
        </w:rPr>
        <w:t xml:space="preserve"> </w:t>
      </w:r>
      <w:r>
        <w:t>EBB</w:t>
      </w:r>
      <w:r>
        <w:rPr>
          <w:spacing w:val="-2"/>
        </w:rPr>
        <w:t xml:space="preserve"> </w:t>
      </w:r>
      <w:r>
        <w:t>each</w:t>
      </w:r>
      <w:r>
        <w:rPr>
          <w:spacing w:val="-2"/>
        </w:rPr>
        <w:t xml:space="preserve"> </w:t>
      </w:r>
      <w:r>
        <w:t>Marketer’s DSR for the next three Days. In addition, the Company will post on the EBB by 9:00 a.m. Eastern Clock time each Marketer’s Next Day Elba Capacity requirements. In the event</w:t>
      </w:r>
      <w:r>
        <w:rPr>
          <w:spacing w:val="-1"/>
        </w:rPr>
        <w:t xml:space="preserve"> </w:t>
      </w:r>
      <w:r>
        <w:t>of unexpected weather conditions, the Company</w:t>
      </w:r>
      <w:r>
        <w:rPr>
          <w:spacing w:val="-1"/>
        </w:rPr>
        <w:t xml:space="preserve"> </w:t>
      </w:r>
      <w:r>
        <w:t>may revise such DSRs at any time, including revisions during the actual Day of Gas flow by posting the revised DSR on the EBB. The Company will verify that each Marketer nominates or has available FTNN volumes equal to or greater than its DSR in each Primary Pool. The Company will only require Marketers to deliver Gas using the FT the Company has under contract with Southern with an Elba receipt point (the “Elba Capacity”), by including such requirement in the Marketers’ DSR no more than five (5) Days in any given December through February period for any given Year. Any requirement of less than the fully allocated Elba Capacity shall be considered a Day. If a pool’s DSR for the gas day would not change by more than +/- 10% of the marketer’s previously determined DSR, the DSR in that pool shall remain the same as set on the previous day.</w:t>
      </w:r>
    </w:p>
    <w:p w14:paraId="16800F13" w14:textId="77777777" w:rsidR="00C45353" w:rsidRDefault="00A9526A">
      <w:pPr>
        <w:pStyle w:val="BodyText"/>
        <w:spacing w:before="241"/>
        <w:ind w:left="1437" w:right="405"/>
      </w:pPr>
      <w:r>
        <w:t>If</w:t>
      </w:r>
      <w:r>
        <w:rPr>
          <w:spacing w:val="-2"/>
        </w:rPr>
        <w:t xml:space="preserve"> </w:t>
      </w:r>
      <w:r>
        <w:t>a</w:t>
      </w:r>
      <w:r>
        <w:rPr>
          <w:spacing w:val="-2"/>
        </w:rPr>
        <w:t xml:space="preserve"> </w:t>
      </w:r>
      <w:r>
        <w:t>Marketer</w:t>
      </w:r>
      <w:r>
        <w:rPr>
          <w:spacing w:val="-4"/>
        </w:rPr>
        <w:t xml:space="preserve"> </w:t>
      </w:r>
      <w:r>
        <w:t>fails</w:t>
      </w:r>
      <w:r>
        <w:rPr>
          <w:spacing w:val="-3"/>
        </w:rPr>
        <w:t xml:space="preserve"> </w:t>
      </w:r>
      <w:r>
        <w:t>to</w:t>
      </w:r>
      <w:r>
        <w:rPr>
          <w:spacing w:val="-2"/>
        </w:rPr>
        <w:t xml:space="preserve"> </w:t>
      </w:r>
      <w:r>
        <w:t>nominate</w:t>
      </w:r>
      <w:r>
        <w:rPr>
          <w:spacing w:val="-2"/>
        </w:rPr>
        <w:t xml:space="preserve"> </w:t>
      </w:r>
      <w:r>
        <w:t>its</w:t>
      </w:r>
      <w:r>
        <w:rPr>
          <w:spacing w:val="-3"/>
        </w:rPr>
        <w:t xml:space="preserve"> </w:t>
      </w:r>
      <w:r>
        <w:t>DSR</w:t>
      </w:r>
      <w:r>
        <w:rPr>
          <w:spacing w:val="-6"/>
        </w:rPr>
        <w:t xml:space="preserve"> </w:t>
      </w:r>
      <w:r>
        <w:t>or</w:t>
      </w:r>
      <w:r>
        <w:rPr>
          <w:spacing w:val="-4"/>
        </w:rPr>
        <w:t xml:space="preserve"> </w:t>
      </w:r>
      <w:r>
        <w:t>have</w:t>
      </w:r>
      <w:r>
        <w:rPr>
          <w:spacing w:val="-2"/>
        </w:rPr>
        <w:t xml:space="preserve"> </w:t>
      </w:r>
      <w:r>
        <w:t>available</w:t>
      </w:r>
      <w:r>
        <w:rPr>
          <w:spacing w:val="-2"/>
        </w:rPr>
        <w:t xml:space="preserve"> </w:t>
      </w:r>
      <w:r>
        <w:t>FTNN</w:t>
      </w:r>
      <w:r>
        <w:rPr>
          <w:spacing w:val="-3"/>
        </w:rPr>
        <w:t xml:space="preserve"> </w:t>
      </w:r>
      <w:r>
        <w:t>volumes</w:t>
      </w:r>
      <w:r>
        <w:rPr>
          <w:spacing w:val="-3"/>
        </w:rPr>
        <w:t xml:space="preserve"> </w:t>
      </w:r>
      <w:r>
        <w:t>to</w:t>
      </w:r>
      <w:r>
        <w:rPr>
          <w:spacing w:val="-2"/>
        </w:rPr>
        <w:t xml:space="preserve"> </w:t>
      </w:r>
      <w:r>
        <w:t>satisfy its DSR or cause such volumes to be scheduled, the Marketer will be billed a DSR incentive for the deficient volumes. The DSR incentive shall be $30.00 per Dth or if the Company is assessed a pipeline penalty higher than $30, the assessed rate per Dth will be charged in lieu of $30. The deficient volumes will</w:t>
      </w:r>
      <w:r>
        <w:rPr>
          <w:spacing w:val="40"/>
        </w:rPr>
        <w:t xml:space="preserve"> </w:t>
      </w:r>
      <w:r>
        <w:t>be treated as a negative imbalance subject to the cashout provisions in Subsection 20.3 herein, provided, however, that the Company has posted on the EBB the revised DSR prior to the start of the Day. In the event a Marketer provides the Company with a notarized affidavit in a form and substance reasonably acceptable to the Company from a duly authorized officer of the Marketer stating that the Marketer has contracted for Gas its full design day allocation equal to its winter Elba Capacity requirements, the Company will reduce the $30.00/Dth charge or the highest pipeline penalty rate per Dth assessed from the pipelines that serve the Company provided above to the higher of $10.00/Dth or the highest pipeline penalty rate per Dth assessed from the pipelines that serve the Company for volumes required to be delivered to meet the Company’s daily Firm requirements from the Elba Capacity (exclusive of required segmentation volumes).</w:t>
      </w:r>
    </w:p>
    <w:p w14:paraId="16800F14" w14:textId="77777777" w:rsidR="00C45353" w:rsidRDefault="00C45353">
      <w:pPr>
        <w:pStyle w:val="BodyText"/>
        <w:sectPr w:rsidR="00C45353">
          <w:headerReference w:type="default" r:id="rId142"/>
          <w:footerReference w:type="default" r:id="rId143"/>
          <w:pgSz w:w="12240" w:h="15840"/>
          <w:pgMar w:top="1900" w:right="1080" w:bottom="980" w:left="720" w:header="1016" w:footer="788" w:gutter="0"/>
          <w:cols w:space="720"/>
        </w:sectPr>
      </w:pPr>
    </w:p>
    <w:p w14:paraId="16800F15" w14:textId="77777777" w:rsidR="00C45353" w:rsidRDefault="00C45353">
      <w:pPr>
        <w:pStyle w:val="BodyText"/>
        <w:spacing w:before="76"/>
      </w:pPr>
    </w:p>
    <w:p w14:paraId="16800F16" w14:textId="77777777" w:rsidR="00C45353" w:rsidRDefault="00A9526A">
      <w:pPr>
        <w:pStyle w:val="BodyText"/>
        <w:spacing w:before="1"/>
        <w:ind w:left="1437" w:right="405"/>
      </w:pPr>
      <w:r>
        <w:t>In</w:t>
      </w:r>
      <w:r>
        <w:rPr>
          <w:spacing w:val="-2"/>
        </w:rPr>
        <w:t xml:space="preserve"> </w:t>
      </w:r>
      <w:r>
        <w:t>addition,</w:t>
      </w:r>
      <w:r>
        <w:rPr>
          <w:spacing w:val="-2"/>
        </w:rPr>
        <w:t xml:space="preserve"> </w:t>
      </w:r>
      <w:r>
        <w:t>the</w:t>
      </w:r>
      <w:r>
        <w:rPr>
          <w:spacing w:val="-2"/>
        </w:rPr>
        <w:t xml:space="preserve"> </w:t>
      </w:r>
      <w:r>
        <w:t>Company</w:t>
      </w:r>
      <w:r>
        <w:rPr>
          <w:spacing w:val="-3"/>
        </w:rPr>
        <w:t xml:space="preserve"> </w:t>
      </w:r>
      <w:r>
        <w:t>will</w:t>
      </w:r>
      <w:r>
        <w:rPr>
          <w:spacing w:val="-3"/>
        </w:rPr>
        <w:t xml:space="preserve"> </w:t>
      </w:r>
      <w:r>
        <w:t>notify</w:t>
      </w:r>
      <w:r>
        <w:rPr>
          <w:spacing w:val="-3"/>
        </w:rPr>
        <w:t xml:space="preserve"> </w:t>
      </w:r>
      <w:r>
        <w:t>the</w:t>
      </w:r>
      <w:r>
        <w:rPr>
          <w:spacing w:val="-2"/>
        </w:rPr>
        <w:t xml:space="preserve"> </w:t>
      </w:r>
      <w:r>
        <w:t>Commission</w:t>
      </w:r>
      <w:r>
        <w:rPr>
          <w:spacing w:val="-4"/>
        </w:rPr>
        <w:t xml:space="preserve"> </w:t>
      </w:r>
      <w:r>
        <w:t>of</w:t>
      </w:r>
      <w:r>
        <w:rPr>
          <w:spacing w:val="-2"/>
        </w:rPr>
        <w:t xml:space="preserve"> </w:t>
      </w:r>
      <w:r>
        <w:t>any</w:t>
      </w:r>
      <w:r>
        <w:rPr>
          <w:spacing w:val="-3"/>
        </w:rPr>
        <w:t xml:space="preserve"> </w:t>
      </w:r>
      <w:r>
        <w:t>Marketer</w:t>
      </w:r>
      <w:r>
        <w:rPr>
          <w:spacing w:val="-4"/>
        </w:rPr>
        <w:t xml:space="preserve"> </w:t>
      </w:r>
      <w:r>
        <w:t>who</w:t>
      </w:r>
      <w:r>
        <w:rPr>
          <w:spacing w:val="-2"/>
        </w:rPr>
        <w:t xml:space="preserve"> </w:t>
      </w:r>
      <w:r>
        <w:t>fails</w:t>
      </w:r>
      <w:r>
        <w:rPr>
          <w:spacing w:val="-3"/>
        </w:rPr>
        <w:t xml:space="preserve"> </w:t>
      </w:r>
      <w:r>
        <w:t xml:space="preserve">to nominate or have available FTNN volumes to satisfy its DSR in order that the Commission may take such action as it deems appropriate under the </w:t>
      </w:r>
      <w:r>
        <w:rPr>
          <w:spacing w:val="-2"/>
        </w:rPr>
        <w:t>circumstances.</w:t>
      </w:r>
    </w:p>
    <w:p w14:paraId="16800F17" w14:textId="77777777" w:rsidR="00C45353" w:rsidRDefault="00A9526A">
      <w:pPr>
        <w:pStyle w:val="BodyText"/>
        <w:ind w:left="1437" w:right="405"/>
      </w:pPr>
      <w:r>
        <w:t>In the event a Marketer nominates its DSR on any given Day on an interstate pipeline’s</w:t>
      </w:r>
      <w:r>
        <w:rPr>
          <w:spacing w:val="-4"/>
        </w:rPr>
        <w:t xml:space="preserve"> </w:t>
      </w:r>
      <w:r>
        <w:t>EBB</w:t>
      </w:r>
      <w:r>
        <w:rPr>
          <w:spacing w:val="-4"/>
        </w:rPr>
        <w:t xml:space="preserve"> </w:t>
      </w:r>
      <w:r>
        <w:t>and</w:t>
      </w:r>
      <w:r>
        <w:rPr>
          <w:spacing w:val="-3"/>
        </w:rPr>
        <w:t xml:space="preserve"> </w:t>
      </w:r>
      <w:r>
        <w:t>on</w:t>
      </w:r>
      <w:r>
        <w:rPr>
          <w:spacing w:val="-6"/>
        </w:rPr>
        <w:t xml:space="preserve"> </w:t>
      </w:r>
      <w:r>
        <w:t>the</w:t>
      </w:r>
      <w:r>
        <w:rPr>
          <w:spacing w:val="-1"/>
        </w:rPr>
        <w:t xml:space="preserve"> </w:t>
      </w:r>
      <w:r>
        <w:t>Company’s</w:t>
      </w:r>
      <w:r>
        <w:rPr>
          <w:spacing w:val="-2"/>
        </w:rPr>
        <w:t xml:space="preserve"> </w:t>
      </w:r>
      <w:r>
        <w:t>EBB</w:t>
      </w:r>
      <w:r>
        <w:rPr>
          <w:spacing w:val="-4"/>
        </w:rPr>
        <w:t xml:space="preserve"> </w:t>
      </w:r>
      <w:r>
        <w:t>and</w:t>
      </w:r>
      <w:r>
        <w:rPr>
          <w:spacing w:val="-1"/>
        </w:rPr>
        <w:t xml:space="preserve"> </w:t>
      </w:r>
      <w:r>
        <w:t>such</w:t>
      </w:r>
      <w:r>
        <w:rPr>
          <w:spacing w:val="-1"/>
        </w:rPr>
        <w:t xml:space="preserve"> </w:t>
      </w:r>
      <w:r>
        <w:t>volume</w:t>
      </w:r>
      <w:r>
        <w:rPr>
          <w:spacing w:val="-1"/>
        </w:rPr>
        <w:t xml:space="preserve"> </w:t>
      </w:r>
      <w:r>
        <w:t>is</w:t>
      </w:r>
      <w:r>
        <w:rPr>
          <w:spacing w:val="-2"/>
        </w:rPr>
        <w:t xml:space="preserve"> </w:t>
      </w:r>
      <w:r>
        <w:t>not</w:t>
      </w:r>
      <w:r>
        <w:rPr>
          <w:spacing w:val="-4"/>
        </w:rPr>
        <w:t xml:space="preserve"> </w:t>
      </w:r>
      <w:r>
        <w:t>scheduled</w:t>
      </w:r>
      <w:r>
        <w:rPr>
          <w:spacing w:val="-3"/>
        </w:rPr>
        <w:t xml:space="preserve"> </w:t>
      </w:r>
      <w:r>
        <w:t>by the interstate pipeline</w:t>
      </w:r>
      <w:r>
        <w:rPr>
          <w:spacing w:val="-2"/>
        </w:rPr>
        <w:t xml:space="preserve"> </w:t>
      </w:r>
      <w:r>
        <w:t>and said Marketer’s allocated Firm demand is less than or equal to the Designated Firm Volumes at the Aggregate Pool level, then no charge</w:t>
      </w:r>
      <w:r>
        <w:rPr>
          <w:spacing w:val="-2"/>
        </w:rPr>
        <w:t xml:space="preserve"> </w:t>
      </w:r>
      <w:r>
        <w:t>for</w:t>
      </w:r>
      <w:r>
        <w:rPr>
          <w:spacing w:val="-2"/>
        </w:rPr>
        <w:t xml:space="preserve"> </w:t>
      </w:r>
      <w:r>
        <w:t>deficient</w:t>
      </w:r>
      <w:r>
        <w:rPr>
          <w:spacing w:val="-3"/>
        </w:rPr>
        <w:t xml:space="preserve"> </w:t>
      </w:r>
      <w:r>
        <w:t>volumes</w:t>
      </w:r>
      <w:r>
        <w:rPr>
          <w:spacing w:val="-3"/>
        </w:rPr>
        <w:t xml:space="preserve"> </w:t>
      </w:r>
      <w:r>
        <w:t>of DSR</w:t>
      </w:r>
      <w:r>
        <w:rPr>
          <w:spacing w:val="-1"/>
        </w:rPr>
        <w:t xml:space="preserve"> </w:t>
      </w:r>
      <w:r>
        <w:t>shall</w:t>
      </w:r>
      <w:r>
        <w:rPr>
          <w:spacing w:val="-1"/>
        </w:rPr>
        <w:t xml:space="preserve"> </w:t>
      </w:r>
      <w:r>
        <w:t>be</w:t>
      </w:r>
      <w:r>
        <w:rPr>
          <w:spacing w:val="-2"/>
        </w:rPr>
        <w:t xml:space="preserve"> </w:t>
      </w:r>
      <w:r>
        <w:t>assessed on</w:t>
      </w:r>
      <w:r>
        <w:rPr>
          <w:spacing w:val="-2"/>
        </w:rPr>
        <w:t xml:space="preserve"> </w:t>
      </w:r>
      <w:r>
        <w:t>said volumes</w:t>
      </w:r>
      <w:r>
        <w:rPr>
          <w:spacing w:val="-1"/>
        </w:rPr>
        <w:t xml:space="preserve"> </w:t>
      </w:r>
      <w:r>
        <w:t>for</w:t>
      </w:r>
      <w:r>
        <w:rPr>
          <w:spacing w:val="-2"/>
        </w:rPr>
        <w:t xml:space="preserve"> </w:t>
      </w:r>
      <w:r>
        <w:t>such Day. Otherwise, the DSR charge set forth above will apply.</w:t>
      </w:r>
    </w:p>
    <w:p w14:paraId="16800F18" w14:textId="77777777" w:rsidR="00C45353" w:rsidRDefault="00A9526A">
      <w:pPr>
        <w:pStyle w:val="ListParagraph"/>
        <w:numPr>
          <w:ilvl w:val="2"/>
          <w:numId w:val="59"/>
        </w:numPr>
        <w:tabs>
          <w:tab w:val="left" w:pos="1759"/>
        </w:tabs>
        <w:ind w:left="1759" w:hanging="1039"/>
        <w:rPr>
          <w:sz w:val="24"/>
        </w:rPr>
      </w:pPr>
      <w:r>
        <w:rPr>
          <w:sz w:val="24"/>
        </w:rPr>
        <w:t>Liquefaction</w:t>
      </w:r>
      <w:r>
        <w:rPr>
          <w:spacing w:val="-5"/>
          <w:sz w:val="24"/>
        </w:rPr>
        <w:t xml:space="preserve"> </w:t>
      </w:r>
      <w:r>
        <w:rPr>
          <w:sz w:val="24"/>
        </w:rPr>
        <w:t>Supply</w:t>
      </w:r>
      <w:r>
        <w:rPr>
          <w:spacing w:val="-6"/>
          <w:sz w:val="24"/>
        </w:rPr>
        <w:t xml:space="preserve"> </w:t>
      </w:r>
      <w:r>
        <w:rPr>
          <w:sz w:val="24"/>
        </w:rPr>
        <w:t>Requirement</w:t>
      </w:r>
      <w:r>
        <w:rPr>
          <w:spacing w:val="-4"/>
          <w:sz w:val="24"/>
        </w:rPr>
        <w:t xml:space="preserve"> (LSR)</w:t>
      </w:r>
    </w:p>
    <w:p w14:paraId="16800F19" w14:textId="77777777" w:rsidR="00C45353" w:rsidRDefault="00A9526A">
      <w:pPr>
        <w:pStyle w:val="BodyText"/>
        <w:ind w:left="1711" w:right="446"/>
      </w:pPr>
      <w:r>
        <w:t>Prior to the 25th of the preceding Month, the Company will notify Marketers which pipeline the liquefaction process will use, the target start date and the target number of Days to liquefy during the upcoming month. This information is subject to change if operational issues arise. A Marketer’s LSR shall be determined for each Day based on its inventory level in its assigned Peaking Service. Additionally, the Company may notify a Marketer that certain minimum DSR volumes must be scheduled on a specific pipeline to facilitate the</w:t>
      </w:r>
      <w:r>
        <w:rPr>
          <w:spacing w:val="-3"/>
        </w:rPr>
        <w:t xml:space="preserve"> </w:t>
      </w:r>
      <w:r>
        <w:t>liquefaction</w:t>
      </w:r>
      <w:r>
        <w:rPr>
          <w:spacing w:val="-3"/>
        </w:rPr>
        <w:t xml:space="preserve"> </w:t>
      </w:r>
      <w:r>
        <w:t>injection</w:t>
      </w:r>
      <w:r>
        <w:rPr>
          <w:spacing w:val="-3"/>
        </w:rPr>
        <w:t xml:space="preserve"> </w:t>
      </w:r>
      <w:r>
        <w:t>transaction</w:t>
      </w:r>
      <w:r>
        <w:rPr>
          <w:spacing w:val="-5"/>
        </w:rPr>
        <w:t xml:space="preserve"> </w:t>
      </w:r>
      <w:r>
        <w:t>as</w:t>
      </w:r>
      <w:r>
        <w:rPr>
          <w:spacing w:val="-4"/>
        </w:rPr>
        <w:t xml:space="preserve"> </w:t>
      </w:r>
      <w:r>
        <w:t>well</w:t>
      </w:r>
      <w:r>
        <w:rPr>
          <w:spacing w:val="-7"/>
        </w:rPr>
        <w:t xml:space="preserve"> </w:t>
      </w:r>
      <w:r>
        <w:t>as</w:t>
      </w:r>
      <w:r>
        <w:rPr>
          <w:spacing w:val="-4"/>
        </w:rPr>
        <w:t xml:space="preserve"> </w:t>
      </w:r>
      <w:r>
        <w:t>the</w:t>
      </w:r>
      <w:r>
        <w:rPr>
          <w:spacing w:val="-5"/>
        </w:rPr>
        <w:t xml:space="preserve"> </w:t>
      </w:r>
      <w:r>
        <w:t>discretionary</w:t>
      </w:r>
      <w:r>
        <w:rPr>
          <w:spacing w:val="-4"/>
        </w:rPr>
        <w:t xml:space="preserve"> </w:t>
      </w:r>
      <w:r>
        <w:t>pipeline</w:t>
      </w:r>
      <w:r>
        <w:rPr>
          <w:spacing w:val="-4"/>
        </w:rPr>
        <w:t xml:space="preserve"> </w:t>
      </w:r>
      <w:r>
        <w:t xml:space="preserve">DSR. Such notice will be provided by 10:00 a.m. Eastern Clock time each Day. A Marketer’s failure to meet LSR or DSR obligations with regard to LNG liquefaction is subject to the same deficiency charge as failure to satisfy its DSR set forth in Section 15.1.2. A Marketer may utilize available FTNN volumes to satisfy its LSR and/or DSR obligations with regard to LNG </w:t>
      </w:r>
      <w:r>
        <w:rPr>
          <w:spacing w:val="-2"/>
        </w:rPr>
        <w:t>liquefaction.</w:t>
      </w:r>
    </w:p>
    <w:p w14:paraId="16800F1A" w14:textId="77777777" w:rsidR="00C45353" w:rsidRDefault="00C45353">
      <w:pPr>
        <w:pStyle w:val="BodyText"/>
        <w:sectPr w:rsidR="00C45353">
          <w:headerReference w:type="default" r:id="rId144"/>
          <w:footerReference w:type="default" r:id="rId145"/>
          <w:pgSz w:w="12240" w:h="15840"/>
          <w:pgMar w:top="2280" w:right="1080" w:bottom="980" w:left="720" w:header="1016" w:footer="788" w:gutter="0"/>
          <w:cols w:space="720"/>
        </w:sectPr>
      </w:pPr>
    </w:p>
    <w:p w14:paraId="16800F1B" w14:textId="77777777" w:rsidR="00C45353" w:rsidRDefault="00C45353">
      <w:pPr>
        <w:pStyle w:val="BodyText"/>
        <w:spacing w:before="88"/>
      </w:pPr>
    </w:p>
    <w:p w14:paraId="16800F1C" w14:textId="77777777" w:rsidR="00C45353" w:rsidRDefault="00A9526A">
      <w:pPr>
        <w:pStyle w:val="ListParagraph"/>
        <w:numPr>
          <w:ilvl w:val="1"/>
          <w:numId w:val="57"/>
        </w:numPr>
        <w:tabs>
          <w:tab w:val="left" w:pos="1437"/>
        </w:tabs>
        <w:spacing w:before="1"/>
        <w:ind w:hanging="717"/>
        <w:rPr>
          <w:sz w:val="24"/>
        </w:rPr>
      </w:pPr>
      <w:r>
        <w:rPr>
          <w:sz w:val="24"/>
        </w:rPr>
        <w:t>Supplying</w:t>
      </w:r>
      <w:r>
        <w:rPr>
          <w:spacing w:val="-2"/>
          <w:sz w:val="24"/>
        </w:rPr>
        <w:t xml:space="preserve"> </w:t>
      </w:r>
      <w:r>
        <w:rPr>
          <w:sz w:val="24"/>
        </w:rPr>
        <w:t>Firm</w:t>
      </w:r>
      <w:r>
        <w:rPr>
          <w:spacing w:val="-1"/>
          <w:sz w:val="24"/>
        </w:rPr>
        <w:t xml:space="preserve"> </w:t>
      </w:r>
      <w:r>
        <w:rPr>
          <w:sz w:val="24"/>
        </w:rPr>
        <w:t>Demand</w:t>
      </w:r>
      <w:r>
        <w:rPr>
          <w:spacing w:val="-1"/>
          <w:sz w:val="24"/>
        </w:rPr>
        <w:t xml:space="preserve"> </w:t>
      </w:r>
      <w:r>
        <w:rPr>
          <w:sz w:val="24"/>
        </w:rPr>
        <w:t>Above</w:t>
      </w:r>
      <w:r>
        <w:rPr>
          <w:spacing w:val="-4"/>
          <w:sz w:val="24"/>
        </w:rPr>
        <w:t xml:space="preserve"> </w:t>
      </w:r>
      <w:r>
        <w:rPr>
          <w:sz w:val="24"/>
        </w:rPr>
        <w:t>PCA</w:t>
      </w:r>
      <w:r>
        <w:rPr>
          <w:spacing w:val="-1"/>
          <w:sz w:val="24"/>
        </w:rPr>
        <w:t xml:space="preserve"> </w:t>
      </w:r>
      <w:r>
        <w:rPr>
          <w:sz w:val="24"/>
        </w:rPr>
        <w:t>But</w:t>
      </w:r>
      <w:r>
        <w:rPr>
          <w:spacing w:val="-2"/>
          <w:sz w:val="24"/>
        </w:rPr>
        <w:t xml:space="preserve"> </w:t>
      </w:r>
      <w:r>
        <w:rPr>
          <w:sz w:val="24"/>
        </w:rPr>
        <w:t>Less</w:t>
      </w:r>
      <w:r>
        <w:rPr>
          <w:spacing w:val="-4"/>
          <w:sz w:val="24"/>
        </w:rPr>
        <w:t xml:space="preserve"> </w:t>
      </w:r>
      <w:r>
        <w:rPr>
          <w:sz w:val="24"/>
        </w:rPr>
        <w:t>Than</w:t>
      </w:r>
      <w:r>
        <w:rPr>
          <w:spacing w:val="-6"/>
          <w:sz w:val="24"/>
        </w:rPr>
        <w:t xml:space="preserve"> </w:t>
      </w:r>
      <w:r>
        <w:rPr>
          <w:spacing w:val="-5"/>
          <w:sz w:val="24"/>
        </w:rPr>
        <w:t>PPS</w:t>
      </w:r>
    </w:p>
    <w:p w14:paraId="16800F1D" w14:textId="77777777" w:rsidR="00C45353" w:rsidRDefault="00A9526A">
      <w:pPr>
        <w:pStyle w:val="BodyText"/>
        <w:ind w:left="1437" w:right="522"/>
      </w:pPr>
      <w:r>
        <w:t>If a Marketer’s MFO is greater than the Marketer’s PCA but less than the Marketer’s</w:t>
      </w:r>
      <w:r>
        <w:rPr>
          <w:spacing w:val="-4"/>
        </w:rPr>
        <w:t xml:space="preserve"> </w:t>
      </w:r>
      <w:r>
        <w:t>PPS,</w:t>
      </w:r>
      <w:r>
        <w:rPr>
          <w:spacing w:val="-3"/>
        </w:rPr>
        <w:t xml:space="preserve"> </w:t>
      </w:r>
      <w:r>
        <w:t>the</w:t>
      </w:r>
      <w:r>
        <w:rPr>
          <w:spacing w:val="-3"/>
        </w:rPr>
        <w:t xml:space="preserve"> </w:t>
      </w:r>
      <w:r>
        <w:t>Company</w:t>
      </w:r>
      <w:r>
        <w:rPr>
          <w:spacing w:val="-4"/>
        </w:rPr>
        <w:t xml:space="preserve"> </w:t>
      </w:r>
      <w:r>
        <w:t>will</w:t>
      </w:r>
      <w:r>
        <w:rPr>
          <w:spacing w:val="-4"/>
        </w:rPr>
        <w:t xml:space="preserve"> </w:t>
      </w:r>
      <w:r>
        <w:t>undertake</w:t>
      </w:r>
      <w:r>
        <w:rPr>
          <w:spacing w:val="-5"/>
        </w:rPr>
        <w:t xml:space="preserve"> </w:t>
      </w:r>
      <w:r>
        <w:t>to</w:t>
      </w:r>
      <w:r>
        <w:rPr>
          <w:spacing w:val="-5"/>
        </w:rPr>
        <w:t xml:space="preserve"> </w:t>
      </w:r>
      <w:r>
        <w:t>make</w:t>
      </w:r>
      <w:r>
        <w:rPr>
          <w:spacing w:val="-5"/>
        </w:rPr>
        <w:t xml:space="preserve"> </w:t>
      </w:r>
      <w:r>
        <w:t>available</w:t>
      </w:r>
      <w:r>
        <w:rPr>
          <w:spacing w:val="-3"/>
        </w:rPr>
        <w:t xml:space="preserve"> </w:t>
      </w:r>
      <w:r>
        <w:t>to</w:t>
      </w:r>
      <w:r>
        <w:rPr>
          <w:spacing w:val="-3"/>
        </w:rPr>
        <w:t xml:space="preserve"> </w:t>
      </w:r>
      <w:r>
        <w:t>the</w:t>
      </w:r>
      <w:r>
        <w:rPr>
          <w:spacing w:val="-3"/>
        </w:rPr>
        <w:t xml:space="preserve"> </w:t>
      </w:r>
      <w:r>
        <w:t>Marketer the following supplies:</w:t>
      </w:r>
    </w:p>
    <w:p w14:paraId="16800F1E" w14:textId="77777777" w:rsidR="00C45353" w:rsidRDefault="00A9526A">
      <w:pPr>
        <w:pStyle w:val="ListParagraph"/>
        <w:numPr>
          <w:ilvl w:val="2"/>
          <w:numId w:val="57"/>
        </w:numPr>
        <w:tabs>
          <w:tab w:val="left" w:pos="1583"/>
        </w:tabs>
        <w:ind w:left="1583" w:hanging="863"/>
        <w:rPr>
          <w:sz w:val="24"/>
        </w:rPr>
      </w:pPr>
      <w:r>
        <w:rPr>
          <w:sz w:val="24"/>
        </w:rPr>
        <w:t>Marketer</w:t>
      </w:r>
      <w:r>
        <w:rPr>
          <w:spacing w:val="-5"/>
          <w:sz w:val="24"/>
        </w:rPr>
        <w:t xml:space="preserve"> </w:t>
      </w:r>
      <w:r>
        <w:rPr>
          <w:sz w:val="24"/>
        </w:rPr>
        <w:t>Accessible</w:t>
      </w:r>
      <w:r>
        <w:rPr>
          <w:spacing w:val="-3"/>
          <w:sz w:val="24"/>
        </w:rPr>
        <w:t xml:space="preserve"> </w:t>
      </w:r>
      <w:r>
        <w:rPr>
          <w:sz w:val="24"/>
        </w:rPr>
        <w:t>Retained</w:t>
      </w:r>
      <w:r>
        <w:rPr>
          <w:spacing w:val="-3"/>
          <w:sz w:val="24"/>
        </w:rPr>
        <w:t xml:space="preserve"> </w:t>
      </w:r>
      <w:r>
        <w:rPr>
          <w:sz w:val="24"/>
        </w:rPr>
        <w:t>Storage</w:t>
      </w:r>
      <w:r>
        <w:rPr>
          <w:spacing w:val="-2"/>
          <w:sz w:val="24"/>
        </w:rPr>
        <w:t xml:space="preserve"> (MARS)</w:t>
      </w:r>
    </w:p>
    <w:p w14:paraId="16800F1F" w14:textId="77777777" w:rsidR="00C45353" w:rsidRDefault="00A9526A">
      <w:pPr>
        <w:pStyle w:val="BodyText"/>
        <w:ind w:left="1711" w:right="405"/>
      </w:pPr>
      <w:r>
        <w:t>On</w:t>
      </w:r>
      <w:r>
        <w:rPr>
          <w:spacing w:val="-2"/>
        </w:rPr>
        <w:t xml:space="preserve"> </w:t>
      </w:r>
      <w:r>
        <w:t>a</w:t>
      </w:r>
      <w:r>
        <w:rPr>
          <w:spacing w:val="-2"/>
        </w:rPr>
        <w:t xml:space="preserve"> </w:t>
      </w:r>
      <w:r>
        <w:t>Day</w:t>
      </w:r>
      <w:r>
        <w:rPr>
          <w:spacing w:val="-3"/>
        </w:rPr>
        <w:t xml:space="preserve"> </w:t>
      </w:r>
      <w:r>
        <w:t>when</w:t>
      </w:r>
      <w:r>
        <w:rPr>
          <w:spacing w:val="-2"/>
        </w:rPr>
        <w:t xml:space="preserve"> </w:t>
      </w:r>
      <w:r>
        <w:t>a</w:t>
      </w:r>
      <w:r>
        <w:rPr>
          <w:spacing w:val="-2"/>
        </w:rPr>
        <w:t xml:space="preserve"> </w:t>
      </w:r>
      <w:r>
        <w:t>Marketer’s</w:t>
      </w:r>
      <w:r>
        <w:rPr>
          <w:spacing w:val="-3"/>
        </w:rPr>
        <w:t xml:space="preserve"> </w:t>
      </w:r>
      <w:r>
        <w:t>MFO</w:t>
      </w:r>
      <w:r>
        <w:rPr>
          <w:spacing w:val="-2"/>
        </w:rPr>
        <w:t xml:space="preserve"> </w:t>
      </w:r>
      <w:r>
        <w:t>exceeds</w:t>
      </w:r>
      <w:r>
        <w:rPr>
          <w:spacing w:val="-3"/>
        </w:rPr>
        <w:t xml:space="preserve"> </w:t>
      </w:r>
      <w:r>
        <w:t>its</w:t>
      </w:r>
      <w:r>
        <w:rPr>
          <w:spacing w:val="-5"/>
        </w:rPr>
        <w:t xml:space="preserve"> </w:t>
      </w:r>
      <w:r>
        <w:t>PCA</w:t>
      </w:r>
      <w:r>
        <w:rPr>
          <w:spacing w:val="-2"/>
        </w:rPr>
        <w:t xml:space="preserve"> </w:t>
      </w:r>
      <w:r>
        <w:t>in</w:t>
      </w:r>
      <w:r>
        <w:rPr>
          <w:spacing w:val="-4"/>
        </w:rPr>
        <w:t xml:space="preserve"> </w:t>
      </w:r>
      <w:r>
        <w:t>a</w:t>
      </w:r>
      <w:r>
        <w:rPr>
          <w:spacing w:val="-2"/>
        </w:rPr>
        <w:t xml:space="preserve"> </w:t>
      </w:r>
      <w:r>
        <w:t>Primary</w:t>
      </w:r>
      <w:r>
        <w:rPr>
          <w:spacing w:val="-3"/>
        </w:rPr>
        <w:t xml:space="preserve"> </w:t>
      </w:r>
      <w:r>
        <w:t>Pool</w:t>
      </w:r>
      <w:r>
        <w:rPr>
          <w:spacing w:val="-3"/>
        </w:rPr>
        <w:t xml:space="preserve"> </w:t>
      </w:r>
      <w:r>
        <w:t>and</w:t>
      </w:r>
      <w:r>
        <w:rPr>
          <w:spacing w:val="-4"/>
        </w:rPr>
        <w:t xml:space="preserve"> </w:t>
      </w:r>
      <w:r>
        <w:t>the Marketer has nominated volumes equal to its PCA for delivery to such Pool, the Company will undertake to make available to such Marketer its pro rata share</w:t>
      </w:r>
      <w:r>
        <w:rPr>
          <w:spacing w:val="-2"/>
        </w:rPr>
        <w:t xml:space="preserve"> </w:t>
      </w:r>
      <w:r>
        <w:t>of</w:t>
      </w:r>
      <w:r>
        <w:rPr>
          <w:spacing w:val="-2"/>
        </w:rPr>
        <w:t xml:space="preserve"> </w:t>
      </w:r>
      <w:r>
        <w:t>MARS</w:t>
      </w:r>
      <w:r>
        <w:rPr>
          <w:spacing w:val="-5"/>
        </w:rPr>
        <w:t xml:space="preserve"> </w:t>
      </w:r>
      <w:r>
        <w:t>based</w:t>
      </w:r>
      <w:r>
        <w:rPr>
          <w:spacing w:val="-4"/>
        </w:rPr>
        <w:t xml:space="preserve"> </w:t>
      </w:r>
      <w:r>
        <w:t>on</w:t>
      </w:r>
      <w:r>
        <w:rPr>
          <w:spacing w:val="-2"/>
        </w:rPr>
        <w:t xml:space="preserve"> </w:t>
      </w:r>
      <w:r>
        <w:t>the</w:t>
      </w:r>
      <w:r>
        <w:rPr>
          <w:spacing w:val="-2"/>
        </w:rPr>
        <w:t xml:space="preserve"> </w:t>
      </w:r>
      <w:r>
        <w:t>Marketer’s</w:t>
      </w:r>
      <w:r>
        <w:rPr>
          <w:spacing w:val="-3"/>
        </w:rPr>
        <w:t xml:space="preserve"> </w:t>
      </w:r>
      <w:r>
        <w:t>Market</w:t>
      </w:r>
      <w:r>
        <w:rPr>
          <w:spacing w:val="-2"/>
        </w:rPr>
        <w:t xml:space="preserve"> </w:t>
      </w:r>
      <w:r>
        <w:t>Share</w:t>
      </w:r>
      <w:r>
        <w:rPr>
          <w:spacing w:val="-2"/>
        </w:rPr>
        <w:t xml:space="preserve"> </w:t>
      </w:r>
      <w:r>
        <w:t>in</w:t>
      </w:r>
      <w:r>
        <w:rPr>
          <w:spacing w:val="-4"/>
        </w:rPr>
        <w:t xml:space="preserve"> </w:t>
      </w:r>
      <w:r>
        <w:t>such</w:t>
      </w:r>
      <w:r>
        <w:rPr>
          <w:spacing w:val="-4"/>
        </w:rPr>
        <w:t xml:space="preserve"> </w:t>
      </w:r>
      <w:r>
        <w:t>Pool.</w:t>
      </w:r>
      <w:r>
        <w:rPr>
          <w:spacing w:val="-5"/>
        </w:rPr>
        <w:t xml:space="preserve"> </w:t>
      </w:r>
      <w:r>
        <w:t>By</w:t>
      </w:r>
      <w:r>
        <w:rPr>
          <w:spacing w:val="-3"/>
        </w:rPr>
        <w:t xml:space="preserve"> </w:t>
      </w:r>
      <w:r>
        <w:t>10:00</w:t>
      </w:r>
    </w:p>
    <w:p w14:paraId="16800F20" w14:textId="77777777" w:rsidR="00C45353" w:rsidRDefault="00A9526A">
      <w:pPr>
        <w:pStyle w:val="BodyText"/>
        <w:spacing w:before="0"/>
        <w:ind w:left="1711" w:right="446"/>
      </w:pPr>
      <w:r>
        <w:t>a.m. Eastern Clock time each Day, the Company will post on the EBB the amount of MARS required by Marketers to serve their Firm Retail Customers based on the respective MFOs for the next three Days. The availability of MARS is subject to volume and inventory restrictions relating to the Company’s</w:t>
      </w:r>
      <w:r>
        <w:rPr>
          <w:spacing w:val="-4"/>
        </w:rPr>
        <w:t xml:space="preserve"> </w:t>
      </w:r>
      <w:r>
        <w:t>retained</w:t>
      </w:r>
      <w:r>
        <w:rPr>
          <w:spacing w:val="-3"/>
        </w:rPr>
        <w:t xml:space="preserve"> </w:t>
      </w:r>
      <w:r>
        <w:t>storage</w:t>
      </w:r>
      <w:r>
        <w:rPr>
          <w:spacing w:val="-3"/>
        </w:rPr>
        <w:t xml:space="preserve"> </w:t>
      </w:r>
      <w:r>
        <w:t>services</w:t>
      </w:r>
      <w:r>
        <w:rPr>
          <w:spacing w:val="-4"/>
        </w:rPr>
        <w:t xml:space="preserve"> </w:t>
      </w:r>
      <w:r>
        <w:t>from</w:t>
      </w:r>
      <w:r>
        <w:rPr>
          <w:spacing w:val="-2"/>
        </w:rPr>
        <w:t xml:space="preserve"> </w:t>
      </w:r>
      <w:r>
        <w:t>interstate</w:t>
      </w:r>
      <w:r>
        <w:rPr>
          <w:spacing w:val="-4"/>
        </w:rPr>
        <w:t xml:space="preserve"> </w:t>
      </w:r>
      <w:r>
        <w:t>pipeline</w:t>
      </w:r>
      <w:r>
        <w:rPr>
          <w:spacing w:val="-3"/>
        </w:rPr>
        <w:t xml:space="preserve"> </w:t>
      </w:r>
      <w:r>
        <w:t>companies.</w:t>
      </w:r>
      <w:r>
        <w:rPr>
          <w:spacing w:val="-3"/>
        </w:rPr>
        <w:t xml:space="preserve"> </w:t>
      </w:r>
      <w:r>
        <w:t>The net</w:t>
      </w:r>
      <w:r>
        <w:rPr>
          <w:spacing w:val="-2"/>
        </w:rPr>
        <w:t xml:space="preserve"> </w:t>
      </w:r>
      <w:r>
        <w:t>volumes</w:t>
      </w:r>
      <w:r>
        <w:rPr>
          <w:spacing w:val="-3"/>
        </w:rPr>
        <w:t xml:space="preserve"> </w:t>
      </w:r>
      <w:r>
        <w:t>of</w:t>
      </w:r>
      <w:r>
        <w:rPr>
          <w:spacing w:val="-2"/>
        </w:rPr>
        <w:t xml:space="preserve"> </w:t>
      </w:r>
      <w:r>
        <w:t>MARS</w:t>
      </w:r>
      <w:r>
        <w:rPr>
          <w:spacing w:val="-4"/>
        </w:rPr>
        <w:t xml:space="preserve"> </w:t>
      </w:r>
      <w:r>
        <w:t>purchased</w:t>
      </w:r>
      <w:r>
        <w:rPr>
          <w:spacing w:val="-4"/>
        </w:rPr>
        <w:t xml:space="preserve"> </w:t>
      </w:r>
      <w:r>
        <w:t>or</w:t>
      </w:r>
      <w:r>
        <w:rPr>
          <w:spacing w:val="-4"/>
        </w:rPr>
        <w:t xml:space="preserve"> </w:t>
      </w:r>
      <w:r>
        <w:t>sold</w:t>
      </w:r>
      <w:r>
        <w:rPr>
          <w:spacing w:val="-4"/>
        </w:rPr>
        <w:t xml:space="preserve"> </w:t>
      </w:r>
      <w:r>
        <w:t>by</w:t>
      </w:r>
      <w:r>
        <w:rPr>
          <w:spacing w:val="-3"/>
        </w:rPr>
        <w:t xml:space="preserve"> </w:t>
      </w:r>
      <w:r>
        <w:t>a</w:t>
      </w:r>
      <w:r>
        <w:rPr>
          <w:spacing w:val="-4"/>
        </w:rPr>
        <w:t xml:space="preserve"> </w:t>
      </w:r>
      <w:r>
        <w:t>Marketer</w:t>
      </w:r>
      <w:r>
        <w:rPr>
          <w:spacing w:val="-4"/>
        </w:rPr>
        <w:t xml:space="preserve"> </w:t>
      </w:r>
      <w:r>
        <w:t>during</w:t>
      </w:r>
      <w:r>
        <w:rPr>
          <w:spacing w:val="-2"/>
        </w:rPr>
        <w:t xml:space="preserve"> </w:t>
      </w:r>
      <w:r>
        <w:t>a</w:t>
      </w:r>
      <w:r>
        <w:rPr>
          <w:spacing w:val="-4"/>
        </w:rPr>
        <w:t xml:space="preserve"> </w:t>
      </w:r>
      <w:r>
        <w:t>month</w:t>
      </w:r>
      <w:r>
        <w:rPr>
          <w:spacing w:val="-2"/>
        </w:rPr>
        <w:t xml:space="preserve"> </w:t>
      </w:r>
      <w:r>
        <w:t>will</w:t>
      </w:r>
      <w:r>
        <w:rPr>
          <w:spacing w:val="-3"/>
        </w:rPr>
        <w:t xml:space="preserve"> </w:t>
      </w:r>
      <w:r>
        <w:t>be billed at the Company’s weighted average cost of Gas in the Company’s retained storage, as of the last Day of the preceding Month.</w:t>
      </w:r>
    </w:p>
    <w:p w14:paraId="16800F21" w14:textId="77777777" w:rsidR="00C45353" w:rsidRDefault="00A9526A">
      <w:pPr>
        <w:pStyle w:val="ListParagraph"/>
        <w:numPr>
          <w:ilvl w:val="2"/>
          <w:numId w:val="57"/>
        </w:numPr>
        <w:tabs>
          <w:tab w:val="left" w:pos="1583"/>
        </w:tabs>
        <w:ind w:left="1583" w:hanging="863"/>
        <w:rPr>
          <w:sz w:val="24"/>
        </w:rPr>
      </w:pPr>
      <w:r>
        <w:rPr>
          <w:sz w:val="24"/>
        </w:rPr>
        <w:t>Company</w:t>
      </w:r>
      <w:r>
        <w:rPr>
          <w:spacing w:val="-4"/>
          <w:sz w:val="24"/>
        </w:rPr>
        <w:t xml:space="preserve"> </w:t>
      </w:r>
      <w:r>
        <w:rPr>
          <w:spacing w:val="-2"/>
          <w:sz w:val="24"/>
        </w:rPr>
        <w:t>Peaking</w:t>
      </w:r>
    </w:p>
    <w:p w14:paraId="16800F22" w14:textId="77777777" w:rsidR="00C45353" w:rsidRDefault="00A9526A">
      <w:pPr>
        <w:pStyle w:val="BodyText"/>
        <w:ind w:left="1711" w:right="446"/>
      </w:pPr>
      <w:r>
        <w:t>On a Day when there is a deficiency</w:t>
      </w:r>
      <w:r>
        <w:rPr>
          <w:spacing w:val="-1"/>
        </w:rPr>
        <w:t xml:space="preserve"> </w:t>
      </w:r>
      <w:r>
        <w:t>between a Marketer’s MFO and the sum of its PCA and its pro rata share of MARS in a Pool, and the Marketer has nominated</w:t>
      </w:r>
      <w:r>
        <w:rPr>
          <w:spacing w:val="-2"/>
        </w:rPr>
        <w:t xml:space="preserve"> </w:t>
      </w:r>
      <w:r>
        <w:t>volumes</w:t>
      </w:r>
      <w:r>
        <w:rPr>
          <w:spacing w:val="-3"/>
        </w:rPr>
        <w:t xml:space="preserve"> </w:t>
      </w:r>
      <w:r>
        <w:t>equal</w:t>
      </w:r>
      <w:r>
        <w:rPr>
          <w:spacing w:val="-3"/>
        </w:rPr>
        <w:t xml:space="preserve"> </w:t>
      </w:r>
      <w:r>
        <w:t>to</w:t>
      </w:r>
      <w:r>
        <w:rPr>
          <w:spacing w:val="-4"/>
        </w:rPr>
        <w:t xml:space="preserve"> </w:t>
      </w:r>
      <w:r>
        <w:t>its</w:t>
      </w:r>
      <w:r>
        <w:rPr>
          <w:spacing w:val="-3"/>
        </w:rPr>
        <w:t xml:space="preserve"> </w:t>
      </w:r>
      <w:r>
        <w:t>PCA</w:t>
      </w:r>
      <w:r>
        <w:rPr>
          <w:spacing w:val="-4"/>
        </w:rPr>
        <w:t xml:space="preserve"> </w:t>
      </w:r>
      <w:r>
        <w:t>for</w:t>
      </w:r>
      <w:r>
        <w:rPr>
          <w:spacing w:val="-4"/>
        </w:rPr>
        <w:t xml:space="preserve"> </w:t>
      </w:r>
      <w:r>
        <w:t>deliveries</w:t>
      </w:r>
      <w:r>
        <w:rPr>
          <w:spacing w:val="-3"/>
        </w:rPr>
        <w:t xml:space="preserve"> </w:t>
      </w:r>
      <w:r>
        <w:t>to</w:t>
      </w:r>
      <w:r>
        <w:rPr>
          <w:spacing w:val="-2"/>
        </w:rPr>
        <w:t xml:space="preserve"> </w:t>
      </w:r>
      <w:r>
        <w:t>such</w:t>
      </w:r>
      <w:r>
        <w:rPr>
          <w:spacing w:val="-4"/>
        </w:rPr>
        <w:t xml:space="preserve"> </w:t>
      </w:r>
      <w:r>
        <w:t>Pool,</w:t>
      </w:r>
      <w:r>
        <w:rPr>
          <w:spacing w:val="-4"/>
        </w:rPr>
        <w:t xml:space="preserve"> </w:t>
      </w:r>
      <w:r>
        <w:t>the</w:t>
      </w:r>
      <w:r>
        <w:rPr>
          <w:spacing w:val="-6"/>
        </w:rPr>
        <w:t xml:space="preserve"> </w:t>
      </w:r>
      <w:r>
        <w:t>Company will undertake to make Company Peaking available under the Peaking Rate Schedule for such deficiency up to a Marketer’s MDW Q or remaining inventory if below MDW Q.</w:t>
      </w:r>
    </w:p>
    <w:p w14:paraId="16800F23" w14:textId="77777777" w:rsidR="00C45353" w:rsidRDefault="00C45353">
      <w:pPr>
        <w:pStyle w:val="BodyText"/>
        <w:sectPr w:rsidR="00C45353">
          <w:headerReference w:type="default" r:id="rId146"/>
          <w:footerReference w:type="default" r:id="rId147"/>
          <w:pgSz w:w="12240" w:h="15840"/>
          <w:pgMar w:top="2260" w:right="1080" w:bottom="980" w:left="720" w:header="1016" w:footer="788" w:gutter="0"/>
          <w:cols w:space="720"/>
        </w:sectPr>
      </w:pPr>
    </w:p>
    <w:p w14:paraId="16800F24" w14:textId="77777777" w:rsidR="00C45353" w:rsidRDefault="00C45353">
      <w:pPr>
        <w:pStyle w:val="BodyText"/>
        <w:spacing w:before="2"/>
      </w:pPr>
    </w:p>
    <w:p w14:paraId="16800F25" w14:textId="77777777" w:rsidR="00C45353" w:rsidRDefault="00A9526A">
      <w:pPr>
        <w:pStyle w:val="ListParagraph"/>
        <w:numPr>
          <w:ilvl w:val="1"/>
          <w:numId w:val="57"/>
        </w:numPr>
        <w:tabs>
          <w:tab w:val="left" w:pos="1437"/>
        </w:tabs>
        <w:spacing w:before="0"/>
        <w:ind w:hanging="717"/>
        <w:rPr>
          <w:sz w:val="24"/>
        </w:rPr>
      </w:pPr>
      <w:r>
        <w:rPr>
          <w:sz w:val="24"/>
        </w:rPr>
        <w:t>Alternative</w:t>
      </w:r>
      <w:r>
        <w:rPr>
          <w:spacing w:val="-3"/>
          <w:sz w:val="24"/>
        </w:rPr>
        <w:t xml:space="preserve"> </w:t>
      </w:r>
      <w:r>
        <w:rPr>
          <w:sz w:val="24"/>
        </w:rPr>
        <w:t>Sources</w:t>
      </w:r>
      <w:r>
        <w:rPr>
          <w:spacing w:val="-3"/>
          <w:sz w:val="24"/>
        </w:rPr>
        <w:t xml:space="preserve"> </w:t>
      </w:r>
      <w:r>
        <w:rPr>
          <w:sz w:val="24"/>
        </w:rPr>
        <w:t>of</w:t>
      </w:r>
      <w:r>
        <w:rPr>
          <w:spacing w:val="-4"/>
          <w:sz w:val="24"/>
        </w:rPr>
        <w:t xml:space="preserve"> </w:t>
      </w:r>
      <w:r>
        <w:rPr>
          <w:sz w:val="24"/>
        </w:rPr>
        <w:t>Capacity</w:t>
      </w:r>
      <w:r>
        <w:rPr>
          <w:spacing w:val="-4"/>
          <w:sz w:val="24"/>
        </w:rPr>
        <w:t xml:space="preserve"> </w:t>
      </w:r>
      <w:r>
        <w:rPr>
          <w:sz w:val="24"/>
        </w:rPr>
        <w:t>and</w:t>
      </w:r>
      <w:r>
        <w:rPr>
          <w:spacing w:val="-23"/>
          <w:sz w:val="24"/>
        </w:rPr>
        <w:t xml:space="preserve"> </w:t>
      </w:r>
      <w:r>
        <w:rPr>
          <w:spacing w:val="-2"/>
          <w:sz w:val="24"/>
        </w:rPr>
        <w:t>Supply</w:t>
      </w:r>
    </w:p>
    <w:p w14:paraId="16800F26" w14:textId="77777777" w:rsidR="00C45353" w:rsidRDefault="00A9526A">
      <w:pPr>
        <w:pStyle w:val="BodyText"/>
        <w:ind w:left="1437" w:right="522"/>
      </w:pPr>
      <w:r>
        <w:t>In</w:t>
      </w:r>
      <w:r>
        <w:rPr>
          <w:spacing w:val="-2"/>
        </w:rPr>
        <w:t xml:space="preserve"> </w:t>
      </w:r>
      <w:r>
        <w:t>addition</w:t>
      </w:r>
      <w:r>
        <w:rPr>
          <w:spacing w:val="-4"/>
        </w:rPr>
        <w:t xml:space="preserve"> </w:t>
      </w:r>
      <w:r>
        <w:t>to,</w:t>
      </w:r>
      <w:r>
        <w:rPr>
          <w:spacing w:val="-2"/>
        </w:rPr>
        <w:t xml:space="preserve"> </w:t>
      </w:r>
      <w:r>
        <w:t>or</w:t>
      </w:r>
      <w:r>
        <w:rPr>
          <w:spacing w:val="-4"/>
        </w:rPr>
        <w:t xml:space="preserve"> </w:t>
      </w:r>
      <w:r>
        <w:t>in</w:t>
      </w:r>
      <w:r>
        <w:rPr>
          <w:spacing w:val="-2"/>
        </w:rPr>
        <w:t xml:space="preserve"> </w:t>
      </w:r>
      <w:r>
        <w:t>lieu</w:t>
      </w:r>
      <w:r>
        <w:rPr>
          <w:spacing w:val="-4"/>
        </w:rPr>
        <w:t xml:space="preserve"> </w:t>
      </w:r>
      <w:r>
        <w:t>of,</w:t>
      </w:r>
      <w:r>
        <w:rPr>
          <w:spacing w:val="-2"/>
        </w:rPr>
        <w:t xml:space="preserve"> </w:t>
      </w:r>
      <w:r>
        <w:t>the</w:t>
      </w:r>
      <w:r>
        <w:rPr>
          <w:spacing w:val="-2"/>
        </w:rPr>
        <w:t xml:space="preserve"> </w:t>
      </w:r>
      <w:r>
        <w:t>sources</w:t>
      </w:r>
      <w:r>
        <w:rPr>
          <w:spacing w:val="-5"/>
        </w:rPr>
        <w:t xml:space="preserve"> </w:t>
      </w:r>
      <w:r>
        <w:t>described</w:t>
      </w:r>
      <w:r>
        <w:rPr>
          <w:spacing w:val="-2"/>
        </w:rPr>
        <w:t xml:space="preserve"> </w:t>
      </w:r>
      <w:r>
        <w:t>in</w:t>
      </w:r>
      <w:r>
        <w:rPr>
          <w:spacing w:val="-2"/>
        </w:rPr>
        <w:t xml:space="preserve"> </w:t>
      </w:r>
      <w:r>
        <w:t>Subsection</w:t>
      </w:r>
      <w:r>
        <w:rPr>
          <w:spacing w:val="-4"/>
        </w:rPr>
        <w:t xml:space="preserve"> </w:t>
      </w:r>
      <w:r>
        <w:t>15.2</w:t>
      </w:r>
      <w:r>
        <w:rPr>
          <w:spacing w:val="-4"/>
        </w:rPr>
        <w:t xml:space="preserve"> </w:t>
      </w:r>
      <w:r>
        <w:t>above,</w:t>
      </w:r>
      <w:r>
        <w:rPr>
          <w:spacing w:val="-5"/>
        </w:rPr>
        <w:t xml:space="preserve"> </w:t>
      </w:r>
      <w:r>
        <w:t>a Marketer may supply all or part of the excess of its MFO above its PCA by alternative sources of capacity and supply, if the use of the same are operationally feasible in the judgment</w:t>
      </w:r>
      <w:r>
        <w:rPr>
          <w:spacing w:val="-1"/>
        </w:rPr>
        <w:t xml:space="preserve"> </w:t>
      </w:r>
      <w:r>
        <w:t>of</w:t>
      </w:r>
      <w:r>
        <w:rPr>
          <w:spacing w:val="-1"/>
        </w:rPr>
        <w:t xml:space="preserve"> </w:t>
      </w:r>
      <w:r>
        <w:t>the</w:t>
      </w:r>
      <w:r>
        <w:rPr>
          <w:spacing w:val="-3"/>
        </w:rPr>
        <w:t xml:space="preserve"> </w:t>
      </w:r>
      <w:r>
        <w:t>Company</w:t>
      </w:r>
      <w:r>
        <w:rPr>
          <w:spacing w:val="-1"/>
        </w:rPr>
        <w:t xml:space="preserve"> </w:t>
      </w:r>
      <w:r>
        <w:t>on a day-to-day basis. Such alternative sources include, but are not limited to, interstate pipeline capacity that is not part of the Marketer’s PCA.</w:t>
      </w:r>
    </w:p>
    <w:p w14:paraId="16800F27" w14:textId="77777777" w:rsidR="00C45353" w:rsidRDefault="00C45353">
      <w:pPr>
        <w:pStyle w:val="BodyText"/>
        <w:sectPr w:rsidR="00C45353">
          <w:headerReference w:type="default" r:id="rId148"/>
          <w:footerReference w:type="default" r:id="rId149"/>
          <w:pgSz w:w="12240" w:h="15840"/>
          <w:pgMar w:top="2340" w:right="1080" w:bottom="980" w:left="720" w:header="1016" w:footer="788" w:gutter="0"/>
          <w:cols w:space="720"/>
        </w:sectPr>
      </w:pPr>
    </w:p>
    <w:p w14:paraId="16800F28" w14:textId="77777777" w:rsidR="00C45353" w:rsidRDefault="00C45353">
      <w:pPr>
        <w:pStyle w:val="BodyText"/>
        <w:spacing w:before="202"/>
      </w:pPr>
    </w:p>
    <w:p w14:paraId="16800F29" w14:textId="77777777" w:rsidR="00C45353" w:rsidRDefault="00A9526A">
      <w:pPr>
        <w:pStyle w:val="Heading2"/>
        <w:numPr>
          <w:ilvl w:val="0"/>
          <w:numId w:val="58"/>
        </w:numPr>
        <w:tabs>
          <w:tab w:val="left" w:pos="1437"/>
        </w:tabs>
        <w:spacing w:before="0"/>
        <w:ind w:left="1437" w:hanging="646"/>
        <w:jc w:val="left"/>
        <w:rPr>
          <w:color w:val="010000"/>
        </w:rPr>
      </w:pPr>
      <w:bookmarkStart w:id="32" w:name="16._Capacity_Trading"/>
      <w:bookmarkStart w:id="33" w:name="_bookmark16"/>
      <w:bookmarkEnd w:id="32"/>
      <w:bookmarkEnd w:id="33"/>
      <w:r>
        <w:t>Capacity</w:t>
      </w:r>
      <w:r>
        <w:rPr>
          <w:spacing w:val="-4"/>
        </w:rPr>
        <w:t xml:space="preserve"> </w:t>
      </w:r>
      <w:r>
        <w:rPr>
          <w:spacing w:val="-2"/>
        </w:rPr>
        <w:t>Trading</w:t>
      </w:r>
    </w:p>
    <w:p w14:paraId="16800F2A" w14:textId="77777777" w:rsidR="00C45353" w:rsidRDefault="00A9526A">
      <w:pPr>
        <w:pStyle w:val="ListParagraph"/>
        <w:numPr>
          <w:ilvl w:val="1"/>
          <w:numId w:val="58"/>
        </w:numPr>
        <w:tabs>
          <w:tab w:val="left" w:pos="1437"/>
        </w:tabs>
        <w:ind w:left="1437" w:hanging="717"/>
        <w:rPr>
          <w:color w:val="010000"/>
          <w:sz w:val="24"/>
        </w:rPr>
      </w:pPr>
      <w:r>
        <w:rPr>
          <w:sz w:val="24"/>
        </w:rPr>
        <w:t>General</w:t>
      </w:r>
      <w:r>
        <w:rPr>
          <w:spacing w:val="-6"/>
          <w:sz w:val="24"/>
        </w:rPr>
        <w:t xml:space="preserve"> </w:t>
      </w:r>
      <w:r>
        <w:rPr>
          <w:spacing w:val="-2"/>
          <w:sz w:val="24"/>
        </w:rPr>
        <w:t>Provisions</w:t>
      </w:r>
    </w:p>
    <w:p w14:paraId="16800F2B" w14:textId="77777777" w:rsidR="00C45353" w:rsidRDefault="00A9526A">
      <w:pPr>
        <w:pStyle w:val="BodyText"/>
        <w:ind w:left="1437" w:right="358"/>
      </w:pPr>
      <w:r>
        <w:t>A</w:t>
      </w:r>
      <w:r>
        <w:rPr>
          <w:spacing w:val="-1"/>
        </w:rPr>
        <w:t xml:space="preserve"> </w:t>
      </w:r>
      <w:r>
        <w:t>Marketer</w:t>
      </w:r>
      <w:r>
        <w:rPr>
          <w:spacing w:val="-5"/>
        </w:rPr>
        <w:t xml:space="preserve"> </w:t>
      </w:r>
      <w:r>
        <w:t>may</w:t>
      </w:r>
      <w:r>
        <w:rPr>
          <w:spacing w:val="-4"/>
        </w:rPr>
        <w:t xml:space="preserve"> </w:t>
      </w:r>
      <w:r>
        <w:t>trade</w:t>
      </w:r>
      <w:r>
        <w:rPr>
          <w:spacing w:val="-6"/>
        </w:rPr>
        <w:t xml:space="preserve"> </w:t>
      </w:r>
      <w:r>
        <w:t>a</w:t>
      </w:r>
      <w:r>
        <w:rPr>
          <w:spacing w:val="-1"/>
        </w:rPr>
        <w:t xml:space="preserve"> </w:t>
      </w:r>
      <w:r>
        <w:t>portion</w:t>
      </w:r>
      <w:r>
        <w:rPr>
          <w:spacing w:val="-1"/>
        </w:rPr>
        <w:t xml:space="preserve"> </w:t>
      </w:r>
      <w:r>
        <w:t>of</w:t>
      </w:r>
      <w:r>
        <w:rPr>
          <w:spacing w:val="-1"/>
        </w:rPr>
        <w:t xml:space="preserve"> </w:t>
      </w:r>
      <w:r>
        <w:t>its</w:t>
      </w:r>
      <w:r>
        <w:rPr>
          <w:spacing w:val="-2"/>
        </w:rPr>
        <w:t xml:space="preserve"> </w:t>
      </w:r>
      <w:r>
        <w:t>FD-1</w:t>
      </w:r>
      <w:r>
        <w:rPr>
          <w:spacing w:val="-1"/>
        </w:rPr>
        <w:t xml:space="preserve"> </w:t>
      </w:r>
      <w:r>
        <w:t>Service</w:t>
      </w:r>
      <w:r>
        <w:rPr>
          <w:spacing w:val="-1"/>
        </w:rPr>
        <w:t xml:space="preserve"> </w:t>
      </w:r>
      <w:r>
        <w:t>capacity</w:t>
      </w:r>
      <w:r>
        <w:rPr>
          <w:spacing w:val="-2"/>
        </w:rPr>
        <w:t xml:space="preserve"> </w:t>
      </w:r>
      <w:r>
        <w:t>within</w:t>
      </w:r>
      <w:r>
        <w:rPr>
          <w:spacing w:val="-3"/>
        </w:rPr>
        <w:t xml:space="preserve"> </w:t>
      </w:r>
      <w:r>
        <w:t>a</w:t>
      </w:r>
      <w:r>
        <w:rPr>
          <w:spacing w:val="-1"/>
        </w:rPr>
        <w:t xml:space="preserve"> </w:t>
      </w:r>
      <w:r>
        <w:t>Primary</w:t>
      </w:r>
      <w:r>
        <w:rPr>
          <w:spacing w:val="-4"/>
        </w:rPr>
        <w:t xml:space="preserve"> </w:t>
      </w:r>
      <w:r>
        <w:t>Pool to another Pooler if such capacity is not needed to serve the Marketer’s Firm Retail Customers within such Primary Pool. A Marketer may only trade FD-1 Service capacity within a Primary Pool on any given Day if such capacity is in excess of the Marketer’s MFO for that Day in such Primary Pool. Capacity Categories other than FD-1 may not be traded. The minimum term of a Capacity Trade is one Day.</w:t>
      </w:r>
    </w:p>
    <w:p w14:paraId="16800F2C" w14:textId="77777777" w:rsidR="00C45353" w:rsidRDefault="00A9526A">
      <w:pPr>
        <w:pStyle w:val="ListParagraph"/>
        <w:numPr>
          <w:ilvl w:val="1"/>
          <w:numId w:val="58"/>
        </w:numPr>
        <w:tabs>
          <w:tab w:val="left" w:pos="1437"/>
        </w:tabs>
        <w:ind w:left="1437" w:hanging="717"/>
        <w:rPr>
          <w:color w:val="010000"/>
          <w:sz w:val="24"/>
        </w:rPr>
      </w:pPr>
      <w:r>
        <w:rPr>
          <w:spacing w:val="-2"/>
          <w:sz w:val="24"/>
        </w:rPr>
        <w:t>Definitions</w:t>
      </w:r>
    </w:p>
    <w:p w14:paraId="16800F2D" w14:textId="77777777" w:rsidR="00C45353" w:rsidRDefault="00A9526A">
      <w:pPr>
        <w:pStyle w:val="BodyText"/>
        <w:ind w:left="1437"/>
      </w:pPr>
      <w:r>
        <w:t>For</w:t>
      </w:r>
      <w:r>
        <w:rPr>
          <w:spacing w:val="-4"/>
        </w:rPr>
        <w:t xml:space="preserve"> </w:t>
      </w:r>
      <w:r>
        <w:t>purposes</w:t>
      </w:r>
      <w:r>
        <w:rPr>
          <w:spacing w:val="-14"/>
        </w:rPr>
        <w:t xml:space="preserve"> </w:t>
      </w:r>
      <w:r>
        <w:rPr>
          <w:spacing w:val="-2"/>
        </w:rPr>
        <w:t>hereof:</w:t>
      </w:r>
    </w:p>
    <w:p w14:paraId="16800F2E" w14:textId="77777777" w:rsidR="00C45353" w:rsidRDefault="00A9526A">
      <w:pPr>
        <w:pStyle w:val="ListParagraph"/>
        <w:numPr>
          <w:ilvl w:val="2"/>
          <w:numId w:val="58"/>
        </w:numPr>
        <w:tabs>
          <w:tab w:val="left" w:pos="1584"/>
        </w:tabs>
        <w:ind w:left="1584" w:right="833"/>
        <w:rPr>
          <w:color w:val="010000"/>
          <w:sz w:val="24"/>
        </w:rPr>
      </w:pPr>
      <w:r>
        <w:rPr>
          <w:b/>
          <w:sz w:val="24"/>
        </w:rPr>
        <w:t>Acquiring</w:t>
      </w:r>
      <w:r>
        <w:rPr>
          <w:b/>
          <w:spacing w:val="-3"/>
          <w:sz w:val="24"/>
        </w:rPr>
        <w:t xml:space="preserve"> </w:t>
      </w:r>
      <w:r>
        <w:rPr>
          <w:b/>
          <w:sz w:val="24"/>
        </w:rPr>
        <w:t>Pooler</w:t>
      </w:r>
      <w:r>
        <w:rPr>
          <w:b/>
          <w:spacing w:val="-5"/>
          <w:sz w:val="24"/>
        </w:rPr>
        <w:t xml:space="preserve"> </w:t>
      </w:r>
      <w:r>
        <w:rPr>
          <w:sz w:val="24"/>
        </w:rPr>
        <w:t>–</w:t>
      </w:r>
      <w:r>
        <w:rPr>
          <w:spacing w:val="-2"/>
          <w:sz w:val="24"/>
        </w:rPr>
        <w:t xml:space="preserve"> </w:t>
      </w:r>
      <w:r>
        <w:rPr>
          <w:sz w:val="24"/>
        </w:rPr>
        <w:t>Any</w:t>
      </w:r>
      <w:r>
        <w:rPr>
          <w:spacing w:val="-3"/>
          <w:sz w:val="24"/>
        </w:rPr>
        <w:t xml:space="preserve"> </w:t>
      </w:r>
      <w:r>
        <w:rPr>
          <w:sz w:val="24"/>
        </w:rPr>
        <w:t>Pooler</w:t>
      </w:r>
      <w:r>
        <w:rPr>
          <w:spacing w:val="-4"/>
          <w:sz w:val="24"/>
        </w:rPr>
        <w:t xml:space="preserve"> </w:t>
      </w:r>
      <w:r>
        <w:rPr>
          <w:sz w:val="24"/>
        </w:rPr>
        <w:t>who</w:t>
      </w:r>
      <w:r>
        <w:rPr>
          <w:spacing w:val="-5"/>
          <w:sz w:val="24"/>
        </w:rPr>
        <w:t xml:space="preserve"> </w:t>
      </w:r>
      <w:r>
        <w:rPr>
          <w:sz w:val="24"/>
        </w:rPr>
        <w:t>acquires</w:t>
      </w:r>
      <w:r>
        <w:rPr>
          <w:spacing w:val="-3"/>
          <w:sz w:val="24"/>
        </w:rPr>
        <w:t xml:space="preserve"> </w:t>
      </w:r>
      <w:r>
        <w:rPr>
          <w:sz w:val="24"/>
        </w:rPr>
        <w:t>FD-1</w:t>
      </w:r>
      <w:r>
        <w:rPr>
          <w:spacing w:val="-2"/>
          <w:sz w:val="24"/>
        </w:rPr>
        <w:t xml:space="preserve"> </w:t>
      </w:r>
      <w:r>
        <w:rPr>
          <w:sz w:val="24"/>
        </w:rPr>
        <w:t>Service</w:t>
      </w:r>
      <w:r>
        <w:rPr>
          <w:spacing w:val="-2"/>
          <w:sz w:val="24"/>
        </w:rPr>
        <w:t xml:space="preserve"> </w:t>
      </w:r>
      <w:r>
        <w:rPr>
          <w:sz w:val="24"/>
        </w:rPr>
        <w:t>capacity</w:t>
      </w:r>
      <w:r>
        <w:rPr>
          <w:spacing w:val="-3"/>
          <w:sz w:val="24"/>
        </w:rPr>
        <w:t xml:space="preserve"> </w:t>
      </w:r>
      <w:r>
        <w:rPr>
          <w:sz w:val="24"/>
        </w:rPr>
        <w:t>from</w:t>
      </w:r>
      <w:r>
        <w:rPr>
          <w:spacing w:val="-4"/>
          <w:sz w:val="24"/>
        </w:rPr>
        <w:t xml:space="preserve"> </w:t>
      </w:r>
      <w:r>
        <w:rPr>
          <w:sz w:val="24"/>
        </w:rPr>
        <w:t>a Trading Marketer.</w:t>
      </w:r>
    </w:p>
    <w:p w14:paraId="16800F2F" w14:textId="77777777" w:rsidR="00C45353" w:rsidRDefault="00A9526A">
      <w:pPr>
        <w:pStyle w:val="ListParagraph"/>
        <w:numPr>
          <w:ilvl w:val="2"/>
          <w:numId w:val="58"/>
        </w:numPr>
        <w:tabs>
          <w:tab w:val="left" w:pos="1583"/>
        </w:tabs>
        <w:ind w:left="1583" w:right="578"/>
        <w:rPr>
          <w:color w:val="010000"/>
          <w:sz w:val="24"/>
        </w:rPr>
      </w:pPr>
      <w:r>
        <w:rPr>
          <w:b/>
          <w:sz w:val="24"/>
        </w:rPr>
        <w:t xml:space="preserve">Trading Marketer </w:t>
      </w:r>
      <w:r>
        <w:rPr>
          <w:sz w:val="24"/>
        </w:rPr>
        <w:t>– A Marketer who holds an allocation of FD-1 Service capacity</w:t>
      </w:r>
      <w:r>
        <w:rPr>
          <w:spacing w:val="-4"/>
          <w:sz w:val="24"/>
        </w:rPr>
        <w:t xml:space="preserve"> </w:t>
      </w:r>
      <w:r>
        <w:rPr>
          <w:sz w:val="24"/>
        </w:rPr>
        <w:t>and</w:t>
      </w:r>
      <w:r>
        <w:rPr>
          <w:spacing w:val="-3"/>
          <w:sz w:val="24"/>
        </w:rPr>
        <w:t xml:space="preserve"> </w:t>
      </w:r>
      <w:r>
        <w:rPr>
          <w:sz w:val="24"/>
        </w:rPr>
        <w:t>who</w:t>
      </w:r>
      <w:r>
        <w:rPr>
          <w:spacing w:val="-3"/>
          <w:sz w:val="24"/>
        </w:rPr>
        <w:t xml:space="preserve"> </w:t>
      </w:r>
      <w:r>
        <w:rPr>
          <w:sz w:val="24"/>
        </w:rPr>
        <w:t>desires</w:t>
      </w:r>
      <w:r>
        <w:rPr>
          <w:spacing w:val="-2"/>
          <w:sz w:val="24"/>
        </w:rPr>
        <w:t xml:space="preserve"> </w:t>
      </w:r>
      <w:r>
        <w:rPr>
          <w:sz w:val="24"/>
        </w:rPr>
        <w:t>to</w:t>
      </w:r>
      <w:r>
        <w:rPr>
          <w:spacing w:val="-3"/>
          <w:sz w:val="24"/>
        </w:rPr>
        <w:t xml:space="preserve"> </w:t>
      </w:r>
      <w:r>
        <w:rPr>
          <w:sz w:val="24"/>
        </w:rPr>
        <w:t>trade</w:t>
      </w:r>
      <w:r>
        <w:rPr>
          <w:spacing w:val="-3"/>
          <w:sz w:val="24"/>
        </w:rPr>
        <w:t xml:space="preserve"> </w:t>
      </w:r>
      <w:r>
        <w:rPr>
          <w:sz w:val="24"/>
        </w:rPr>
        <w:t>a</w:t>
      </w:r>
      <w:r>
        <w:rPr>
          <w:spacing w:val="-3"/>
          <w:sz w:val="24"/>
        </w:rPr>
        <w:t xml:space="preserve"> </w:t>
      </w:r>
      <w:r>
        <w:rPr>
          <w:sz w:val="24"/>
        </w:rPr>
        <w:t>portion</w:t>
      </w:r>
      <w:r>
        <w:rPr>
          <w:spacing w:val="-3"/>
          <w:sz w:val="24"/>
        </w:rPr>
        <w:t xml:space="preserve"> </w:t>
      </w:r>
      <w:r>
        <w:rPr>
          <w:sz w:val="24"/>
        </w:rPr>
        <w:t>of</w:t>
      </w:r>
      <w:r>
        <w:rPr>
          <w:spacing w:val="-4"/>
          <w:sz w:val="24"/>
        </w:rPr>
        <w:t xml:space="preserve"> </w:t>
      </w:r>
      <w:r>
        <w:rPr>
          <w:sz w:val="24"/>
        </w:rPr>
        <w:t>such</w:t>
      </w:r>
      <w:r>
        <w:rPr>
          <w:spacing w:val="-1"/>
          <w:sz w:val="24"/>
        </w:rPr>
        <w:t xml:space="preserve"> </w:t>
      </w:r>
      <w:r>
        <w:rPr>
          <w:sz w:val="24"/>
        </w:rPr>
        <w:t>capacity</w:t>
      </w:r>
      <w:r>
        <w:rPr>
          <w:spacing w:val="-4"/>
          <w:sz w:val="24"/>
        </w:rPr>
        <w:t xml:space="preserve"> </w:t>
      </w:r>
      <w:r>
        <w:rPr>
          <w:sz w:val="24"/>
        </w:rPr>
        <w:t>to</w:t>
      </w:r>
      <w:r>
        <w:rPr>
          <w:spacing w:val="-3"/>
          <w:sz w:val="24"/>
        </w:rPr>
        <w:t xml:space="preserve"> </w:t>
      </w:r>
      <w:r>
        <w:rPr>
          <w:sz w:val="24"/>
        </w:rPr>
        <w:t>another</w:t>
      </w:r>
      <w:r>
        <w:rPr>
          <w:spacing w:val="-3"/>
          <w:sz w:val="24"/>
        </w:rPr>
        <w:t xml:space="preserve"> </w:t>
      </w:r>
      <w:r>
        <w:rPr>
          <w:sz w:val="24"/>
        </w:rPr>
        <w:t>Pooler pursuant to this Section.</w:t>
      </w:r>
    </w:p>
    <w:p w14:paraId="16800F30" w14:textId="77777777" w:rsidR="00C45353" w:rsidRDefault="00A9526A">
      <w:pPr>
        <w:pStyle w:val="ListParagraph"/>
        <w:numPr>
          <w:ilvl w:val="1"/>
          <w:numId w:val="58"/>
        </w:numPr>
        <w:tabs>
          <w:tab w:val="left" w:pos="1437"/>
        </w:tabs>
        <w:ind w:left="1437" w:hanging="717"/>
        <w:rPr>
          <w:color w:val="010000"/>
          <w:sz w:val="24"/>
        </w:rPr>
      </w:pPr>
      <w:r>
        <w:rPr>
          <w:sz w:val="24"/>
        </w:rPr>
        <w:t>Prearranged</w:t>
      </w:r>
      <w:r>
        <w:rPr>
          <w:spacing w:val="-6"/>
          <w:sz w:val="24"/>
        </w:rPr>
        <w:t xml:space="preserve"> </w:t>
      </w:r>
      <w:r>
        <w:rPr>
          <w:spacing w:val="-4"/>
          <w:sz w:val="24"/>
        </w:rPr>
        <w:t>Deals</w:t>
      </w:r>
    </w:p>
    <w:p w14:paraId="16800F31" w14:textId="77777777" w:rsidR="00C45353" w:rsidRDefault="00A9526A">
      <w:pPr>
        <w:pStyle w:val="BodyText"/>
        <w:ind w:left="1437" w:right="405"/>
      </w:pPr>
      <w:r>
        <w:t>A Trading Marketer may enter into a Capacity Trade with an Acquiring Pooler directly</w:t>
      </w:r>
      <w:r>
        <w:rPr>
          <w:spacing w:val="-3"/>
        </w:rPr>
        <w:t xml:space="preserve"> </w:t>
      </w:r>
      <w:r>
        <w:t>without</w:t>
      </w:r>
      <w:r>
        <w:rPr>
          <w:spacing w:val="-2"/>
        </w:rPr>
        <w:t xml:space="preserve"> </w:t>
      </w:r>
      <w:r>
        <w:t>following</w:t>
      </w:r>
      <w:r>
        <w:rPr>
          <w:spacing w:val="-2"/>
        </w:rPr>
        <w:t xml:space="preserve"> </w:t>
      </w:r>
      <w:r>
        <w:t>the</w:t>
      </w:r>
      <w:r>
        <w:rPr>
          <w:spacing w:val="-2"/>
        </w:rPr>
        <w:t xml:space="preserve"> </w:t>
      </w:r>
      <w:r>
        <w:t>notice</w:t>
      </w:r>
      <w:r>
        <w:rPr>
          <w:spacing w:val="-4"/>
        </w:rPr>
        <w:t xml:space="preserve"> </w:t>
      </w:r>
      <w:r>
        <w:t>provisions</w:t>
      </w:r>
      <w:r>
        <w:rPr>
          <w:spacing w:val="-5"/>
        </w:rPr>
        <w:t xml:space="preserve"> </w:t>
      </w:r>
      <w:r>
        <w:t>set</w:t>
      </w:r>
      <w:r>
        <w:rPr>
          <w:spacing w:val="-2"/>
        </w:rPr>
        <w:t xml:space="preserve"> </w:t>
      </w:r>
      <w:r>
        <w:t>forth</w:t>
      </w:r>
      <w:r>
        <w:rPr>
          <w:spacing w:val="-2"/>
        </w:rPr>
        <w:t xml:space="preserve"> </w:t>
      </w:r>
      <w:r>
        <w:t>in</w:t>
      </w:r>
      <w:r>
        <w:rPr>
          <w:spacing w:val="-4"/>
        </w:rPr>
        <w:t xml:space="preserve"> </w:t>
      </w:r>
      <w:r>
        <w:t>Subsection</w:t>
      </w:r>
      <w:r>
        <w:rPr>
          <w:spacing w:val="-7"/>
        </w:rPr>
        <w:t xml:space="preserve"> </w:t>
      </w:r>
      <w:r>
        <w:t>16.4</w:t>
      </w:r>
      <w:r>
        <w:rPr>
          <w:spacing w:val="-4"/>
        </w:rPr>
        <w:t xml:space="preserve"> </w:t>
      </w:r>
      <w:r>
        <w:t>below.</w:t>
      </w:r>
    </w:p>
    <w:p w14:paraId="16800F32" w14:textId="77777777" w:rsidR="00C45353" w:rsidRDefault="00A9526A">
      <w:pPr>
        <w:pStyle w:val="ListParagraph"/>
        <w:numPr>
          <w:ilvl w:val="1"/>
          <w:numId w:val="58"/>
        </w:numPr>
        <w:tabs>
          <w:tab w:val="left" w:pos="1437"/>
        </w:tabs>
        <w:spacing w:before="241"/>
        <w:ind w:left="1437" w:hanging="717"/>
        <w:rPr>
          <w:color w:val="010000"/>
          <w:sz w:val="24"/>
        </w:rPr>
      </w:pPr>
      <w:r>
        <w:rPr>
          <w:sz w:val="24"/>
        </w:rPr>
        <w:t>Notice</w:t>
      </w:r>
      <w:r>
        <w:rPr>
          <w:spacing w:val="-2"/>
          <w:sz w:val="24"/>
        </w:rPr>
        <w:t xml:space="preserve"> </w:t>
      </w:r>
      <w:r>
        <w:rPr>
          <w:sz w:val="24"/>
        </w:rPr>
        <w:t>by</w:t>
      </w:r>
      <w:r>
        <w:rPr>
          <w:spacing w:val="-2"/>
          <w:sz w:val="24"/>
        </w:rPr>
        <w:t xml:space="preserve"> </w:t>
      </w:r>
      <w:r>
        <w:rPr>
          <w:sz w:val="24"/>
        </w:rPr>
        <w:t>Marketer</w:t>
      </w:r>
      <w:r>
        <w:rPr>
          <w:spacing w:val="-3"/>
          <w:sz w:val="24"/>
        </w:rPr>
        <w:t xml:space="preserve"> </w:t>
      </w:r>
      <w:r>
        <w:rPr>
          <w:sz w:val="24"/>
        </w:rPr>
        <w:t>of</w:t>
      </w:r>
      <w:r>
        <w:rPr>
          <w:spacing w:val="-1"/>
          <w:sz w:val="24"/>
        </w:rPr>
        <w:t xml:space="preserve"> </w:t>
      </w:r>
      <w:r>
        <w:rPr>
          <w:sz w:val="24"/>
        </w:rPr>
        <w:t>its</w:t>
      </w:r>
      <w:r>
        <w:rPr>
          <w:spacing w:val="-2"/>
          <w:sz w:val="24"/>
        </w:rPr>
        <w:t xml:space="preserve"> </w:t>
      </w:r>
      <w:r>
        <w:rPr>
          <w:sz w:val="24"/>
        </w:rPr>
        <w:t>Desire</w:t>
      </w:r>
      <w:r>
        <w:rPr>
          <w:spacing w:val="-1"/>
          <w:sz w:val="24"/>
        </w:rPr>
        <w:t xml:space="preserve"> </w:t>
      </w:r>
      <w:r>
        <w:rPr>
          <w:sz w:val="24"/>
        </w:rPr>
        <w:t>to</w:t>
      </w:r>
      <w:r>
        <w:rPr>
          <w:spacing w:val="-1"/>
          <w:sz w:val="24"/>
        </w:rPr>
        <w:t xml:space="preserve"> </w:t>
      </w:r>
      <w:r>
        <w:rPr>
          <w:sz w:val="24"/>
        </w:rPr>
        <w:t>Make</w:t>
      </w:r>
      <w:r>
        <w:rPr>
          <w:spacing w:val="-3"/>
          <w:sz w:val="24"/>
        </w:rPr>
        <w:t xml:space="preserve"> </w:t>
      </w:r>
      <w:r>
        <w:rPr>
          <w:sz w:val="24"/>
        </w:rPr>
        <w:t>a</w:t>
      </w:r>
      <w:r>
        <w:rPr>
          <w:spacing w:val="-1"/>
          <w:sz w:val="24"/>
        </w:rPr>
        <w:t xml:space="preserve"> </w:t>
      </w:r>
      <w:r>
        <w:rPr>
          <w:sz w:val="24"/>
        </w:rPr>
        <w:t>Capacity</w:t>
      </w:r>
      <w:r>
        <w:rPr>
          <w:spacing w:val="-5"/>
          <w:sz w:val="24"/>
        </w:rPr>
        <w:t xml:space="preserve"> </w:t>
      </w:r>
      <w:r>
        <w:rPr>
          <w:spacing w:val="-2"/>
          <w:sz w:val="24"/>
        </w:rPr>
        <w:t>Trade</w:t>
      </w:r>
    </w:p>
    <w:p w14:paraId="16800F33" w14:textId="77777777" w:rsidR="00C45353" w:rsidRDefault="00A9526A">
      <w:pPr>
        <w:pStyle w:val="BodyText"/>
        <w:ind w:left="1437"/>
      </w:pPr>
      <w:r>
        <w:t>A</w:t>
      </w:r>
      <w:r>
        <w:rPr>
          <w:spacing w:val="-1"/>
        </w:rPr>
        <w:t xml:space="preserve"> </w:t>
      </w:r>
      <w:r>
        <w:t>Trading</w:t>
      </w:r>
      <w:r>
        <w:rPr>
          <w:spacing w:val="-3"/>
        </w:rPr>
        <w:t xml:space="preserve"> </w:t>
      </w:r>
      <w:r>
        <w:t>Marketer</w:t>
      </w:r>
      <w:r>
        <w:rPr>
          <w:spacing w:val="-5"/>
        </w:rPr>
        <w:t xml:space="preserve"> </w:t>
      </w:r>
      <w:r>
        <w:t>may</w:t>
      </w:r>
      <w:r>
        <w:rPr>
          <w:spacing w:val="-2"/>
        </w:rPr>
        <w:t xml:space="preserve"> </w:t>
      </w:r>
      <w:r>
        <w:t>deliver</w:t>
      </w:r>
      <w:r>
        <w:rPr>
          <w:spacing w:val="-3"/>
        </w:rPr>
        <w:t xml:space="preserve"> </w:t>
      </w:r>
      <w:r>
        <w:t>a</w:t>
      </w:r>
      <w:r>
        <w:rPr>
          <w:spacing w:val="-3"/>
        </w:rPr>
        <w:t xml:space="preserve"> </w:t>
      </w:r>
      <w:r>
        <w:t>notice</w:t>
      </w:r>
      <w:r>
        <w:rPr>
          <w:spacing w:val="-1"/>
        </w:rPr>
        <w:t xml:space="preserve"> </w:t>
      </w:r>
      <w:r>
        <w:t>via</w:t>
      </w:r>
      <w:r>
        <w:rPr>
          <w:spacing w:val="-2"/>
        </w:rPr>
        <w:t xml:space="preserve"> </w:t>
      </w:r>
      <w:r>
        <w:t>the</w:t>
      </w:r>
      <w:r>
        <w:rPr>
          <w:spacing w:val="-1"/>
        </w:rPr>
        <w:t xml:space="preserve"> </w:t>
      </w:r>
      <w:r>
        <w:t>EBB</w:t>
      </w:r>
      <w:r>
        <w:rPr>
          <w:spacing w:val="-4"/>
        </w:rPr>
        <w:t xml:space="preserve"> </w:t>
      </w:r>
      <w:r>
        <w:t>that</w:t>
      </w:r>
      <w:r>
        <w:rPr>
          <w:spacing w:val="-1"/>
        </w:rPr>
        <w:t xml:space="preserve"> </w:t>
      </w:r>
      <w:r>
        <w:t>it</w:t>
      </w:r>
      <w:r>
        <w:rPr>
          <w:spacing w:val="-4"/>
        </w:rPr>
        <w:t xml:space="preserve"> </w:t>
      </w:r>
      <w:r>
        <w:t>desires</w:t>
      </w:r>
      <w:r>
        <w:rPr>
          <w:spacing w:val="-2"/>
        </w:rPr>
        <w:t xml:space="preserve"> </w:t>
      </w:r>
      <w:r>
        <w:t>to</w:t>
      </w:r>
      <w:r>
        <w:rPr>
          <w:spacing w:val="-3"/>
        </w:rPr>
        <w:t xml:space="preserve"> </w:t>
      </w:r>
      <w:r>
        <w:t>trade</w:t>
      </w:r>
      <w:r>
        <w:rPr>
          <w:spacing w:val="-1"/>
        </w:rPr>
        <w:t xml:space="preserve"> </w:t>
      </w:r>
      <w:r>
        <w:t>FD-1 Service capacity. The notice shall set forth:</w:t>
      </w:r>
    </w:p>
    <w:p w14:paraId="16800F34" w14:textId="77777777" w:rsidR="00C45353" w:rsidRDefault="00A9526A">
      <w:pPr>
        <w:pStyle w:val="ListParagraph"/>
        <w:numPr>
          <w:ilvl w:val="0"/>
          <w:numId w:val="56"/>
        </w:numPr>
        <w:tabs>
          <w:tab w:val="left" w:pos="2157"/>
          <w:tab w:val="left" w:pos="2160"/>
        </w:tabs>
        <w:spacing w:before="237"/>
        <w:ind w:right="405" w:hanging="533"/>
        <w:rPr>
          <w:sz w:val="24"/>
        </w:rPr>
      </w:pPr>
      <w:r>
        <w:rPr>
          <w:sz w:val="24"/>
        </w:rPr>
        <w:t>The</w:t>
      </w:r>
      <w:r>
        <w:rPr>
          <w:spacing w:val="-2"/>
          <w:sz w:val="24"/>
        </w:rPr>
        <w:t xml:space="preserve"> </w:t>
      </w:r>
      <w:r>
        <w:rPr>
          <w:sz w:val="24"/>
        </w:rPr>
        <w:t>Trading</w:t>
      </w:r>
      <w:r>
        <w:rPr>
          <w:spacing w:val="-2"/>
          <w:sz w:val="24"/>
        </w:rPr>
        <w:t xml:space="preserve"> </w:t>
      </w:r>
      <w:r>
        <w:rPr>
          <w:sz w:val="24"/>
        </w:rPr>
        <w:t>Marketer’s</w:t>
      </w:r>
      <w:r>
        <w:rPr>
          <w:spacing w:val="-3"/>
          <w:sz w:val="24"/>
        </w:rPr>
        <w:t xml:space="preserve"> </w:t>
      </w:r>
      <w:r>
        <w:rPr>
          <w:sz w:val="24"/>
        </w:rPr>
        <w:t>legal</w:t>
      </w:r>
      <w:r>
        <w:rPr>
          <w:spacing w:val="-6"/>
          <w:sz w:val="24"/>
        </w:rPr>
        <w:t xml:space="preserve"> </w:t>
      </w:r>
      <w:r>
        <w:rPr>
          <w:sz w:val="24"/>
        </w:rPr>
        <w:t>name,</w:t>
      </w:r>
      <w:r>
        <w:rPr>
          <w:spacing w:val="-5"/>
          <w:sz w:val="24"/>
        </w:rPr>
        <w:t xml:space="preserve"> </w:t>
      </w:r>
      <w:r>
        <w:rPr>
          <w:sz w:val="24"/>
        </w:rPr>
        <w:t>and</w:t>
      </w:r>
      <w:r>
        <w:rPr>
          <w:spacing w:val="-2"/>
          <w:sz w:val="24"/>
        </w:rPr>
        <w:t xml:space="preserve"> </w:t>
      </w:r>
      <w:r>
        <w:rPr>
          <w:sz w:val="24"/>
        </w:rPr>
        <w:t>the</w:t>
      </w:r>
      <w:r>
        <w:rPr>
          <w:spacing w:val="-4"/>
          <w:sz w:val="24"/>
        </w:rPr>
        <w:t xml:space="preserve"> </w:t>
      </w:r>
      <w:r>
        <w:rPr>
          <w:sz w:val="24"/>
        </w:rPr>
        <w:t>FD</w:t>
      </w:r>
      <w:r>
        <w:rPr>
          <w:spacing w:val="-3"/>
          <w:sz w:val="24"/>
        </w:rPr>
        <w:t xml:space="preserve"> </w:t>
      </w:r>
      <w:r>
        <w:rPr>
          <w:sz w:val="24"/>
        </w:rPr>
        <w:t>contract</w:t>
      </w:r>
      <w:r>
        <w:rPr>
          <w:spacing w:val="-5"/>
          <w:sz w:val="24"/>
        </w:rPr>
        <w:t xml:space="preserve"> </w:t>
      </w:r>
      <w:r>
        <w:rPr>
          <w:sz w:val="24"/>
        </w:rPr>
        <w:t>number</w:t>
      </w:r>
      <w:r>
        <w:rPr>
          <w:spacing w:val="-4"/>
          <w:sz w:val="24"/>
        </w:rPr>
        <w:t xml:space="preserve"> </w:t>
      </w:r>
      <w:r>
        <w:rPr>
          <w:sz w:val="24"/>
        </w:rPr>
        <w:t>assigned by the Company to the Trading Marketer;</w:t>
      </w:r>
    </w:p>
    <w:p w14:paraId="16800F35" w14:textId="77777777" w:rsidR="00C45353" w:rsidRDefault="00A9526A">
      <w:pPr>
        <w:pStyle w:val="ListParagraph"/>
        <w:numPr>
          <w:ilvl w:val="0"/>
          <w:numId w:val="56"/>
        </w:numPr>
        <w:tabs>
          <w:tab w:val="left" w:pos="2157"/>
          <w:tab w:val="left" w:pos="2160"/>
        </w:tabs>
        <w:ind w:right="409" w:hanging="533"/>
        <w:rPr>
          <w:sz w:val="24"/>
        </w:rPr>
      </w:pPr>
      <w:r>
        <w:rPr>
          <w:sz w:val="24"/>
        </w:rPr>
        <w:t>The</w:t>
      </w:r>
      <w:r>
        <w:rPr>
          <w:spacing w:val="-3"/>
          <w:sz w:val="24"/>
        </w:rPr>
        <w:t xml:space="preserve"> </w:t>
      </w:r>
      <w:r>
        <w:rPr>
          <w:sz w:val="24"/>
        </w:rPr>
        <w:t>quantity</w:t>
      </w:r>
      <w:r>
        <w:rPr>
          <w:spacing w:val="-4"/>
          <w:sz w:val="24"/>
        </w:rPr>
        <w:t xml:space="preserve"> </w:t>
      </w:r>
      <w:r>
        <w:rPr>
          <w:sz w:val="24"/>
        </w:rPr>
        <w:t>of</w:t>
      </w:r>
      <w:r>
        <w:rPr>
          <w:spacing w:val="-6"/>
          <w:sz w:val="24"/>
        </w:rPr>
        <w:t xml:space="preserve"> </w:t>
      </w:r>
      <w:r>
        <w:rPr>
          <w:sz w:val="24"/>
        </w:rPr>
        <w:t>FD-1</w:t>
      </w:r>
      <w:r>
        <w:rPr>
          <w:spacing w:val="-3"/>
          <w:sz w:val="24"/>
        </w:rPr>
        <w:t xml:space="preserve"> </w:t>
      </w:r>
      <w:r>
        <w:rPr>
          <w:sz w:val="24"/>
        </w:rPr>
        <w:t>Service</w:t>
      </w:r>
      <w:r>
        <w:rPr>
          <w:spacing w:val="-3"/>
          <w:sz w:val="24"/>
        </w:rPr>
        <w:t xml:space="preserve"> </w:t>
      </w:r>
      <w:r>
        <w:rPr>
          <w:sz w:val="24"/>
        </w:rPr>
        <w:t>capacity</w:t>
      </w:r>
      <w:r>
        <w:rPr>
          <w:spacing w:val="-4"/>
          <w:sz w:val="24"/>
        </w:rPr>
        <w:t xml:space="preserve"> </w:t>
      </w:r>
      <w:r>
        <w:rPr>
          <w:sz w:val="24"/>
        </w:rPr>
        <w:t>that</w:t>
      </w:r>
      <w:r>
        <w:rPr>
          <w:spacing w:val="-3"/>
          <w:sz w:val="24"/>
        </w:rPr>
        <w:t xml:space="preserve"> </w:t>
      </w:r>
      <w:r>
        <w:rPr>
          <w:sz w:val="24"/>
        </w:rPr>
        <w:t>the</w:t>
      </w:r>
      <w:r>
        <w:rPr>
          <w:spacing w:val="-5"/>
          <w:sz w:val="24"/>
        </w:rPr>
        <w:t xml:space="preserve"> </w:t>
      </w:r>
      <w:r>
        <w:rPr>
          <w:sz w:val="24"/>
        </w:rPr>
        <w:t>Trading</w:t>
      </w:r>
      <w:r>
        <w:rPr>
          <w:spacing w:val="-3"/>
          <w:sz w:val="24"/>
        </w:rPr>
        <w:t xml:space="preserve"> </w:t>
      </w:r>
      <w:r>
        <w:rPr>
          <w:sz w:val="24"/>
        </w:rPr>
        <w:t>Marketer</w:t>
      </w:r>
      <w:r>
        <w:rPr>
          <w:spacing w:val="-5"/>
          <w:sz w:val="24"/>
        </w:rPr>
        <w:t xml:space="preserve"> </w:t>
      </w:r>
      <w:r>
        <w:rPr>
          <w:sz w:val="24"/>
        </w:rPr>
        <w:t>desires</w:t>
      </w:r>
      <w:r>
        <w:rPr>
          <w:spacing w:val="-4"/>
          <w:sz w:val="24"/>
        </w:rPr>
        <w:t xml:space="preserve"> </w:t>
      </w:r>
      <w:r>
        <w:rPr>
          <w:sz w:val="24"/>
        </w:rPr>
        <w:t>to trade; and</w:t>
      </w:r>
    </w:p>
    <w:p w14:paraId="16800F36" w14:textId="77777777" w:rsidR="00C45353" w:rsidRDefault="00A9526A">
      <w:pPr>
        <w:pStyle w:val="ListParagraph"/>
        <w:numPr>
          <w:ilvl w:val="0"/>
          <w:numId w:val="56"/>
        </w:numPr>
        <w:tabs>
          <w:tab w:val="left" w:pos="2157"/>
        </w:tabs>
        <w:ind w:left="2157" w:hanging="530"/>
        <w:rPr>
          <w:sz w:val="24"/>
        </w:rPr>
      </w:pPr>
      <w:r>
        <w:rPr>
          <w:sz w:val="24"/>
        </w:rPr>
        <w:t>The</w:t>
      </w:r>
      <w:r>
        <w:rPr>
          <w:spacing w:val="-2"/>
          <w:sz w:val="24"/>
        </w:rPr>
        <w:t xml:space="preserve"> </w:t>
      </w:r>
      <w:r>
        <w:rPr>
          <w:sz w:val="24"/>
        </w:rPr>
        <w:t>proposed</w:t>
      </w:r>
      <w:r>
        <w:rPr>
          <w:spacing w:val="-1"/>
          <w:sz w:val="24"/>
        </w:rPr>
        <w:t xml:space="preserve"> </w:t>
      </w:r>
      <w:r>
        <w:rPr>
          <w:sz w:val="24"/>
        </w:rPr>
        <w:t>term</w:t>
      </w:r>
      <w:r>
        <w:rPr>
          <w:spacing w:val="-3"/>
          <w:sz w:val="24"/>
        </w:rPr>
        <w:t xml:space="preserve"> </w:t>
      </w:r>
      <w:r>
        <w:rPr>
          <w:sz w:val="24"/>
        </w:rPr>
        <w:t>of</w:t>
      </w:r>
      <w:r>
        <w:rPr>
          <w:spacing w:val="-2"/>
          <w:sz w:val="24"/>
        </w:rPr>
        <w:t xml:space="preserve"> </w:t>
      </w:r>
      <w:r>
        <w:rPr>
          <w:sz w:val="24"/>
        </w:rPr>
        <w:t>the</w:t>
      </w:r>
      <w:r>
        <w:rPr>
          <w:spacing w:val="-1"/>
          <w:sz w:val="24"/>
        </w:rPr>
        <w:t xml:space="preserve"> </w:t>
      </w:r>
      <w:r>
        <w:rPr>
          <w:sz w:val="24"/>
        </w:rPr>
        <w:t>Capacity</w:t>
      </w:r>
      <w:r>
        <w:rPr>
          <w:spacing w:val="-2"/>
          <w:sz w:val="24"/>
        </w:rPr>
        <w:t xml:space="preserve"> Trade.</w:t>
      </w:r>
    </w:p>
    <w:p w14:paraId="16800F37" w14:textId="77777777" w:rsidR="00C45353" w:rsidRDefault="00A9526A">
      <w:pPr>
        <w:pStyle w:val="ListParagraph"/>
        <w:numPr>
          <w:ilvl w:val="0"/>
          <w:numId w:val="56"/>
        </w:numPr>
        <w:tabs>
          <w:tab w:val="left" w:pos="2157"/>
        </w:tabs>
        <w:ind w:left="2157" w:hanging="530"/>
        <w:rPr>
          <w:sz w:val="24"/>
        </w:rPr>
      </w:pPr>
      <w:r>
        <w:rPr>
          <w:sz w:val="24"/>
        </w:rPr>
        <w:t>Any</w:t>
      </w:r>
      <w:r>
        <w:rPr>
          <w:spacing w:val="-2"/>
          <w:sz w:val="24"/>
        </w:rPr>
        <w:t xml:space="preserve"> </w:t>
      </w:r>
      <w:r>
        <w:rPr>
          <w:sz w:val="24"/>
        </w:rPr>
        <w:t>recall</w:t>
      </w:r>
      <w:r>
        <w:rPr>
          <w:spacing w:val="-3"/>
          <w:sz w:val="24"/>
        </w:rPr>
        <w:t xml:space="preserve"> </w:t>
      </w:r>
      <w:r>
        <w:rPr>
          <w:spacing w:val="-2"/>
          <w:sz w:val="24"/>
        </w:rPr>
        <w:t>rights.</w:t>
      </w:r>
    </w:p>
    <w:p w14:paraId="16800F38" w14:textId="77777777" w:rsidR="00C45353" w:rsidRDefault="00C45353">
      <w:pPr>
        <w:pStyle w:val="ListParagraph"/>
        <w:rPr>
          <w:sz w:val="24"/>
        </w:rPr>
        <w:sectPr w:rsidR="00C45353">
          <w:headerReference w:type="default" r:id="rId150"/>
          <w:footerReference w:type="default" r:id="rId151"/>
          <w:pgSz w:w="12240" w:h="15840"/>
          <w:pgMar w:top="1900" w:right="1080" w:bottom="980" w:left="720" w:header="1016" w:footer="788" w:gutter="0"/>
          <w:cols w:space="720"/>
        </w:sectPr>
      </w:pPr>
    </w:p>
    <w:p w14:paraId="16800F39" w14:textId="77777777" w:rsidR="00C45353" w:rsidRDefault="00A9526A">
      <w:pPr>
        <w:pStyle w:val="ListParagraph"/>
        <w:numPr>
          <w:ilvl w:val="0"/>
          <w:numId w:val="64"/>
        </w:numPr>
        <w:tabs>
          <w:tab w:val="left" w:pos="1401"/>
        </w:tabs>
        <w:spacing w:before="99"/>
        <w:ind w:left="1401"/>
        <w:jc w:val="left"/>
        <w:rPr>
          <w:b/>
          <w:sz w:val="24"/>
        </w:rPr>
      </w:pPr>
      <w:r>
        <w:rPr>
          <w:b/>
          <w:sz w:val="24"/>
        </w:rPr>
        <w:lastRenderedPageBreak/>
        <w:t>Capacity</w:t>
      </w:r>
      <w:r>
        <w:rPr>
          <w:b/>
          <w:spacing w:val="-2"/>
          <w:sz w:val="24"/>
        </w:rPr>
        <w:t xml:space="preserve"> </w:t>
      </w:r>
      <w:r>
        <w:rPr>
          <w:b/>
          <w:sz w:val="24"/>
        </w:rPr>
        <w:t>Trading</w:t>
      </w:r>
      <w:r>
        <w:rPr>
          <w:b/>
          <w:spacing w:val="-1"/>
          <w:sz w:val="24"/>
        </w:rPr>
        <w:t xml:space="preserve"> </w:t>
      </w:r>
      <w:r>
        <w:rPr>
          <w:spacing w:val="-2"/>
          <w:sz w:val="24"/>
        </w:rPr>
        <w:t>(continued)</w:t>
      </w:r>
    </w:p>
    <w:p w14:paraId="16800F3A" w14:textId="77777777" w:rsidR="00C45353" w:rsidRDefault="00C45353">
      <w:pPr>
        <w:pStyle w:val="BodyText"/>
        <w:spacing w:before="67"/>
      </w:pPr>
    </w:p>
    <w:p w14:paraId="16800F3B" w14:textId="77777777" w:rsidR="00C45353" w:rsidRDefault="00A9526A">
      <w:pPr>
        <w:pStyle w:val="ListParagraph"/>
        <w:numPr>
          <w:ilvl w:val="1"/>
          <w:numId w:val="58"/>
        </w:numPr>
        <w:tabs>
          <w:tab w:val="left" w:pos="1437"/>
        </w:tabs>
        <w:spacing w:before="0"/>
        <w:ind w:left="1437" w:hanging="717"/>
        <w:rPr>
          <w:color w:val="010000"/>
          <w:sz w:val="24"/>
        </w:rPr>
      </w:pPr>
      <w:r>
        <w:rPr>
          <w:sz w:val="24"/>
        </w:rPr>
        <w:t>Notice</w:t>
      </w:r>
      <w:r>
        <w:rPr>
          <w:spacing w:val="-1"/>
          <w:sz w:val="24"/>
        </w:rPr>
        <w:t xml:space="preserve"> </w:t>
      </w:r>
      <w:r>
        <w:rPr>
          <w:sz w:val="24"/>
        </w:rPr>
        <w:t>to</w:t>
      </w:r>
      <w:r>
        <w:rPr>
          <w:spacing w:val="-2"/>
          <w:sz w:val="24"/>
        </w:rPr>
        <w:t xml:space="preserve"> </w:t>
      </w:r>
      <w:r>
        <w:rPr>
          <w:sz w:val="24"/>
        </w:rPr>
        <w:t>Company</w:t>
      </w:r>
      <w:r>
        <w:rPr>
          <w:spacing w:val="-1"/>
          <w:sz w:val="24"/>
        </w:rPr>
        <w:t xml:space="preserve"> </w:t>
      </w:r>
      <w:r>
        <w:rPr>
          <w:sz w:val="24"/>
        </w:rPr>
        <w:t>of</w:t>
      </w:r>
      <w:r>
        <w:rPr>
          <w:spacing w:val="-5"/>
          <w:sz w:val="24"/>
        </w:rPr>
        <w:t xml:space="preserve"> </w:t>
      </w:r>
      <w:r>
        <w:rPr>
          <w:sz w:val="24"/>
        </w:rPr>
        <w:t>Capacity</w:t>
      </w:r>
      <w:r>
        <w:rPr>
          <w:spacing w:val="-6"/>
          <w:sz w:val="24"/>
        </w:rPr>
        <w:t xml:space="preserve"> </w:t>
      </w:r>
      <w:r>
        <w:rPr>
          <w:spacing w:val="-4"/>
          <w:sz w:val="24"/>
        </w:rPr>
        <w:t>Trade</w:t>
      </w:r>
    </w:p>
    <w:p w14:paraId="16800F3C" w14:textId="77777777" w:rsidR="00C45353" w:rsidRDefault="00A9526A">
      <w:pPr>
        <w:pStyle w:val="BodyText"/>
        <w:ind w:left="1439" w:right="358"/>
      </w:pPr>
      <w:r>
        <w:t>In the event</w:t>
      </w:r>
      <w:r>
        <w:rPr>
          <w:spacing w:val="-2"/>
        </w:rPr>
        <w:t xml:space="preserve"> </w:t>
      </w:r>
      <w:r>
        <w:t>that a</w:t>
      </w:r>
      <w:r>
        <w:rPr>
          <w:spacing w:val="-1"/>
        </w:rPr>
        <w:t xml:space="preserve"> </w:t>
      </w:r>
      <w:r>
        <w:t>Trading Marketer</w:t>
      </w:r>
      <w:r>
        <w:rPr>
          <w:spacing w:val="-1"/>
        </w:rPr>
        <w:t xml:space="preserve"> </w:t>
      </w:r>
      <w:r>
        <w:t>and</w:t>
      </w:r>
      <w:r>
        <w:rPr>
          <w:spacing w:val="-1"/>
        </w:rPr>
        <w:t xml:space="preserve"> </w:t>
      </w:r>
      <w:r>
        <w:t>an</w:t>
      </w:r>
      <w:r>
        <w:rPr>
          <w:spacing w:val="-1"/>
        </w:rPr>
        <w:t xml:space="preserve"> </w:t>
      </w:r>
      <w:r>
        <w:t>Acquiring</w:t>
      </w:r>
      <w:r>
        <w:rPr>
          <w:spacing w:val="-1"/>
        </w:rPr>
        <w:t xml:space="preserve"> </w:t>
      </w:r>
      <w:r>
        <w:t>Pooler</w:t>
      </w:r>
      <w:r>
        <w:rPr>
          <w:spacing w:val="-1"/>
        </w:rPr>
        <w:t xml:space="preserve"> </w:t>
      </w:r>
      <w:r>
        <w:t>agree</w:t>
      </w:r>
      <w:r>
        <w:rPr>
          <w:spacing w:val="-1"/>
        </w:rPr>
        <w:t xml:space="preserve"> </w:t>
      </w:r>
      <w:r>
        <w:t>to a</w:t>
      </w:r>
      <w:r>
        <w:rPr>
          <w:spacing w:val="-1"/>
        </w:rPr>
        <w:t xml:space="preserve"> </w:t>
      </w:r>
      <w:r>
        <w:t>Capacity Trade, both the Trading Marketer and the Acquiring Pooler shall notify the Company</w:t>
      </w:r>
      <w:r>
        <w:rPr>
          <w:spacing w:val="-5"/>
        </w:rPr>
        <w:t xml:space="preserve"> </w:t>
      </w:r>
      <w:r>
        <w:t>of</w:t>
      </w:r>
      <w:r>
        <w:rPr>
          <w:spacing w:val="-2"/>
        </w:rPr>
        <w:t xml:space="preserve"> </w:t>
      </w:r>
      <w:r>
        <w:t>the</w:t>
      </w:r>
      <w:r>
        <w:rPr>
          <w:spacing w:val="-2"/>
        </w:rPr>
        <w:t xml:space="preserve"> </w:t>
      </w:r>
      <w:r>
        <w:t>same</w:t>
      </w:r>
      <w:r>
        <w:rPr>
          <w:spacing w:val="-4"/>
        </w:rPr>
        <w:t xml:space="preserve"> </w:t>
      </w:r>
      <w:r>
        <w:t>no</w:t>
      </w:r>
      <w:r>
        <w:rPr>
          <w:spacing w:val="-2"/>
        </w:rPr>
        <w:t xml:space="preserve"> </w:t>
      </w:r>
      <w:r>
        <w:t>later</w:t>
      </w:r>
      <w:r>
        <w:rPr>
          <w:spacing w:val="-4"/>
        </w:rPr>
        <w:t xml:space="preserve"> </w:t>
      </w:r>
      <w:r>
        <w:t>than</w:t>
      </w:r>
      <w:r>
        <w:rPr>
          <w:spacing w:val="-4"/>
        </w:rPr>
        <w:t xml:space="preserve"> </w:t>
      </w:r>
      <w:r>
        <w:t>10:00</w:t>
      </w:r>
      <w:r>
        <w:rPr>
          <w:spacing w:val="-4"/>
        </w:rPr>
        <w:t xml:space="preserve"> </w:t>
      </w:r>
      <w:r>
        <w:t>a.m.</w:t>
      </w:r>
      <w:r>
        <w:rPr>
          <w:spacing w:val="-2"/>
        </w:rPr>
        <w:t xml:space="preserve"> </w:t>
      </w:r>
      <w:r>
        <w:t>Eastern</w:t>
      </w:r>
      <w:r>
        <w:rPr>
          <w:spacing w:val="-4"/>
        </w:rPr>
        <w:t xml:space="preserve"> </w:t>
      </w:r>
      <w:r>
        <w:t>Clock</w:t>
      </w:r>
      <w:r>
        <w:rPr>
          <w:spacing w:val="-3"/>
        </w:rPr>
        <w:t xml:space="preserve"> </w:t>
      </w:r>
      <w:r>
        <w:t>time</w:t>
      </w:r>
      <w:r>
        <w:rPr>
          <w:spacing w:val="-4"/>
        </w:rPr>
        <w:t xml:space="preserve"> </w:t>
      </w:r>
      <w:r>
        <w:t>on</w:t>
      </w:r>
      <w:r>
        <w:rPr>
          <w:spacing w:val="-2"/>
        </w:rPr>
        <w:t xml:space="preserve"> </w:t>
      </w:r>
      <w:r>
        <w:t>its</w:t>
      </w:r>
      <w:r>
        <w:rPr>
          <w:spacing w:val="-5"/>
        </w:rPr>
        <w:t xml:space="preserve"> </w:t>
      </w:r>
      <w:r>
        <w:t>effective Day. The notice from each shall include the FD contract number of the Trading Marketer, the quantity and the term of the Capacity Trade.</w:t>
      </w:r>
    </w:p>
    <w:p w14:paraId="16800F3D" w14:textId="77777777" w:rsidR="00C45353" w:rsidRDefault="00A9526A">
      <w:pPr>
        <w:pStyle w:val="ListParagraph"/>
        <w:numPr>
          <w:ilvl w:val="1"/>
          <w:numId w:val="58"/>
        </w:numPr>
        <w:tabs>
          <w:tab w:val="left" w:pos="1437"/>
        </w:tabs>
        <w:ind w:left="1437" w:hanging="717"/>
        <w:rPr>
          <w:color w:val="010000"/>
          <w:sz w:val="24"/>
        </w:rPr>
      </w:pPr>
      <w:r>
        <w:rPr>
          <w:sz w:val="24"/>
        </w:rPr>
        <w:t>Notice</w:t>
      </w:r>
      <w:r>
        <w:rPr>
          <w:spacing w:val="-1"/>
          <w:sz w:val="24"/>
        </w:rPr>
        <w:t xml:space="preserve"> </w:t>
      </w:r>
      <w:r>
        <w:rPr>
          <w:sz w:val="24"/>
        </w:rPr>
        <w:t>to</w:t>
      </w:r>
      <w:r>
        <w:rPr>
          <w:spacing w:val="-2"/>
          <w:sz w:val="24"/>
        </w:rPr>
        <w:t xml:space="preserve"> </w:t>
      </w:r>
      <w:r>
        <w:rPr>
          <w:sz w:val="24"/>
        </w:rPr>
        <w:t>Recall</w:t>
      </w:r>
      <w:r>
        <w:rPr>
          <w:spacing w:val="-2"/>
          <w:sz w:val="24"/>
        </w:rPr>
        <w:t xml:space="preserve"> Capacity</w:t>
      </w:r>
    </w:p>
    <w:p w14:paraId="16800F3E" w14:textId="77777777" w:rsidR="00C45353" w:rsidRDefault="00A9526A">
      <w:pPr>
        <w:pStyle w:val="BodyText"/>
        <w:ind w:left="1440" w:right="522"/>
      </w:pPr>
      <w:r>
        <w:t>In order</w:t>
      </w:r>
      <w:r>
        <w:rPr>
          <w:spacing w:val="-2"/>
        </w:rPr>
        <w:t xml:space="preserve"> </w:t>
      </w:r>
      <w:r>
        <w:t>for</w:t>
      </w:r>
      <w:r>
        <w:rPr>
          <w:spacing w:val="-2"/>
        </w:rPr>
        <w:t xml:space="preserve"> </w:t>
      </w:r>
      <w:r>
        <w:t>any</w:t>
      </w:r>
      <w:r>
        <w:rPr>
          <w:spacing w:val="-1"/>
        </w:rPr>
        <w:t xml:space="preserve"> </w:t>
      </w:r>
      <w:r>
        <w:t>recall</w:t>
      </w:r>
      <w:r>
        <w:rPr>
          <w:spacing w:val="-4"/>
        </w:rPr>
        <w:t xml:space="preserve"> </w:t>
      </w:r>
      <w:r>
        <w:t>of capacity</w:t>
      </w:r>
      <w:r>
        <w:rPr>
          <w:spacing w:val="-3"/>
        </w:rPr>
        <w:t xml:space="preserve"> </w:t>
      </w:r>
      <w:r>
        <w:t>by</w:t>
      </w:r>
      <w:r>
        <w:rPr>
          <w:spacing w:val="-1"/>
        </w:rPr>
        <w:t xml:space="preserve"> </w:t>
      </w:r>
      <w:r>
        <w:t>a Marketer</w:t>
      </w:r>
      <w:r>
        <w:rPr>
          <w:spacing w:val="-2"/>
        </w:rPr>
        <w:t xml:space="preserve"> </w:t>
      </w:r>
      <w:r>
        <w:t>to</w:t>
      </w:r>
      <w:r>
        <w:rPr>
          <w:spacing w:val="-2"/>
        </w:rPr>
        <w:t xml:space="preserve"> </w:t>
      </w:r>
      <w:r>
        <w:t>be</w:t>
      </w:r>
      <w:r>
        <w:rPr>
          <w:spacing w:val="-2"/>
        </w:rPr>
        <w:t xml:space="preserve"> </w:t>
      </w:r>
      <w:r>
        <w:t>effective for</w:t>
      </w:r>
      <w:r>
        <w:rPr>
          <w:spacing w:val="-2"/>
        </w:rPr>
        <w:t xml:space="preserve"> </w:t>
      </w:r>
      <w:r>
        <w:t>a</w:t>
      </w:r>
      <w:r>
        <w:rPr>
          <w:spacing w:val="-2"/>
        </w:rPr>
        <w:t xml:space="preserve"> </w:t>
      </w:r>
      <w:r>
        <w:t>given Day, notice</w:t>
      </w:r>
      <w:r>
        <w:rPr>
          <w:spacing w:val="-4"/>
        </w:rPr>
        <w:t xml:space="preserve"> </w:t>
      </w:r>
      <w:r>
        <w:t>of</w:t>
      </w:r>
      <w:r>
        <w:rPr>
          <w:spacing w:val="-2"/>
        </w:rPr>
        <w:t xml:space="preserve"> </w:t>
      </w:r>
      <w:r>
        <w:t>the</w:t>
      </w:r>
      <w:r>
        <w:rPr>
          <w:spacing w:val="-2"/>
        </w:rPr>
        <w:t xml:space="preserve"> </w:t>
      </w:r>
      <w:r>
        <w:t>recall</w:t>
      </w:r>
      <w:r>
        <w:rPr>
          <w:spacing w:val="-3"/>
        </w:rPr>
        <w:t xml:space="preserve"> </w:t>
      </w:r>
      <w:r>
        <w:t>must</w:t>
      </w:r>
      <w:r>
        <w:rPr>
          <w:spacing w:val="-2"/>
        </w:rPr>
        <w:t xml:space="preserve"> </w:t>
      </w:r>
      <w:r>
        <w:t>be</w:t>
      </w:r>
      <w:r>
        <w:rPr>
          <w:spacing w:val="-4"/>
        </w:rPr>
        <w:t xml:space="preserve"> </w:t>
      </w:r>
      <w:r>
        <w:t>given</w:t>
      </w:r>
      <w:r>
        <w:rPr>
          <w:spacing w:val="-4"/>
        </w:rPr>
        <w:t xml:space="preserve"> </w:t>
      </w:r>
      <w:r>
        <w:t>by</w:t>
      </w:r>
      <w:r>
        <w:rPr>
          <w:spacing w:val="-3"/>
        </w:rPr>
        <w:t xml:space="preserve"> </w:t>
      </w:r>
      <w:r>
        <w:t>the</w:t>
      </w:r>
      <w:r>
        <w:rPr>
          <w:spacing w:val="-2"/>
        </w:rPr>
        <w:t xml:space="preserve"> </w:t>
      </w:r>
      <w:r>
        <w:t>Trading</w:t>
      </w:r>
      <w:r>
        <w:rPr>
          <w:spacing w:val="-2"/>
        </w:rPr>
        <w:t xml:space="preserve"> </w:t>
      </w:r>
      <w:r>
        <w:t>Marketer</w:t>
      </w:r>
      <w:r>
        <w:rPr>
          <w:spacing w:val="-6"/>
        </w:rPr>
        <w:t xml:space="preserve"> </w:t>
      </w:r>
      <w:r>
        <w:t>to</w:t>
      </w:r>
      <w:r>
        <w:rPr>
          <w:spacing w:val="-2"/>
        </w:rPr>
        <w:t xml:space="preserve"> </w:t>
      </w:r>
      <w:r>
        <w:t>the</w:t>
      </w:r>
      <w:r>
        <w:rPr>
          <w:spacing w:val="-2"/>
        </w:rPr>
        <w:t xml:space="preserve"> </w:t>
      </w:r>
      <w:r>
        <w:t>Company</w:t>
      </w:r>
      <w:r>
        <w:rPr>
          <w:spacing w:val="-3"/>
        </w:rPr>
        <w:t xml:space="preserve"> </w:t>
      </w:r>
      <w:r>
        <w:t>and the Acquiring Marketer prior to the nomination deadline for same Day nominations. The Company’s EBB shall automatically recall FD capacity if a Marketer does not have enough FD to cover the MFO.</w:t>
      </w:r>
    </w:p>
    <w:p w14:paraId="16800F3F" w14:textId="77777777" w:rsidR="00C45353" w:rsidRDefault="00A9526A">
      <w:pPr>
        <w:pStyle w:val="ListParagraph"/>
        <w:numPr>
          <w:ilvl w:val="1"/>
          <w:numId w:val="58"/>
        </w:numPr>
        <w:tabs>
          <w:tab w:val="left" w:pos="1437"/>
        </w:tabs>
        <w:ind w:left="1437" w:hanging="717"/>
        <w:rPr>
          <w:color w:val="010000"/>
          <w:sz w:val="24"/>
        </w:rPr>
      </w:pPr>
      <w:r>
        <w:rPr>
          <w:sz w:val="24"/>
        </w:rPr>
        <w:t>Liability</w:t>
      </w:r>
      <w:r>
        <w:rPr>
          <w:spacing w:val="-3"/>
          <w:sz w:val="24"/>
        </w:rPr>
        <w:t xml:space="preserve"> </w:t>
      </w:r>
      <w:r>
        <w:rPr>
          <w:sz w:val="24"/>
        </w:rPr>
        <w:t>for</w:t>
      </w:r>
      <w:r>
        <w:rPr>
          <w:spacing w:val="-4"/>
          <w:sz w:val="24"/>
        </w:rPr>
        <w:t xml:space="preserve"> </w:t>
      </w:r>
      <w:r>
        <w:rPr>
          <w:spacing w:val="-2"/>
          <w:sz w:val="24"/>
        </w:rPr>
        <w:t>Payments</w:t>
      </w:r>
    </w:p>
    <w:p w14:paraId="16800F40" w14:textId="77777777" w:rsidR="00C45353" w:rsidRDefault="00A9526A">
      <w:pPr>
        <w:pStyle w:val="BodyText"/>
        <w:ind w:left="1440" w:right="405"/>
      </w:pPr>
      <w:r>
        <w:t>The Trading Marketer shall remain solely liable to the Company for payment of FD demand charges associated with a Capacity Trade. The Acquiring Pooler shall</w:t>
      </w:r>
      <w:r>
        <w:rPr>
          <w:spacing w:val="-3"/>
        </w:rPr>
        <w:t xml:space="preserve"> </w:t>
      </w:r>
      <w:r>
        <w:t>be</w:t>
      </w:r>
      <w:r>
        <w:rPr>
          <w:spacing w:val="-4"/>
        </w:rPr>
        <w:t xml:space="preserve"> </w:t>
      </w:r>
      <w:r>
        <w:t>responsible</w:t>
      </w:r>
      <w:r>
        <w:rPr>
          <w:spacing w:val="-2"/>
        </w:rPr>
        <w:t xml:space="preserve"> </w:t>
      </w:r>
      <w:r>
        <w:t>to</w:t>
      </w:r>
      <w:r>
        <w:rPr>
          <w:spacing w:val="-4"/>
        </w:rPr>
        <w:t xml:space="preserve"> </w:t>
      </w:r>
      <w:r>
        <w:t>the</w:t>
      </w:r>
      <w:r>
        <w:rPr>
          <w:spacing w:val="-2"/>
        </w:rPr>
        <w:t xml:space="preserve"> </w:t>
      </w:r>
      <w:r>
        <w:t>Company</w:t>
      </w:r>
      <w:r>
        <w:rPr>
          <w:spacing w:val="-5"/>
        </w:rPr>
        <w:t xml:space="preserve"> </w:t>
      </w:r>
      <w:r>
        <w:t>for</w:t>
      </w:r>
      <w:r>
        <w:rPr>
          <w:spacing w:val="-4"/>
        </w:rPr>
        <w:t xml:space="preserve"> </w:t>
      </w:r>
      <w:r>
        <w:t>variable</w:t>
      </w:r>
      <w:r>
        <w:rPr>
          <w:spacing w:val="-2"/>
        </w:rPr>
        <w:t xml:space="preserve"> </w:t>
      </w:r>
      <w:r>
        <w:t>and</w:t>
      </w:r>
      <w:r>
        <w:rPr>
          <w:spacing w:val="-2"/>
        </w:rPr>
        <w:t xml:space="preserve"> </w:t>
      </w:r>
      <w:r>
        <w:t>any</w:t>
      </w:r>
      <w:r>
        <w:rPr>
          <w:spacing w:val="-3"/>
        </w:rPr>
        <w:t xml:space="preserve"> </w:t>
      </w:r>
      <w:r>
        <w:t>other</w:t>
      </w:r>
      <w:r>
        <w:rPr>
          <w:spacing w:val="-4"/>
        </w:rPr>
        <w:t xml:space="preserve"> </w:t>
      </w:r>
      <w:r>
        <w:t>charges</w:t>
      </w:r>
      <w:r>
        <w:rPr>
          <w:spacing w:val="-3"/>
        </w:rPr>
        <w:t xml:space="preserve"> </w:t>
      </w:r>
      <w:r>
        <w:t>from</w:t>
      </w:r>
      <w:r>
        <w:rPr>
          <w:spacing w:val="-1"/>
        </w:rPr>
        <w:t xml:space="preserve"> </w:t>
      </w:r>
      <w:r>
        <w:t>the Company associated with the Acquiring Poolers’ use of the Capacity Trade.</w:t>
      </w:r>
    </w:p>
    <w:p w14:paraId="16800F41" w14:textId="77777777" w:rsidR="00C45353" w:rsidRDefault="00A9526A">
      <w:pPr>
        <w:pStyle w:val="ListParagraph"/>
        <w:numPr>
          <w:ilvl w:val="1"/>
          <w:numId w:val="58"/>
        </w:numPr>
        <w:tabs>
          <w:tab w:val="left" w:pos="1437"/>
        </w:tabs>
        <w:ind w:left="1437" w:hanging="717"/>
        <w:rPr>
          <w:color w:val="010000"/>
          <w:sz w:val="24"/>
        </w:rPr>
      </w:pPr>
      <w:r>
        <w:rPr>
          <w:sz w:val="24"/>
        </w:rPr>
        <w:t>Posting</w:t>
      </w:r>
      <w:r>
        <w:rPr>
          <w:spacing w:val="-3"/>
          <w:sz w:val="24"/>
        </w:rPr>
        <w:t xml:space="preserve"> </w:t>
      </w:r>
      <w:r>
        <w:rPr>
          <w:sz w:val="24"/>
        </w:rPr>
        <w:t xml:space="preserve">of Confirmed </w:t>
      </w:r>
      <w:r>
        <w:rPr>
          <w:spacing w:val="-2"/>
          <w:sz w:val="24"/>
        </w:rPr>
        <w:t>Trades</w:t>
      </w:r>
    </w:p>
    <w:p w14:paraId="16800F42" w14:textId="77777777" w:rsidR="00C45353" w:rsidRDefault="00A9526A">
      <w:pPr>
        <w:pStyle w:val="BodyText"/>
        <w:spacing w:before="241"/>
        <w:ind w:left="1440" w:right="420"/>
      </w:pPr>
      <w:r>
        <w:t>Trading Marketers must post Capacity Trades on the Company’s EBB. The Company shall provide on its</w:t>
      </w:r>
      <w:r>
        <w:rPr>
          <w:spacing w:val="-1"/>
        </w:rPr>
        <w:t xml:space="preserve"> </w:t>
      </w:r>
      <w:r>
        <w:t>EBB</w:t>
      </w:r>
      <w:r>
        <w:rPr>
          <w:spacing w:val="-1"/>
        </w:rPr>
        <w:t xml:space="preserve"> </w:t>
      </w:r>
      <w:r>
        <w:t>a place for</w:t>
      </w:r>
      <w:r>
        <w:rPr>
          <w:spacing w:val="-2"/>
        </w:rPr>
        <w:t xml:space="preserve"> </w:t>
      </w:r>
      <w:r>
        <w:t>Trading Marketers to post as soon as possible, but no later than forty-eight (48) hours after the effective date of such</w:t>
      </w:r>
      <w:r>
        <w:rPr>
          <w:spacing w:val="-3"/>
        </w:rPr>
        <w:t xml:space="preserve"> </w:t>
      </w:r>
      <w:r>
        <w:t>Capacity</w:t>
      </w:r>
      <w:r>
        <w:rPr>
          <w:spacing w:val="-4"/>
        </w:rPr>
        <w:t xml:space="preserve"> </w:t>
      </w:r>
      <w:r>
        <w:t>Trade,</w:t>
      </w:r>
      <w:r>
        <w:rPr>
          <w:spacing w:val="-3"/>
        </w:rPr>
        <w:t xml:space="preserve"> </w:t>
      </w:r>
      <w:r>
        <w:t>the</w:t>
      </w:r>
      <w:r>
        <w:rPr>
          <w:spacing w:val="-3"/>
        </w:rPr>
        <w:t xml:space="preserve"> </w:t>
      </w:r>
      <w:r>
        <w:t>following</w:t>
      </w:r>
      <w:r>
        <w:rPr>
          <w:spacing w:val="-3"/>
        </w:rPr>
        <w:t xml:space="preserve"> </w:t>
      </w:r>
      <w:r>
        <w:t>information:</w:t>
      </w:r>
      <w:r>
        <w:rPr>
          <w:spacing w:val="-3"/>
        </w:rPr>
        <w:t xml:space="preserve"> </w:t>
      </w:r>
      <w:r>
        <w:t>1)</w:t>
      </w:r>
      <w:r>
        <w:rPr>
          <w:spacing w:val="-5"/>
        </w:rPr>
        <w:t xml:space="preserve"> </w:t>
      </w:r>
      <w:r>
        <w:t>Trading</w:t>
      </w:r>
      <w:r>
        <w:rPr>
          <w:spacing w:val="-3"/>
        </w:rPr>
        <w:t xml:space="preserve"> </w:t>
      </w:r>
      <w:r>
        <w:t>Marketer,</w:t>
      </w:r>
      <w:r>
        <w:rPr>
          <w:spacing w:val="-6"/>
        </w:rPr>
        <w:t xml:space="preserve"> </w:t>
      </w:r>
      <w:r>
        <w:t>2)</w:t>
      </w:r>
      <w:r>
        <w:rPr>
          <w:spacing w:val="-5"/>
        </w:rPr>
        <w:t xml:space="preserve"> </w:t>
      </w:r>
      <w:r>
        <w:t>Acquiring Pooler,</w:t>
      </w:r>
      <w:r>
        <w:rPr>
          <w:spacing w:val="-2"/>
        </w:rPr>
        <w:t xml:space="preserve"> </w:t>
      </w:r>
      <w:r>
        <w:t>3)</w:t>
      </w:r>
      <w:r>
        <w:rPr>
          <w:spacing w:val="-1"/>
        </w:rPr>
        <w:t xml:space="preserve"> </w:t>
      </w:r>
      <w:r>
        <w:t>term, and</w:t>
      </w:r>
      <w:r>
        <w:rPr>
          <w:spacing w:val="-1"/>
        </w:rPr>
        <w:t xml:space="preserve"> </w:t>
      </w:r>
      <w:r>
        <w:t>4)</w:t>
      </w:r>
      <w:r>
        <w:rPr>
          <w:spacing w:val="-1"/>
        </w:rPr>
        <w:t xml:space="preserve"> </w:t>
      </w:r>
      <w:r>
        <w:t>price. This information</w:t>
      </w:r>
      <w:r>
        <w:rPr>
          <w:spacing w:val="-1"/>
        </w:rPr>
        <w:t xml:space="preserve"> </w:t>
      </w:r>
      <w:r>
        <w:t>may</w:t>
      </w:r>
      <w:r>
        <w:rPr>
          <w:spacing w:val="-2"/>
        </w:rPr>
        <w:t xml:space="preserve"> </w:t>
      </w:r>
      <w:r>
        <w:t>be viewed</w:t>
      </w:r>
      <w:r>
        <w:rPr>
          <w:spacing w:val="-1"/>
        </w:rPr>
        <w:t xml:space="preserve"> </w:t>
      </w:r>
      <w:r>
        <w:t>by all</w:t>
      </w:r>
      <w:r>
        <w:rPr>
          <w:spacing w:val="-3"/>
        </w:rPr>
        <w:t xml:space="preserve"> </w:t>
      </w:r>
      <w:r>
        <w:t>Poolers. The Company provides no warranty with respect to information posted by Trading Marketers on the EBB.</w:t>
      </w:r>
    </w:p>
    <w:p w14:paraId="16800F43" w14:textId="77777777" w:rsidR="00C45353" w:rsidRDefault="00C45353">
      <w:pPr>
        <w:pStyle w:val="BodyText"/>
        <w:sectPr w:rsidR="00C45353">
          <w:headerReference w:type="default" r:id="rId152"/>
          <w:footerReference w:type="default" r:id="rId153"/>
          <w:pgSz w:w="12240" w:h="15840"/>
          <w:pgMar w:top="1900" w:right="1080" w:bottom="980" w:left="720" w:header="1016" w:footer="788" w:gutter="0"/>
          <w:cols w:space="720"/>
        </w:sectPr>
      </w:pPr>
    </w:p>
    <w:p w14:paraId="16800F44" w14:textId="77777777" w:rsidR="00C45353" w:rsidRDefault="00C45353">
      <w:pPr>
        <w:pStyle w:val="BodyText"/>
        <w:spacing w:before="202"/>
      </w:pPr>
    </w:p>
    <w:p w14:paraId="16800F45" w14:textId="77777777" w:rsidR="00C45353" w:rsidRDefault="00A9526A">
      <w:pPr>
        <w:pStyle w:val="Heading2"/>
        <w:numPr>
          <w:ilvl w:val="0"/>
          <w:numId w:val="58"/>
        </w:numPr>
        <w:tabs>
          <w:tab w:val="left" w:pos="1437"/>
        </w:tabs>
        <w:spacing w:before="0"/>
        <w:ind w:left="1437" w:hanging="643"/>
        <w:jc w:val="left"/>
        <w:rPr>
          <w:color w:val="010000"/>
        </w:rPr>
      </w:pPr>
      <w:bookmarkStart w:id="34" w:name="17._Operational_Provisions"/>
      <w:bookmarkStart w:id="35" w:name="_bookmark17"/>
      <w:bookmarkEnd w:id="34"/>
      <w:bookmarkEnd w:id="35"/>
      <w:r>
        <w:t>Operational</w:t>
      </w:r>
      <w:r>
        <w:rPr>
          <w:spacing w:val="-8"/>
        </w:rPr>
        <w:t xml:space="preserve"> </w:t>
      </w:r>
      <w:r>
        <w:rPr>
          <w:spacing w:val="-2"/>
        </w:rPr>
        <w:t>Provisions</w:t>
      </w:r>
    </w:p>
    <w:p w14:paraId="16800F46" w14:textId="77777777" w:rsidR="00C45353" w:rsidRDefault="00A9526A">
      <w:pPr>
        <w:pStyle w:val="ListParagraph"/>
        <w:numPr>
          <w:ilvl w:val="1"/>
          <w:numId w:val="58"/>
        </w:numPr>
        <w:tabs>
          <w:tab w:val="left" w:pos="1437"/>
        </w:tabs>
        <w:ind w:left="1437" w:hanging="717"/>
        <w:rPr>
          <w:color w:val="010000"/>
          <w:sz w:val="24"/>
        </w:rPr>
      </w:pPr>
      <w:r>
        <w:rPr>
          <w:sz w:val="24"/>
        </w:rPr>
        <w:t>Mismatch</w:t>
      </w:r>
      <w:r>
        <w:rPr>
          <w:spacing w:val="-3"/>
          <w:sz w:val="24"/>
        </w:rPr>
        <w:t xml:space="preserve"> </w:t>
      </w:r>
      <w:r>
        <w:rPr>
          <w:spacing w:val="-2"/>
          <w:sz w:val="24"/>
        </w:rPr>
        <w:t>Orders</w:t>
      </w:r>
    </w:p>
    <w:p w14:paraId="16800F47" w14:textId="77777777" w:rsidR="00C45353" w:rsidRDefault="00A9526A">
      <w:pPr>
        <w:pStyle w:val="BodyText"/>
        <w:ind w:left="1437" w:right="386"/>
      </w:pPr>
      <w:r>
        <w:t>The Company may from time to time restrict Distribution Services to Poolers when</w:t>
      </w:r>
      <w:r>
        <w:rPr>
          <w:spacing w:val="-2"/>
        </w:rPr>
        <w:t xml:space="preserve"> </w:t>
      </w:r>
      <w:r>
        <w:t>it</w:t>
      </w:r>
      <w:r>
        <w:rPr>
          <w:spacing w:val="-5"/>
        </w:rPr>
        <w:t xml:space="preserve"> </w:t>
      </w:r>
      <w:r>
        <w:t>anticipates</w:t>
      </w:r>
      <w:r>
        <w:rPr>
          <w:spacing w:val="-5"/>
        </w:rPr>
        <w:t xml:space="preserve"> </w:t>
      </w:r>
      <w:r>
        <w:t>a</w:t>
      </w:r>
      <w:r>
        <w:rPr>
          <w:spacing w:val="-2"/>
        </w:rPr>
        <w:t xml:space="preserve"> </w:t>
      </w:r>
      <w:r>
        <w:t>Mismatch.</w:t>
      </w:r>
      <w:r>
        <w:rPr>
          <w:spacing w:val="-2"/>
        </w:rPr>
        <w:t xml:space="preserve"> </w:t>
      </w:r>
      <w:r>
        <w:t>On</w:t>
      </w:r>
      <w:r>
        <w:rPr>
          <w:spacing w:val="-4"/>
        </w:rPr>
        <w:t xml:space="preserve"> </w:t>
      </w:r>
      <w:r>
        <w:t>such</w:t>
      </w:r>
      <w:r>
        <w:rPr>
          <w:spacing w:val="-4"/>
        </w:rPr>
        <w:t xml:space="preserve"> </w:t>
      </w:r>
      <w:r>
        <w:t>occasions,</w:t>
      </w:r>
      <w:r>
        <w:rPr>
          <w:spacing w:val="-2"/>
        </w:rPr>
        <w:t xml:space="preserve"> </w:t>
      </w:r>
      <w:r>
        <w:t>the</w:t>
      </w:r>
      <w:r>
        <w:rPr>
          <w:spacing w:val="-2"/>
        </w:rPr>
        <w:t xml:space="preserve"> </w:t>
      </w:r>
      <w:r>
        <w:t>Poolers</w:t>
      </w:r>
      <w:r>
        <w:rPr>
          <w:spacing w:val="-3"/>
        </w:rPr>
        <w:t xml:space="preserve"> </w:t>
      </w:r>
      <w:r>
        <w:t>will</w:t>
      </w:r>
      <w:r>
        <w:rPr>
          <w:spacing w:val="-6"/>
        </w:rPr>
        <w:t xml:space="preserve"> </w:t>
      </w:r>
      <w:r>
        <w:t>be</w:t>
      </w:r>
      <w:r>
        <w:rPr>
          <w:spacing w:val="-2"/>
        </w:rPr>
        <w:t xml:space="preserve"> </w:t>
      </w:r>
      <w:r>
        <w:t>notified</w:t>
      </w:r>
      <w:r>
        <w:rPr>
          <w:spacing w:val="-4"/>
        </w:rPr>
        <w:t xml:space="preserve"> </w:t>
      </w:r>
      <w:r>
        <w:t>of the type of Mismatch by a Mismatch Order and will be required to comply with any restrictions</w:t>
      </w:r>
      <w:r>
        <w:rPr>
          <w:spacing w:val="-2"/>
        </w:rPr>
        <w:t xml:space="preserve"> </w:t>
      </w:r>
      <w:r>
        <w:t>specified by</w:t>
      </w:r>
      <w:r>
        <w:rPr>
          <w:spacing w:val="-2"/>
        </w:rPr>
        <w:t xml:space="preserve"> </w:t>
      </w:r>
      <w:r>
        <w:t>the Company in</w:t>
      </w:r>
      <w:r>
        <w:rPr>
          <w:spacing w:val="-1"/>
        </w:rPr>
        <w:t xml:space="preserve"> </w:t>
      </w:r>
      <w:r>
        <w:t>the</w:t>
      </w:r>
      <w:r>
        <w:rPr>
          <w:spacing w:val="-1"/>
        </w:rPr>
        <w:t xml:space="preserve"> </w:t>
      </w:r>
      <w:r>
        <w:t>order. Such Mismatch Order</w:t>
      </w:r>
      <w:r>
        <w:rPr>
          <w:spacing w:val="-1"/>
        </w:rPr>
        <w:t xml:space="preserve"> </w:t>
      </w:r>
      <w:r>
        <w:t>will be posted on the EBB at least four (4) hours in advance of the effective time of any</w:t>
      </w:r>
      <w:r>
        <w:rPr>
          <w:spacing w:val="-1"/>
        </w:rPr>
        <w:t xml:space="preserve"> </w:t>
      </w:r>
      <w:r>
        <w:t>restrictions</w:t>
      </w:r>
      <w:r>
        <w:rPr>
          <w:spacing w:val="-3"/>
        </w:rPr>
        <w:t xml:space="preserve"> </w:t>
      </w:r>
      <w:r>
        <w:t>specified in</w:t>
      </w:r>
      <w:r>
        <w:rPr>
          <w:spacing w:val="-2"/>
        </w:rPr>
        <w:t xml:space="preserve"> </w:t>
      </w:r>
      <w:r>
        <w:t>the</w:t>
      </w:r>
      <w:r>
        <w:rPr>
          <w:spacing w:val="-2"/>
        </w:rPr>
        <w:t xml:space="preserve"> </w:t>
      </w:r>
      <w:r>
        <w:t>Mismatch Order. In</w:t>
      </w:r>
      <w:r>
        <w:rPr>
          <w:spacing w:val="-2"/>
        </w:rPr>
        <w:t xml:space="preserve"> </w:t>
      </w:r>
      <w:r>
        <w:t>determining whether</w:t>
      </w:r>
      <w:r>
        <w:rPr>
          <w:spacing w:val="-4"/>
        </w:rPr>
        <w:t xml:space="preserve"> </w:t>
      </w:r>
      <w:r>
        <w:t xml:space="preserve">a Pooler has complied with a Mismatch Order, the Company shall employ the reconciliation methodology set forth in Subsection 20.2 of these Terms of </w:t>
      </w:r>
      <w:r>
        <w:rPr>
          <w:spacing w:val="-2"/>
        </w:rPr>
        <w:t>Service.</w:t>
      </w:r>
    </w:p>
    <w:p w14:paraId="16800F48" w14:textId="77777777" w:rsidR="00C45353" w:rsidRDefault="00A9526A">
      <w:pPr>
        <w:pStyle w:val="ListParagraph"/>
        <w:numPr>
          <w:ilvl w:val="2"/>
          <w:numId w:val="58"/>
        </w:numPr>
        <w:tabs>
          <w:tab w:val="left" w:pos="1584"/>
        </w:tabs>
        <w:ind w:left="1584" w:right="490"/>
        <w:rPr>
          <w:color w:val="010000"/>
          <w:sz w:val="24"/>
        </w:rPr>
      </w:pPr>
      <w:r>
        <w:rPr>
          <w:sz w:val="24"/>
        </w:rPr>
        <w:t>Demand Mismatch</w:t>
      </w:r>
      <w:r>
        <w:rPr>
          <w:spacing w:val="-1"/>
          <w:sz w:val="24"/>
        </w:rPr>
        <w:t xml:space="preserve"> </w:t>
      </w:r>
      <w:r>
        <w:rPr>
          <w:sz w:val="24"/>
        </w:rPr>
        <w:t>–</w:t>
      </w:r>
      <w:r>
        <w:rPr>
          <w:spacing w:val="-2"/>
          <w:sz w:val="24"/>
        </w:rPr>
        <w:t xml:space="preserve"> </w:t>
      </w:r>
      <w:r>
        <w:rPr>
          <w:sz w:val="24"/>
        </w:rPr>
        <w:t>When the Company,</w:t>
      </w:r>
      <w:r>
        <w:rPr>
          <w:spacing w:val="-2"/>
          <w:sz w:val="24"/>
        </w:rPr>
        <w:t xml:space="preserve"> </w:t>
      </w:r>
      <w:r>
        <w:rPr>
          <w:sz w:val="24"/>
        </w:rPr>
        <w:t>in</w:t>
      </w:r>
      <w:r>
        <w:rPr>
          <w:spacing w:val="-1"/>
          <w:sz w:val="24"/>
        </w:rPr>
        <w:t xml:space="preserve"> </w:t>
      </w:r>
      <w:r>
        <w:rPr>
          <w:sz w:val="24"/>
        </w:rPr>
        <w:t>its sole judgment,</w:t>
      </w:r>
      <w:r>
        <w:rPr>
          <w:spacing w:val="-2"/>
          <w:sz w:val="24"/>
        </w:rPr>
        <w:t xml:space="preserve"> </w:t>
      </w:r>
      <w:r>
        <w:rPr>
          <w:sz w:val="24"/>
        </w:rPr>
        <w:t>anticipates</w:t>
      </w:r>
      <w:r>
        <w:rPr>
          <w:spacing w:val="-2"/>
          <w:sz w:val="24"/>
        </w:rPr>
        <w:t xml:space="preserve"> </w:t>
      </w:r>
      <w:r>
        <w:rPr>
          <w:sz w:val="24"/>
        </w:rPr>
        <w:t>that a Demand Mismatch in a certain Primary Pool may present a threat to the integrity</w:t>
      </w:r>
      <w:r>
        <w:rPr>
          <w:spacing w:val="-4"/>
          <w:sz w:val="24"/>
        </w:rPr>
        <w:t xml:space="preserve"> </w:t>
      </w:r>
      <w:r>
        <w:rPr>
          <w:sz w:val="24"/>
        </w:rPr>
        <w:t>of</w:t>
      </w:r>
      <w:r>
        <w:rPr>
          <w:spacing w:val="-4"/>
          <w:sz w:val="24"/>
        </w:rPr>
        <w:t xml:space="preserve"> </w:t>
      </w:r>
      <w:r>
        <w:rPr>
          <w:sz w:val="24"/>
        </w:rPr>
        <w:t>the</w:t>
      </w:r>
      <w:r>
        <w:rPr>
          <w:spacing w:val="-4"/>
          <w:sz w:val="24"/>
        </w:rPr>
        <w:t xml:space="preserve"> </w:t>
      </w:r>
      <w:r>
        <w:rPr>
          <w:sz w:val="24"/>
        </w:rPr>
        <w:t>Company’s</w:t>
      </w:r>
      <w:r>
        <w:rPr>
          <w:spacing w:val="-4"/>
          <w:sz w:val="24"/>
        </w:rPr>
        <w:t xml:space="preserve"> </w:t>
      </w:r>
      <w:r>
        <w:rPr>
          <w:sz w:val="24"/>
        </w:rPr>
        <w:t>operations</w:t>
      </w:r>
      <w:r>
        <w:rPr>
          <w:spacing w:val="-6"/>
          <w:sz w:val="24"/>
        </w:rPr>
        <w:t xml:space="preserve"> </w:t>
      </w:r>
      <w:r>
        <w:rPr>
          <w:sz w:val="24"/>
        </w:rPr>
        <w:t>or</w:t>
      </w:r>
      <w:r>
        <w:rPr>
          <w:spacing w:val="-5"/>
          <w:sz w:val="24"/>
        </w:rPr>
        <w:t xml:space="preserve"> </w:t>
      </w:r>
      <w:r>
        <w:rPr>
          <w:sz w:val="24"/>
        </w:rPr>
        <w:t>jeopardize</w:t>
      </w:r>
      <w:r>
        <w:rPr>
          <w:spacing w:val="-4"/>
          <w:sz w:val="24"/>
        </w:rPr>
        <w:t xml:space="preserve"> </w:t>
      </w:r>
      <w:r>
        <w:rPr>
          <w:sz w:val="24"/>
        </w:rPr>
        <w:t>Firm</w:t>
      </w:r>
      <w:r>
        <w:rPr>
          <w:spacing w:val="-3"/>
          <w:sz w:val="24"/>
        </w:rPr>
        <w:t xml:space="preserve"> </w:t>
      </w:r>
      <w:r>
        <w:rPr>
          <w:sz w:val="24"/>
        </w:rPr>
        <w:t>Distribution</w:t>
      </w:r>
      <w:r>
        <w:rPr>
          <w:spacing w:val="-4"/>
          <w:sz w:val="24"/>
        </w:rPr>
        <w:t xml:space="preserve"> </w:t>
      </w:r>
      <w:r>
        <w:rPr>
          <w:sz w:val="24"/>
        </w:rPr>
        <w:t>Service</w:t>
      </w:r>
      <w:r>
        <w:rPr>
          <w:spacing w:val="-5"/>
          <w:sz w:val="24"/>
        </w:rPr>
        <w:t xml:space="preserve"> </w:t>
      </w:r>
      <w:r>
        <w:rPr>
          <w:sz w:val="24"/>
        </w:rPr>
        <w:t>to Firm Retail Customers,</w:t>
      </w:r>
      <w:r>
        <w:rPr>
          <w:spacing w:val="-1"/>
          <w:sz w:val="24"/>
        </w:rPr>
        <w:t xml:space="preserve"> </w:t>
      </w:r>
      <w:r>
        <w:rPr>
          <w:sz w:val="24"/>
        </w:rPr>
        <w:t>the Company</w:t>
      </w:r>
      <w:r>
        <w:rPr>
          <w:spacing w:val="-1"/>
          <w:sz w:val="24"/>
        </w:rPr>
        <w:t xml:space="preserve"> </w:t>
      </w:r>
      <w:r>
        <w:rPr>
          <w:sz w:val="24"/>
        </w:rPr>
        <w:t>may designate a Demand Mismatch and post a Demand Mismatch Order on the EBB. On such Day, if Interruptible Customers in the Pool take more Gas than is delivered to such Pool on their behalf, each Pooler not in compliance with the Mismatch Order will be billed at a rate of $30.00 for each Dth of the excess volumes thus taken if no pipeline penalty charge is assessed or will be charged the highest pipeline penalty rate charged the Company per Dth if a pipeline penalty is assessed. The Company will balance at the Primary Pool level.</w:t>
      </w:r>
    </w:p>
    <w:p w14:paraId="16800F49" w14:textId="77777777" w:rsidR="00C45353" w:rsidRDefault="00C45353">
      <w:pPr>
        <w:pStyle w:val="ListParagraph"/>
        <w:rPr>
          <w:sz w:val="24"/>
        </w:rPr>
        <w:sectPr w:rsidR="00C45353">
          <w:headerReference w:type="default" r:id="rId154"/>
          <w:footerReference w:type="default" r:id="rId155"/>
          <w:pgSz w:w="12240" w:h="15840"/>
          <w:pgMar w:top="1900" w:right="1080" w:bottom="980" w:left="720" w:header="1016" w:footer="788" w:gutter="0"/>
          <w:cols w:space="720"/>
        </w:sectPr>
      </w:pPr>
    </w:p>
    <w:p w14:paraId="16800F4A" w14:textId="77777777" w:rsidR="00C45353" w:rsidRDefault="00A9526A">
      <w:pPr>
        <w:pStyle w:val="ListParagraph"/>
        <w:numPr>
          <w:ilvl w:val="2"/>
          <w:numId w:val="58"/>
        </w:numPr>
        <w:tabs>
          <w:tab w:val="left" w:pos="1584"/>
        </w:tabs>
        <w:spacing w:before="264"/>
        <w:ind w:left="1584" w:right="380"/>
        <w:rPr>
          <w:color w:val="010000"/>
          <w:sz w:val="24"/>
        </w:rPr>
      </w:pPr>
      <w:r>
        <w:rPr>
          <w:sz w:val="24"/>
        </w:rPr>
        <w:lastRenderedPageBreak/>
        <w:t>Supply Mismatch – When the Company, in its sole judgment, anticipates that a Supply Mismatch in a certain Primary Pool may present a threat to the integrity of the Company’s operations or jeopardize Firm Distribution Service to Firm Retail Customers, the Company may designate a Supply Mismatch and post a Supply Mismatch Order on the EBB. On such day, if the Interruptible</w:t>
      </w:r>
      <w:r>
        <w:rPr>
          <w:spacing w:val="40"/>
          <w:sz w:val="24"/>
        </w:rPr>
        <w:t xml:space="preserve"> </w:t>
      </w:r>
      <w:r>
        <w:rPr>
          <w:sz w:val="24"/>
        </w:rPr>
        <w:t>Customers in the Pool take less Gas than is delivered to such Pool on their behalf, each Pooler not in compliance with the Mismatch Order will be billed at</w:t>
      </w:r>
      <w:r>
        <w:rPr>
          <w:spacing w:val="40"/>
          <w:sz w:val="24"/>
        </w:rPr>
        <w:t xml:space="preserve"> </w:t>
      </w:r>
      <w:r>
        <w:rPr>
          <w:sz w:val="24"/>
        </w:rPr>
        <w:t>a</w:t>
      </w:r>
      <w:r>
        <w:rPr>
          <w:spacing w:val="-2"/>
          <w:sz w:val="24"/>
        </w:rPr>
        <w:t xml:space="preserve"> </w:t>
      </w:r>
      <w:r>
        <w:rPr>
          <w:sz w:val="24"/>
        </w:rPr>
        <w:t>rate</w:t>
      </w:r>
      <w:r>
        <w:rPr>
          <w:spacing w:val="-4"/>
          <w:sz w:val="24"/>
        </w:rPr>
        <w:t xml:space="preserve"> </w:t>
      </w:r>
      <w:r>
        <w:rPr>
          <w:sz w:val="24"/>
        </w:rPr>
        <w:t>of</w:t>
      </w:r>
      <w:r>
        <w:rPr>
          <w:spacing w:val="-4"/>
          <w:sz w:val="24"/>
        </w:rPr>
        <w:t xml:space="preserve"> </w:t>
      </w:r>
      <w:r>
        <w:rPr>
          <w:sz w:val="24"/>
        </w:rPr>
        <w:t>$30.00</w:t>
      </w:r>
      <w:r>
        <w:rPr>
          <w:spacing w:val="-4"/>
          <w:sz w:val="24"/>
        </w:rPr>
        <w:t xml:space="preserve"> </w:t>
      </w:r>
      <w:r>
        <w:rPr>
          <w:sz w:val="24"/>
        </w:rPr>
        <w:t>for</w:t>
      </w:r>
      <w:r>
        <w:rPr>
          <w:spacing w:val="-5"/>
          <w:sz w:val="24"/>
        </w:rPr>
        <w:t xml:space="preserve"> </w:t>
      </w:r>
      <w:r>
        <w:rPr>
          <w:sz w:val="24"/>
        </w:rPr>
        <w:t>each</w:t>
      </w:r>
      <w:r>
        <w:rPr>
          <w:spacing w:val="-2"/>
          <w:sz w:val="24"/>
        </w:rPr>
        <w:t xml:space="preserve"> </w:t>
      </w:r>
      <w:r>
        <w:rPr>
          <w:sz w:val="24"/>
        </w:rPr>
        <w:t>Dth</w:t>
      </w:r>
      <w:r>
        <w:rPr>
          <w:spacing w:val="-4"/>
          <w:sz w:val="24"/>
        </w:rPr>
        <w:t xml:space="preserve"> </w:t>
      </w:r>
      <w:r>
        <w:rPr>
          <w:sz w:val="24"/>
        </w:rPr>
        <w:t>of</w:t>
      </w:r>
      <w:r>
        <w:rPr>
          <w:spacing w:val="-2"/>
          <w:sz w:val="24"/>
        </w:rPr>
        <w:t xml:space="preserve"> </w:t>
      </w:r>
      <w:r>
        <w:rPr>
          <w:sz w:val="24"/>
        </w:rPr>
        <w:t>the</w:t>
      </w:r>
      <w:r>
        <w:rPr>
          <w:spacing w:val="-4"/>
          <w:sz w:val="24"/>
        </w:rPr>
        <w:t xml:space="preserve"> </w:t>
      </w:r>
      <w:r>
        <w:rPr>
          <w:sz w:val="24"/>
        </w:rPr>
        <w:t>excess</w:t>
      </w:r>
      <w:r>
        <w:rPr>
          <w:spacing w:val="-3"/>
          <w:sz w:val="24"/>
        </w:rPr>
        <w:t xml:space="preserve"> </w:t>
      </w:r>
      <w:r>
        <w:rPr>
          <w:sz w:val="24"/>
        </w:rPr>
        <w:t>volumes</w:t>
      </w:r>
      <w:r>
        <w:rPr>
          <w:spacing w:val="-3"/>
          <w:sz w:val="24"/>
        </w:rPr>
        <w:t xml:space="preserve"> </w:t>
      </w:r>
      <w:r>
        <w:rPr>
          <w:sz w:val="24"/>
        </w:rPr>
        <w:t>thus</w:t>
      </w:r>
      <w:r>
        <w:rPr>
          <w:spacing w:val="-3"/>
          <w:sz w:val="24"/>
        </w:rPr>
        <w:t xml:space="preserve"> </w:t>
      </w:r>
      <w:r>
        <w:rPr>
          <w:sz w:val="24"/>
        </w:rPr>
        <w:t>delivered</w:t>
      </w:r>
      <w:r>
        <w:rPr>
          <w:spacing w:val="-2"/>
          <w:sz w:val="24"/>
        </w:rPr>
        <w:t xml:space="preserve"> </w:t>
      </w:r>
      <w:r>
        <w:rPr>
          <w:sz w:val="24"/>
        </w:rPr>
        <w:t>if</w:t>
      </w:r>
      <w:r>
        <w:rPr>
          <w:spacing w:val="-2"/>
          <w:sz w:val="24"/>
        </w:rPr>
        <w:t xml:space="preserve"> </w:t>
      </w:r>
      <w:r>
        <w:rPr>
          <w:sz w:val="24"/>
        </w:rPr>
        <w:t>no</w:t>
      </w:r>
      <w:r>
        <w:rPr>
          <w:spacing w:val="-4"/>
          <w:sz w:val="24"/>
        </w:rPr>
        <w:t xml:space="preserve"> </w:t>
      </w:r>
      <w:r>
        <w:rPr>
          <w:sz w:val="24"/>
        </w:rPr>
        <w:t>pipeline penalty charge is assessed or will be charged the highest pipeline penalty rate charged the Company per Dth if a pipeline penalty is assessed. The Company will balance at the Primary Pool level.</w:t>
      </w:r>
    </w:p>
    <w:p w14:paraId="16800F4B" w14:textId="77777777" w:rsidR="00C45353" w:rsidRDefault="00C45353">
      <w:pPr>
        <w:pStyle w:val="BodyText"/>
        <w:spacing w:before="0"/>
      </w:pPr>
    </w:p>
    <w:p w14:paraId="16800F4C" w14:textId="77777777" w:rsidR="00C45353" w:rsidRDefault="00C45353">
      <w:pPr>
        <w:pStyle w:val="BodyText"/>
        <w:spacing w:before="204"/>
      </w:pPr>
    </w:p>
    <w:p w14:paraId="16800F4D" w14:textId="77777777" w:rsidR="00C45353" w:rsidRDefault="00A9526A">
      <w:pPr>
        <w:pStyle w:val="ListParagraph"/>
        <w:numPr>
          <w:ilvl w:val="2"/>
          <w:numId w:val="58"/>
        </w:numPr>
        <w:tabs>
          <w:tab w:val="left" w:pos="1583"/>
        </w:tabs>
        <w:spacing w:before="0"/>
        <w:ind w:left="1583" w:right="513"/>
        <w:rPr>
          <w:color w:val="010000"/>
          <w:sz w:val="24"/>
        </w:rPr>
      </w:pPr>
      <w:r>
        <w:rPr>
          <w:sz w:val="24"/>
        </w:rPr>
        <w:t>Storage</w:t>
      </w:r>
      <w:r>
        <w:rPr>
          <w:spacing w:val="-3"/>
          <w:sz w:val="24"/>
        </w:rPr>
        <w:t xml:space="preserve"> </w:t>
      </w:r>
      <w:r>
        <w:rPr>
          <w:sz w:val="24"/>
        </w:rPr>
        <w:t>Inventory</w:t>
      </w:r>
      <w:r>
        <w:rPr>
          <w:spacing w:val="-4"/>
          <w:sz w:val="24"/>
        </w:rPr>
        <w:t xml:space="preserve"> </w:t>
      </w:r>
      <w:r>
        <w:rPr>
          <w:sz w:val="24"/>
        </w:rPr>
        <w:t>Management</w:t>
      </w:r>
      <w:r>
        <w:rPr>
          <w:spacing w:val="-3"/>
          <w:sz w:val="24"/>
        </w:rPr>
        <w:t xml:space="preserve"> </w:t>
      </w:r>
      <w:r>
        <w:rPr>
          <w:sz w:val="24"/>
        </w:rPr>
        <w:t>Supply</w:t>
      </w:r>
      <w:r>
        <w:rPr>
          <w:spacing w:val="-4"/>
          <w:sz w:val="24"/>
        </w:rPr>
        <w:t xml:space="preserve"> </w:t>
      </w:r>
      <w:r>
        <w:rPr>
          <w:sz w:val="24"/>
        </w:rPr>
        <w:t>Mismatch</w:t>
      </w:r>
      <w:r>
        <w:rPr>
          <w:spacing w:val="-3"/>
          <w:sz w:val="24"/>
        </w:rPr>
        <w:t xml:space="preserve"> </w:t>
      </w:r>
      <w:r>
        <w:rPr>
          <w:sz w:val="24"/>
        </w:rPr>
        <w:t>Order</w:t>
      </w:r>
      <w:r>
        <w:rPr>
          <w:spacing w:val="-5"/>
          <w:sz w:val="24"/>
        </w:rPr>
        <w:t xml:space="preserve"> </w:t>
      </w:r>
      <w:r>
        <w:rPr>
          <w:sz w:val="24"/>
        </w:rPr>
        <w:t>–</w:t>
      </w:r>
      <w:r>
        <w:rPr>
          <w:spacing w:val="-3"/>
          <w:sz w:val="24"/>
        </w:rPr>
        <w:t xml:space="preserve"> </w:t>
      </w:r>
      <w:r>
        <w:rPr>
          <w:sz w:val="24"/>
        </w:rPr>
        <w:t>The</w:t>
      </w:r>
      <w:r>
        <w:rPr>
          <w:spacing w:val="-3"/>
          <w:sz w:val="24"/>
        </w:rPr>
        <w:t xml:space="preserve"> </w:t>
      </w:r>
      <w:r>
        <w:rPr>
          <w:sz w:val="24"/>
        </w:rPr>
        <w:t>Company,</w:t>
      </w:r>
      <w:r>
        <w:rPr>
          <w:spacing w:val="-6"/>
          <w:sz w:val="24"/>
        </w:rPr>
        <w:t xml:space="preserve"> </w:t>
      </w:r>
      <w:r>
        <w:rPr>
          <w:sz w:val="24"/>
        </w:rPr>
        <w:t>in</w:t>
      </w:r>
      <w:r>
        <w:rPr>
          <w:spacing w:val="-3"/>
          <w:sz w:val="24"/>
        </w:rPr>
        <w:t xml:space="preserve"> </w:t>
      </w:r>
      <w:r>
        <w:rPr>
          <w:sz w:val="24"/>
        </w:rPr>
        <w:t>its sole judgment, shall have the option of issuing a Storage Inventory Management Supply Mismatch Order to maintain the integrity of its operation based on the parameters state below. The Company will balance at the Aggregate Pool level with the following fee structure:</w:t>
      </w:r>
    </w:p>
    <w:p w14:paraId="16800F4E" w14:textId="77777777" w:rsidR="00C45353" w:rsidRDefault="00A9526A">
      <w:pPr>
        <w:pStyle w:val="BodyText"/>
        <w:tabs>
          <w:tab w:val="left" w:pos="3597"/>
        </w:tabs>
        <w:ind w:left="1711"/>
      </w:pPr>
      <w:r>
        <w:rPr>
          <w:spacing w:val="-2"/>
          <w:u w:val="single"/>
        </w:rPr>
        <w:t>Percentage</w:t>
      </w:r>
      <w:r>
        <w:tab/>
      </w:r>
      <w:r>
        <w:rPr>
          <w:u w:val="single"/>
        </w:rPr>
        <w:t>Rate</w:t>
      </w:r>
      <w:r>
        <w:rPr>
          <w:spacing w:val="-3"/>
          <w:u w:val="single"/>
        </w:rPr>
        <w:t xml:space="preserve"> </w:t>
      </w:r>
      <w:r>
        <w:rPr>
          <w:u w:val="single"/>
        </w:rPr>
        <w:t>per</w:t>
      </w:r>
      <w:r>
        <w:rPr>
          <w:spacing w:val="-1"/>
          <w:u w:val="single"/>
        </w:rPr>
        <w:t xml:space="preserve"> </w:t>
      </w:r>
      <w:r>
        <w:rPr>
          <w:spacing w:val="-5"/>
          <w:u w:val="single"/>
        </w:rPr>
        <w:t>Dth</w:t>
      </w:r>
    </w:p>
    <w:p w14:paraId="16800F4F" w14:textId="77777777" w:rsidR="00C45353" w:rsidRDefault="00A9526A">
      <w:pPr>
        <w:pStyle w:val="BodyText"/>
        <w:tabs>
          <w:tab w:val="left" w:pos="3597"/>
        </w:tabs>
        <w:ind w:left="1711"/>
      </w:pPr>
      <w:r>
        <w:t xml:space="preserve">≤ </w:t>
      </w:r>
      <w:r>
        <w:rPr>
          <w:spacing w:val="-5"/>
        </w:rPr>
        <w:t>10%</w:t>
      </w:r>
      <w:r>
        <w:tab/>
        <w:t xml:space="preserve">No </w:t>
      </w:r>
      <w:r>
        <w:rPr>
          <w:spacing w:val="-2"/>
        </w:rPr>
        <w:t>charge</w:t>
      </w:r>
    </w:p>
    <w:p w14:paraId="16800F50" w14:textId="77777777" w:rsidR="00C45353" w:rsidRDefault="00A9526A">
      <w:pPr>
        <w:pStyle w:val="BodyText"/>
        <w:tabs>
          <w:tab w:val="left" w:pos="3597"/>
        </w:tabs>
        <w:ind w:left="3597" w:right="1696" w:hanging="1887"/>
      </w:pPr>
      <w:r>
        <w:t>&gt; 10% &lt; 20%</w:t>
      </w:r>
      <w:r>
        <w:tab/>
        <w:t>The lesser of $15.00 or 1.5 times the highest Daily</w:t>
      </w:r>
      <w:r>
        <w:rPr>
          <w:spacing w:val="-7"/>
        </w:rPr>
        <w:t xml:space="preserve"> </w:t>
      </w:r>
      <w:r>
        <w:t>Index</w:t>
      </w:r>
      <w:r>
        <w:rPr>
          <w:spacing w:val="-5"/>
        </w:rPr>
        <w:t xml:space="preserve"> </w:t>
      </w:r>
      <w:r>
        <w:t>cost</w:t>
      </w:r>
      <w:r>
        <w:rPr>
          <w:spacing w:val="-7"/>
        </w:rPr>
        <w:t xml:space="preserve"> </w:t>
      </w:r>
      <w:r>
        <w:t>of</w:t>
      </w:r>
      <w:r>
        <w:rPr>
          <w:spacing w:val="-4"/>
        </w:rPr>
        <w:t xml:space="preserve"> </w:t>
      </w:r>
      <w:r>
        <w:t>Gas</w:t>
      </w:r>
      <w:r>
        <w:rPr>
          <w:spacing w:val="-5"/>
        </w:rPr>
        <w:t xml:space="preserve"> </w:t>
      </w:r>
      <w:r>
        <w:t>for</w:t>
      </w:r>
      <w:r>
        <w:rPr>
          <w:spacing w:val="-6"/>
        </w:rPr>
        <w:t xml:space="preserve"> </w:t>
      </w:r>
      <w:r>
        <w:t>the</w:t>
      </w:r>
      <w:r>
        <w:rPr>
          <w:spacing w:val="-4"/>
        </w:rPr>
        <w:t xml:space="preserve"> </w:t>
      </w:r>
      <w:r>
        <w:t>applicable</w:t>
      </w:r>
      <w:r>
        <w:rPr>
          <w:spacing w:val="-23"/>
        </w:rPr>
        <w:t xml:space="preserve"> </w:t>
      </w:r>
      <w:r>
        <w:t>month.</w:t>
      </w:r>
    </w:p>
    <w:p w14:paraId="16800F51" w14:textId="77777777" w:rsidR="00C45353" w:rsidRDefault="00A9526A">
      <w:pPr>
        <w:pStyle w:val="BodyText"/>
        <w:tabs>
          <w:tab w:val="left" w:pos="3597"/>
        </w:tabs>
        <w:ind w:left="1711"/>
      </w:pPr>
      <w:r>
        <w:t xml:space="preserve">≥ </w:t>
      </w:r>
      <w:r>
        <w:rPr>
          <w:spacing w:val="-5"/>
        </w:rPr>
        <w:t>20%</w:t>
      </w:r>
      <w:r>
        <w:tab/>
      </w:r>
      <w:r>
        <w:rPr>
          <w:spacing w:val="-2"/>
        </w:rPr>
        <w:t>$30.00</w:t>
      </w:r>
    </w:p>
    <w:p w14:paraId="16800F52" w14:textId="77777777" w:rsidR="00C45353" w:rsidRDefault="00A9526A">
      <w:pPr>
        <w:pStyle w:val="BodyText"/>
        <w:spacing w:before="238"/>
        <w:ind w:left="1711" w:right="522"/>
      </w:pPr>
      <w:r>
        <w:t>At the end of each month, if the Pooler’s imbalance is within 2% of its customers’</w:t>
      </w:r>
      <w:r>
        <w:rPr>
          <w:spacing w:val="-3"/>
        </w:rPr>
        <w:t xml:space="preserve"> </w:t>
      </w:r>
      <w:r>
        <w:t>actual</w:t>
      </w:r>
      <w:r>
        <w:rPr>
          <w:spacing w:val="-3"/>
        </w:rPr>
        <w:t xml:space="preserve"> </w:t>
      </w:r>
      <w:r>
        <w:t>consumption,</w:t>
      </w:r>
      <w:r>
        <w:rPr>
          <w:spacing w:val="-5"/>
        </w:rPr>
        <w:t xml:space="preserve"> </w:t>
      </w:r>
      <w:r>
        <w:t>then</w:t>
      </w:r>
      <w:r>
        <w:rPr>
          <w:spacing w:val="-2"/>
        </w:rPr>
        <w:t xml:space="preserve"> </w:t>
      </w:r>
      <w:r>
        <w:t>the</w:t>
      </w:r>
      <w:r>
        <w:rPr>
          <w:spacing w:val="-4"/>
        </w:rPr>
        <w:t xml:space="preserve"> </w:t>
      </w:r>
      <w:r>
        <w:t>mismatch</w:t>
      </w:r>
      <w:r>
        <w:rPr>
          <w:spacing w:val="-2"/>
        </w:rPr>
        <w:t xml:space="preserve"> </w:t>
      </w:r>
      <w:r>
        <w:t>fees</w:t>
      </w:r>
      <w:r>
        <w:rPr>
          <w:spacing w:val="-3"/>
        </w:rPr>
        <w:t xml:space="preserve"> </w:t>
      </w:r>
      <w:r>
        <w:t>will</w:t>
      </w:r>
      <w:r>
        <w:rPr>
          <w:spacing w:val="-3"/>
        </w:rPr>
        <w:t xml:space="preserve"> </w:t>
      </w:r>
      <w:r>
        <w:t>not</w:t>
      </w:r>
      <w:r>
        <w:rPr>
          <w:spacing w:val="-5"/>
        </w:rPr>
        <w:t xml:space="preserve"> </w:t>
      </w:r>
      <w:r>
        <w:t>be</w:t>
      </w:r>
      <w:r>
        <w:rPr>
          <w:spacing w:val="-7"/>
        </w:rPr>
        <w:t xml:space="preserve"> </w:t>
      </w:r>
      <w:r>
        <w:t>charged.</w:t>
      </w:r>
    </w:p>
    <w:p w14:paraId="16800F53" w14:textId="77777777" w:rsidR="00C45353" w:rsidRDefault="00C45353">
      <w:pPr>
        <w:pStyle w:val="BodyText"/>
        <w:sectPr w:rsidR="00C45353">
          <w:headerReference w:type="default" r:id="rId156"/>
          <w:footerReference w:type="default" r:id="rId157"/>
          <w:pgSz w:w="12240" w:h="15840"/>
          <w:pgMar w:top="2340" w:right="1080" w:bottom="980" w:left="720" w:header="1016" w:footer="788" w:gutter="0"/>
          <w:cols w:space="720"/>
        </w:sectPr>
      </w:pPr>
    </w:p>
    <w:p w14:paraId="16800F54" w14:textId="77777777" w:rsidR="00C45353" w:rsidRDefault="00C45353">
      <w:pPr>
        <w:pStyle w:val="BodyText"/>
        <w:spacing w:before="67"/>
      </w:pPr>
    </w:p>
    <w:p w14:paraId="16800F55" w14:textId="77777777" w:rsidR="00C45353" w:rsidRDefault="00A9526A">
      <w:pPr>
        <w:pStyle w:val="ListParagraph"/>
        <w:numPr>
          <w:ilvl w:val="2"/>
          <w:numId w:val="58"/>
        </w:numPr>
        <w:tabs>
          <w:tab w:val="left" w:pos="1524"/>
        </w:tabs>
        <w:spacing w:before="0"/>
        <w:ind w:left="1524" w:hanging="733"/>
        <w:rPr>
          <w:sz w:val="24"/>
        </w:rPr>
      </w:pPr>
      <w:r>
        <w:rPr>
          <w:sz w:val="24"/>
        </w:rPr>
        <w:t>Daily</w:t>
      </w:r>
      <w:r>
        <w:rPr>
          <w:spacing w:val="-4"/>
          <w:sz w:val="24"/>
        </w:rPr>
        <w:t xml:space="preserve"> </w:t>
      </w:r>
      <w:r>
        <w:rPr>
          <w:sz w:val="24"/>
        </w:rPr>
        <w:t>Balancing</w:t>
      </w:r>
      <w:r>
        <w:rPr>
          <w:spacing w:val="-5"/>
          <w:sz w:val="24"/>
        </w:rPr>
        <w:t xml:space="preserve"> </w:t>
      </w:r>
      <w:r>
        <w:rPr>
          <w:spacing w:val="-4"/>
          <w:sz w:val="24"/>
        </w:rPr>
        <w:t>Order</w:t>
      </w:r>
    </w:p>
    <w:p w14:paraId="16800F56" w14:textId="77777777" w:rsidR="00C45353" w:rsidRDefault="00A9526A">
      <w:pPr>
        <w:pStyle w:val="BodyText"/>
        <w:ind w:left="1440" w:right="405" w:firstLine="60"/>
      </w:pPr>
      <w:r>
        <w:t>If an upstream pipeline issues an Operational Flow Order that simultaneously subjects the Company to pipeline penalties for positive or negative imbalances outside a stated tolerance level, the Company, in its sole judgment, reserves the right to require daily balancing at the aggregate pool level by issuing a Daily Balancing Order. On such occasions, the Poolers will be notified of the Daily Balancing Order and will be required to comply with any restrictions specified by the Company in the order.</w:t>
      </w:r>
      <w:r>
        <w:rPr>
          <w:spacing w:val="80"/>
        </w:rPr>
        <w:t xml:space="preserve"> </w:t>
      </w:r>
      <w:r>
        <w:t>Such Daily Balancing Order will be posted on the EBB at least four (4) hours in advance of the effective time of any restrictions specified</w:t>
      </w:r>
      <w:r>
        <w:rPr>
          <w:spacing w:val="-4"/>
        </w:rPr>
        <w:t xml:space="preserve"> </w:t>
      </w:r>
      <w:r>
        <w:t>in</w:t>
      </w:r>
      <w:r>
        <w:rPr>
          <w:spacing w:val="-2"/>
        </w:rPr>
        <w:t xml:space="preserve"> </w:t>
      </w:r>
      <w:r>
        <w:t>the</w:t>
      </w:r>
      <w:r>
        <w:rPr>
          <w:spacing w:val="-2"/>
        </w:rPr>
        <w:t xml:space="preserve"> </w:t>
      </w:r>
      <w:r>
        <w:t>Daily</w:t>
      </w:r>
      <w:r>
        <w:rPr>
          <w:spacing w:val="-3"/>
        </w:rPr>
        <w:t xml:space="preserve"> </w:t>
      </w:r>
      <w:r>
        <w:t>Balancing</w:t>
      </w:r>
      <w:r>
        <w:rPr>
          <w:spacing w:val="-4"/>
        </w:rPr>
        <w:t xml:space="preserve"> </w:t>
      </w:r>
      <w:r>
        <w:t>Order</w:t>
      </w:r>
      <w:r>
        <w:rPr>
          <w:spacing w:val="-6"/>
        </w:rPr>
        <w:t xml:space="preserve"> </w:t>
      </w:r>
      <w:r>
        <w:t>and</w:t>
      </w:r>
      <w:r>
        <w:rPr>
          <w:spacing w:val="-4"/>
        </w:rPr>
        <w:t xml:space="preserve"> </w:t>
      </w:r>
      <w:r>
        <w:t>shall</w:t>
      </w:r>
      <w:r>
        <w:rPr>
          <w:spacing w:val="-3"/>
        </w:rPr>
        <w:t xml:space="preserve"> </w:t>
      </w:r>
      <w:r>
        <w:t>include</w:t>
      </w:r>
      <w:r>
        <w:rPr>
          <w:spacing w:val="-4"/>
        </w:rPr>
        <w:t xml:space="preserve"> </w:t>
      </w:r>
      <w:r>
        <w:t>the</w:t>
      </w:r>
      <w:r>
        <w:rPr>
          <w:spacing w:val="-4"/>
        </w:rPr>
        <w:t xml:space="preserve"> </w:t>
      </w:r>
      <w:r>
        <w:t>stated</w:t>
      </w:r>
      <w:r>
        <w:rPr>
          <w:spacing w:val="-4"/>
        </w:rPr>
        <w:t xml:space="preserve"> </w:t>
      </w:r>
      <w:r>
        <w:t>tolerance</w:t>
      </w:r>
      <w:r>
        <w:rPr>
          <w:spacing w:val="-2"/>
        </w:rPr>
        <w:t xml:space="preserve"> </w:t>
      </w:r>
      <w:r>
        <w:t>level for positive and negative imbalances. The Company’s tolerance level will be greater than or equal to the upper and lower tolerances that are specified in the issuing pipeline’s Operational Flow Order. In determining whether a Pooler has complied with an order, the Company shall employ the reconciliation methodology set forth in Subsection 20.2 of these Terms of</w:t>
      </w:r>
      <w:r>
        <w:rPr>
          <w:spacing w:val="-3"/>
        </w:rPr>
        <w:t xml:space="preserve"> </w:t>
      </w:r>
      <w:r>
        <w:t>Service.</w:t>
      </w:r>
    </w:p>
    <w:p w14:paraId="16800F57" w14:textId="77777777" w:rsidR="00C45353" w:rsidRDefault="00C45353">
      <w:pPr>
        <w:pStyle w:val="BodyText"/>
        <w:spacing w:before="0"/>
      </w:pPr>
    </w:p>
    <w:p w14:paraId="16800F58" w14:textId="77777777" w:rsidR="00C45353" w:rsidRDefault="00A9526A">
      <w:pPr>
        <w:pStyle w:val="BodyText"/>
        <w:spacing w:before="0"/>
        <w:ind w:left="1440" w:right="958"/>
        <w:jc w:val="both"/>
      </w:pPr>
      <w:r>
        <w:t>While under</w:t>
      </w:r>
      <w:r>
        <w:rPr>
          <w:spacing w:val="-1"/>
        </w:rPr>
        <w:t xml:space="preserve"> </w:t>
      </w:r>
      <w:r>
        <w:t>a Daily</w:t>
      </w:r>
      <w:r>
        <w:rPr>
          <w:spacing w:val="-1"/>
        </w:rPr>
        <w:t xml:space="preserve"> </w:t>
      </w:r>
      <w:r>
        <w:t>Balancing Order, any</w:t>
      </w:r>
      <w:r>
        <w:rPr>
          <w:spacing w:val="-1"/>
        </w:rPr>
        <w:t xml:space="preserve"> </w:t>
      </w:r>
      <w:r>
        <w:t>net volume imbalance created by Interruptible</w:t>
      </w:r>
      <w:r>
        <w:rPr>
          <w:spacing w:val="-3"/>
        </w:rPr>
        <w:t xml:space="preserve"> </w:t>
      </w:r>
      <w:r>
        <w:t>Customers</w:t>
      </w:r>
      <w:r>
        <w:rPr>
          <w:spacing w:val="-4"/>
        </w:rPr>
        <w:t xml:space="preserve"> </w:t>
      </w:r>
      <w:r>
        <w:t>that</w:t>
      </w:r>
      <w:r>
        <w:rPr>
          <w:spacing w:val="-3"/>
        </w:rPr>
        <w:t xml:space="preserve"> </w:t>
      </w:r>
      <w:r>
        <w:t>is</w:t>
      </w:r>
      <w:r>
        <w:rPr>
          <w:spacing w:val="-6"/>
        </w:rPr>
        <w:t xml:space="preserve"> </w:t>
      </w:r>
      <w:r>
        <w:t>both</w:t>
      </w:r>
      <w:r>
        <w:rPr>
          <w:spacing w:val="-3"/>
        </w:rPr>
        <w:t xml:space="preserve"> </w:t>
      </w:r>
      <w:r>
        <w:t>greater</w:t>
      </w:r>
      <w:r>
        <w:rPr>
          <w:spacing w:val="-5"/>
        </w:rPr>
        <w:t xml:space="preserve"> </w:t>
      </w:r>
      <w:r>
        <w:t>than</w:t>
      </w:r>
      <w:r>
        <w:rPr>
          <w:spacing w:val="-3"/>
        </w:rPr>
        <w:t xml:space="preserve"> </w:t>
      </w:r>
      <w:r>
        <w:t>the</w:t>
      </w:r>
      <w:r>
        <w:rPr>
          <w:spacing w:val="-3"/>
        </w:rPr>
        <w:t xml:space="preserve"> </w:t>
      </w:r>
      <w:r>
        <w:t>tolerance</w:t>
      </w:r>
      <w:r>
        <w:rPr>
          <w:spacing w:val="-3"/>
        </w:rPr>
        <w:t xml:space="preserve"> </w:t>
      </w:r>
      <w:r>
        <w:t>specified</w:t>
      </w:r>
      <w:r>
        <w:rPr>
          <w:spacing w:val="-3"/>
        </w:rPr>
        <w:t xml:space="preserve"> </w:t>
      </w:r>
      <w:r>
        <w:t>and more than 200 Dth shall be referred to as a penalty imbalance volume.</w:t>
      </w:r>
    </w:p>
    <w:p w14:paraId="16800F59" w14:textId="77777777" w:rsidR="00C45353" w:rsidRDefault="00A9526A">
      <w:pPr>
        <w:pStyle w:val="BodyText"/>
        <w:spacing w:before="0"/>
        <w:ind w:left="1440" w:right="377"/>
      </w:pPr>
      <w:r>
        <w:t>Imbalances less than 200 Dth shall not be subject to penalty charges. The penalty charge for each Dth of penalty imbalance volume shall be $30 per Dth if the Company is not assessed a penalty by the pipeline issuing the Operational Flow Order or if the Company is assessed a penalty from the issuing pipeline, Pooler</w:t>
      </w:r>
      <w:r>
        <w:rPr>
          <w:spacing w:val="-4"/>
        </w:rPr>
        <w:t xml:space="preserve"> </w:t>
      </w:r>
      <w:r>
        <w:t>shall</w:t>
      </w:r>
      <w:r>
        <w:rPr>
          <w:spacing w:val="-3"/>
        </w:rPr>
        <w:t xml:space="preserve"> </w:t>
      </w:r>
      <w:r>
        <w:t>be</w:t>
      </w:r>
      <w:r>
        <w:rPr>
          <w:spacing w:val="-4"/>
        </w:rPr>
        <w:t xml:space="preserve"> </w:t>
      </w:r>
      <w:r>
        <w:t>charged</w:t>
      </w:r>
      <w:r>
        <w:rPr>
          <w:spacing w:val="-2"/>
        </w:rPr>
        <w:t xml:space="preserve"> </w:t>
      </w:r>
      <w:r>
        <w:t>the</w:t>
      </w:r>
      <w:r>
        <w:rPr>
          <w:spacing w:val="-2"/>
        </w:rPr>
        <w:t xml:space="preserve"> </w:t>
      </w:r>
      <w:r>
        <w:t>actual</w:t>
      </w:r>
      <w:r>
        <w:rPr>
          <w:spacing w:val="-6"/>
        </w:rPr>
        <w:t xml:space="preserve"> </w:t>
      </w:r>
      <w:r>
        <w:t>penalty</w:t>
      </w:r>
      <w:r>
        <w:rPr>
          <w:spacing w:val="-3"/>
        </w:rPr>
        <w:t xml:space="preserve"> </w:t>
      </w:r>
      <w:r>
        <w:t>rate</w:t>
      </w:r>
      <w:r>
        <w:rPr>
          <w:spacing w:val="-2"/>
        </w:rPr>
        <w:t xml:space="preserve"> </w:t>
      </w:r>
      <w:r>
        <w:t>the</w:t>
      </w:r>
      <w:r>
        <w:rPr>
          <w:spacing w:val="-2"/>
        </w:rPr>
        <w:t xml:space="preserve"> </w:t>
      </w:r>
      <w:r>
        <w:t>Company</w:t>
      </w:r>
      <w:r>
        <w:rPr>
          <w:spacing w:val="-3"/>
        </w:rPr>
        <w:t xml:space="preserve"> </w:t>
      </w:r>
      <w:r>
        <w:t>is</w:t>
      </w:r>
      <w:r>
        <w:rPr>
          <w:spacing w:val="-3"/>
        </w:rPr>
        <w:t xml:space="preserve"> </w:t>
      </w:r>
      <w:r>
        <w:t>assessed</w:t>
      </w:r>
      <w:r>
        <w:rPr>
          <w:spacing w:val="-2"/>
        </w:rPr>
        <w:t xml:space="preserve"> </w:t>
      </w:r>
      <w:r>
        <w:t>per</w:t>
      </w:r>
      <w:r>
        <w:rPr>
          <w:spacing w:val="-4"/>
        </w:rPr>
        <w:t xml:space="preserve"> </w:t>
      </w:r>
      <w:r>
        <w:t>Dth of penalty imbalance volume.</w:t>
      </w:r>
    </w:p>
    <w:p w14:paraId="16800F5A" w14:textId="77777777" w:rsidR="00C45353" w:rsidRDefault="00C45353">
      <w:pPr>
        <w:pStyle w:val="BodyText"/>
        <w:sectPr w:rsidR="00C45353">
          <w:headerReference w:type="default" r:id="rId158"/>
          <w:footerReference w:type="default" r:id="rId159"/>
          <w:pgSz w:w="12240" w:h="15840"/>
          <w:pgMar w:top="2280" w:right="1080" w:bottom="980" w:left="720" w:header="1016" w:footer="788" w:gutter="0"/>
          <w:cols w:space="720"/>
        </w:sectPr>
      </w:pPr>
    </w:p>
    <w:p w14:paraId="16800F5B" w14:textId="77777777" w:rsidR="00C45353" w:rsidRDefault="00A9526A">
      <w:pPr>
        <w:pStyle w:val="ListParagraph"/>
        <w:numPr>
          <w:ilvl w:val="1"/>
          <w:numId w:val="58"/>
        </w:numPr>
        <w:tabs>
          <w:tab w:val="left" w:pos="1507"/>
        </w:tabs>
        <w:spacing w:before="259"/>
        <w:ind w:left="1507" w:hanging="787"/>
        <w:rPr>
          <w:color w:val="010000"/>
          <w:sz w:val="24"/>
        </w:rPr>
      </w:pPr>
      <w:r>
        <w:rPr>
          <w:sz w:val="24"/>
        </w:rPr>
        <w:lastRenderedPageBreak/>
        <w:t xml:space="preserve">Pool </w:t>
      </w:r>
      <w:r>
        <w:rPr>
          <w:spacing w:val="-2"/>
          <w:sz w:val="24"/>
        </w:rPr>
        <w:t>Constraints</w:t>
      </w:r>
    </w:p>
    <w:p w14:paraId="16800F5C" w14:textId="77777777" w:rsidR="00C45353" w:rsidRDefault="00A9526A">
      <w:pPr>
        <w:pStyle w:val="BodyText"/>
        <w:ind w:left="1440" w:right="522"/>
      </w:pPr>
      <w:r>
        <w:t>Because of operational constraints, the Company may from time to time in its discretion</w:t>
      </w:r>
      <w:r>
        <w:rPr>
          <w:spacing w:val="-4"/>
        </w:rPr>
        <w:t xml:space="preserve"> </w:t>
      </w:r>
      <w:r>
        <w:t>designate</w:t>
      </w:r>
      <w:r>
        <w:rPr>
          <w:spacing w:val="-4"/>
        </w:rPr>
        <w:t xml:space="preserve"> </w:t>
      </w:r>
      <w:r>
        <w:t>the</w:t>
      </w:r>
      <w:r>
        <w:rPr>
          <w:spacing w:val="-2"/>
        </w:rPr>
        <w:t xml:space="preserve"> </w:t>
      </w:r>
      <w:r>
        <w:t>interstate</w:t>
      </w:r>
      <w:r>
        <w:rPr>
          <w:spacing w:val="-5"/>
        </w:rPr>
        <w:t xml:space="preserve"> </w:t>
      </w:r>
      <w:r>
        <w:t>pipeline</w:t>
      </w:r>
      <w:r>
        <w:rPr>
          <w:spacing w:val="-2"/>
        </w:rPr>
        <w:t xml:space="preserve"> </w:t>
      </w:r>
      <w:r>
        <w:t>company</w:t>
      </w:r>
      <w:r>
        <w:rPr>
          <w:spacing w:val="-3"/>
        </w:rPr>
        <w:t xml:space="preserve"> </w:t>
      </w:r>
      <w:r>
        <w:t>or</w:t>
      </w:r>
      <w:r>
        <w:rPr>
          <w:spacing w:val="-4"/>
        </w:rPr>
        <w:t xml:space="preserve"> </w:t>
      </w:r>
      <w:r>
        <w:t>companies</w:t>
      </w:r>
      <w:r>
        <w:rPr>
          <w:spacing w:val="-3"/>
        </w:rPr>
        <w:t xml:space="preserve"> </w:t>
      </w:r>
      <w:r>
        <w:t>that</w:t>
      </w:r>
      <w:r>
        <w:rPr>
          <w:spacing w:val="-5"/>
        </w:rPr>
        <w:t xml:space="preserve"> </w:t>
      </w:r>
      <w:r>
        <w:t>a</w:t>
      </w:r>
      <w:r>
        <w:rPr>
          <w:spacing w:val="-2"/>
        </w:rPr>
        <w:t xml:space="preserve"> </w:t>
      </w:r>
      <w:r>
        <w:t>Pooler must use for nominating Gas supplies into a Pool.</w:t>
      </w:r>
    </w:p>
    <w:p w14:paraId="16800F5D" w14:textId="77777777" w:rsidR="00C45353" w:rsidRDefault="00A9526A">
      <w:pPr>
        <w:pStyle w:val="ListParagraph"/>
        <w:numPr>
          <w:ilvl w:val="1"/>
          <w:numId w:val="58"/>
        </w:numPr>
        <w:tabs>
          <w:tab w:val="left" w:pos="1437"/>
        </w:tabs>
        <w:ind w:left="1437" w:hanging="717"/>
        <w:rPr>
          <w:color w:val="010000"/>
          <w:sz w:val="24"/>
        </w:rPr>
      </w:pPr>
      <w:r>
        <w:rPr>
          <w:sz w:val="24"/>
        </w:rPr>
        <w:t>Disposition</w:t>
      </w:r>
      <w:r>
        <w:rPr>
          <w:spacing w:val="-3"/>
          <w:sz w:val="24"/>
        </w:rPr>
        <w:t xml:space="preserve"> </w:t>
      </w:r>
      <w:r>
        <w:rPr>
          <w:sz w:val="24"/>
        </w:rPr>
        <w:t>of</w:t>
      </w:r>
      <w:r>
        <w:rPr>
          <w:spacing w:val="-2"/>
          <w:sz w:val="24"/>
        </w:rPr>
        <w:t xml:space="preserve"> Revenues</w:t>
      </w:r>
    </w:p>
    <w:p w14:paraId="16800F5E" w14:textId="77777777" w:rsidR="00C45353" w:rsidRDefault="00A9526A">
      <w:pPr>
        <w:pStyle w:val="BodyText"/>
        <w:ind w:left="1440" w:right="522"/>
      </w:pPr>
      <w:r>
        <w:t>Revenues</w:t>
      </w:r>
      <w:r>
        <w:rPr>
          <w:spacing w:val="-4"/>
        </w:rPr>
        <w:t xml:space="preserve"> </w:t>
      </w:r>
      <w:r>
        <w:t>from</w:t>
      </w:r>
      <w:r>
        <w:rPr>
          <w:spacing w:val="-2"/>
        </w:rPr>
        <w:t xml:space="preserve"> </w:t>
      </w:r>
      <w:r>
        <w:t>Mismatch</w:t>
      </w:r>
      <w:r>
        <w:rPr>
          <w:spacing w:val="-3"/>
        </w:rPr>
        <w:t xml:space="preserve"> </w:t>
      </w:r>
      <w:r>
        <w:t>Charges</w:t>
      </w:r>
      <w:r>
        <w:rPr>
          <w:spacing w:val="-4"/>
        </w:rPr>
        <w:t xml:space="preserve"> </w:t>
      </w:r>
      <w:r>
        <w:t>in</w:t>
      </w:r>
      <w:r>
        <w:rPr>
          <w:spacing w:val="-5"/>
        </w:rPr>
        <w:t xml:space="preserve"> </w:t>
      </w:r>
      <w:r>
        <w:t>excess</w:t>
      </w:r>
      <w:r>
        <w:rPr>
          <w:spacing w:val="-6"/>
        </w:rPr>
        <w:t xml:space="preserve"> </w:t>
      </w:r>
      <w:r>
        <w:t>of</w:t>
      </w:r>
      <w:r>
        <w:rPr>
          <w:spacing w:val="-3"/>
        </w:rPr>
        <w:t xml:space="preserve"> </w:t>
      </w:r>
      <w:r>
        <w:t>actual</w:t>
      </w:r>
      <w:r>
        <w:rPr>
          <w:spacing w:val="-4"/>
        </w:rPr>
        <w:t xml:space="preserve"> </w:t>
      </w:r>
      <w:r>
        <w:t>costs</w:t>
      </w:r>
      <w:r>
        <w:rPr>
          <w:spacing w:val="-4"/>
        </w:rPr>
        <w:t xml:space="preserve"> </w:t>
      </w:r>
      <w:r>
        <w:t>incurred</w:t>
      </w:r>
      <w:r>
        <w:rPr>
          <w:spacing w:val="-3"/>
        </w:rPr>
        <w:t xml:space="preserve"> </w:t>
      </w:r>
      <w:r>
        <w:t>by</w:t>
      </w:r>
      <w:r>
        <w:rPr>
          <w:spacing w:val="-4"/>
        </w:rPr>
        <w:t xml:space="preserve"> </w:t>
      </w:r>
      <w:r>
        <w:t>the Company shall be credited to the Universal Service Fund.</w:t>
      </w:r>
    </w:p>
    <w:p w14:paraId="16800F5F" w14:textId="77777777" w:rsidR="00C45353" w:rsidRDefault="00A9526A">
      <w:pPr>
        <w:pStyle w:val="ListParagraph"/>
        <w:numPr>
          <w:ilvl w:val="1"/>
          <w:numId w:val="58"/>
        </w:numPr>
        <w:tabs>
          <w:tab w:val="left" w:pos="1437"/>
        </w:tabs>
        <w:ind w:left="1437" w:hanging="717"/>
        <w:rPr>
          <w:color w:val="010000"/>
          <w:sz w:val="24"/>
        </w:rPr>
      </w:pPr>
      <w:r>
        <w:rPr>
          <w:sz w:val="24"/>
        </w:rPr>
        <w:t>Applicability</w:t>
      </w:r>
      <w:r>
        <w:rPr>
          <w:spacing w:val="-5"/>
          <w:sz w:val="24"/>
        </w:rPr>
        <w:t xml:space="preserve"> </w:t>
      </w:r>
      <w:r>
        <w:rPr>
          <w:sz w:val="24"/>
        </w:rPr>
        <w:t>of</w:t>
      </w:r>
      <w:r>
        <w:rPr>
          <w:spacing w:val="-1"/>
          <w:sz w:val="24"/>
        </w:rPr>
        <w:t xml:space="preserve"> </w:t>
      </w:r>
      <w:r>
        <w:rPr>
          <w:sz w:val="24"/>
        </w:rPr>
        <w:t>Force</w:t>
      </w:r>
      <w:r>
        <w:rPr>
          <w:spacing w:val="-10"/>
          <w:sz w:val="24"/>
        </w:rPr>
        <w:t xml:space="preserve"> </w:t>
      </w:r>
      <w:r>
        <w:rPr>
          <w:spacing w:val="-2"/>
          <w:sz w:val="24"/>
        </w:rPr>
        <w:t>Majeure</w:t>
      </w:r>
    </w:p>
    <w:p w14:paraId="16800F60" w14:textId="77777777" w:rsidR="00C45353" w:rsidRDefault="00A9526A">
      <w:pPr>
        <w:pStyle w:val="BodyText"/>
        <w:ind w:left="1440" w:right="406"/>
      </w:pPr>
      <w:r>
        <w:t>To the extent an event of force majeure results in a Pooler’s inability to comply with any Mismatch Order issued by the Company under</w:t>
      </w:r>
      <w:r>
        <w:rPr>
          <w:spacing w:val="-2"/>
        </w:rPr>
        <w:t xml:space="preserve"> </w:t>
      </w:r>
      <w:r>
        <w:t>Section 17.1, the Pooler shall inform the Company of the Pooler’s inability to comply and the reasons therefor as soon as practicable. The Pooler shall take steps to mitigate its inability</w:t>
      </w:r>
      <w:r>
        <w:rPr>
          <w:spacing w:val="-4"/>
        </w:rPr>
        <w:t xml:space="preserve"> </w:t>
      </w:r>
      <w:r>
        <w:t>to</w:t>
      </w:r>
      <w:r>
        <w:rPr>
          <w:spacing w:val="-4"/>
        </w:rPr>
        <w:t xml:space="preserve"> </w:t>
      </w:r>
      <w:r>
        <w:t>comply</w:t>
      </w:r>
      <w:r>
        <w:rPr>
          <w:spacing w:val="-3"/>
        </w:rPr>
        <w:t xml:space="preserve"> </w:t>
      </w:r>
      <w:r>
        <w:t>as</w:t>
      </w:r>
      <w:r>
        <w:rPr>
          <w:spacing w:val="-5"/>
        </w:rPr>
        <w:t xml:space="preserve"> </w:t>
      </w:r>
      <w:r>
        <w:t>soon</w:t>
      </w:r>
      <w:r>
        <w:rPr>
          <w:spacing w:val="-4"/>
        </w:rPr>
        <w:t xml:space="preserve"> </w:t>
      </w:r>
      <w:r>
        <w:t>as</w:t>
      </w:r>
      <w:r>
        <w:rPr>
          <w:spacing w:val="-3"/>
        </w:rPr>
        <w:t xml:space="preserve"> </w:t>
      </w:r>
      <w:r>
        <w:t>practicable,</w:t>
      </w:r>
      <w:r>
        <w:rPr>
          <w:spacing w:val="-2"/>
        </w:rPr>
        <w:t xml:space="preserve"> </w:t>
      </w:r>
      <w:r>
        <w:t>including,</w:t>
      </w:r>
      <w:r>
        <w:rPr>
          <w:spacing w:val="-2"/>
        </w:rPr>
        <w:t xml:space="preserve"> </w:t>
      </w:r>
      <w:r>
        <w:t>but</w:t>
      </w:r>
      <w:r>
        <w:rPr>
          <w:spacing w:val="-2"/>
        </w:rPr>
        <w:t xml:space="preserve"> </w:t>
      </w:r>
      <w:r>
        <w:t>not</w:t>
      </w:r>
      <w:r>
        <w:rPr>
          <w:spacing w:val="-2"/>
        </w:rPr>
        <w:t xml:space="preserve"> </w:t>
      </w:r>
      <w:r>
        <w:t>limited</w:t>
      </w:r>
      <w:r>
        <w:rPr>
          <w:spacing w:val="-4"/>
        </w:rPr>
        <w:t xml:space="preserve"> </w:t>
      </w:r>
      <w:r>
        <w:t>to,</w:t>
      </w:r>
      <w:r>
        <w:rPr>
          <w:spacing w:val="-43"/>
        </w:rPr>
        <w:t xml:space="preserve"> </w:t>
      </w:r>
      <w:r>
        <w:t>nominating to the Company on an aggregate basis the volumes of Gas to be delivered to Retail Customers in accordance with the Tariff. A Pooler’s failure to comply with this</w:t>
      </w:r>
      <w:r>
        <w:rPr>
          <w:spacing w:val="-3"/>
        </w:rPr>
        <w:t xml:space="preserve"> </w:t>
      </w:r>
      <w:r>
        <w:t>provision</w:t>
      </w:r>
      <w:r>
        <w:rPr>
          <w:spacing w:val="-4"/>
        </w:rPr>
        <w:t xml:space="preserve"> </w:t>
      </w:r>
      <w:r>
        <w:t>will</w:t>
      </w:r>
      <w:r>
        <w:rPr>
          <w:spacing w:val="-3"/>
        </w:rPr>
        <w:t xml:space="preserve"> </w:t>
      </w:r>
      <w:r>
        <w:t>result</w:t>
      </w:r>
      <w:r>
        <w:rPr>
          <w:spacing w:val="-2"/>
        </w:rPr>
        <w:t xml:space="preserve"> </w:t>
      </w:r>
      <w:r>
        <w:t>in</w:t>
      </w:r>
      <w:r>
        <w:rPr>
          <w:spacing w:val="-2"/>
        </w:rPr>
        <w:t xml:space="preserve"> </w:t>
      </w:r>
      <w:r>
        <w:t>charges</w:t>
      </w:r>
      <w:r>
        <w:rPr>
          <w:spacing w:val="-3"/>
        </w:rPr>
        <w:t xml:space="preserve"> </w:t>
      </w:r>
      <w:r>
        <w:t>under</w:t>
      </w:r>
      <w:r>
        <w:rPr>
          <w:spacing w:val="-4"/>
        </w:rPr>
        <w:t xml:space="preserve"> </w:t>
      </w:r>
      <w:r>
        <w:t>Section</w:t>
      </w:r>
      <w:r>
        <w:rPr>
          <w:spacing w:val="-2"/>
        </w:rPr>
        <w:t xml:space="preserve"> </w:t>
      </w:r>
      <w:r>
        <w:t>17.1</w:t>
      </w:r>
      <w:r>
        <w:rPr>
          <w:spacing w:val="-4"/>
        </w:rPr>
        <w:t xml:space="preserve"> </w:t>
      </w:r>
      <w:r>
        <w:t>that</w:t>
      </w:r>
      <w:r>
        <w:rPr>
          <w:spacing w:val="-2"/>
        </w:rPr>
        <w:t xml:space="preserve"> </w:t>
      </w:r>
      <w:r>
        <w:t>will</w:t>
      </w:r>
      <w:r>
        <w:rPr>
          <w:spacing w:val="-3"/>
        </w:rPr>
        <w:t xml:space="preserve"> </w:t>
      </w:r>
      <w:r>
        <w:t>not</w:t>
      </w:r>
      <w:r>
        <w:rPr>
          <w:spacing w:val="-5"/>
        </w:rPr>
        <w:t xml:space="preserve"> </w:t>
      </w:r>
      <w:r>
        <w:t>be</w:t>
      </w:r>
      <w:r>
        <w:rPr>
          <w:spacing w:val="-4"/>
        </w:rPr>
        <w:t xml:space="preserve"> </w:t>
      </w:r>
      <w:r>
        <w:t>excused</w:t>
      </w:r>
      <w:r>
        <w:rPr>
          <w:spacing w:val="-2"/>
        </w:rPr>
        <w:t xml:space="preserve"> </w:t>
      </w:r>
      <w:r>
        <w:t>as a force majeure event. Compliance with this provision during an event of force majeure under Rule 12 will excuse charges under Section 17.1.</w:t>
      </w:r>
    </w:p>
    <w:p w14:paraId="16800F61" w14:textId="77777777" w:rsidR="00C45353" w:rsidRDefault="00C45353">
      <w:pPr>
        <w:pStyle w:val="BodyText"/>
        <w:sectPr w:rsidR="00C45353">
          <w:headerReference w:type="default" r:id="rId160"/>
          <w:footerReference w:type="default" r:id="rId161"/>
          <w:pgSz w:w="12240" w:h="15840"/>
          <w:pgMar w:top="2280" w:right="1080" w:bottom="980" w:left="720" w:header="1016" w:footer="788" w:gutter="0"/>
          <w:cols w:space="720"/>
        </w:sectPr>
      </w:pPr>
    </w:p>
    <w:p w14:paraId="16800F62" w14:textId="77777777" w:rsidR="00C45353" w:rsidRDefault="00C45353">
      <w:pPr>
        <w:pStyle w:val="BodyText"/>
        <w:spacing w:before="202"/>
      </w:pPr>
    </w:p>
    <w:p w14:paraId="16800F63" w14:textId="77777777" w:rsidR="00C45353" w:rsidRDefault="00A9526A">
      <w:pPr>
        <w:pStyle w:val="Heading2"/>
        <w:numPr>
          <w:ilvl w:val="0"/>
          <w:numId w:val="58"/>
        </w:numPr>
        <w:tabs>
          <w:tab w:val="left" w:pos="1437"/>
        </w:tabs>
        <w:spacing w:before="0"/>
        <w:ind w:left="1437" w:hanging="643"/>
        <w:jc w:val="left"/>
        <w:rPr>
          <w:color w:val="010000"/>
        </w:rPr>
      </w:pPr>
      <w:bookmarkStart w:id="36" w:name="18._Responsibilities_of_Poolers"/>
      <w:bookmarkStart w:id="37" w:name="_bookmark18"/>
      <w:bookmarkEnd w:id="36"/>
      <w:bookmarkEnd w:id="37"/>
      <w:r>
        <w:t>Responsibilities</w:t>
      </w:r>
      <w:r>
        <w:rPr>
          <w:spacing w:val="-4"/>
        </w:rPr>
        <w:t xml:space="preserve"> </w:t>
      </w:r>
      <w:r>
        <w:t>of</w:t>
      </w:r>
      <w:r>
        <w:rPr>
          <w:spacing w:val="-7"/>
        </w:rPr>
        <w:t xml:space="preserve"> </w:t>
      </w:r>
      <w:r>
        <w:rPr>
          <w:spacing w:val="-2"/>
        </w:rPr>
        <w:t>Poolers</w:t>
      </w:r>
    </w:p>
    <w:p w14:paraId="16800F64" w14:textId="77777777" w:rsidR="00C45353" w:rsidRDefault="00A9526A">
      <w:pPr>
        <w:pStyle w:val="ListParagraph"/>
        <w:numPr>
          <w:ilvl w:val="1"/>
          <w:numId w:val="58"/>
        </w:numPr>
        <w:tabs>
          <w:tab w:val="left" w:pos="1437"/>
        </w:tabs>
        <w:ind w:left="1437" w:hanging="717"/>
        <w:rPr>
          <w:color w:val="010000"/>
          <w:sz w:val="24"/>
        </w:rPr>
      </w:pPr>
      <w:r>
        <w:rPr>
          <w:sz w:val="24"/>
        </w:rPr>
        <w:t>Supplying</w:t>
      </w:r>
      <w:r>
        <w:rPr>
          <w:spacing w:val="-2"/>
          <w:sz w:val="24"/>
        </w:rPr>
        <w:t xml:space="preserve"> </w:t>
      </w:r>
      <w:r>
        <w:rPr>
          <w:sz w:val="24"/>
        </w:rPr>
        <w:t>Gas</w:t>
      </w:r>
      <w:r>
        <w:rPr>
          <w:spacing w:val="-2"/>
          <w:sz w:val="24"/>
        </w:rPr>
        <w:t xml:space="preserve"> </w:t>
      </w:r>
      <w:r>
        <w:rPr>
          <w:sz w:val="24"/>
        </w:rPr>
        <w:t>for</w:t>
      </w:r>
      <w:r>
        <w:rPr>
          <w:spacing w:val="-4"/>
          <w:sz w:val="24"/>
        </w:rPr>
        <w:t xml:space="preserve"> </w:t>
      </w:r>
      <w:r>
        <w:rPr>
          <w:spacing w:val="-2"/>
          <w:sz w:val="24"/>
        </w:rPr>
        <w:t>Delivery</w:t>
      </w:r>
    </w:p>
    <w:p w14:paraId="16800F65" w14:textId="77777777" w:rsidR="00C45353" w:rsidRDefault="00A9526A">
      <w:pPr>
        <w:pStyle w:val="BodyText"/>
        <w:ind w:left="1440" w:right="446"/>
      </w:pPr>
      <w:r>
        <w:t>Each Pooler shall be responsible for purchasing the Gas to be delivered for Retail</w:t>
      </w:r>
      <w:r>
        <w:rPr>
          <w:spacing w:val="-3"/>
        </w:rPr>
        <w:t xml:space="preserve"> </w:t>
      </w:r>
      <w:r>
        <w:t>Customers</w:t>
      </w:r>
      <w:r>
        <w:rPr>
          <w:spacing w:val="-3"/>
        </w:rPr>
        <w:t xml:space="preserve"> </w:t>
      </w:r>
      <w:r>
        <w:t>served</w:t>
      </w:r>
      <w:r>
        <w:rPr>
          <w:spacing w:val="-2"/>
        </w:rPr>
        <w:t xml:space="preserve"> </w:t>
      </w:r>
      <w:r>
        <w:t>by</w:t>
      </w:r>
      <w:r>
        <w:rPr>
          <w:spacing w:val="-5"/>
        </w:rPr>
        <w:t xml:space="preserve"> </w:t>
      </w:r>
      <w:r>
        <w:t>the</w:t>
      </w:r>
      <w:r>
        <w:rPr>
          <w:spacing w:val="-2"/>
        </w:rPr>
        <w:t xml:space="preserve"> </w:t>
      </w:r>
      <w:r>
        <w:t>Pooler</w:t>
      </w:r>
      <w:r>
        <w:rPr>
          <w:spacing w:val="-4"/>
        </w:rPr>
        <w:t xml:space="preserve"> </w:t>
      </w:r>
      <w:r>
        <w:t>and</w:t>
      </w:r>
      <w:r>
        <w:rPr>
          <w:spacing w:val="-2"/>
        </w:rPr>
        <w:t xml:space="preserve"> </w:t>
      </w:r>
      <w:r>
        <w:t>for</w:t>
      </w:r>
      <w:r>
        <w:rPr>
          <w:spacing w:val="-4"/>
        </w:rPr>
        <w:t xml:space="preserve"> </w:t>
      </w:r>
      <w:r>
        <w:t>causing</w:t>
      </w:r>
      <w:r>
        <w:rPr>
          <w:spacing w:val="-2"/>
        </w:rPr>
        <w:t xml:space="preserve"> </w:t>
      </w:r>
      <w:r>
        <w:t>the</w:t>
      </w:r>
      <w:r>
        <w:rPr>
          <w:spacing w:val="-2"/>
        </w:rPr>
        <w:t xml:space="preserve"> </w:t>
      </w:r>
      <w:r>
        <w:t>same</w:t>
      </w:r>
      <w:r>
        <w:rPr>
          <w:spacing w:val="-4"/>
        </w:rPr>
        <w:t xml:space="preserve"> </w:t>
      </w:r>
      <w:r>
        <w:t>to</w:t>
      </w:r>
      <w:r>
        <w:rPr>
          <w:spacing w:val="-4"/>
        </w:rPr>
        <w:t xml:space="preserve"> </w:t>
      </w:r>
      <w:r>
        <w:t>be</w:t>
      </w:r>
      <w:r>
        <w:rPr>
          <w:spacing w:val="-4"/>
        </w:rPr>
        <w:t xml:space="preserve"> </w:t>
      </w:r>
      <w:r>
        <w:t>delivered to the Company’s system. Each Marketer on a daily basis shall maintain FD-1 Service capacity equal to its MFO.</w:t>
      </w:r>
    </w:p>
    <w:p w14:paraId="16800F66" w14:textId="77777777" w:rsidR="00C45353" w:rsidRDefault="00A9526A">
      <w:pPr>
        <w:pStyle w:val="ListParagraph"/>
        <w:numPr>
          <w:ilvl w:val="1"/>
          <w:numId w:val="58"/>
        </w:numPr>
        <w:tabs>
          <w:tab w:val="left" w:pos="1437"/>
        </w:tabs>
        <w:ind w:left="1437" w:hanging="717"/>
        <w:rPr>
          <w:color w:val="010000"/>
          <w:sz w:val="24"/>
        </w:rPr>
      </w:pPr>
      <w:r>
        <w:rPr>
          <w:sz w:val="24"/>
        </w:rPr>
        <w:t>Daily</w:t>
      </w:r>
      <w:r>
        <w:rPr>
          <w:spacing w:val="-4"/>
          <w:sz w:val="24"/>
        </w:rPr>
        <w:t xml:space="preserve"> </w:t>
      </w:r>
      <w:r>
        <w:rPr>
          <w:sz w:val="24"/>
        </w:rPr>
        <w:t>Operational</w:t>
      </w:r>
      <w:r>
        <w:rPr>
          <w:spacing w:val="-5"/>
          <w:sz w:val="24"/>
        </w:rPr>
        <w:t xml:space="preserve"> </w:t>
      </w:r>
      <w:r>
        <w:rPr>
          <w:spacing w:val="-2"/>
          <w:sz w:val="24"/>
        </w:rPr>
        <w:t>Responsibilities</w:t>
      </w:r>
    </w:p>
    <w:p w14:paraId="16800F67" w14:textId="77777777" w:rsidR="00C45353" w:rsidRDefault="00A9526A">
      <w:pPr>
        <w:pStyle w:val="BodyText"/>
        <w:ind w:left="1437"/>
      </w:pPr>
      <w:r>
        <w:t>Each</w:t>
      </w:r>
      <w:r>
        <w:rPr>
          <w:spacing w:val="-6"/>
        </w:rPr>
        <w:t xml:space="preserve"> </w:t>
      </w:r>
      <w:r>
        <w:t>Pooler</w:t>
      </w:r>
      <w:r>
        <w:rPr>
          <w:spacing w:val="-3"/>
        </w:rPr>
        <w:t xml:space="preserve"> </w:t>
      </w:r>
      <w:r>
        <w:t>shall</w:t>
      </w:r>
      <w:r>
        <w:rPr>
          <w:spacing w:val="-2"/>
        </w:rPr>
        <w:t xml:space="preserve"> </w:t>
      </w:r>
      <w:r>
        <w:t>be</w:t>
      </w:r>
      <w:r>
        <w:rPr>
          <w:spacing w:val="-1"/>
        </w:rPr>
        <w:t xml:space="preserve"> </w:t>
      </w:r>
      <w:r>
        <w:t>responsible,</w:t>
      </w:r>
      <w:r>
        <w:rPr>
          <w:spacing w:val="-5"/>
        </w:rPr>
        <w:t xml:space="preserve"> </w:t>
      </w:r>
      <w:r>
        <w:t>on</w:t>
      </w:r>
      <w:r>
        <w:rPr>
          <w:spacing w:val="-3"/>
        </w:rPr>
        <w:t xml:space="preserve"> </w:t>
      </w:r>
      <w:r>
        <w:t>a</w:t>
      </w:r>
      <w:r>
        <w:rPr>
          <w:spacing w:val="-1"/>
        </w:rPr>
        <w:t xml:space="preserve"> </w:t>
      </w:r>
      <w:r>
        <w:t>twenty-four</w:t>
      </w:r>
      <w:r>
        <w:rPr>
          <w:spacing w:val="-3"/>
        </w:rPr>
        <w:t xml:space="preserve"> </w:t>
      </w:r>
      <w:r>
        <w:t>(24)</w:t>
      </w:r>
      <w:r>
        <w:rPr>
          <w:spacing w:val="-4"/>
        </w:rPr>
        <w:t xml:space="preserve"> </w:t>
      </w:r>
      <w:r>
        <w:t>hour</w:t>
      </w:r>
      <w:r>
        <w:rPr>
          <w:spacing w:val="-3"/>
        </w:rPr>
        <w:t xml:space="preserve"> </w:t>
      </w:r>
      <w:r>
        <w:t>per</w:t>
      </w:r>
      <w:r>
        <w:rPr>
          <w:spacing w:val="-3"/>
        </w:rPr>
        <w:t xml:space="preserve"> </w:t>
      </w:r>
      <w:r>
        <w:t>Day</w:t>
      </w:r>
      <w:r>
        <w:rPr>
          <w:spacing w:val="-2"/>
        </w:rPr>
        <w:t xml:space="preserve"> </w:t>
      </w:r>
      <w:r>
        <w:t>basis,</w:t>
      </w:r>
      <w:r>
        <w:rPr>
          <w:spacing w:val="-1"/>
        </w:rPr>
        <w:t xml:space="preserve"> </w:t>
      </w:r>
      <w:r>
        <w:rPr>
          <w:spacing w:val="-4"/>
        </w:rPr>
        <w:t>for:</w:t>
      </w:r>
    </w:p>
    <w:p w14:paraId="16800F68" w14:textId="77777777" w:rsidR="00C45353" w:rsidRDefault="00A9526A">
      <w:pPr>
        <w:pStyle w:val="ListParagraph"/>
        <w:numPr>
          <w:ilvl w:val="0"/>
          <w:numId w:val="55"/>
        </w:numPr>
        <w:tabs>
          <w:tab w:val="left" w:pos="2157"/>
          <w:tab w:val="left" w:pos="2160"/>
        </w:tabs>
        <w:ind w:right="511" w:hanging="533"/>
        <w:rPr>
          <w:sz w:val="24"/>
        </w:rPr>
      </w:pPr>
      <w:r>
        <w:rPr>
          <w:sz w:val="24"/>
        </w:rPr>
        <w:t>Receiving notification from the Company of curtailment, Mismatch, and other operating orders and conditions, as well as instructions and restrictions</w:t>
      </w:r>
      <w:r>
        <w:rPr>
          <w:spacing w:val="-4"/>
          <w:sz w:val="24"/>
        </w:rPr>
        <w:t xml:space="preserve"> </w:t>
      </w:r>
      <w:r>
        <w:rPr>
          <w:sz w:val="24"/>
        </w:rPr>
        <w:t>relative</w:t>
      </w:r>
      <w:r>
        <w:rPr>
          <w:spacing w:val="-5"/>
          <w:sz w:val="24"/>
        </w:rPr>
        <w:t xml:space="preserve"> </w:t>
      </w:r>
      <w:r>
        <w:rPr>
          <w:sz w:val="24"/>
        </w:rPr>
        <w:t>to</w:t>
      </w:r>
      <w:r>
        <w:rPr>
          <w:spacing w:val="-5"/>
          <w:sz w:val="24"/>
        </w:rPr>
        <w:t xml:space="preserve"> </w:t>
      </w:r>
      <w:r>
        <w:rPr>
          <w:sz w:val="24"/>
        </w:rPr>
        <w:t>Distribution</w:t>
      </w:r>
      <w:r>
        <w:rPr>
          <w:spacing w:val="-3"/>
          <w:sz w:val="24"/>
        </w:rPr>
        <w:t xml:space="preserve"> </w:t>
      </w:r>
      <w:r>
        <w:rPr>
          <w:sz w:val="24"/>
        </w:rPr>
        <w:t>Service</w:t>
      </w:r>
      <w:r>
        <w:rPr>
          <w:spacing w:val="-3"/>
          <w:sz w:val="24"/>
        </w:rPr>
        <w:t xml:space="preserve"> </w:t>
      </w:r>
      <w:r>
        <w:rPr>
          <w:sz w:val="24"/>
        </w:rPr>
        <w:t>to</w:t>
      </w:r>
      <w:r>
        <w:rPr>
          <w:spacing w:val="-8"/>
          <w:sz w:val="24"/>
        </w:rPr>
        <w:t xml:space="preserve"> </w:t>
      </w:r>
      <w:r>
        <w:rPr>
          <w:sz w:val="24"/>
        </w:rPr>
        <w:t>the</w:t>
      </w:r>
      <w:r>
        <w:rPr>
          <w:spacing w:val="-3"/>
          <w:sz w:val="24"/>
        </w:rPr>
        <w:t xml:space="preserve"> </w:t>
      </w:r>
      <w:r>
        <w:rPr>
          <w:sz w:val="24"/>
        </w:rPr>
        <w:t>Retail</w:t>
      </w:r>
      <w:r>
        <w:rPr>
          <w:spacing w:val="-4"/>
          <w:sz w:val="24"/>
        </w:rPr>
        <w:t xml:space="preserve"> </w:t>
      </w:r>
      <w:r>
        <w:rPr>
          <w:sz w:val="24"/>
        </w:rPr>
        <w:t>Customers</w:t>
      </w:r>
      <w:r>
        <w:rPr>
          <w:spacing w:val="-4"/>
          <w:sz w:val="24"/>
        </w:rPr>
        <w:t xml:space="preserve"> </w:t>
      </w:r>
      <w:r>
        <w:rPr>
          <w:sz w:val="24"/>
        </w:rPr>
        <w:t>served by the Pooler;</w:t>
      </w:r>
    </w:p>
    <w:p w14:paraId="16800F69" w14:textId="77777777" w:rsidR="00C45353" w:rsidRDefault="00A9526A">
      <w:pPr>
        <w:pStyle w:val="ListParagraph"/>
        <w:numPr>
          <w:ilvl w:val="0"/>
          <w:numId w:val="55"/>
        </w:numPr>
        <w:tabs>
          <w:tab w:val="left" w:pos="2157"/>
          <w:tab w:val="left" w:pos="2160"/>
        </w:tabs>
        <w:ind w:right="711" w:hanging="533"/>
        <w:rPr>
          <w:sz w:val="24"/>
        </w:rPr>
      </w:pPr>
      <w:r>
        <w:rPr>
          <w:sz w:val="24"/>
        </w:rPr>
        <w:t>Notifying</w:t>
      </w:r>
      <w:r>
        <w:rPr>
          <w:spacing w:val="-4"/>
          <w:sz w:val="24"/>
        </w:rPr>
        <w:t xml:space="preserve"> </w:t>
      </w:r>
      <w:r>
        <w:rPr>
          <w:sz w:val="24"/>
        </w:rPr>
        <w:t>such</w:t>
      </w:r>
      <w:r>
        <w:rPr>
          <w:spacing w:val="-4"/>
          <w:sz w:val="24"/>
        </w:rPr>
        <w:t xml:space="preserve"> </w:t>
      </w:r>
      <w:r>
        <w:rPr>
          <w:sz w:val="24"/>
        </w:rPr>
        <w:t>Retail</w:t>
      </w:r>
      <w:r>
        <w:rPr>
          <w:spacing w:val="-5"/>
          <w:sz w:val="24"/>
        </w:rPr>
        <w:t xml:space="preserve"> </w:t>
      </w:r>
      <w:r>
        <w:rPr>
          <w:sz w:val="24"/>
        </w:rPr>
        <w:t>Customers</w:t>
      </w:r>
      <w:r>
        <w:rPr>
          <w:spacing w:val="-5"/>
          <w:sz w:val="24"/>
        </w:rPr>
        <w:t xml:space="preserve"> </w:t>
      </w:r>
      <w:r>
        <w:rPr>
          <w:sz w:val="24"/>
        </w:rPr>
        <w:t>of</w:t>
      </w:r>
      <w:r>
        <w:rPr>
          <w:spacing w:val="-4"/>
          <w:sz w:val="24"/>
        </w:rPr>
        <w:t xml:space="preserve"> </w:t>
      </w:r>
      <w:r>
        <w:rPr>
          <w:sz w:val="24"/>
        </w:rPr>
        <w:t>such</w:t>
      </w:r>
      <w:r>
        <w:rPr>
          <w:spacing w:val="-4"/>
          <w:sz w:val="24"/>
        </w:rPr>
        <w:t xml:space="preserve"> </w:t>
      </w:r>
      <w:r>
        <w:rPr>
          <w:sz w:val="24"/>
        </w:rPr>
        <w:t>orders,</w:t>
      </w:r>
      <w:r>
        <w:rPr>
          <w:spacing w:val="-4"/>
          <w:sz w:val="24"/>
        </w:rPr>
        <w:t xml:space="preserve"> </w:t>
      </w:r>
      <w:r>
        <w:rPr>
          <w:sz w:val="24"/>
        </w:rPr>
        <w:t>conditions,</w:t>
      </w:r>
      <w:r>
        <w:rPr>
          <w:spacing w:val="-7"/>
          <w:sz w:val="24"/>
        </w:rPr>
        <w:t xml:space="preserve"> </w:t>
      </w:r>
      <w:r>
        <w:rPr>
          <w:sz w:val="24"/>
        </w:rPr>
        <w:t>instructions and restrictions;</w:t>
      </w:r>
    </w:p>
    <w:p w14:paraId="16800F6A" w14:textId="77777777" w:rsidR="00C45353" w:rsidRDefault="00A9526A">
      <w:pPr>
        <w:pStyle w:val="ListParagraph"/>
        <w:numPr>
          <w:ilvl w:val="0"/>
          <w:numId w:val="55"/>
        </w:numPr>
        <w:tabs>
          <w:tab w:val="left" w:pos="2157"/>
          <w:tab w:val="left" w:pos="2160"/>
        </w:tabs>
        <w:ind w:right="806" w:hanging="533"/>
        <w:rPr>
          <w:sz w:val="24"/>
        </w:rPr>
      </w:pPr>
      <w:r>
        <w:rPr>
          <w:sz w:val="24"/>
        </w:rPr>
        <w:t>Compliance</w:t>
      </w:r>
      <w:r>
        <w:rPr>
          <w:spacing w:val="-5"/>
          <w:sz w:val="24"/>
        </w:rPr>
        <w:t xml:space="preserve"> </w:t>
      </w:r>
      <w:r>
        <w:rPr>
          <w:sz w:val="24"/>
        </w:rPr>
        <w:t>by</w:t>
      </w:r>
      <w:r>
        <w:rPr>
          <w:spacing w:val="-4"/>
          <w:sz w:val="24"/>
        </w:rPr>
        <w:t xml:space="preserve"> </w:t>
      </w:r>
      <w:r>
        <w:rPr>
          <w:sz w:val="24"/>
        </w:rPr>
        <w:t>such</w:t>
      </w:r>
      <w:r>
        <w:rPr>
          <w:spacing w:val="-5"/>
          <w:sz w:val="24"/>
        </w:rPr>
        <w:t xml:space="preserve"> </w:t>
      </w:r>
      <w:r>
        <w:rPr>
          <w:sz w:val="24"/>
        </w:rPr>
        <w:t>Retail</w:t>
      </w:r>
      <w:r>
        <w:rPr>
          <w:spacing w:val="-5"/>
          <w:sz w:val="24"/>
        </w:rPr>
        <w:t xml:space="preserve"> </w:t>
      </w:r>
      <w:r>
        <w:rPr>
          <w:sz w:val="24"/>
        </w:rPr>
        <w:t>Customers</w:t>
      </w:r>
      <w:r>
        <w:rPr>
          <w:spacing w:val="-4"/>
          <w:sz w:val="24"/>
        </w:rPr>
        <w:t xml:space="preserve"> </w:t>
      </w:r>
      <w:r>
        <w:rPr>
          <w:sz w:val="24"/>
        </w:rPr>
        <w:t>with</w:t>
      </w:r>
      <w:r>
        <w:rPr>
          <w:spacing w:val="-3"/>
          <w:sz w:val="24"/>
        </w:rPr>
        <w:t xml:space="preserve"> </w:t>
      </w:r>
      <w:r>
        <w:rPr>
          <w:sz w:val="24"/>
        </w:rPr>
        <w:t>all</w:t>
      </w:r>
      <w:r>
        <w:rPr>
          <w:spacing w:val="-4"/>
          <w:sz w:val="24"/>
        </w:rPr>
        <w:t xml:space="preserve"> </w:t>
      </w:r>
      <w:r>
        <w:rPr>
          <w:sz w:val="24"/>
        </w:rPr>
        <w:t>such</w:t>
      </w:r>
      <w:r>
        <w:rPr>
          <w:spacing w:val="-3"/>
          <w:sz w:val="24"/>
        </w:rPr>
        <w:t xml:space="preserve"> </w:t>
      </w:r>
      <w:r>
        <w:rPr>
          <w:sz w:val="24"/>
        </w:rPr>
        <w:t>orders,</w:t>
      </w:r>
      <w:r>
        <w:rPr>
          <w:spacing w:val="-3"/>
          <w:sz w:val="24"/>
        </w:rPr>
        <w:t xml:space="preserve"> </w:t>
      </w:r>
      <w:r>
        <w:rPr>
          <w:sz w:val="24"/>
        </w:rPr>
        <w:t>conditions, instructions and restrictions; and</w:t>
      </w:r>
    </w:p>
    <w:p w14:paraId="16800F6B" w14:textId="77777777" w:rsidR="00C45353" w:rsidRDefault="00A9526A">
      <w:pPr>
        <w:pStyle w:val="ListParagraph"/>
        <w:numPr>
          <w:ilvl w:val="0"/>
          <w:numId w:val="55"/>
        </w:numPr>
        <w:tabs>
          <w:tab w:val="left" w:pos="2157"/>
          <w:tab w:val="left" w:pos="2160"/>
        </w:tabs>
        <w:ind w:right="458" w:hanging="533"/>
        <w:rPr>
          <w:sz w:val="24"/>
        </w:rPr>
      </w:pPr>
      <w:r>
        <w:rPr>
          <w:sz w:val="24"/>
        </w:rPr>
        <w:t>Nominating</w:t>
      </w:r>
      <w:r>
        <w:rPr>
          <w:spacing w:val="-4"/>
          <w:sz w:val="24"/>
        </w:rPr>
        <w:t xml:space="preserve"> </w:t>
      </w:r>
      <w:r>
        <w:rPr>
          <w:sz w:val="24"/>
        </w:rPr>
        <w:t>to</w:t>
      </w:r>
      <w:r>
        <w:rPr>
          <w:spacing w:val="-2"/>
          <w:sz w:val="24"/>
        </w:rPr>
        <w:t xml:space="preserve"> </w:t>
      </w:r>
      <w:r>
        <w:rPr>
          <w:sz w:val="24"/>
        </w:rPr>
        <w:t>the</w:t>
      </w:r>
      <w:r>
        <w:rPr>
          <w:spacing w:val="-2"/>
          <w:sz w:val="24"/>
        </w:rPr>
        <w:t xml:space="preserve"> </w:t>
      </w:r>
      <w:r>
        <w:rPr>
          <w:sz w:val="24"/>
        </w:rPr>
        <w:t>Company</w:t>
      </w:r>
      <w:r>
        <w:rPr>
          <w:spacing w:val="-5"/>
          <w:sz w:val="24"/>
        </w:rPr>
        <w:t xml:space="preserve"> </w:t>
      </w:r>
      <w:r>
        <w:rPr>
          <w:sz w:val="24"/>
        </w:rPr>
        <w:t>on</w:t>
      </w:r>
      <w:r>
        <w:rPr>
          <w:spacing w:val="-4"/>
          <w:sz w:val="24"/>
        </w:rPr>
        <w:t xml:space="preserve"> </w:t>
      </w:r>
      <w:r>
        <w:rPr>
          <w:sz w:val="24"/>
        </w:rPr>
        <w:t>an</w:t>
      </w:r>
      <w:r>
        <w:rPr>
          <w:spacing w:val="-4"/>
          <w:sz w:val="24"/>
        </w:rPr>
        <w:t xml:space="preserve"> </w:t>
      </w:r>
      <w:r>
        <w:rPr>
          <w:sz w:val="24"/>
        </w:rPr>
        <w:t>aggregate</w:t>
      </w:r>
      <w:r>
        <w:rPr>
          <w:spacing w:val="-4"/>
          <w:sz w:val="24"/>
        </w:rPr>
        <w:t xml:space="preserve"> </w:t>
      </w:r>
      <w:r>
        <w:rPr>
          <w:sz w:val="24"/>
        </w:rPr>
        <w:t>basis</w:t>
      </w:r>
      <w:r>
        <w:rPr>
          <w:spacing w:val="-3"/>
          <w:sz w:val="24"/>
        </w:rPr>
        <w:t xml:space="preserve"> </w:t>
      </w:r>
      <w:r>
        <w:rPr>
          <w:sz w:val="24"/>
        </w:rPr>
        <w:t>the</w:t>
      </w:r>
      <w:r>
        <w:rPr>
          <w:spacing w:val="-2"/>
          <w:sz w:val="24"/>
        </w:rPr>
        <w:t xml:space="preserve"> </w:t>
      </w:r>
      <w:r>
        <w:rPr>
          <w:sz w:val="24"/>
        </w:rPr>
        <w:t>volumes</w:t>
      </w:r>
      <w:r>
        <w:rPr>
          <w:spacing w:val="-3"/>
          <w:sz w:val="24"/>
        </w:rPr>
        <w:t xml:space="preserve"> </w:t>
      </w:r>
      <w:r>
        <w:rPr>
          <w:sz w:val="24"/>
        </w:rPr>
        <w:t>of</w:t>
      </w:r>
      <w:r>
        <w:rPr>
          <w:spacing w:val="-5"/>
          <w:sz w:val="24"/>
        </w:rPr>
        <w:t xml:space="preserve"> </w:t>
      </w:r>
      <w:r>
        <w:rPr>
          <w:sz w:val="24"/>
        </w:rPr>
        <w:t>Gas</w:t>
      </w:r>
      <w:r>
        <w:rPr>
          <w:spacing w:val="-3"/>
          <w:sz w:val="24"/>
        </w:rPr>
        <w:t xml:space="preserve"> </w:t>
      </w:r>
      <w:r>
        <w:rPr>
          <w:sz w:val="24"/>
        </w:rPr>
        <w:t>to be delivered to such Retail Customers in accordance with the</w:t>
      </w:r>
      <w:r>
        <w:rPr>
          <w:spacing w:val="-1"/>
          <w:sz w:val="24"/>
        </w:rPr>
        <w:t xml:space="preserve"> </w:t>
      </w:r>
      <w:r>
        <w:rPr>
          <w:sz w:val="24"/>
        </w:rPr>
        <w:t>Tariff.</w:t>
      </w:r>
    </w:p>
    <w:p w14:paraId="16800F6C" w14:textId="77777777" w:rsidR="00C45353" w:rsidRDefault="00A9526A">
      <w:pPr>
        <w:pStyle w:val="ListParagraph"/>
        <w:numPr>
          <w:ilvl w:val="1"/>
          <w:numId w:val="58"/>
        </w:numPr>
        <w:tabs>
          <w:tab w:val="left" w:pos="1437"/>
        </w:tabs>
        <w:ind w:left="1437" w:hanging="717"/>
        <w:rPr>
          <w:color w:val="010000"/>
          <w:sz w:val="24"/>
        </w:rPr>
      </w:pPr>
      <w:r>
        <w:rPr>
          <w:sz w:val="24"/>
        </w:rPr>
        <w:t>Notification</w:t>
      </w:r>
      <w:r>
        <w:rPr>
          <w:spacing w:val="-8"/>
          <w:sz w:val="24"/>
        </w:rPr>
        <w:t xml:space="preserve"> </w:t>
      </w:r>
      <w:r>
        <w:rPr>
          <w:spacing w:val="-2"/>
          <w:sz w:val="24"/>
        </w:rPr>
        <w:t>Procedures</w:t>
      </w:r>
    </w:p>
    <w:p w14:paraId="16800F6D" w14:textId="77777777" w:rsidR="00C45353" w:rsidRDefault="00A9526A">
      <w:pPr>
        <w:pStyle w:val="BodyText"/>
        <w:spacing w:before="241"/>
        <w:ind w:left="1437" w:right="471"/>
      </w:pPr>
      <w:r>
        <w:t>Any notices, orders, instructions or restrictions from the Company to a Pooler shall be deemed received by the Pooler when posted by the Company on the EBB. In the event that the EBB is not operational, the Company shall furnish such orders, notices, instructions or restrictions through other available media. Each Pooler shall furnish to the Company the names, as well as the telephone numbers and email addresses of three individuals, any one of whom will be responsible on behalf</w:t>
      </w:r>
      <w:r>
        <w:rPr>
          <w:spacing w:val="-3"/>
        </w:rPr>
        <w:t xml:space="preserve"> </w:t>
      </w:r>
      <w:r>
        <w:t>of the Poolers</w:t>
      </w:r>
      <w:r>
        <w:rPr>
          <w:spacing w:val="-1"/>
        </w:rPr>
        <w:t xml:space="preserve"> </w:t>
      </w:r>
      <w:r>
        <w:t>for</w:t>
      </w:r>
      <w:r>
        <w:rPr>
          <w:spacing w:val="-2"/>
        </w:rPr>
        <w:t xml:space="preserve"> </w:t>
      </w:r>
      <w:r>
        <w:t>receiving orders, notices, instructions</w:t>
      </w:r>
      <w:r>
        <w:rPr>
          <w:spacing w:val="-3"/>
        </w:rPr>
        <w:t xml:space="preserve"> </w:t>
      </w:r>
      <w:r>
        <w:t>or restrictions.</w:t>
      </w:r>
      <w:r>
        <w:rPr>
          <w:spacing w:val="-3"/>
        </w:rPr>
        <w:t xml:space="preserve"> </w:t>
      </w:r>
      <w:r>
        <w:t>If</w:t>
      </w:r>
      <w:r>
        <w:rPr>
          <w:spacing w:val="-5"/>
        </w:rPr>
        <w:t xml:space="preserve"> </w:t>
      </w:r>
      <w:r>
        <w:t>the</w:t>
      </w:r>
      <w:r>
        <w:rPr>
          <w:spacing w:val="-3"/>
        </w:rPr>
        <w:t xml:space="preserve"> </w:t>
      </w:r>
      <w:r>
        <w:t>Company</w:t>
      </w:r>
      <w:r>
        <w:rPr>
          <w:spacing w:val="-3"/>
        </w:rPr>
        <w:t xml:space="preserve"> </w:t>
      </w:r>
      <w:r>
        <w:t>is</w:t>
      </w:r>
      <w:r>
        <w:rPr>
          <w:spacing w:val="-5"/>
        </w:rPr>
        <w:t xml:space="preserve"> </w:t>
      </w:r>
      <w:r>
        <w:t>unable</w:t>
      </w:r>
      <w:r>
        <w:rPr>
          <w:spacing w:val="-3"/>
        </w:rPr>
        <w:t xml:space="preserve"> </w:t>
      </w:r>
      <w:r>
        <w:t>to</w:t>
      </w:r>
      <w:r>
        <w:rPr>
          <w:spacing w:val="-3"/>
        </w:rPr>
        <w:t xml:space="preserve"> </w:t>
      </w:r>
      <w:r>
        <w:t>contact</w:t>
      </w:r>
      <w:r>
        <w:rPr>
          <w:spacing w:val="-3"/>
        </w:rPr>
        <w:t xml:space="preserve"> </w:t>
      </w:r>
      <w:r>
        <w:t>any</w:t>
      </w:r>
      <w:r>
        <w:rPr>
          <w:spacing w:val="-3"/>
        </w:rPr>
        <w:t xml:space="preserve"> </w:t>
      </w:r>
      <w:r>
        <w:t>such</w:t>
      </w:r>
      <w:r>
        <w:rPr>
          <w:spacing w:val="-3"/>
        </w:rPr>
        <w:t xml:space="preserve"> </w:t>
      </w:r>
      <w:r>
        <w:t>individuals,</w:t>
      </w:r>
      <w:r>
        <w:rPr>
          <w:spacing w:val="-3"/>
        </w:rPr>
        <w:t xml:space="preserve"> </w:t>
      </w:r>
      <w:r>
        <w:t>the</w:t>
      </w:r>
      <w:r>
        <w:rPr>
          <w:spacing w:val="-4"/>
        </w:rPr>
        <w:t xml:space="preserve"> </w:t>
      </w:r>
      <w:r>
        <w:t xml:space="preserve">Pooler shall be deemed to have received any such order, notice, instructions or restrictions effective as of the time the Company attempted to make such </w:t>
      </w:r>
      <w:r>
        <w:rPr>
          <w:spacing w:val="-2"/>
        </w:rPr>
        <w:t>contact.</w:t>
      </w:r>
    </w:p>
    <w:p w14:paraId="16800F6E" w14:textId="77777777" w:rsidR="00C45353" w:rsidRDefault="00C45353">
      <w:pPr>
        <w:pStyle w:val="BodyText"/>
        <w:sectPr w:rsidR="00C45353">
          <w:headerReference w:type="default" r:id="rId162"/>
          <w:footerReference w:type="default" r:id="rId163"/>
          <w:pgSz w:w="12240" w:h="15840"/>
          <w:pgMar w:top="1900" w:right="1080" w:bottom="980" w:left="720" w:header="1016" w:footer="788" w:gutter="0"/>
          <w:cols w:space="720"/>
        </w:sectPr>
      </w:pPr>
    </w:p>
    <w:p w14:paraId="16800F6F" w14:textId="77777777" w:rsidR="00C45353" w:rsidRDefault="00C45353">
      <w:pPr>
        <w:pStyle w:val="BodyText"/>
        <w:spacing w:before="48"/>
      </w:pPr>
    </w:p>
    <w:p w14:paraId="16800F70" w14:textId="77777777" w:rsidR="00C45353" w:rsidRDefault="00A9526A">
      <w:pPr>
        <w:pStyle w:val="ListParagraph"/>
        <w:numPr>
          <w:ilvl w:val="1"/>
          <w:numId w:val="58"/>
        </w:numPr>
        <w:tabs>
          <w:tab w:val="left" w:pos="1437"/>
        </w:tabs>
        <w:spacing w:before="0"/>
        <w:ind w:left="1437" w:hanging="717"/>
        <w:rPr>
          <w:color w:val="010000"/>
          <w:sz w:val="24"/>
        </w:rPr>
      </w:pPr>
      <w:r>
        <w:rPr>
          <w:spacing w:val="-2"/>
          <w:sz w:val="24"/>
        </w:rPr>
        <w:t>Balancing</w:t>
      </w:r>
    </w:p>
    <w:p w14:paraId="16800F71" w14:textId="77777777" w:rsidR="00C45353" w:rsidRDefault="00A9526A">
      <w:pPr>
        <w:pStyle w:val="BodyText"/>
        <w:ind w:left="1440"/>
      </w:pPr>
      <w:r>
        <w:t>Each</w:t>
      </w:r>
      <w:r>
        <w:rPr>
          <w:spacing w:val="-4"/>
        </w:rPr>
        <w:t xml:space="preserve"> </w:t>
      </w:r>
      <w:r>
        <w:t>Pooler</w:t>
      </w:r>
      <w:r>
        <w:rPr>
          <w:spacing w:val="-4"/>
        </w:rPr>
        <w:t xml:space="preserve"> </w:t>
      </w:r>
      <w:r>
        <w:t>shall</w:t>
      </w:r>
      <w:r>
        <w:rPr>
          <w:spacing w:val="-3"/>
        </w:rPr>
        <w:t xml:space="preserve"> </w:t>
      </w:r>
      <w:r>
        <w:t>be</w:t>
      </w:r>
      <w:r>
        <w:rPr>
          <w:spacing w:val="-2"/>
        </w:rPr>
        <w:t xml:space="preserve"> </w:t>
      </w:r>
      <w:r>
        <w:t>responsible</w:t>
      </w:r>
      <w:r>
        <w:rPr>
          <w:spacing w:val="-2"/>
        </w:rPr>
        <w:t xml:space="preserve"> </w:t>
      </w:r>
      <w:r>
        <w:t>for</w:t>
      </w:r>
      <w:r>
        <w:rPr>
          <w:spacing w:val="-4"/>
        </w:rPr>
        <w:t xml:space="preserve"> </w:t>
      </w:r>
      <w:r>
        <w:t>avoiding</w:t>
      </w:r>
      <w:r>
        <w:rPr>
          <w:spacing w:val="-4"/>
        </w:rPr>
        <w:t xml:space="preserve"> </w:t>
      </w:r>
      <w:r>
        <w:t>Imbalances</w:t>
      </w:r>
      <w:r>
        <w:rPr>
          <w:spacing w:val="-3"/>
        </w:rPr>
        <w:t xml:space="preserve"> </w:t>
      </w:r>
      <w:r>
        <w:t>on</w:t>
      </w:r>
      <w:r>
        <w:rPr>
          <w:spacing w:val="-2"/>
        </w:rPr>
        <w:t xml:space="preserve"> </w:t>
      </w:r>
      <w:r>
        <w:t>a</w:t>
      </w:r>
      <w:r>
        <w:rPr>
          <w:spacing w:val="-4"/>
        </w:rPr>
        <w:t xml:space="preserve"> </w:t>
      </w:r>
      <w:r>
        <w:t>daily</w:t>
      </w:r>
      <w:r>
        <w:rPr>
          <w:spacing w:val="-6"/>
        </w:rPr>
        <w:t xml:space="preserve"> </w:t>
      </w:r>
      <w:r>
        <w:t>and</w:t>
      </w:r>
      <w:r>
        <w:rPr>
          <w:spacing w:val="-4"/>
        </w:rPr>
        <w:t xml:space="preserve"> </w:t>
      </w:r>
      <w:r>
        <w:t xml:space="preserve">monthly </w:t>
      </w:r>
      <w:r>
        <w:rPr>
          <w:spacing w:val="-2"/>
        </w:rPr>
        <w:t>basis.</w:t>
      </w:r>
    </w:p>
    <w:p w14:paraId="16800F72" w14:textId="77777777" w:rsidR="00C45353" w:rsidRDefault="00A9526A">
      <w:pPr>
        <w:pStyle w:val="ListParagraph"/>
        <w:numPr>
          <w:ilvl w:val="1"/>
          <w:numId w:val="58"/>
        </w:numPr>
        <w:tabs>
          <w:tab w:val="left" w:pos="1437"/>
        </w:tabs>
        <w:ind w:left="1437" w:hanging="717"/>
        <w:rPr>
          <w:color w:val="010000"/>
          <w:sz w:val="24"/>
        </w:rPr>
      </w:pPr>
      <w:r>
        <w:rPr>
          <w:sz w:val="24"/>
        </w:rPr>
        <w:t>Responsibility</w:t>
      </w:r>
      <w:r>
        <w:rPr>
          <w:spacing w:val="-4"/>
          <w:sz w:val="24"/>
        </w:rPr>
        <w:t xml:space="preserve"> </w:t>
      </w:r>
      <w:r>
        <w:rPr>
          <w:sz w:val="24"/>
        </w:rPr>
        <w:t>for</w:t>
      </w:r>
      <w:r>
        <w:rPr>
          <w:spacing w:val="-5"/>
          <w:sz w:val="24"/>
        </w:rPr>
        <w:t xml:space="preserve"> </w:t>
      </w:r>
      <w:r>
        <w:rPr>
          <w:sz w:val="24"/>
        </w:rPr>
        <w:t>Interruptible</w:t>
      </w:r>
      <w:r>
        <w:rPr>
          <w:spacing w:val="-7"/>
          <w:sz w:val="24"/>
        </w:rPr>
        <w:t xml:space="preserve"> </w:t>
      </w:r>
      <w:r>
        <w:rPr>
          <w:spacing w:val="-2"/>
          <w:sz w:val="24"/>
        </w:rPr>
        <w:t>Deliveries</w:t>
      </w:r>
    </w:p>
    <w:p w14:paraId="16800F73" w14:textId="77777777" w:rsidR="00C45353" w:rsidRDefault="00A9526A">
      <w:pPr>
        <w:pStyle w:val="BodyText"/>
        <w:ind w:left="1440" w:right="405"/>
      </w:pPr>
      <w:r>
        <w:t>When notified by the Company that it must interrupt, curtail or limit Distribution Service</w:t>
      </w:r>
      <w:r>
        <w:rPr>
          <w:spacing w:val="-2"/>
        </w:rPr>
        <w:t xml:space="preserve"> </w:t>
      </w:r>
      <w:r>
        <w:t>to</w:t>
      </w:r>
      <w:r>
        <w:rPr>
          <w:spacing w:val="-4"/>
        </w:rPr>
        <w:t xml:space="preserve"> </w:t>
      </w:r>
      <w:r>
        <w:t>the</w:t>
      </w:r>
      <w:r>
        <w:rPr>
          <w:spacing w:val="-2"/>
        </w:rPr>
        <w:t xml:space="preserve"> </w:t>
      </w:r>
      <w:r>
        <w:t>Customers</w:t>
      </w:r>
      <w:r>
        <w:rPr>
          <w:spacing w:val="-3"/>
        </w:rPr>
        <w:t xml:space="preserve"> </w:t>
      </w:r>
      <w:r>
        <w:t>that</w:t>
      </w:r>
      <w:r>
        <w:rPr>
          <w:spacing w:val="-5"/>
        </w:rPr>
        <w:t xml:space="preserve"> </w:t>
      </w:r>
      <w:r>
        <w:t>it</w:t>
      </w:r>
      <w:r>
        <w:rPr>
          <w:spacing w:val="-2"/>
        </w:rPr>
        <w:t xml:space="preserve"> </w:t>
      </w:r>
      <w:r>
        <w:t>serves,</w:t>
      </w:r>
      <w:r>
        <w:rPr>
          <w:spacing w:val="-2"/>
        </w:rPr>
        <w:t xml:space="preserve"> </w:t>
      </w:r>
      <w:r>
        <w:t>the</w:t>
      </w:r>
      <w:r>
        <w:rPr>
          <w:spacing w:val="-2"/>
        </w:rPr>
        <w:t xml:space="preserve"> </w:t>
      </w:r>
      <w:r>
        <w:t>Pooler</w:t>
      </w:r>
      <w:r>
        <w:rPr>
          <w:spacing w:val="-4"/>
        </w:rPr>
        <w:t xml:space="preserve"> </w:t>
      </w:r>
      <w:r>
        <w:t>shall</w:t>
      </w:r>
      <w:r>
        <w:rPr>
          <w:spacing w:val="-3"/>
        </w:rPr>
        <w:t xml:space="preserve"> </w:t>
      </w:r>
      <w:r>
        <w:t>be</w:t>
      </w:r>
      <w:r>
        <w:rPr>
          <w:spacing w:val="-2"/>
        </w:rPr>
        <w:t xml:space="preserve"> </w:t>
      </w:r>
      <w:r>
        <w:t>responsible</w:t>
      </w:r>
      <w:r>
        <w:rPr>
          <w:spacing w:val="-2"/>
        </w:rPr>
        <w:t xml:space="preserve"> </w:t>
      </w:r>
      <w:r>
        <w:t>for</w:t>
      </w:r>
      <w:r>
        <w:rPr>
          <w:spacing w:val="-6"/>
        </w:rPr>
        <w:t xml:space="preserve"> </w:t>
      </w:r>
      <w:r>
        <w:t>doing so under</w:t>
      </w:r>
      <w:r>
        <w:rPr>
          <w:spacing w:val="-2"/>
        </w:rPr>
        <w:t xml:space="preserve"> </w:t>
      </w:r>
      <w:r>
        <w:t>any</w:t>
      </w:r>
      <w:r>
        <w:rPr>
          <w:spacing w:val="-1"/>
        </w:rPr>
        <w:t xml:space="preserve"> </w:t>
      </w:r>
      <w:r>
        <w:t>criteria</w:t>
      </w:r>
      <w:r>
        <w:rPr>
          <w:spacing w:val="-2"/>
        </w:rPr>
        <w:t xml:space="preserve"> </w:t>
      </w:r>
      <w:r>
        <w:t>or</w:t>
      </w:r>
      <w:r>
        <w:rPr>
          <w:spacing w:val="-2"/>
        </w:rPr>
        <w:t xml:space="preserve"> </w:t>
      </w:r>
      <w:r>
        <w:t>procedures</w:t>
      </w:r>
      <w:r>
        <w:rPr>
          <w:spacing w:val="-1"/>
        </w:rPr>
        <w:t xml:space="preserve"> </w:t>
      </w:r>
      <w:r>
        <w:t>established by</w:t>
      </w:r>
      <w:r>
        <w:rPr>
          <w:spacing w:val="-1"/>
        </w:rPr>
        <w:t xml:space="preserve"> </w:t>
      </w:r>
      <w:r>
        <w:t>the</w:t>
      </w:r>
      <w:r>
        <w:rPr>
          <w:spacing w:val="-2"/>
        </w:rPr>
        <w:t xml:space="preserve"> </w:t>
      </w:r>
      <w:r>
        <w:t>Pooler</w:t>
      </w:r>
      <w:r>
        <w:rPr>
          <w:spacing w:val="-2"/>
        </w:rPr>
        <w:t xml:space="preserve"> </w:t>
      </w:r>
      <w:r>
        <w:t>that are consistent with the notice from the Company.</w:t>
      </w:r>
    </w:p>
    <w:p w14:paraId="16800F74" w14:textId="77777777" w:rsidR="00C45353" w:rsidRDefault="00A9526A">
      <w:pPr>
        <w:pStyle w:val="ListParagraph"/>
        <w:numPr>
          <w:ilvl w:val="1"/>
          <w:numId w:val="58"/>
        </w:numPr>
        <w:tabs>
          <w:tab w:val="left" w:pos="1437"/>
        </w:tabs>
        <w:ind w:left="1437" w:hanging="717"/>
        <w:rPr>
          <w:color w:val="010000"/>
          <w:sz w:val="24"/>
        </w:rPr>
      </w:pPr>
      <w:r>
        <w:rPr>
          <w:sz w:val="24"/>
        </w:rPr>
        <w:t>Ancillary</w:t>
      </w:r>
      <w:r>
        <w:rPr>
          <w:spacing w:val="-4"/>
          <w:sz w:val="24"/>
        </w:rPr>
        <w:t xml:space="preserve"> </w:t>
      </w:r>
      <w:r>
        <w:rPr>
          <w:spacing w:val="-2"/>
          <w:sz w:val="24"/>
        </w:rPr>
        <w:t>Services</w:t>
      </w:r>
    </w:p>
    <w:p w14:paraId="16800F75" w14:textId="77777777" w:rsidR="00C45353" w:rsidRDefault="00A9526A">
      <w:pPr>
        <w:pStyle w:val="BodyText"/>
        <w:ind w:left="1440" w:right="411"/>
        <w:jc w:val="both"/>
      </w:pPr>
      <w:r>
        <w:t>Each</w:t>
      </w:r>
      <w:r>
        <w:rPr>
          <w:spacing w:val="-2"/>
        </w:rPr>
        <w:t xml:space="preserve"> </w:t>
      </w:r>
      <w:r>
        <w:t>Pooler</w:t>
      </w:r>
      <w:r>
        <w:rPr>
          <w:spacing w:val="-4"/>
        </w:rPr>
        <w:t xml:space="preserve"> </w:t>
      </w:r>
      <w:r>
        <w:t>shall</w:t>
      </w:r>
      <w:r>
        <w:rPr>
          <w:spacing w:val="-3"/>
        </w:rPr>
        <w:t xml:space="preserve"> </w:t>
      </w:r>
      <w:r>
        <w:t>be</w:t>
      </w:r>
      <w:r>
        <w:rPr>
          <w:spacing w:val="-2"/>
        </w:rPr>
        <w:t xml:space="preserve"> </w:t>
      </w:r>
      <w:r>
        <w:t>responsible</w:t>
      </w:r>
      <w:r>
        <w:rPr>
          <w:spacing w:val="-2"/>
        </w:rPr>
        <w:t xml:space="preserve"> </w:t>
      </w:r>
      <w:r>
        <w:t>for</w:t>
      </w:r>
      <w:r>
        <w:rPr>
          <w:spacing w:val="-4"/>
        </w:rPr>
        <w:t xml:space="preserve"> </w:t>
      </w:r>
      <w:r>
        <w:t>securing</w:t>
      </w:r>
      <w:r>
        <w:rPr>
          <w:spacing w:val="-2"/>
        </w:rPr>
        <w:t xml:space="preserve"> </w:t>
      </w:r>
      <w:r>
        <w:t>for</w:t>
      </w:r>
      <w:r>
        <w:rPr>
          <w:spacing w:val="-4"/>
        </w:rPr>
        <w:t xml:space="preserve"> </w:t>
      </w:r>
      <w:r>
        <w:t>Retail</w:t>
      </w:r>
      <w:r>
        <w:rPr>
          <w:spacing w:val="-3"/>
        </w:rPr>
        <w:t xml:space="preserve"> </w:t>
      </w:r>
      <w:r>
        <w:t>Customers</w:t>
      </w:r>
      <w:r>
        <w:rPr>
          <w:spacing w:val="-5"/>
        </w:rPr>
        <w:t xml:space="preserve"> </w:t>
      </w:r>
      <w:r>
        <w:t>served</w:t>
      </w:r>
      <w:r>
        <w:rPr>
          <w:spacing w:val="-2"/>
        </w:rPr>
        <w:t xml:space="preserve"> </w:t>
      </w:r>
      <w:r>
        <w:t>by</w:t>
      </w:r>
      <w:r>
        <w:rPr>
          <w:spacing w:val="-5"/>
        </w:rPr>
        <w:t xml:space="preserve"> </w:t>
      </w:r>
      <w:r>
        <w:t>the Pooler</w:t>
      </w:r>
      <w:r>
        <w:rPr>
          <w:spacing w:val="-1"/>
        </w:rPr>
        <w:t xml:space="preserve"> </w:t>
      </w:r>
      <w:r>
        <w:t>any</w:t>
      </w:r>
      <w:r>
        <w:rPr>
          <w:spacing w:val="-1"/>
        </w:rPr>
        <w:t xml:space="preserve"> </w:t>
      </w:r>
      <w:r>
        <w:t>Ancillary</w:t>
      </w:r>
      <w:r>
        <w:rPr>
          <w:spacing w:val="-1"/>
        </w:rPr>
        <w:t xml:space="preserve"> </w:t>
      </w:r>
      <w:r>
        <w:t>Services</w:t>
      </w:r>
      <w:r>
        <w:rPr>
          <w:spacing w:val="-1"/>
        </w:rPr>
        <w:t xml:space="preserve"> </w:t>
      </w:r>
      <w:r>
        <w:t>that the Retail</w:t>
      </w:r>
      <w:r>
        <w:rPr>
          <w:spacing w:val="-3"/>
        </w:rPr>
        <w:t xml:space="preserve"> </w:t>
      </w:r>
      <w:r>
        <w:t>Customers</w:t>
      </w:r>
      <w:r>
        <w:rPr>
          <w:spacing w:val="-1"/>
        </w:rPr>
        <w:t xml:space="preserve"> </w:t>
      </w:r>
      <w:r>
        <w:t>may</w:t>
      </w:r>
      <w:r>
        <w:rPr>
          <w:spacing w:val="-1"/>
        </w:rPr>
        <w:t xml:space="preserve"> </w:t>
      </w:r>
      <w:r>
        <w:t>require from</w:t>
      </w:r>
      <w:r>
        <w:rPr>
          <w:spacing w:val="-1"/>
        </w:rPr>
        <w:t xml:space="preserve"> </w:t>
      </w:r>
      <w:r>
        <w:t xml:space="preserve">time to </w:t>
      </w:r>
      <w:r>
        <w:rPr>
          <w:spacing w:val="-2"/>
        </w:rPr>
        <w:t>time.</w:t>
      </w:r>
    </w:p>
    <w:p w14:paraId="16800F76" w14:textId="77777777" w:rsidR="00C45353" w:rsidRDefault="00A9526A">
      <w:pPr>
        <w:pStyle w:val="ListParagraph"/>
        <w:numPr>
          <w:ilvl w:val="1"/>
          <w:numId w:val="58"/>
        </w:numPr>
        <w:tabs>
          <w:tab w:val="left" w:pos="1437"/>
        </w:tabs>
        <w:spacing w:before="238"/>
        <w:ind w:left="1437" w:hanging="717"/>
        <w:rPr>
          <w:color w:val="010000"/>
          <w:sz w:val="24"/>
        </w:rPr>
      </w:pPr>
      <w:r>
        <w:rPr>
          <w:sz w:val="24"/>
        </w:rPr>
        <w:t>Responsibility</w:t>
      </w:r>
      <w:r>
        <w:rPr>
          <w:spacing w:val="-8"/>
          <w:sz w:val="24"/>
        </w:rPr>
        <w:t xml:space="preserve"> </w:t>
      </w:r>
      <w:r>
        <w:rPr>
          <w:sz w:val="24"/>
        </w:rPr>
        <w:t>for</w:t>
      </w:r>
      <w:r>
        <w:rPr>
          <w:spacing w:val="-5"/>
          <w:sz w:val="24"/>
        </w:rPr>
        <w:t xml:space="preserve"> </w:t>
      </w:r>
      <w:r>
        <w:rPr>
          <w:sz w:val="24"/>
        </w:rPr>
        <w:t>“Specified</w:t>
      </w:r>
      <w:r>
        <w:rPr>
          <w:spacing w:val="-2"/>
          <w:sz w:val="24"/>
        </w:rPr>
        <w:t xml:space="preserve"> </w:t>
      </w:r>
      <w:r>
        <w:rPr>
          <w:sz w:val="24"/>
        </w:rPr>
        <w:t>Firm”</w:t>
      </w:r>
      <w:r>
        <w:rPr>
          <w:spacing w:val="-5"/>
          <w:sz w:val="24"/>
        </w:rPr>
        <w:t xml:space="preserve"> </w:t>
      </w:r>
      <w:r>
        <w:rPr>
          <w:sz w:val="24"/>
        </w:rPr>
        <w:t>Requirements</w:t>
      </w:r>
      <w:r>
        <w:rPr>
          <w:spacing w:val="-3"/>
          <w:sz w:val="24"/>
        </w:rPr>
        <w:t xml:space="preserve"> </w:t>
      </w:r>
      <w:r>
        <w:rPr>
          <w:sz w:val="24"/>
        </w:rPr>
        <w:t>of</w:t>
      </w:r>
      <w:r>
        <w:rPr>
          <w:spacing w:val="-5"/>
          <w:sz w:val="24"/>
        </w:rPr>
        <w:t xml:space="preserve"> </w:t>
      </w:r>
      <w:r>
        <w:rPr>
          <w:sz w:val="24"/>
        </w:rPr>
        <w:t>Interruptible</w:t>
      </w:r>
      <w:r>
        <w:rPr>
          <w:spacing w:val="-19"/>
          <w:sz w:val="24"/>
        </w:rPr>
        <w:t xml:space="preserve"> </w:t>
      </w:r>
      <w:r>
        <w:rPr>
          <w:spacing w:val="-2"/>
          <w:sz w:val="24"/>
        </w:rPr>
        <w:t>Customers</w:t>
      </w:r>
    </w:p>
    <w:p w14:paraId="16800F77" w14:textId="77777777" w:rsidR="00C45353" w:rsidRDefault="00A9526A">
      <w:pPr>
        <w:pStyle w:val="BodyText"/>
        <w:ind w:left="1440" w:right="405"/>
      </w:pPr>
      <w:r>
        <w:t>In</w:t>
      </w:r>
      <w:r>
        <w:rPr>
          <w:spacing w:val="-2"/>
        </w:rPr>
        <w:t xml:space="preserve"> </w:t>
      </w:r>
      <w:r>
        <w:t>the</w:t>
      </w:r>
      <w:r>
        <w:rPr>
          <w:spacing w:val="-2"/>
        </w:rPr>
        <w:t xml:space="preserve"> </w:t>
      </w:r>
      <w:r>
        <w:t>event</w:t>
      </w:r>
      <w:r>
        <w:rPr>
          <w:spacing w:val="-5"/>
        </w:rPr>
        <w:t xml:space="preserve"> </w:t>
      </w:r>
      <w:r>
        <w:t>an</w:t>
      </w:r>
      <w:r>
        <w:rPr>
          <w:spacing w:val="-4"/>
        </w:rPr>
        <w:t xml:space="preserve"> </w:t>
      </w:r>
      <w:r>
        <w:t>Interruptible</w:t>
      </w:r>
      <w:r>
        <w:rPr>
          <w:spacing w:val="-2"/>
        </w:rPr>
        <w:t xml:space="preserve"> </w:t>
      </w:r>
      <w:r>
        <w:t>Customer</w:t>
      </w:r>
      <w:r>
        <w:rPr>
          <w:spacing w:val="-4"/>
        </w:rPr>
        <w:t xml:space="preserve"> </w:t>
      </w:r>
      <w:r>
        <w:t>accepts</w:t>
      </w:r>
      <w:r>
        <w:rPr>
          <w:spacing w:val="-3"/>
        </w:rPr>
        <w:t xml:space="preserve"> </w:t>
      </w:r>
      <w:r>
        <w:t>assignment</w:t>
      </w:r>
      <w:r>
        <w:rPr>
          <w:spacing w:val="-2"/>
        </w:rPr>
        <w:t xml:space="preserve"> </w:t>
      </w:r>
      <w:r>
        <w:t>of</w:t>
      </w:r>
      <w:r>
        <w:rPr>
          <w:spacing w:val="-2"/>
        </w:rPr>
        <w:t xml:space="preserve"> </w:t>
      </w:r>
      <w:r>
        <w:t>interstate</w:t>
      </w:r>
      <w:r>
        <w:rPr>
          <w:spacing w:val="-2"/>
        </w:rPr>
        <w:t xml:space="preserve"> </w:t>
      </w:r>
      <w:r>
        <w:t>capacity associated</w:t>
      </w:r>
      <w:r>
        <w:rPr>
          <w:spacing w:val="-2"/>
        </w:rPr>
        <w:t xml:space="preserve"> </w:t>
      </w:r>
      <w:r>
        <w:t>with</w:t>
      </w:r>
      <w:r>
        <w:rPr>
          <w:spacing w:val="-4"/>
        </w:rPr>
        <w:t xml:space="preserve"> </w:t>
      </w:r>
      <w:r>
        <w:t>the</w:t>
      </w:r>
      <w:r>
        <w:rPr>
          <w:spacing w:val="-4"/>
        </w:rPr>
        <w:t xml:space="preserve"> </w:t>
      </w:r>
      <w:r>
        <w:t>Customer’s</w:t>
      </w:r>
      <w:r>
        <w:rPr>
          <w:spacing w:val="-3"/>
        </w:rPr>
        <w:t xml:space="preserve"> </w:t>
      </w:r>
      <w:r>
        <w:t>“specified</w:t>
      </w:r>
      <w:r>
        <w:rPr>
          <w:spacing w:val="-4"/>
        </w:rPr>
        <w:t xml:space="preserve"> </w:t>
      </w:r>
      <w:r>
        <w:t>firm”</w:t>
      </w:r>
      <w:r>
        <w:rPr>
          <w:spacing w:val="-4"/>
        </w:rPr>
        <w:t xml:space="preserve"> </w:t>
      </w:r>
      <w:r>
        <w:t>requirements,</w:t>
      </w:r>
      <w:r>
        <w:rPr>
          <w:spacing w:val="-5"/>
        </w:rPr>
        <w:t xml:space="preserve"> </w:t>
      </w:r>
      <w:r>
        <w:t>the</w:t>
      </w:r>
      <w:r>
        <w:rPr>
          <w:spacing w:val="-4"/>
        </w:rPr>
        <w:t xml:space="preserve"> </w:t>
      </w:r>
      <w:r>
        <w:t>Pooler</w:t>
      </w:r>
      <w:r>
        <w:rPr>
          <w:spacing w:val="-4"/>
        </w:rPr>
        <w:t xml:space="preserve"> </w:t>
      </w:r>
      <w:r>
        <w:t>serving such Customer on the first of the Month shall be responsible for all charges associated with the released interstate capacity.</w:t>
      </w:r>
    </w:p>
    <w:p w14:paraId="16800F78" w14:textId="77777777" w:rsidR="00C45353" w:rsidRDefault="00A9526A">
      <w:pPr>
        <w:pStyle w:val="ListParagraph"/>
        <w:numPr>
          <w:ilvl w:val="1"/>
          <w:numId w:val="58"/>
        </w:numPr>
        <w:tabs>
          <w:tab w:val="left" w:pos="1437"/>
        </w:tabs>
        <w:ind w:left="1437" w:hanging="717"/>
        <w:rPr>
          <w:color w:val="010000"/>
          <w:sz w:val="24"/>
        </w:rPr>
      </w:pPr>
      <w:r>
        <w:rPr>
          <w:sz w:val="24"/>
        </w:rPr>
        <w:t>Request</w:t>
      </w:r>
      <w:r>
        <w:rPr>
          <w:spacing w:val="-3"/>
          <w:sz w:val="24"/>
        </w:rPr>
        <w:t xml:space="preserve"> </w:t>
      </w:r>
      <w:r>
        <w:rPr>
          <w:sz w:val="24"/>
        </w:rPr>
        <w:t>by</w:t>
      </w:r>
      <w:r>
        <w:rPr>
          <w:spacing w:val="-3"/>
          <w:sz w:val="24"/>
        </w:rPr>
        <w:t xml:space="preserve"> </w:t>
      </w:r>
      <w:r>
        <w:rPr>
          <w:sz w:val="24"/>
        </w:rPr>
        <w:t>Pooler</w:t>
      </w:r>
      <w:r>
        <w:rPr>
          <w:spacing w:val="-2"/>
          <w:sz w:val="24"/>
        </w:rPr>
        <w:t xml:space="preserve"> </w:t>
      </w:r>
      <w:r>
        <w:rPr>
          <w:sz w:val="24"/>
        </w:rPr>
        <w:t>to</w:t>
      </w:r>
      <w:r>
        <w:rPr>
          <w:spacing w:val="-3"/>
          <w:sz w:val="24"/>
        </w:rPr>
        <w:t xml:space="preserve"> </w:t>
      </w:r>
      <w:r>
        <w:rPr>
          <w:sz w:val="24"/>
        </w:rPr>
        <w:t>Discontinue</w:t>
      </w:r>
      <w:r>
        <w:rPr>
          <w:spacing w:val="-2"/>
          <w:sz w:val="24"/>
        </w:rPr>
        <w:t xml:space="preserve"> </w:t>
      </w:r>
      <w:r>
        <w:rPr>
          <w:sz w:val="24"/>
        </w:rPr>
        <w:t>Service</w:t>
      </w:r>
      <w:r>
        <w:rPr>
          <w:spacing w:val="-2"/>
          <w:sz w:val="24"/>
        </w:rPr>
        <w:t xml:space="preserve"> </w:t>
      </w:r>
      <w:r>
        <w:rPr>
          <w:sz w:val="24"/>
        </w:rPr>
        <w:t>to</w:t>
      </w:r>
      <w:r>
        <w:rPr>
          <w:spacing w:val="-2"/>
          <w:sz w:val="24"/>
        </w:rPr>
        <w:t xml:space="preserve"> </w:t>
      </w:r>
      <w:r>
        <w:rPr>
          <w:sz w:val="24"/>
        </w:rPr>
        <w:t>a</w:t>
      </w:r>
      <w:r>
        <w:rPr>
          <w:spacing w:val="-8"/>
          <w:sz w:val="24"/>
        </w:rPr>
        <w:t xml:space="preserve"> </w:t>
      </w:r>
      <w:r>
        <w:rPr>
          <w:spacing w:val="-2"/>
          <w:sz w:val="24"/>
        </w:rPr>
        <w:t>Customer</w:t>
      </w:r>
    </w:p>
    <w:p w14:paraId="16800F79" w14:textId="77777777" w:rsidR="00C45353" w:rsidRDefault="00A9526A">
      <w:pPr>
        <w:pStyle w:val="BodyText"/>
        <w:ind w:left="1440" w:right="405"/>
      </w:pPr>
      <w:r>
        <w:t>Prior to requesting the Company discontinue service to a Customer, a Pooler shall provide notice to said Customer in accordance with any then existing applicable</w:t>
      </w:r>
      <w:r>
        <w:rPr>
          <w:spacing w:val="-2"/>
        </w:rPr>
        <w:t xml:space="preserve"> </w:t>
      </w:r>
      <w:r>
        <w:t>laws</w:t>
      </w:r>
      <w:r>
        <w:rPr>
          <w:spacing w:val="-2"/>
        </w:rPr>
        <w:t xml:space="preserve"> </w:t>
      </w:r>
      <w:r>
        <w:t>or</w:t>
      </w:r>
      <w:r>
        <w:rPr>
          <w:spacing w:val="-3"/>
        </w:rPr>
        <w:t xml:space="preserve"> </w:t>
      </w:r>
      <w:r>
        <w:t>Commission</w:t>
      </w:r>
      <w:r>
        <w:rPr>
          <w:spacing w:val="-2"/>
        </w:rPr>
        <w:t xml:space="preserve"> </w:t>
      </w:r>
      <w:r>
        <w:t>rules.</w:t>
      </w:r>
      <w:r>
        <w:rPr>
          <w:spacing w:val="-4"/>
        </w:rPr>
        <w:t xml:space="preserve"> </w:t>
      </w:r>
      <w:r>
        <w:t>In</w:t>
      </w:r>
      <w:r>
        <w:rPr>
          <w:spacing w:val="-3"/>
        </w:rPr>
        <w:t xml:space="preserve"> </w:t>
      </w:r>
      <w:r>
        <w:t>the</w:t>
      </w:r>
      <w:r>
        <w:rPr>
          <w:spacing w:val="-6"/>
        </w:rPr>
        <w:t xml:space="preserve"> </w:t>
      </w:r>
      <w:r>
        <w:t>event</w:t>
      </w:r>
      <w:r>
        <w:rPr>
          <w:spacing w:val="-4"/>
        </w:rPr>
        <w:t xml:space="preserve"> </w:t>
      </w:r>
      <w:r>
        <w:t>a</w:t>
      </w:r>
      <w:r>
        <w:rPr>
          <w:spacing w:val="-2"/>
        </w:rPr>
        <w:t xml:space="preserve"> </w:t>
      </w:r>
      <w:r>
        <w:t>Pooler</w:t>
      </w:r>
      <w:r>
        <w:rPr>
          <w:spacing w:val="-5"/>
        </w:rPr>
        <w:t xml:space="preserve"> </w:t>
      </w:r>
      <w:r>
        <w:t>directs</w:t>
      </w:r>
      <w:r>
        <w:rPr>
          <w:spacing w:val="-2"/>
        </w:rPr>
        <w:t xml:space="preserve"> </w:t>
      </w:r>
      <w:r>
        <w:t>the</w:t>
      </w:r>
      <w:r>
        <w:rPr>
          <w:spacing w:val="-2"/>
        </w:rPr>
        <w:t xml:space="preserve"> </w:t>
      </w:r>
      <w:r>
        <w:t>Company to discontinue service to a Customer for the Pooler, the Company shall not be liable for any damages or consequences from discontinuing service to said Customer in accordance with the provisions of this tariff and any applicable pipeline safety rules and said Pooler shall indemnify and hold harmless the Company from any potential resulting liability.</w:t>
      </w:r>
    </w:p>
    <w:p w14:paraId="16800F7A" w14:textId="77777777" w:rsidR="00C45353" w:rsidRDefault="00C45353">
      <w:pPr>
        <w:pStyle w:val="BodyText"/>
        <w:sectPr w:rsidR="00C45353">
          <w:headerReference w:type="default" r:id="rId164"/>
          <w:footerReference w:type="default" r:id="rId165"/>
          <w:pgSz w:w="12240" w:h="15840"/>
          <w:pgMar w:top="2320" w:right="1080" w:bottom="980" w:left="720" w:header="1016" w:footer="788" w:gutter="0"/>
          <w:cols w:space="720"/>
        </w:sectPr>
      </w:pPr>
    </w:p>
    <w:p w14:paraId="16800F7B" w14:textId="77777777" w:rsidR="00C45353" w:rsidRDefault="00A9526A">
      <w:pPr>
        <w:spacing w:before="2"/>
        <w:ind w:right="350"/>
        <w:jc w:val="right"/>
        <w:rPr>
          <w:b/>
          <w:sz w:val="18"/>
        </w:rPr>
      </w:pPr>
      <w:r>
        <w:rPr>
          <w:b/>
          <w:sz w:val="18"/>
        </w:rPr>
        <w:lastRenderedPageBreak/>
        <w:t>Effective:</w:t>
      </w:r>
      <w:r>
        <w:rPr>
          <w:b/>
          <w:spacing w:val="-6"/>
          <w:sz w:val="18"/>
        </w:rPr>
        <w:t xml:space="preserve"> </w:t>
      </w:r>
      <w:r>
        <w:rPr>
          <w:b/>
          <w:sz w:val="18"/>
        </w:rPr>
        <w:t>November</w:t>
      </w:r>
      <w:r>
        <w:rPr>
          <w:b/>
          <w:spacing w:val="-3"/>
          <w:sz w:val="18"/>
        </w:rPr>
        <w:t xml:space="preserve"> </w:t>
      </w:r>
      <w:r>
        <w:rPr>
          <w:b/>
          <w:sz w:val="18"/>
        </w:rPr>
        <w:t>1,</w:t>
      </w:r>
      <w:r>
        <w:rPr>
          <w:b/>
          <w:spacing w:val="-12"/>
          <w:sz w:val="18"/>
        </w:rPr>
        <w:t xml:space="preserve"> </w:t>
      </w:r>
      <w:r>
        <w:rPr>
          <w:b/>
          <w:spacing w:val="-4"/>
          <w:sz w:val="18"/>
        </w:rPr>
        <w:t>1999</w:t>
      </w:r>
    </w:p>
    <w:p w14:paraId="16800F7C" w14:textId="77777777" w:rsidR="00C45353" w:rsidRDefault="00A9526A">
      <w:pPr>
        <w:pStyle w:val="ListParagraph"/>
        <w:numPr>
          <w:ilvl w:val="0"/>
          <w:numId w:val="54"/>
        </w:numPr>
        <w:tabs>
          <w:tab w:val="left" w:pos="1463"/>
        </w:tabs>
        <w:spacing w:before="175"/>
        <w:ind w:left="1463" w:hanging="719"/>
        <w:jc w:val="left"/>
        <w:rPr>
          <w:sz w:val="24"/>
        </w:rPr>
      </w:pPr>
      <w:r>
        <w:rPr>
          <w:b/>
          <w:sz w:val="24"/>
        </w:rPr>
        <w:t>Responsibilities</w:t>
      </w:r>
      <w:r>
        <w:rPr>
          <w:b/>
          <w:spacing w:val="-4"/>
          <w:sz w:val="24"/>
        </w:rPr>
        <w:t xml:space="preserve"> </w:t>
      </w:r>
      <w:r>
        <w:rPr>
          <w:b/>
          <w:sz w:val="24"/>
        </w:rPr>
        <w:t>of</w:t>
      </w:r>
      <w:r>
        <w:rPr>
          <w:b/>
          <w:spacing w:val="-5"/>
          <w:sz w:val="24"/>
        </w:rPr>
        <w:t xml:space="preserve"> </w:t>
      </w:r>
      <w:r>
        <w:rPr>
          <w:b/>
          <w:sz w:val="24"/>
        </w:rPr>
        <w:t>Poolers</w:t>
      </w:r>
      <w:r>
        <w:rPr>
          <w:b/>
          <w:spacing w:val="-3"/>
          <w:sz w:val="24"/>
        </w:rPr>
        <w:t xml:space="preserve"> </w:t>
      </w:r>
      <w:r>
        <w:rPr>
          <w:spacing w:val="-2"/>
          <w:sz w:val="24"/>
        </w:rPr>
        <w:t>(continued)</w:t>
      </w:r>
    </w:p>
    <w:p w14:paraId="16800F7D" w14:textId="77777777" w:rsidR="00C45353" w:rsidRDefault="00A9526A">
      <w:pPr>
        <w:pStyle w:val="ListParagraph"/>
        <w:numPr>
          <w:ilvl w:val="1"/>
          <w:numId w:val="58"/>
        </w:numPr>
        <w:tabs>
          <w:tab w:val="left" w:pos="1437"/>
        </w:tabs>
        <w:spacing w:before="267"/>
        <w:ind w:left="1437" w:hanging="717"/>
        <w:rPr>
          <w:color w:val="010000"/>
          <w:sz w:val="24"/>
        </w:rPr>
      </w:pPr>
      <w:r>
        <w:rPr>
          <w:sz w:val="24"/>
        </w:rPr>
        <w:t>Pooler/Customer</w:t>
      </w:r>
      <w:r>
        <w:rPr>
          <w:spacing w:val="-9"/>
          <w:sz w:val="24"/>
        </w:rPr>
        <w:t xml:space="preserve"> </w:t>
      </w:r>
      <w:r>
        <w:rPr>
          <w:spacing w:val="-2"/>
          <w:sz w:val="24"/>
        </w:rPr>
        <w:t>Agreements</w:t>
      </w:r>
    </w:p>
    <w:p w14:paraId="16800F7E" w14:textId="77777777" w:rsidR="00C45353" w:rsidRDefault="00A9526A">
      <w:pPr>
        <w:pStyle w:val="ListParagraph"/>
        <w:numPr>
          <w:ilvl w:val="2"/>
          <w:numId w:val="58"/>
        </w:numPr>
        <w:tabs>
          <w:tab w:val="left" w:pos="1584"/>
        </w:tabs>
        <w:ind w:left="1584" w:right="379"/>
        <w:rPr>
          <w:color w:val="010000"/>
          <w:sz w:val="24"/>
        </w:rPr>
      </w:pPr>
      <w:r>
        <w:rPr>
          <w:sz w:val="24"/>
        </w:rPr>
        <w:t>A</w:t>
      </w:r>
      <w:r>
        <w:rPr>
          <w:spacing w:val="-2"/>
          <w:sz w:val="24"/>
        </w:rPr>
        <w:t xml:space="preserve"> </w:t>
      </w:r>
      <w:r>
        <w:rPr>
          <w:sz w:val="24"/>
        </w:rPr>
        <w:t>Pooler</w:t>
      </w:r>
      <w:r>
        <w:rPr>
          <w:spacing w:val="-4"/>
          <w:sz w:val="24"/>
        </w:rPr>
        <w:t xml:space="preserve"> </w:t>
      </w:r>
      <w:r>
        <w:rPr>
          <w:sz w:val="24"/>
        </w:rPr>
        <w:t>agreement</w:t>
      </w:r>
      <w:r>
        <w:rPr>
          <w:spacing w:val="-2"/>
          <w:sz w:val="24"/>
        </w:rPr>
        <w:t xml:space="preserve"> </w:t>
      </w:r>
      <w:r>
        <w:rPr>
          <w:sz w:val="24"/>
        </w:rPr>
        <w:t>in</w:t>
      </w:r>
      <w:r>
        <w:rPr>
          <w:spacing w:val="-4"/>
          <w:sz w:val="24"/>
        </w:rPr>
        <w:t xml:space="preserve"> </w:t>
      </w:r>
      <w:r>
        <w:rPr>
          <w:sz w:val="24"/>
        </w:rPr>
        <w:t>the</w:t>
      </w:r>
      <w:r>
        <w:rPr>
          <w:spacing w:val="-2"/>
          <w:sz w:val="24"/>
        </w:rPr>
        <w:t xml:space="preserve"> </w:t>
      </w:r>
      <w:r>
        <w:rPr>
          <w:sz w:val="24"/>
        </w:rPr>
        <w:t>form</w:t>
      </w:r>
      <w:r>
        <w:rPr>
          <w:spacing w:val="-4"/>
          <w:sz w:val="24"/>
        </w:rPr>
        <w:t xml:space="preserve"> </w:t>
      </w:r>
      <w:r>
        <w:rPr>
          <w:sz w:val="24"/>
        </w:rPr>
        <w:t>of</w:t>
      </w:r>
      <w:r>
        <w:rPr>
          <w:spacing w:val="-2"/>
          <w:sz w:val="24"/>
        </w:rPr>
        <w:t xml:space="preserve"> </w:t>
      </w:r>
      <w:r>
        <w:rPr>
          <w:sz w:val="24"/>
        </w:rPr>
        <w:t>Schedule</w:t>
      </w:r>
      <w:r>
        <w:rPr>
          <w:spacing w:val="-4"/>
          <w:sz w:val="24"/>
        </w:rPr>
        <w:t xml:space="preserve"> </w:t>
      </w:r>
      <w:r>
        <w:rPr>
          <w:sz w:val="24"/>
        </w:rPr>
        <w:t>A</w:t>
      </w:r>
      <w:r>
        <w:rPr>
          <w:spacing w:val="-5"/>
          <w:sz w:val="24"/>
        </w:rPr>
        <w:t xml:space="preserve"> </w:t>
      </w:r>
      <w:r>
        <w:rPr>
          <w:sz w:val="24"/>
        </w:rPr>
        <w:t>to</w:t>
      </w:r>
      <w:r>
        <w:rPr>
          <w:spacing w:val="-2"/>
          <w:sz w:val="24"/>
        </w:rPr>
        <w:t xml:space="preserve"> </w:t>
      </w:r>
      <w:r>
        <w:rPr>
          <w:sz w:val="24"/>
        </w:rPr>
        <w:t>this</w:t>
      </w:r>
      <w:r>
        <w:rPr>
          <w:spacing w:val="-3"/>
          <w:sz w:val="24"/>
        </w:rPr>
        <w:t xml:space="preserve"> </w:t>
      </w:r>
      <w:r>
        <w:rPr>
          <w:sz w:val="24"/>
        </w:rPr>
        <w:t>Section</w:t>
      </w:r>
      <w:r>
        <w:rPr>
          <w:spacing w:val="-2"/>
          <w:sz w:val="24"/>
        </w:rPr>
        <w:t xml:space="preserve"> </w:t>
      </w:r>
      <w:r>
        <w:rPr>
          <w:sz w:val="24"/>
        </w:rPr>
        <w:t>shall</w:t>
      </w:r>
      <w:r>
        <w:rPr>
          <w:spacing w:val="-3"/>
          <w:sz w:val="24"/>
        </w:rPr>
        <w:t xml:space="preserve"> </w:t>
      </w:r>
      <w:r>
        <w:rPr>
          <w:sz w:val="24"/>
        </w:rPr>
        <w:t>be</w:t>
      </w:r>
      <w:r>
        <w:rPr>
          <w:spacing w:val="-2"/>
          <w:sz w:val="24"/>
        </w:rPr>
        <w:t xml:space="preserve"> </w:t>
      </w:r>
      <w:r>
        <w:rPr>
          <w:sz w:val="24"/>
        </w:rPr>
        <w:t>submitted by the Pooler and approved by the Company.</w:t>
      </w:r>
    </w:p>
    <w:p w14:paraId="16800F7F" w14:textId="77777777" w:rsidR="00C45353" w:rsidRDefault="00A9526A">
      <w:pPr>
        <w:pStyle w:val="ListParagraph"/>
        <w:numPr>
          <w:ilvl w:val="2"/>
          <w:numId w:val="58"/>
        </w:numPr>
        <w:tabs>
          <w:tab w:val="left" w:pos="1584"/>
        </w:tabs>
        <w:ind w:left="1584" w:right="741"/>
        <w:rPr>
          <w:color w:val="010000"/>
          <w:sz w:val="24"/>
        </w:rPr>
      </w:pPr>
      <w:r>
        <w:rPr>
          <w:sz w:val="24"/>
        </w:rPr>
        <w:t>An</w:t>
      </w:r>
      <w:r>
        <w:rPr>
          <w:spacing w:val="-2"/>
          <w:sz w:val="24"/>
        </w:rPr>
        <w:t xml:space="preserve"> </w:t>
      </w:r>
      <w:r>
        <w:rPr>
          <w:sz w:val="24"/>
        </w:rPr>
        <w:t>Interruptible</w:t>
      </w:r>
      <w:r>
        <w:rPr>
          <w:spacing w:val="-1"/>
          <w:sz w:val="24"/>
        </w:rPr>
        <w:t xml:space="preserve"> </w:t>
      </w:r>
      <w:r>
        <w:rPr>
          <w:sz w:val="24"/>
        </w:rPr>
        <w:t>Retail</w:t>
      </w:r>
      <w:r>
        <w:rPr>
          <w:spacing w:val="-5"/>
          <w:sz w:val="24"/>
        </w:rPr>
        <w:t xml:space="preserve"> </w:t>
      </w:r>
      <w:r>
        <w:rPr>
          <w:sz w:val="24"/>
        </w:rPr>
        <w:t>Customer</w:t>
      </w:r>
      <w:r>
        <w:rPr>
          <w:spacing w:val="-3"/>
          <w:sz w:val="24"/>
        </w:rPr>
        <w:t xml:space="preserve"> </w:t>
      </w:r>
      <w:r>
        <w:rPr>
          <w:sz w:val="24"/>
        </w:rPr>
        <w:t>Agreement</w:t>
      </w:r>
      <w:r>
        <w:rPr>
          <w:spacing w:val="-1"/>
          <w:sz w:val="24"/>
        </w:rPr>
        <w:t xml:space="preserve"> </w:t>
      </w:r>
      <w:r>
        <w:rPr>
          <w:sz w:val="24"/>
        </w:rPr>
        <w:t>in</w:t>
      </w:r>
      <w:r>
        <w:rPr>
          <w:spacing w:val="-1"/>
          <w:sz w:val="24"/>
        </w:rPr>
        <w:t xml:space="preserve"> </w:t>
      </w:r>
      <w:r>
        <w:rPr>
          <w:sz w:val="24"/>
        </w:rPr>
        <w:t>the</w:t>
      </w:r>
      <w:r>
        <w:rPr>
          <w:spacing w:val="-1"/>
          <w:sz w:val="24"/>
        </w:rPr>
        <w:t xml:space="preserve"> </w:t>
      </w:r>
      <w:r>
        <w:rPr>
          <w:sz w:val="24"/>
        </w:rPr>
        <w:t>form of</w:t>
      </w:r>
      <w:r>
        <w:rPr>
          <w:spacing w:val="-1"/>
          <w:sz w:val="24"/>
        </w:rPr>
        <w:t xml:space="preserve"> </w:t>
      </w:r>
      <w:r>
        <w:rPr>
          <w:sz w:val="24"/>
        </w:rPr>
        <w:t>Schedule</w:t>
      </w:r>
      <w:r>
        <w:rPr>
          <w:spacing w:val="-3"/>
          <w:sz w:val="24"/>
        </w:rPr>
        <w:t xml:space="preserve"> </w:t>
      </w:r>
      <w:r>
        <w:rPr>
          <w:sz w:val="24"/>
        </w:rPr>
        <w:t>B</w:t>
      </w:r>
      <w:r>
        <w:rPr>
          <w:spacing w:val="-1"/>
          <w:sz w:val="24"/>
        </w:rPr>
        <w:t xml:space="preserve"> </w:t>
      </w:r>
      <w:r>
        <w:rPr>
          <w:sz w:val="24"/>
        </w:rPr>
        <w:t>to</w:t>
      </w:r>
      <w:r>
        <w:rPr>
          <w:spacing w:val="-36"/>
          <w:sz w:val="24"/>
        </w:rPr>
        <w:t xml:space="preserve"> </w:t>
      </w:r>
      <w:r>
        <w:rPr>
          <w:sz w:val="24"/>
        </w:rPr>
        <w:t>this Section, shall be executed by an Interruptible Retail Customer and its Designated</w:t>
      </w:r>
      <w:r>
        <w:rPr>
          <w:spacing w:val="-4"/>
          <w:sz w:val="24"/>
        </w:rPr>
        <w:t xml:space="preserve"> </w:t>
      </w:r>
      <w:r>
        <w:rPr>
          <w:sz w:val="24"/>
        </w:rPr>
        <w:t>Pooler</w:t>
      </w:r>
      <w:r>
        <w:rPr>
          <w:spacing w:val="-6"/>
          <w:sz w:val="24"/>
        </w:rPr>
        <w:t xml:space="preserve"> </w:t>
      </w:r>
      <w:r>
        <w:rPr>
          <w:sz w:val="24"/>
        </w:rPr>
        <w:t>and</w:t>
      </w:r>
      <w:r>
        <w:rPr>
          <w:spacing w:val="-4"/>
          <w:sz w:val="24"/>
        </w:rPr>
        <w:t xml:space="preserve"> </w:t>
      </w:r>
      <w:r>
        <w:rPr>
          <w:sz w:val="24"/>
        </w:rPr>
        <w:t>submitted</w:t>
      </w:r>
      <w:r>
        <w:rPr>
          <w:spacing w:val="-2"/>
          <w:sz w:val="24"/>
        </w:rPr>
        <w:t xml:space="preserve"> </w:t>
      </w:r>
      <w:r>
        <w:rPr>
          <w:sz w:val="24"/>
        </w:rPr>
        <w:t>to</w:t>
      </w:r>
      <w:r>
        <w:rPr>
          <w:spacing w:val="-4"/>
          <w:sz w:val="24"/>
        </w:rPr>
        <w:t xml:space="preserve"> </w:t>
      </w:r>
      <w:r>
        <w:rPr>
          <w:sz w:val="24"/>
        </w:rPr>
        <w:t>the</w:t>
      </w:r>
      <w:r>
        <w:rPr>
          <w:spacing w:val="-2"/>
          <w:sz w:val="24"/>
        </w:rPr>
        <w:t xml:space="preserve"> </w:t>
      </w:r>
      <w:r>
        <w:rPr>
          <w:sz w:val="24"/>
        </w:rPr>
        <w:t>Company</w:t>
      </w:r>
      <w:r>
        <w:rPr>
          <w:spacing w:val="-5"/>
          <w:sz w:val="24"/>
        </w:rPr>
        <w:t xml:space="preserve"> </w:t>
      </w:r>
      <w:r>
        <w:rPr>
          <w:sz w:val="24"/>
        </w:rPr>
        <w:t>three</w:t>
      </w:r>
      <w:r>
        <w:rPr>
          <w:spacing w:val="-4"/>
          <w:sz w:val="24"/>
        </w:rPr>
        <w:t xml:space="preserve"> </w:t>
      </w:r>
      <w:r>
        <w:rPr>
          <w:sz w:val="24"/>
        </w:rPr>
        <w:t>(3)</w:t>
      </w:r>
      <w:r>
        <w:rPr>
          <w:spacing w:val="-4"/>
          <w:sz w:val="24"/>
        </w:rPr>
        <w:t xml:space="preserve"> </w:t>
      </w:r>
      <w:r>
        <w:rPr>
          <w:sz w:val="24"/>
        </w:rPr>
        <w:t>Days</w:t>
      </w:r>
      <w:r>
        <w:rPr>
          <w:spacing w:val="-3"/>
          <w:sz w:val="24"/>
        </w:rPr>
        <w:t xml:space="preserve"> </w:t>
      </w:r>
      <w:r>
        <w:rPr>
          <w:sz w:val="24"/>
        </w:rPr>
        <w:t>prior</w:t>
      </w:r>
      <w:r>
        <w:rPr>
          <w:spacing w:val="-4"/>
          <w:sz w:val="24"/>
        </w:rPr>
        <w:t xml:space="preserve"> </w:t>
      </w:r>
      <w:r>
        <w:rPr>
          <w:sz w:val="24"/>
        </w:rPr>
        <w:t>to</w:t>
      </w:r>
      <w:r>
        <w:rPr>
          <w:spacing w:val="-2"/>
          <w:sz w:val="24"/>
        </w:rPr>
        <w:t xml:space="preserve"> </w:t>
      </w:r>
      <w:r>
        <w:rPr>
          <w:sz w:val="24"/>
        </w:rPr>
        <w:t>the effective Day of Gas flow</w:t>
      </w:r>
    </w:p>
    <w:p w14:paraId="16800F80" w14:textId="77777777" w:rsidR="00C45353" w:rsidRDefault="00C45353">
      <w:pPr>
        <w:pStyle w:val="ListParagraph"/>
        <w:rPr>
          <w:sz w:val="24"/>
        </w:rPr>
        <w:sectPr w:rsidR="00C45353">
          <w:headerReference w:type="default" r:id="rId166"/>
          <w:footerReference w:type="default" r:id="rId167"/>
          <w:pgSz w:w="12240" w:h="15840"/>
          <w:pgMar w:top="1680" w:right="1080" w:bottom="980" w:left="720" w:header="1016" w:footer="788" w:gutter="0"/>
          <w:cols w:space="720"/>
        </w:sectPr>
      </w:pPr>
    </w:p>
    <w:p w14:paraId="16800F81" w14:textId="77777777" w:rsidR="00C45353" w:rsidRDefault="00C45353">
      <w:pPr>
        <w:pStyle w:val="BodyText"/>
        <w:spacing w:before="156"/>
        <w:rPr>
          <w:sz w:val="28"/>
        </w:rPr>
      </w:pPr>
    </w:p>
    <w:p w14:paraId="16800F82" w14:textId="77777777" w:rsidR="00C45353" w:rsidRDefault="00A9526A">
      <w:pPr>
        <w:ind w:left="1296" w:right="1216"/>
        <w:jc w:val="center"/>
        <w:rPr>
          <w:b/>
          <w:sz w:val="28"/>
        </w:rPr>
      </w:pPr>
      <w:r>
        <w:rPr>
          <w:b/>
          <w:sz w:val="28"/>
        </w:rPr>
        <w:t>POOLER</w:t>
      </w:r>
      <w:r>
        <w:rPr>
          <w:b/>
          <w:spacing w:val="-3"/>
          <w:sz w:val="28"/>
        </w:rPr>
        <w:t xml:space="preserve"> </w:t>
      </w:r>
      <w:r>
        <w:rPr>
          <w:b/>
          <w:spacing w:val="-2"/>
          <w:sz w:val="28"/>
        </w:rPr>
        <w:t>AGREEMENT</w:t>
      </w:r>
    </w:p>
    <w:p w14:paraId="16800F83" w14:textId="77777777" w:rsidR="00C45353" w:rsidRDefault="00A9526A">
      <w:pPr>
        <w:pStyle w:val="BodyText"/>
        <w:spacing w:before="242"/>
        <w:ind w:left="717"/>
      </w:pPr>
      <w:r>
        <w:t>THIS</w:t>
      </w:r>
      <w:r>
        <w:rPr>
          <w:spacing w:val="-3"/>
        </w:rPr>
        <w:t xml:space="preserve"> </w:t>
      </w:r>
      <w:r>
        <w:t>AGREEMENT</w:t>
      </w:r>
      <w:r>
        <w:rPr>
          <w:spacing w:val="-7"/>
        </w:rPr>
        <w:t xml:space="preserve"> </w:t>
      </w:r>
      <w:r>
        <w:t>executed</w:t>
      </w:r>
      <w:r>
        <w:rPr>
          <w:spacing w:val="-3"/>
        </w:rPr>
        <w:t xml:space="preserve"> </w:t>
      </w:r>
      <w:r>
        <w:t>to</w:t>
      </w:r>
      <w:r>
        <w:rPr>
          <w:spacing w:val="-3"/>
        </w:rPr>
        <w:t xml:space="preserve"> </w:t>
      </w:r>
      <w:r>
        <w:t>ATLANTA</w:t>
      </w:r>
      <w:r>
        <w:rPr>
          <w:spacing w:val="-3"/>
        </w:rPr>
        <w:t xml:space="preserve"> </w:t>
      </w:r>
      <w:r>
        <w:t>GAS</w:t>
      </w:r>
      <w:r>
        <w:rPr>
          <w:spacing w:val="-3"/>
        </w:rPr>
        <w:t xml:space="preserve"> </w:t>
      </w:r>
      <w:r>
        <w:t>LIGHT</w:t>
      </w:r>
      <w:r>
        <w:rPr>
          <w:spacing w:val="-4"/>
        </w:rPr>
        <w:t xml:space="preserve"> </w:t>
      </w:r>
      <w:r>
        <w:t>COMPANY</w:t>
      </w:r>
      <w:r>
        <w:rPr>
          <w:spacing w:val="-6"/>
        </w:rPr>
        <w:t xml:space="preserve"> </w:t>
      </w:r>
      <w:r>
        <w:t>(Company),</w:t>
      </w:r>
      <w:r>
        <w:rPr>
          <w:spacing w:val="-3"/>
        </w:rPr>
        <w:t xml:space="preserve"> </w:t>
      </w:r>
      <w:r>
        <w:t>by</w:t>
      </w:r>
      <w:r>
        <w:rPr>
          <w:spacing w:val="-6"/>
        </w:rPr>
        <w:t xml:space="preserve"> </w:t>
      </w:r>
      <w:r>
        <w:t>the undersigned prospective Pooler (“Undersigned”).</w:t>
      </w:r>
    </w:p>
    <w:p w14:paraId="16800F84" w14:textId="77777777" w:rsidR="00C45353" w:rsidRDefault="00A9526A">
      <w:pPr>
        <w:pStyle w:val="BodyText"/>
        <w:ind w:left="717"/>
      </w:pPr>
      <w:r>
        <w:rPr>
          <w:spacing w:val="-2"/>
        </w:rPr>
        <w:t>WITNESSETH:</w:t>
      </w:r>
    </w:p>
    <w:p w14:paraId="16800F85" w14:textId="77777777" w:rsidR="00C45353" w:rsidRDefault="00A9526A">
      <w:pPr>
        <w:pStyle w:val="BodyText"/>
        <w:ind w:left="717" w:right="522"/>
      </w:pPr>
      <w:r>
        <w:t>WHEREAS,</w:t>
      </w:r>
      <w:r>
        <w:rPr>
          <w:spacing w:val="-2"/>
        </w:rPr>
        <w:t xml:space="preserve"> </w:t>
      </w:r>
      <w:r>
        <w:t>the</w:t>
      </w:r>
      <w:r>
        <w:rPr>
          <w:spacing w:val="-2"/>
        </w:rPr>
        <w:t xml:space="preserve"> </w:t>
      </w:r>
      <w:r>
        <w:t>Undersigned</w:t>
      </w:r>
      <w:r>
        <w:rPr>
          <w:spacing w:val="-4"/>
        </w:rPr>
        <w:t xml:space="preserve"> </w:t>
      </w:r>
      <w:r>
        <w:t>desires</w:t>
      </w:r>
      <w:r>
        <w:rPr>
          <w:spacing w:val="-5"/>
        </w:rPr>
        <w:t xml:space="preserve"> </w:t>
      </w:r>
      <w:r>
        <w:t>to</w:t>
      </w:r>
      <w:r>
        <w:rPr>
          <w:spacing w:val="-4"/>
        </w:rPr>
        <w:t xml:space="preserve"> </w:t>
      </w:r>
      <w:r>
        <w:t>operate</w:t>
      </w:r>
      <w:r>
        <w:rPr>
          <w:spacing w:val="-4"/>
        </w:rPr>
        <w:t xml:space="preserve"> </w:t>
      </w:r>
      <w:r>
        <w:t>as</w:t>
      </w:r>
      <w:r>
        <w:rPr>
          <w:spacing w:val="-3"/>
        </w:rPr>
        <w:t xml:space="preserve"> </w:t>
      </w:r>
      <w:r>
        <w:t>a</w:t>
      </w:r>
      <w:r>
        <w:rPr>
          <w:spacing w:val="-4"/>
        </w:rPr>
        <w:t xml:space="preserve"> </w:t>
      </w:r>
      <w:r>
        <w:t>Pooler</w:t>
      </w:r>
      <w:r>
        <w:rPr>
          <w:spacing w:val="-4"/>
        </w:rPr>
        <w:t xml:space="preserve"> </w:t>
      </w:r>
      <w:r>
        <w:t>on</w:t>
      </w:r>
      <w:r>
        <w:rPr>
          <w:spacing w:val="-2"/>
        </w:rPr>
        <w:t xml:space="preserve"> </w:t>
      </w:r>
      <w:r>
        <w:t>Company’s</w:t>
      </w:r>
      <w:r>
        <w:rPr>
          <w:spacing w:val="-3"/>
        </w:rPr>
        <w:t xml:space="preserve"> </w:t>
      </w:r>
      <w:r>
        <w:t>system</w:t>
      </w:r>
      <w:r>
        <w:rPr>
          <w:spacing w:val="-4"/>
        </w:rPr>
        <w:t xml:space="preserve"> </w:t>
      </w:r>
      <w:r>
        <w:t>as such terms are defined in the Company’s Tariff; and</w:t>
      </w:r>
    </w:p>
    <w:p w14:paraId="16800F86" w14:textId="77777777" w:rsidR="00C45353" w:rsidRDefault="00A9526A">
      <w:pPr>
        <w:pStyle w:val="BodyText"/>
        <w:ind w:left="717" w:right="522"/>
      </w:pPr>
      <w:r>
        <w:t>WHEREAS,</w:t>
      </w:r>
      <w:r>
        <w:rPr>
          <w:spacing w:val="-3"/>
        </w:rPr>
        <w:t xml:space="preserve"> </w:t>
      </w:r>
      <w:r>
        <w:t>the</w:t>
      </w:r>
      <w:r>
        <w:rPr>
          <w:spacing w:val="-3"/>
        </w:rPr>
        <w:t xml:space="preserve"> </w:t>
      </w:r>
      <w:r>
        <w:t>Company’s</w:t>
      </w:r>
      <w:r>
        <w:rPr>
          <w:spacing w:val="-4"/>
        </w:rPr>
        <w:t xml:space="preserve"> </w:t>
      </w:r>
      <w:r>
        <w:t>Tariff</w:t>
      </w:r>
      <w:r>
        <w:rPr>
          <w:spacing w:val="-3"/>
        </w:rPr>
        <w:t xml:space="preserve"> </w:t>
      </w:r>
      <w:r>
        <w:t>requires,</w:t>
      </w:r>
      <w:r>
        <w:rPr>
          <w:spacing w:val="-6"/>
        </w:rPr>
        <w:t xml:space="preserve"> </w:t>
      </w:r>
      <w:r>
        <w:t>among</w:t>
      </w:r>
      <w:r>
        <w:rPr>
          <w:spacing w:val="-3"/>
        </w:rPr>
        <w:t xml:space="preserve"> </w:t>
      </w:r>
      <w:r>
        <w:t>other</w:t>
      </w:r>
      <w:r>
        <w:rPr>
          <w:spacing w:val="-7"/>
        </w:rPr>
        <w:t xml:space="preserve"> </w:t>
      </w:r>
      <w:r>
        <w:t>things,</w:t>
      </w:r>
      <w:r>
        <w:rPr>
          <w:spacing w:val="-3"/>
        </w:rPr>
        <w:t xml:space="preserve"> </w:t>
      </w:r>
      <w:r>
        <w:t>that</w:t>
      </w:r>
      <w:r>
        <w:rPr>
          <w:spacing w:val="-6"/>
        </w:rPr>
        <w:t xml:space="preserve"> </w:t>
      </w:r>
      <w:r>
        <w:t>the</w:t>
      </w:r>
      <w:r>
        <w:rPr>
          <w:spacing w:val="-3"/>
        </w:rPr>
        <w:t xml:space="preserve"> </w:t>
      </w:r>
      <w:r>
        <w:t>Undersigned execute this agreement to the Company;</w:t>
      </w:r>
    </w:p>
    <w:p w14:paraId="16800F87" w14:textId="77777777" w:rsidR="00C45353" w:rsidRDefault="00A9526A">
      <w:pPr>
        <w:pStyle w:val="BodyText"/>
        <w:ind w:left="717" w:right="522"/>
      </w:pPr>
      <w:r>
        <w:t>NOW THEREFORE, in order to induce the Company to permit the Undersigned to operate</w:t>
      </w:r>
      <w:r>
        <w:rPr>
          <w:spacing w:val="-2"/>
        </w:rPr>
        <w:t xml:space="preserve"> </w:t>
      </w:r>
      <w:r>
        <w:t>as</w:t>
      </w:r>
      <w:r>
        <w:rPr>
          <w:spacing w:val="-5"/>
        </w:rPr>
        <w:t xml:space="preserve"> </w:t>
      </w:r>
      <w:r>
        <w:t>a</w:t>
      </w:r>
      <w:r>
        <w:rPr>
          <w:spacing w:val="-4"/>
        </w:rPr>
        <w:t xml:space="preserve"> </w:t>
      </w:r>
      <w:r>
        <w:t>Pooler</w:t>
      </w:r>
      <w:r>
        <w:rPr>
          <w:spacing w:val="-6"/>
        </w:rPr>
        <w:t xml:space="preserve"> </w:t>
      </w:r>
      <w:r>
        <w:t>on</w:t>
      </w:r>
      <w:r>
        <w:rPr>
          <w:spacing w:val="-4"/>
        </w:rPr>
        <w:t xml:space="preserve"> </w:t>
      </w:r>
      <w:r>
        <w:t>its</w:t>
      </w:r>
      <w:r>
        <w:rPr>
          <w:spacing w:val="-3"/>
        </w:rPr>
        <w:t xml:space="preserve"> </w:t>
      </w:r>
      <w:r>
        <w:t>system</w:t>
      </w:r>
      <w:r>
        <w:rPr>
          <w:spacing w:val="-1"/>
        </w:rPr>
        <w:t xml:space="preserve"> </w:t>
      </w:r>
      <w:r>
        <w:t>and</w:t>
      </w:r>
      <w:r>
        <w:rPr>
          <w:spacing w:val="-2"/>
        </w:rPr>
        <w:t xml:space="preserve"> </w:t>
      </w:r>
      <w:r>
        <w:t>for</w:t>
      </w:r>
      <w:r>
        <w:rPr>
          <w:spacing w:val="-4"/>
        </w:rPr>
        <w:t xml:space="preserve"> </w:t>
      </w:r>
      <w:r>
        <w:t>other</w:t>
      </w:r>
      <w:r>
        <w:rPr>
          <w:spacing w:val="-4"/>
        </w:rPr>
        <w:t xml:space="preserve"> </w:t>
      </w:r>
      <w:r>
        <w:t>good</w:t>
      </w:r>
      <w:r>
        <w:rPr>
          <w:spacing w:val="-2"/>
        </w:rPr>
        <w:t xml:space="preserve"> </w:t>
      </w:r>
      <w:r>
        <w:t>and</w:t>
      </w:r>
      <w:r>
        <w:rPr>
          <w:spacing w:val="-2"/>
        </w:rPr>
        <w:t xml:space="preserve"> </w:t>
      </w:r>
      <w:r>
        <w:t>valuable</w:t>
      </w:r>
      <w:r>
        <w:rPr>
          <w:spacing w:val="-2"/>
        </w:rPr>
        <w:t xml:space="preserve"> </w:t>
      </w:r>
      <w:r>
        <w:t>consideration,</w:t>
      </w:r>
      <w:r>
        <w:rPr>
          <w:spacing w:val="-5"/>
        </w:rPr>
        <w:t xml:space="preserve"> </w:t>
      </w:r>
      <w:r>
        <w:t>the Undersigned hereby agrees with the Company as follows:</w:t>
      </w:r>
    </w:p>
    <w:p w14:paraId="16800F88" w14:textId="77777777" w:rsidR="00C45353" w:rsidRDefault="00A9526A">
      <w:pPr>
        <w:pStyle w:val="ListParagraph"/>
        <w:numPr>
          <w:ilvl w:val="0"/>
          <w:numId w:val="53"/>
        </w:numPr>
        <w:tabs>
          <w:tab w:val="left" w:pos="1437"/>
          <w:tab w:val="left" w:pos="1440"/>
        </w:tabs>
        <w:spacing w:line="242" w:lineRule="auto"/>
        <w:ind w:right="1231" w:hanging="720"/>
        <w:rPr>
          <w:sz w:val="24"/>
        </w:rPr>
      </w:pPr>
      <w:r>
        <w:rPr>
          <w:sz w:val="24"/>
        </w:rPr>
        <w:t>Pooler</w:t>
      </w:r>
      <w:r>
        <w:rPr>
          <w:spacing w:val="-6"/>
          <w:sz w:val="24"/>
        </w:rPr>
        <w:t xml:space="preserve"> </w:t>
      </w:r>
      <w:r>
        <w:rPr>
          <w:sz w:val="24"/>
        </w:rPr>
        <w:t>agrees</w:t>
      </w:r>
      <w:r>
        <w:rPr>
          <w:spacing w:val="-5"/>
          <w:sz w:val="24"/>
        </w:rPr>
        <w:t xml:space="preserve"> </w:t>
      </w:r>
      <w:r>
        <w:rPr>
          <w:sz w:val="24"/>
        </w:rPr>
        <w:t>to</w:t>
      </w:r>
      <w:r>
        <w:rPr>
          <w:spacing w:val="-2"/>
          <w:sz w:val="24"/>
        </w:rPr>
        <w:t xml:space="preserve"> </w:t>
      </w:r>
      <w:r>
        <w:rPr>
          <w:sz w:val="24"/>
        </w:rPr>
        <w:t>comply</w:t>
      </w:r>
      <w:r>
        <w:rPr>
          <w:spacing w:val="-3"/>
          <w:sz w:val="24"/>
        </w:rPr>
        <w:t xml:space="preserve"> </w:t>
      </w:r>
      <w:r>
        <w:rPr>
          <w:sz w:val="24"/>
        </w:rPr>
        <w:t>with</w:t>
      </w:r>
      <w:r>
        <w:rPr>
          <w:spacing w:val="-2"/>
          <w:sz w:val="24"/>
        </w:rPr>
        <w:t xml:space="preserve"> </w:t>
      </w:r>
      <w:r>
        <w:rPr>
          <w:sz w:val="24"/>
        </w:rPr>
        <w:t>and</w:t>
      </w:r>
      <w:r>
        <w:rPr>
          <w:spacing w:val="-2"/>
          <w:sz w:val="24"/>
        </w:rPr>
        <w:t xml:space="preserve"> </w:t>
      </w:r>
      <w:r>
        <w:rPr>
          <w:sz w:val="24"/>
        </w:rPr>
        <w:t>be</w:t>
      </w:r>
      <w:r>
        <w:rPr>
          <w:spacing w:val="-4"/>
          <w:sz w:val="24"/>
        </w:rPr>
        <w:t xml:space="preserve"> </w:t>
      </w:r>
      <w:r>
        <w:rPr>
          <w:sz w:val="24"/>
        </w:rPr>
        <w:t>subject</w:t>
      </w:r>
      <w:r>
        <w:rPr>
          <w:spacing w:val="-2"/>
          <w:sz w:val="24"/>
        </w:rPr>
        <w:t xml:space="preserve"> </w:t>
      </w:r>
      <w:r>
        <w:rPr>
          <w:sz w:val="24"/>
        </w:rPr>
        <w:t>to</w:t>
      </w:r>
      <w:r>
        <w:rPr>
          <w:spacing w:val="-2"/>
          <w:sz w:val="24"/>
        </w:rPr>
        <w:t xml:space="preserve"> </w:t>
      </w:r>
      <w:r>
        <w:rPr>
          <w:sz w:val="24"/>
        </w:rPr>
        <w:t>all</w:t>
      </w:r>
      <w:r>
        <w:rPr>
          <w:spacing w:val="-3"/>
          <w:sz w:val="24"/>
        </w:rPr>
        <w:t xml:space="preserve"> </w:t>
      </w:r>
      <w:r>
        <w:rPr>
          <w:sz w:val="24"/>
        </w:rPr>
        <w:t>of</w:t>
      </w:r>
      <w:r>
        <w:rPr>
          <w:spacing w:val="-5"/>
          <w:sz w:val="24"/>
        </w:rPr>
        <w:t xml:space="preserve"> </w:t>
      </w:r>
      <w:r>
        <w:rPr>
          <w:sz w:val="24"/>
        </w:rPr>
        <w:t>the</w:t>
      </w:r>
      <w:r>
        <w:rPr>
          <w:spacing w:val="-2"/>
          <w:sz w:val="24"/>
        </w:rPr>
        <w:t xml:space="preserve"> </w:t>
      </w:r>
      <w:r>
        <w:rPr>
          <w:sz w:val="24"/>
        </w:rPr>
        <w:t>provisions</w:t>
      </w:r>
      <w:r>
        <w:rPr>
          <w:spacing w:val="-3"/>
          <w:sz w:val="24"/>
        </w:rPr>
        <w:t xml:space="preserve"> </w:t>
      </w:r>
      <w:r>
        <w:rPr>
          <w:sz w:val="24"/>
        </w:rPr>
        <w:t>of</w:t>
      </w:r>
      <w:r>
        <w:rPr>
          <w:spacing w:val="-2"/>
          <w:sz w:val="24"/>
        </w:rPr>
        <w:t xml:space="preserve"> </w:t>
      </w:r>
      <w:r>
        <w:rPr>
          <w:sz w:val="24"/>
        </w:rPr>
        <w:t>the Company’s Tariff relating to Distribution Service and Poolers.</w:t>
      </w:r>
    </w:p>
    <w:p w14:paraId="16800F89" w14:textId="77777777" w:rsidR="00C45353" w:rsidRDefault="00A9526A">
      <w:pPr>
        <w:pStyle w:val="ListParagraph"/>
        <w:numPr>
          <w:ilvl w:val="0"/>
          <w:numId w:val="53"/>
        </w:numPr>
        <w:tabs>
          <w:tab w:val="left" w:pos="1437"/>
          <w:tab w:val="left" w:pos="1440"/>
        </w:tabs>
        <w:spacing w:before="237"/>
        <w:ind w:right="456" w:hanging="720"/>
        <w:rPr>
          <w:sz w:val="24"/>
        </w:rPr>
      </w:pPr>
      <w:r>
        <w:rPr>
          <w:sz w:val="24"/>
        </w:rPr>
        <w:t>If the Pooler is a Marketer as defined in the Company’s Tariff, the Pooler also agrees</w:t>
      </w:r>
      <w:r>
        <w:rPr>
          <w:spacing w:val="-4"/>
          <w:sz w:val="24"/>
        </w:rPr>
        <w:t xml:space="preserve"> </w:t>
      </w:r>
      <w:r>
        <w:rPr>
          <w:sz w:val="24"/>
        </w:rPr>
        <w:t>to</w:t>
      </w:r>
      <w:r>
        <w:rPr>
          <w:spacing w:val="-1"/>
          <w:sz w:val="24"/>
        </w:rPr>
        <w:t xml:space="preserve"> </w:t>
      </w:r>
      <w:r>
        <w:rPr>
          <w:sz w:val="24"/>
        </w:rPr>
        <w:t>comply</w:t>
      </w:r>
      <w:r>
        <w:rPr>
          <w:spacing w:val="-2"/>
          <w:sz w:val="24"/>
        </w:rPr>
        <w:t xml:space="preserve"> </w:t>
      </w:r>
      <w:r>
        <w:rPr>
          <w:sz w:val="24"/>
        </w:rPr>
        <w:t>with</w:t>
      </w:r>
      <w:r>
        <w:rPr>
          <w:spacing w:val="-3"/>
          <w:sz w:val="24"/>
        </w:rPr>
        <w:t xml:space="preserve"> </w:t>
      </w:r>
      <w:r>
        <w:rPr>
          <w:sz w:val="24"/>
        </w:rPr>
        <w:t>and</w:t>
      </w:r>
      <w:r>
        <w:rPr>
          <w:spacing w:val="-3"/>
          <w:sz w:val="24"/>
        </w:rPr>
        <w:t xml:space="preserve"> </w:t>
      </w:r>
      <w:r>
        <w:rPr>
          <w:sz w:val="24"/>
        </w:rPr>
        <w:t>be</w:t>
      </w:r>
      <w:r>
        <w:rPr>
          <w:spacing w:val="-1"/>
          <w:sz w:val="24"/>
        </w:rPr>
        <w:t xml:space="preserve"> </w:t>
      </w:r>
      <w:r>
        <w:rPr>
          <w:sz w:val="24"/>
        </w:rPr>
        <w:t>subject</w:t>
      </w:r>
      <w:r>
        <w:rPr>
          <w:spacing w:val="-4"/>
          <w:sz w:val="24"/>
        </w:rPr>
        <w:t xml:space="preserve"> </w:t>
      </w:r>
      <w:r>
        <w:rPr>
          <w:sz w:val="24"/>
        </w:rPr>
        <w:t>to</w:t>
      </w:r>
      <w:r>
        <w:rPr>
          <w:spacing w:val="-3"/>
          <w:sz w:val="24"/>
        </w:rPr>
        <w:t xml:space="preserve"> </w:t>
      </w:r>
      <w:r>
        <w:rPr>
          <w:sz w:val="24"/>
        </w:rPr>
        <w:t>all</w:t>
      </w:r>
      <w:r>
        <w:rPr>
          <w:spacing w:val="-2"/>
          <w:sz w:val="24"/>
        </w:rPr>
        <w:t xml:space="preserve"> </w:t>
      </w:r>
      <w:r>
        <w:rPr>
          <w:sz w:val="24"/>
        </w:rPr>
        <w:t>of</w:t>
      </w:r>
      <w:r>
        <w:rPr>
          <w:spacing w:val="-4"/>
          <w:sz w:val="24"/>
        </w:rPr>
        <w:t xml:space="preserve"> </w:t>
      </w:r>
      <w:r>
        <w:rPr>
          <w:sz w:val="24"/>
        </w:rPr>
        <w:t>the</w:t>
      </w:r>
      <w:r>
        <w:rPr>
          <w:spacing w:val="-3"/>
          <w:sz w:val="24"/>
        </w:rPr>
        <w:t xml:space="preserve"> </w:t>
      </w:r>
      <w:r>
        <w:rPr>
          <w:sz w:val="24"/>
        </w:rPr>
        <w:t>provisions</w:t>
      </w:r>
      <w:r>
        <w:rPr>
          <w:spacing w:val="-4"/>
          <w:sz w:val="24"/>
        </w:rPr>
        <w:t xml:space="preserve"> </w:t>
      </w:r>
      <w:r>
        <w:rPr>
          <w:sz w:val="24"/>
        </w:rPr>
        <w:t>and</w:t>
      </w:r>
      <w:r>
        <w:rPr>
          <w:spacing w:val="-1"/>
          <w:sz w:val="24"/>
        </w:rPr>
        <w:t xml:space="preserve"> </w:t>
      </w:r>
      <w:r>
        <w:rPr>
          <w:sz w:val="24"/>
        </w:rPr>
        <w:t>requirements</w:t>
      </w:r>
      <w:r>
        <w:rPr>
          <w:spacing w:val="-2"/>
          <w:sz w:val="24"/>
        </w:rPr>
        <w:t xml:space="preserve"> </w:t>
      </w:r>
      <w:r>
        <w:rPr>
          <w:sz w:val="24"/>
        </w:rPr>
        <w:t>of the Company’s Tariff relating to Marketers.</w:t>
      </w:r>
    </w:p>
    <w:p w14:paraId="16800F8A" w14:textId="77777777" w:rsidR="00C45353" w:rsidRDefault="00A9526A">
      <w:pPr>
        <w:pStyle w:val="ListParagraph"/>
        <w:numPr>
          <w:ilvl w:val="0"/>
          <w:numId w:val="53"/>
        </w:numPr>
        <w:tabs>
          <w:tab w:val="left" w:pos="1437"/>
        </w:tabs>
        <w:ind w:left="1437" w:hanging="717"/>
        <w:rPr>
          <w:sz w:val="24"/>
        </w:rPr>
      </w:pPr>
      <w:r>
        <w:rPr>
          <w:sz w:val="24"/>
        </w:rPr>
        <w:t>Notices</w:t>
      </w:r>
      <w:r>
        <w:rPr>
          <w:spacing w:val="-3"/>
          <w:sz w:val="24"/>
        </w:rPr>
        <w:t xml:space="preserve"> </w:t>
      </w:r>
      <w:r>
        <w:rPr>
          <w:sz w:val="24"/>
        </w:rPr>
        <w:t>or</w:t>
      </w:r>
      <w:r>
        <w:rPr>
          <w:spacing w:val="-4"/>
          <w:sz w:val="24"/>
        </w:rPr>
        <w:t xml:space="preserve"> </w:t>
      </w:r>
      <w:r>
        <w:rPr>
          <w:sz w:val="24"/>
        </w:rPr>
        <w:t>communications</w:t>
      </w:r>
      <w:r>
        <w:rPr>
          <w:spacing w:val="-2"/>
          <w:sz w:val="24"/>
        </w:rPr>
        <w:t xml:space="preserve"> </w:t>
      </w:r>
      <w:r>
        <w:rPr>
          <w:sz w:val="24"/>
        </w:rPr>
        <w:t>to</w:t>
      </w:r>
      <w:r>
        <w:rPr>
          <w:spacing w:val="-4"/>
          <w:sz w:val="24"/>
        </w:rPr>
        <w:t xml:space="preserve"> </w:t>
      </w:r>
      <w:r>
        <w:rPr>
          <w:sz w:val="24"/>
        </w:rPr>
        <w:t>the</w:t>
      </w:r>
      <w:r>
        <w:rPr>
          <w:spacing w:val="-1"/>
          <w:sz w:val="24"/>
        </w:rPr>
        <w:t xml:space="preserve"> </w:t>
      </w:r>
      <w:r>
        <w:rPr>
          <w:sz w:val="24"/>
        </w:rPr>
        <w:t>Undersigned</w:t>
      </w:r>
      <w:r>
        <w:rPr>
          <w:spacing w:val="-2"/>
          <w:sz w:val="24"/>
        </w:rPr>
        <w:t xml:space="preserve"> </w:t>
      </w:r>
      <w:r>
        <w:rPr>
          <w:sz w:val="24"/>
        </w:rPr>
        <w:t>may</w:t>
      </w:r>
      <w:r>
        <w:rPr>
          <w:spacing w:val="-2"/>
          <w:sz w:val="24"/>
        </w:rPr>
        <w:t xml:space="preserve"> </w:t>
      </w:r>
      <w:r>
        <w:rPr>
          <w:sz w:val="24"/>
        </w:rPr>
        <w:t>be</w:t>
      </w:r>
      <w:r>
        <w:rPr>
          <w:spacing w:val="-2"/>
          <w:sz w:val="24"/>
        </w:rPr>
        <w:t xml:space="preserve"> </w:t>
      </w:r>
      <w:r>
        <w:rPr>
          <w:sz w:val="24"/>
        </w:rPr>
        <w:t>given</w:t>
      </w:r>
      <w:r>
        <w:rPr>
          <w:spacing w:val="-6"/>
          <w:sz w:val="24"/>
        </w:rPr>
        <w:t xml:space="preserve"> </w:t>
      </w:r>
      <w:r>
        <w:rPr>
          <w:spacing w:val="-5"/>
          <w:sz w:val="24"/>
        </w:rPr>
        <w:t>to:</w:t>
      </w:r>
    </w:p>
    <w:p w14:paraId="16800F8B" w14:textId="77777777" w:rsidR="00C45353" w:rsidRDefault="00A9526A">
      <w:pPr>
        <w:pStyle w:val="BodyText"/>
        <w:tabs>
          <w:tab w:val="left" w:pos="2515"/>
          <w:tab w:val="left" w:pos="8275"/>
        </w:tabs>
        <w:ind w:left="357"/>
        <w:jc w:val="center"/>
      </w:pPr>
      <w:r>
        <w:t>Mailing</w:t>
      </w:r>
      <w:r>
        <w:rPr>
          <w:spacing w:val="-12"/>
        </w:rPr>
        <w:t xml:space="preserve"> </w:t>
      </w:r>
      <w:r>
        <w:rPr>
          <w:spacing w:val="-2"/>
        </w:rPr>
        <w:t>Address:</w:t>
      </w:r>
      <w:r>
        <w:tab/>
      </w:r>
      <w:r>
        <w:rPr>
          <w:u w:val="single"/>
        </w:rPr>
        <w:tab/>
      </w:r>
    </w:p>
    <w:p w14:paraId="16800F8C" w14:textId="77777777" w:rsidR="00C45353" w:rsidRDefault="00A9526A">
      <w:pPr>
        <w:pStyle w:val="BodyText"/>
        <w:spacing w:before="4"/>
        <w:rPr>
          <w:sz w:val="20"/>
        </w:rPr>
      </w:pPr>
      <w:r>
        <w:rPr>
          <w:noProof/>
          <w:sz w:val="20"/>
        </w:rPr>
        <mc:AlternateContent>
          <mc:Choice Requires="wps">
            <w:drawing>
              <wp:anchor distT="0" distB="0" distL="0" distR="0" simplePos="0" relativeHeight="487589376" behindDoc="1" locked="0" layoutInCell="1" allowOverlap="1" wp14:anchorId="16801684" wp14:editId="16801685">
                <wp:simplePos x="0" y="0"/>
                <wp:positionH relativeFrom="page">
                  <wp:posOffset>2743200</wp:posOffset>
                </wp:positionH>
                <wp:positionV relativeFrom="paragraph">
                  <wp:posOffset>164238</wp:posOffset>
                </wp:positionV>
                <wp:extent cx="3657600" cy="1270"/>
                <wp:effectExtent l="0" t="0" r="0" b="0"/>
                <wp:wrapTopAndBottom/>
                <wp:docPr id="320" name="Graphic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7600" cy="1270"/>
                        </a:xfrm>
                        <a:custGeom>
                          <a:avLst/>
                          <a:gdLst/>
                          <a:ahLst/>
                          <a:cxnLst/>
                          <a:rect l="l" t="t" r="r" b="b"/>
                          <a:pathLst>
                            <a:path w="3657600">
                              <a:moveTo>
                                <a:pt x="0" y="0"/>
                              </a:moveTo>
                              <a:lnTo>
                                <a:pt x="3657600" y="0"/>
                              </a:lnTo>
                            </a:path>
                          </a:pathLst>
                        </a:custGeom>
                        <a:ln w="106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C4AC2F8" id="Graphic 320" o:spid="_x0000_s1026" style="position:absolute;margin-left:3in;margin-top:12.95pt;width:4in;height:.1pt;z-index:-15727104;visibility:visible;mso-wrap-style:square;mso-wrap-distance-left:0;mso-wrap-distance-top:0;mso-wrap-distance-right:0;mso-wrap-distance-bottom:0;mso-position-horizontal:absolute;mso-position-horizontal-relative:page;mso-position-vertical:absolute;mso-position-vertical-relative:text;v-text-anchor:top" coordsize="3657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" path="m,l3657600,e" filled="f" strokeweight=".29667mm">
                <v:path arrowok="t"/>
                <w10:wrap type="topAndBottom" anchorx="page"/>
              </v:shape>
            </w:pict>
          </mc:Fallback>
        </mc:AlternateContent>
      </w:r>
      <w:r>
        <w:rPr>
          <w:noProof/>
          <w:sz w:val="20"/>
        </w:rPr>
        <mc:AlternateContent>
          <mc:Choice Requires="wps">
            <w:drawing>
              <wp:anchor distT="0" distB="0" distL="0" distR="0" simplePos="0" relativeHeight="487589888" behindDoc="1" locked="0" layoutInCell="1" allowOverlap="1" wp14:anchorId="16801686" wp14:editId="16801687">
                <wp:simplePos x="0" y="0"/>
                <wp:positionH relativeFrom="page">
                  <wp:posOffset>2743200</wp:posOffset>
                </wp:positionH>
                <wp:positionV relativeFrom="paragraph">
                  <wp:posOffset>339496</wp:posOffset>
                </wp:positionV>
                <wp:extent cx="3657600" cy="1270"/>
                <wp:effectExtent l="0" t="0" r="0" b="0"/>
                <wp:wrapTopAndBottom/>
                <wp:docPr id="321" name="Graphic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7600" cy="1270"/>
                        </a:xfrm>
                        <a:custGeom>
                          <a:avLst/>
                          <a:gdLst/>
                          <a:ahLst/>
                          <a:cxnLst/>
                          <a:rect l="l" t="t" r="r" b="b"/>
                          <a:pathLst>
                            <a:path w="3657600">
                              <a:moveTo>
                                <a:pt x="0" y="0"/>
                              </a:moveTo>
                              <a:lnTo>
                                <a:pt x="3657600"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C0607B4" id="Graphic 321" o:spid="_x0000_s1026" style="position:absolute;margin-left:3in;margin-top:26.75pt;width:4in;height:.1pt;z-index:-15726592;visibility:visible;mso-wrap-style:square;mso-wrap-distance-left:0;mso-wrap-distance-top:0;mso-wrap-distance-right:0;mso-wrap-distance-bottom:0;mso-position-horizontal:absolute;mso-position-horizontal-relative:page;mso-position-vertical:absolute;mso-position-vertical-relative:text;v-text-anchor:top" coordsize="3657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" path="m,l3657600,e" filled="f" strokeweight=".84pt">
                <v:path arrowok="t"/>
                <w10:wrap type="topAndBottom" anchorx="page"/>
              </v:shape>
            </w:pict>
          </mc:Fallback>
        </mc:AlternateContent>
      </w:r>
      <w:r>
        <w:rPr>
          <w:noProof/>
          <w:sz w:val="20"/>
        </w:rPr>
        <mc:AlternateContent>
          <mc:Choice Requires="wps">
            <w:drawing>
              <wp:anchor distT="0" distB="0" distL="0" distR="0" simplePos="0" relativeHeight="487590400" behindDoc="1" locked="0" layoutInCell="1" allowOverlap="1" wp14:anchorId="16801688" wp14:editId="16801689">
                <wp:simplePos x="0" y="0"/>
                <wp:positionH relativeFrom="page">
                  <wp:posOffset>2743200</wp:posOffset>
                </wp:positionH>
                <wp:positionV relativeFrom="paragraph">
                  <wp:posOffset>514758</wp:posOffset>
                </wp:positionV>
                <wp:extent cx="3657600" cy="1270"/>
                <wp:effectExtent l="0" t="0" r="0" b="0"/>
                <wp:wrapTopAndBottom/>
                <wp:docPr id="322" name="Graphic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57600" cy="1270"/>
                        </a:xfrm>
                        <a:custGeom>
                          <a:avLst/>
                          <a:gdLst/>
                          <a:ahLst/>
                          <a:cxnLst/>
                          <a:rect l="l" t="t" r="r" b="b"/>
                          <a:pathLst>
                            <a:path w="3657600">
                              <a:moveTo>
                                <a:pt x="0" y="0"/>
                              </a:moveTo>
                              <a:lnTo>
                                <a:pt x="3657600"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3DFDCD6" id="Graphic 322" o:spid="_x0000_s1026" style="position:absolute;margin-left:3in;margin-top:40.55pt;width:4in;height:.1pt;z-index:-15726080;visibility:visible;mso-wrap-style:square;mso-wrap-distance-left:0;mso-wrap-distance-top:0;mso-wrap-distance-right:0;mso-wrap-distance-bottom:0;mso-position-horizontal:absolute;mso-position-horizontal-relative:page;mso-position-vertical:absolute;mso-position-vertical-relative:text;v-text-anchor:top" coordsize="3657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" path="m,l3657600,e" filled="f" strokeweight=".84pt">
                <v:path arrowok="t"/>
                <w10:wrap type="topAndBottom" anchorx="page"/>
              </v:shape>
            </w:pict>
          </mc:Fallback>
        </mc:AlternateContent>
      </w:r>
    </w:p>
    <w:p w14:paraId="16800F8D" w14:textId="77777777" w:rsidR="00C45353" w:rsidRDefault="00C45353">
      <w:pPr>
        <w:pStyle w:val="BodyText"/>
        <w:spacing w:before="13"/>
        <w:rPr>
          <w:sz w:val="20"/>
        </w:rPr>
      </w:pPr>
    </w:p>
    <w:p w14:paraId="16800F8E" w14:textId="77777777" w:rsidR="00C45353" w:rsidRDefault="00C45353">
      <w:pPr>
        <w:pStyle w:val="BodyText"/>
        <w:spacing w:before="13"/>
        <w:rPr>
          <w:sz w:val="20"/>
        </w:rPr>
      </w:pPr>
    </w:p>
    <w:p w14:paraId="16800F8F" w14:textId="77777777" w:rsidR="00C45353" w:rsidRDefault="00A9526A">
      <w:pPr>
        <w:pStyle w:val="BodyText"/>
        <w:tabs>
          <w:tab w:val="left" w:pos="9357"/>
        </w:tabs>
        <w:spacing w:before="0"/>
        <w:ind w:left="3600"/>
      </w:pPr>
      <w:r>
        <w:t xml:space="preserve">Attention: </w:t>
      </w:r>
      <w:r>
        <w:rPr>
          <w:u w:val="single"/>
        </w:rPr>
        <w:tab/>
      </w:r>
    </w:p>
    <w:p w14:paraId="16800F90" w14:textId="77777777" w:rsidR="00C45353" w:rsidRDefault="00C45353">
      <w:pPr>
        <w:pStyle w:val="BodyText"/>
        <w:spacing w:before="184"/>
      </w:pPr>
    </w:p>
    <w:p w14:paraId="16800F91" w14:textId="77777777" w:rsidR="00C45353" w:rsidRDefault="00A9526A">
      <w:pPr>
        <w:pStyle w:val="BodyText"/>
        <w:tabs>
          <w:tab w:val="left" w:pos="4317"/>
        </w:tabs>
        <w:spacing w:before="0" w:line="343" w:lineRule="auto"/>
        <w:ind w:left="720" w:right="6120"/>
      </w:pPr>
      <w:r>
        <w:rPr>
          <w:spacing w:val="-2"/>
        </w:rPr>
        <w:t>Telephone:</w:t>
      </w:r>
      <w:r>
        <w:rPr>
          <w:u w:val="single"/>
        </w:rPr>
        <w:tab/>
      </w:r>
      <w:r>
        <w:t xml:space="preserve"> </w:t>
      </w:r>
      <w:r>
        <w:rPr>
          <w:spacing w:val="-4"/>
        </w:rPr>
        <w:t>Fax:</w:t>
      </w:r>
      <w:r>
        <w:rPr>
          <w:u w:val="single"/>
        </w:rPr>
        <w:tab/>
      </w:r>
    </w:p>
    <w:p w14:paraId="16800F92" w14:textId="77777777" w:rsidR="00C45353" w:rsidRDefault="00C45353">
      <w:pPr>
        <w:pStyle w:val="BodyText"/>
        <w:spacing w:line="343" w:lineRule="auto"/>
        <w:sectPr w:rsidR="00C45353">
          <w:headerReference w:type="default" r:id="rId168"/>
          <w:footerReference w:type="default" r:id="rId169"/>
          <w:pgSz w:w="12240" w:h="15840"/>
          <w:pgMar w:top="1680" w:right="1080" w:bottom="980" w:left="720" w:header="1016" w:footer="788" w:gutter="0"/>
          <w:cols w:space="720"/>
        </w:sectPr>
      </w:pPr>
    </w:p>
    <w:p w14:paraId="16800F93" w14:textId="77777777" w:rsidR="00C45353" w:rsidRDefault="00A9526A">
      <w:pPr>
        <w:spacing w:line="201" w:lineRule="exact"/>
        <w:ind w:right="353"/>
        <w:jc w:val="right"/>
        <w:rPr>
          <w:b/>
          <w:sz w:val="18"/>
        </w:rPr>
      </w:pPr>
      <w:r>
        <w:rPr>
          <w:b/>
          <w:sz w:val="18"/>
        </w:rPr>
        <w:lastRenderedPageBreak/>
        <w:t xml:space="preserve">Page </w:t>
      </w:r>
      <w:r>
        <w:rPr>
          <w:b/>
          <w:spacing w:val="-5"/>
          <w:sz w:val="18"/>
        </w:rPr>
        <w:t>Two</w:t>
      </w:r>
    </w:p>
    <w:p w14:paraId="16800F94" w14:textId="77777777" w:rsidR="00C45353" w:rsidRDefault="00C45353">
      <w:pPr>
        <w:pStyle w:val="BodyText"/>
        <w:spacing w:before="0"/>
        <w:rPr>
          <w:b/>
          <w:sz w:val="18"/>
        </w:rPr>
      </w:pPr>
    </w:p>
    <w:p w14:paraId="16800F95" w14:textId="77777777" w:rsidR="00C45353" w:rsidRDefault="00C45353">
      <w:pPr>
        <w:pStyle w:val="BodyText"/>
        <w:spacing w:before="71"/>
        <w:rPr>
          <w:b/>
          <w:sz w:val="18"/>
        </w:rPr>
      </w:pPr>
    </w:p>
    <w:p w14:paraId="16800F96" w14:textId="77777777" w:rsidR="00C45353" w:rsidRDefault="00A9526A">
      <w:pPr>
        <w:pStyle w:val="BodyText"/>
        <w:spacing w:before="0"/>
        <w:ind w:left="720"/>
      </w:pPr>
      <w:r>
        <w:t>IN</w:t>
      </w:r>
      <w:r>
        <w:rPr>
          <w:spacing w:val="-3"/>
        </w:rPr>
        <w:t xml:space="preserve"> </w:t>
      </w:r>
      <w:r>
        <w:t>WITNESS</w:t>
      </w:r>
      <w:r>
        <w:rPr>
          <w:spacing w:val="-2"/>
        </w:rPr>
        <w:t xml:space="preserve"> </w:t>
      </w:r>
      <w:r>
        <w:t>WHEREOF,</w:t>
      </w:r>
      <w:r>
        <w:rPr>
          <w:spacing w:val="-2"/>
        </w:rPr>
        <w:t xml:space="preserve"> </w:t>
      </w:r>
      <w:r>
        <w:t>the</w:t>
      </w:r>
      <w:r>
        <w:rPr>
          <w:spacing w:val="-2"/>
        </w:rPr>
        <w:t xml:space="preserve"> </w:t>
      </w:r>
      <w:r>
        <w:t>Undersigned</w:t>
      </w:r>
      <w:r>
        <w:rPr>
          <w:spacing w:val="-2"/>
        </w:rPr>
        <w:t xml:space="preserve"> </w:t>
      </w:r>
      <w:r>
        <w:t>has</w:t>
      </w:r>
      <w:r>
        <w:rPr>
          <w:spacing w:val="-3"/>
        </w:rPr>
        <w:t xml:space="preserve"> </w:t>
      </w:r>
      <w:r>
        <w:t>executed</w:t>
      </w:r>
      <w:r>
        <w:rPr>
          <w:spacing w:val="-2"/>
        </w:rPr>
        <w:t xml:space="preserve"> </w:t>
      </w:r>
      <w:r>
        <w:t>this</w:t>
      </w:r>
      <w:r>
        <w:rPr>
          <w:spacing w:val="-3"/>
        </w:rPr>
        <w:t xml:space="preserve"> </w:t>
      </w:r>
      <w:r>
        <w:t>Agreement</w:t>
      </w:r>
      <w:r>
        <w:rPr>
          <w:spacing w:val="-2"/>
        </w:rPr>
        <w:t xml:space="preserve"> </w:t>
      </w:r>
      <w:r>
        <w:t>as</w:t>
      </w:r>
      <w:r>
        <w:rPr>
          <w:spacing w:val="-5"/>
        </w:rPr>
        <w:t xml:space="preserve"> </w:t>
      </w:r>
      <w:r>
        <w:t>of</w:t>
      </w:r>
      <w:r>
        <w:rPr>
          <w:spacing w:val="-1"/>
        </w:rPr>
        <w:t xml:space="preserve"> </w:t>
      </w:r>
      <w:r>
        <w:rPr>
          <w:spacing w:val="-5"/>
        </w:rPr>
        <w:t>the</w:t>
      </w:r>
    </w:p>
    <w:p w14:paraId="16800F97" w14:textId="77777777" w:rsidR="00C45353" w:rsidRDefault="00A9526A">
      <w:pPr>
        <w:pStyle w:val="BodyText"/>
        <w:tabs>
          <w:tab w:val="left" w:pos="1437"/>
          <w:tab w:val="left" w:pos="3597"/>
          <w:tab w:val="left" w:pos="5757"/>
        </w:tabs>
        <w:spacing w:before="0"/>
        <w:ind w:left="720"/>
      </w:pPr>
      <w:r>
        <w:rPr>
          <w:u w:val="single"/>
        </w:rPr>
        <w:tab/>
      </w:r>
      <w:r>
        <w:t>day</w:t>
      </w:r>
      <w:r>
        <w:rPr>
          <w:spacing w:val="-2"/>
        </w:rPr>
        <w:t xml:space="preserve"> </w:t>
      </w:r>
      <w:r>
        <w:rPr>
          <w:spacing w:val="-5"/>
        </w:rPr>
        <w:t>of</w:t>
      </w:r>
      <w:r>
        <w:rPr>
          <w:u w:val="single"/>
        </w:rPr>
        <w:tab/>
      </w:r>
      <w:r>
        <w:t>,</w:t>
      </w:r>
      <w:r>
        <w:rPr>
          <w:spacing w:val="-1"/>
        </w:rPr>
        <w:t xml:space="preserve"> </w:t>
      </w:r>
      <w:r>
        <w:t>in the year</w:t>
      </w:r>
      <w:r>
        <w:rPr>
          <w:spacing w:val="-4"/>
        </w:rPr>
        <w:t xml:space="preserve"> </w:t>
      </w:r>
      <w:r>
        <w:rPr>
          <w:spacing w:val="-5"/>
        </w:rPr>
        <w:t>of</w:t>
      </w:r>
      <w:r>
        <w:rPr>
          <w:u w:val="single"/>
        </w:rPr>
        <w:tab/>
      </w:r>
      <w:r>
        <w:rPr>
          <w:spacing w:val="-10"/>
        </w:rPr>
        <w:t>.</w:t>
      </w:r>
    </w:p>
    <w:p w14:paraId="16800F98" w14:textId="77777777" w:rsidR="00C45353" w:rsidRDefault="00C45353">
      <w:pPr>
        <w:pStyle w:val="BodyText"/>
        <w:spacing w:before="0"/>
        <w:rPr>
          <w:sz w:val="20"/>
        </w:rPr>
      </w:pPr>
    </w:p>
    <w:p w14:paraId="16800F99" w14:textId="77777777" w:rsidR="00C45353" w:rsidRDefault="00C45353">
      <w:pPr>
        <w:pStyle w:val="BodyText"/>
        <w:spacing w:before="0"/>
        <w:rPr>
          <w:sz w:val="20"/>
        </w:rPr>
      </w:pPr>
    </w:p>
    <w:p w14:paraId="16800F9A" w14:textId="77777777" w:rsidR="00C45353" w:rsidRDefault="00A9526A">
      <w:pPr>
        <w:pStyle w:val="BodyText"/>
        <w:spacing w:before="146"/>
        <w:rPr>
          <w:sz w:val="20"/>
        </w:rPr>
      </w:pPr>
      <w:r>
        <w:rPr>
          <w:noProof/>
          <w:sz w:val="20"/>
        </w:rPr>
        <mc:AlternateContent>
          <mc:Choice Requires="wps">
            <w:drawing>
              <wp:anchor distT="0" distB="0" distL="0" distR="0" simplePos="0" relativeHeight="487590912" behindDoc="1" locked="0" layoutInCell="1" allowOverlap="1" wp14:anchorId="1680168A" wp14:editId="1680168B">
                <wp:simplePos x="0" y="0"/>
                <wp:positionH relativeFrom="page">
                  <wp:posOffset>3657600</wp:posOffset>
                </wp:positionH>
                <wp:positionV relativeFrom="paragraph">
                  <wp:posOffset>254146</wp:posOffset>
                </wp:positionV>
                <wp:extent cx="3108960" cy="1270"/>
                <wp:effectExtent l="0" t="0" r="0" b="0"/>
                <wp:wrapTopAndBottom/>
                <wp:docPr id="323" name="Graphic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08960" cy="1270"/>
                        </a:xfrm>
                        <a:custGeom>
                          <a:avLst/>
                          <a:gdLst/>
                          <a:ahLst/>
                          <a:cxnLst/>
                          <a:rect l="l" t="t" r="r" b="b"/>
                          <a:pathLst>
                            <a:path w="3108960">
                              <a:moveTo>
                                <a:pt x="0" y="0"/>
                              </a:moveTo>
                              <a:lnTo>
                                <a:pt x="3108960" y="0"/>
                              </a:lnTo>
                            </a:path>
                          </a:pathLst>
                        </a:custGeom>
                        <a:ln w="106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25982F2" id="Graphic 323" o:spid="_x0000_s1026" style="position:absolute;margin-left:4in;margin-top:20pt;width:244.8pt;height:.1pt;z-index:-15725568;visibility:visible;mso-wrap-style:square;mso-wrap-distance-left:0;mso-wrap-distance-top:0;mso-wrap-distance-right:0;mso-wrap-distance-bottom:0;mso-position-horizontal:absolute;mso-position-horizontal-relative:page;mso-position-vertical:absolute;mso-position-vertical-relative:text;v-text-anchor:top" coordsize="3108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" path="m,l3108960,e" filled="f" strokeweight=".29667mm">
                <v:path arrowok="t"/>
                <w10:wrap type="topAndBottom" anchorx="page"/>
              </v:shape>
            </w:pict>
          </mc:Fallback>
        </mc:AlternateContent>
      </w:r>
    </w:p>
    <w:p w14:paraId="16800F9B" w14:textId="77777777" w:rsidR="00C45353" w:rsidRDefault="00A9526A">
      <w:pPr>
        <w:pStyle w:val="BodyText"/>
        <w:spacing w:before="0"/>
        <w:ind w:left="5760"/>
      </w:pPr>
      <w:r>
        <w:t>Full</w:t>
      </w:r>
      <w:r>
        <w:rPr>
          <w:spacing w:val="-2"/>
        </w:rPr>
        <w:t xml:space="preserve"> </w:t>
      </w:r>
      <w:r>
        <w:t>Name</w:t>
      </w:r>
      <w:r>
        <w:rPr>
          <w:spacing w:val="-2"/>
        </w:rPr>
        <w:t xml:space="preserve"> </w:t>
      </w:r>
      <w:r>
        <w:t>of</w:t>
      </w:r>
      <w:r>
        <w:rPr>
          <w:spacing w:val="-4"/>
        </w:rPr>
        <w:t xml:space="preserve"> </w:t>
      </w:r>
      <w:r>
        <w:t xml:space="preserve">Prospective </w:t>
      </w:r>
      <w:r>
        <w:rPr>
          <w:spacing w:val="-2"/>
        </w:rPr>
        <w:t>Pooler</w:t>
      </w:r>
    </w:p>
    <w:p w14:paraId="16800F9C" w14:textId="77777777" w:rsidR="00C45353" w:rsidRDefault="00C45353">
      <w:pPr>
        <w:pStyle w:val="BodyText"/>
        <w:spacing w:before="188"/>
      </w:pPr>
    </w:p>
    <w:p w14:paraId="16800F9D" w14:textId="77777777" w:rsidR="00C45353" w:rsidRDefault="00A9526A">
      <w:pPr>
        <w:pStyle w:val="BodyText"/>
        <w:tabs>
          <w:tab w:val="left" w:pos="9933"/>
        </w:tabs>
        <w:spacing w:before="0"/>
        <w:ind w:left="6192" w:right="504" w:hanging="1152"/>
      </w:pPr>
      <w:r>
        <w:rPr>
          <w:spacing w:val="-4"/>
        </w:rPr>
        <w:t>By:</w:t>
      </w:r>
      <w:r>
        <w:rPr>
          <w:u w:val="single"/>
        </w:rPr>
        <w:tab/>
      </w:r>
      <w:r>
        <w:rPr>
          <w:u w:val="single"/>
        </w:rPr>
        <w:tab/>
      </w:r>
      <w:r>
        <w:t xml:space="preserve"> </w:t>
      </w:r>
      <w:r>
        <w:rPr>
          <w:spacing w:val="-4"/>
        </w:rPr>
        <w:t>Title</w:t>
      </w:r>
    </w:p>
    <w:p w14:paraId="16800F9E" w14:textId="77777777" w:rsidR="00C45353" w:rsidRDefault="00C45353">
      <w:pPr>
        <w:pStyle w:val="BodyText"/>
        <w:spacing w:before="84"/>
      </w:pPr>
    </w:p>
    <w:p w14:paraId="16800F9F" w14:textId="77777777" w:rsidR="00C45353" w:rsidRDefault="00A9526A">
      <w:pPr>
        <w:pStyle w:val="BodyText"/>
        <w:tabs>
          <w:tab w:val="left" w:pos="6367"/>
          <w:tab w:val="left" w:pos="8277"/>
          <w:tab w:val="left" w:pos="8911"/>
        </w:tabs>
        <w:spacing w:before="0"/>
        <w:ind w:left="720"/>
      </w:pPr>
      <w:r>
        <w:t>ACCEPTED</w:t>
      </w:r>
      <w:r>
        <w:rPr>
          <w:spacing w:val="-4"/>
        </w:rPr>
        <w:t xml:space="preserve"> </w:t>
      </w:r>
      <w:r>
        <w:t>by</w:t>
      </w:r>
      <w:r>
        <w:rPr>
          <w:spacing w:val="-4"/>
        </w:rPr>
        <w:t xml:space="preserve"> </w:t>
      </w:r>
      <w:r>
        <w:t>Atlanta</w:t>
      </w:r>
      <w:r>
        <w:rPr>
          <w:spacing w:val="-2"/>
        </w:rPr>
        <w:t xml:space="preserve"> </w:t>
      </w:r>
      <w:r>
        <w:t>Gas</w:t>
      </w:r>
      <w:r>
        <w:rPr>
          <w:spacing w:val="-2"/>
        </w:rPr>
        <w:t xml:space="preserve"> </w:t>
      </w:r>
      <w:r>
        <w:t>Light</w:t>
      </w:r>
      <w:r>
        <w:rPr>
          <w:spacing w:val="-13"/>
        </w:rPr>
        <w:t xml:space="preserve"> </w:t>
      </w:r>
      <w:r>
        <w:t>Company</w:t>
      </w:r>
      <w:r>
        <w:rPr>
          <w:spacing w:val="-8"/>
        </w:rPr>
        <w:t xml:space="preserve"> </w:t>
      </w:r>
      <w:r>
        <w:rPr>
          <w:spacing w:val="-5"/>
        </w:rPr>
        <w:t>on</w:t>
      </w:r>
      <w:r>
        <w:rPr>
          <w:u w:val="single"/>
        </w:rPr>
        <w:tab/>
      </w:r>
      <w:r>
        <w:t>day</w:t>
      </w:r>
      <w:r>
        <w:rPr>
          <w:spacing w:val="-4"/>
        </w:rPr>
        <w:t xml:space="preserve"> </w:t>
      </w:r>
      <w:r>
        <w:rPr>
          <w:spacing w:val="-5"/>
        </w:rPr>
        <w:t>of</w:t>
      </w:r>
      <w:r>
        <w:rPr>
          <w:u w:val="single"/>
        </w:rPr>
        <w:tab/>
      </w:r>
      <w:r>
        <w:t xml:space="preserve">, </w:t>
      </w:r>
      <w:r>
        <w:rPr>
          <w:u w:val="single"/>
        </w:rPr>
        <w:tab/>
      </w:r>
    </w:p>
    <w:p w14:paraId="16800FA0" w14:textId="77777777" w:rsidR="00C45353" w:rsidRDefault="00A9526A">
      <w:pPr>
        <w:pStyle w:val="BodyText"/>
        <w:ind w:left="5760"/>
      </w:pPr>
      <w:r>
        <w:t>Atlanta</w:t>
      </w:r>
      <w:r>
        <w:rPr>
          <w:spacing w:val="-1"/>
        </w:rPr>
        <w:t xml:space="preserve"> </w:t>
      </w:r>
      <w:r>
        <w:t>Gas</w:t>
      </w:r>
      <w:r>
        <w:rPr>
          <w:spacing w:val="-2"/>
        </w:rPr>
        <w:t xml:space="preserve"> </w:t>
      </w:r>
      <w:r>
        <w:t xml:space="preserve">Light </w:t>
      </w:r>
      <w:r>
        <w:rPr>
          <w:spacing w:val="-2"/>
        </w:rPr>
        <w:t>Company</w:t>
      </w:r>
    </w:p>
    <w:p w14:paraId="16800FA1" w14:textId="77777777" w:rsidR="00C45353" w:rsidRDefault="00C45353">
      <w:pPr>
        <w:pStyle w:val="BodyText"/>
        <w:spacing w:before="84"/>
      </w:pPr>
    </w:p>
    <w:p w14:paraId="16800FA2" w14:textId="77777777" w:rsidR="00C45353" w:rsidRDefault="00A9526A">
      <w:pPr>
        <w:pStyle w:val="BodyText"/>
        <w:tabs>
          <w:tab w:val="left" w:pos="9933"/>
        </w:tabs>
        <w:spacing w:before="0"/>
        <w:ind w:left="3600"/>
      </w:pPr>
      <w:r>
        <w:rPr>
          <w:spacing w:val="-5"/>
        </w:rPr>
        <w:t>By:</w:t>
      </w:r>
      <w:r>
        <w:rPr>
          <w:u w:val="single"/>
        </w:rPr>
        <w:tab/>
      </w:r>
    </w:p>
    <w:p w14:paraId="16800FA3" w14:textId="77777777" w:rsidR="00C45353" w:rsidRDefault="00C45353">
      <w:pPr>
        <w:pStyle w:val="BodyText"/>
        <w:spacing w:before="204"/>
      </w:pPr>
    </w:p>
    <w:p w14:paraId="16800FA4" w14:textId="77777777" w:rsidR="00C45353" w:rsidRDefault="00A9526A">
      <w:pPr>
        <w:pStyle w:val="BodyText"/>
        <w:spacing w:before="0"/>
        <w:ind w:left="720"/>
      </w:pPr>
      <w:r>
        <w:t>Account</w:t>
      </w:r>
      <w:r>
        <w:rPr>
          <w:spacing w:val="-2"/>
        </w:rPr>
        <w:t xml:space="preserve"> </w:t>
      </w:r>
      <w:r>
        <w:t>No.</w:t>
      </w:r>
      <w:r>
        <w:rPr>
          <w:spacing w:val="-3"/>
        </w:rPr>
        <w:t xml:space="preserve"> </w:t>
      </w:r>
      <w:r>
        <w:t>of</w:t>
      </w:r>
      <w:r>
        <w:rPr>
          <w:spacing w:val="-3"/>
        </w:rPr>
        <w:t xml:space="preserve"> </w:t>
      </w:r>
      <w:r>
        <w:t>Pooler</w:t>
      </w:r>
      <w:r>
        <w:rPr>
          <w:spacing w:val="-4"/>
        </w:rPr>
        <w:t xml:space="preserve"> </w:t>
      </w:r>
      <w:r>
        <w:t>as</w:t>
      </w:r>
      <w:r>
        <w:rPr>
          <w:spacing w:val="-1"/>
        </w:rPr>
        <w:t xml:space="preserve"> </w:t>
      </w:r>
      <w:r>
        <w:t>assigned</w:t>
      </w:r>
      <w:r>
        <w:rPr>
          <w:spacing w:val="-2"/>
        </w:rPr>
        <w:t xml:space="preserve"> </w:t>
      </w:r>
      <w:r>
        <w:t>by</w:t>
      </w:r>
      <w:r>
        <w:rPr>
          <w:spacing w:val="-1"/>
        </w:rPr>
        <w:t xml:space="preserve"> </w:t>
      </w:r>
      <w:r>
        <w:t>Atlanta</w:t>
      </w:r>
      <w:r>
        <w:rPr>
          <w:spacing w:val="-2"/>
        </w:rPr>
        <w:t xml:space="preserve"> </w:t>
      </w:r>
      <w:r>
        <w:t>Gas</w:t>
      </w:r>
      <w:r>
        <w:rPr>
          <w:spacing w:val="-1"/>
        </w:rPr>
        <w:t xml:space="preserve"> </w:t>
      </w:r>
      <w:r>
        <w:t>Light</w:t>
      </w:r>
      <w:r>
        <w:rPr>
          <w:spacing w:val="1"/>
        </w:rPr>
        <w:t xml:space="preserve"> </w:t>
      </w:r>
      <w:r>
        <w:rPr>
          <w:spacing w:val="-2"/>
        </w:rPr>
        <w:t>Company</w:t>
      </w:r>
    </w:p>
    <w:p w14:paraId="16800FA5" w14:textId="77777777" w:rsidR="00C45353" w:rsidRDefault="00C45353">
      <w:pPr>
        <w:pStyle w:val="BodyText"/>
        <w:spacing w:before="0"/>
        <w:rPr>
          <w:sz w:val="20"/>
        </w:rPr>
      </w:pPr>
    </w:p>
    <w:p w14:paraId="16800FA6" w14:textId="77777777" w:rsidR="00C45353" w:rsidRDefault="00A9526A">
      <w:pPr>
        <w:pStyle w:val="BodyText"/>
        <w:spacing w:before="16"/>
        <w:rPr>
          <w:sz w:val="20"/>
        </w:rPr>
      </w:pPr>
      <w:r>
        <w:rPr>
          <w:noProof/>
          <w:sz w:val="20"/>
        </w:rPr>
        <mc:AlternateContent>
          <mc:Choice Requires="wps">
            <w:drawing>
              <wp:anchor distT="0" distB="0" distL="0" distR="0" simplePos="0" relativeHeight="487591424" behindDoc="1" locked="0" layoutInCell="1" allowOverlap="1" wp14:anchorId="1680168C" wp14:editId="1680168D">
                <wp:simplePos x="0" y="0"/>
                <wp:positionH relativeFrom="page">
                  <wp:posOffset>3657600</wp:posOffset>
                </wp:positionH>
                <wp:positionV relativeFrom="paragraph">
                  <wp:posOffset>171486</wp:posOffset>
                </wp:positionV>
                <wp:extent cx="3108960" cy="1270"/>
                <wp:effectExtent l="0" t="0" r="0" b="0"/>
                <wp:wrapTopAndBottom/>
                <wp:docPr id="324" name="Graphic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08960" cy="1270"/>
                        </a:xfrm>
                        <a:custGeom>
                          <a:avLst/>
                          <a:gdLst/>
                          <a:ahLst/>
                          <a:cxnLst/>
                          <a:rect l="l" t="t" r="r" b="b"/>
                          <a:pathLst>
                            <a:path w="3108960">
                              <a:moveTo>
                                <a:pt x="0" y="0"/>
                              </a:moveTo>
                              <a:lnTo>
                                <a:pt x="3108960"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E2105CB" id="Graphic 324" o:spid="_x0000_s1026" style="position:absolute;margin-left:4in;margin-top:13.5pt;width:244.8pt;height:.1pt;z-index:-15725056;visibility:visible;mso-wrap-style:square;mso-wrap-distance-left:0;mso-wrap-distance-top:0;mso-wrap-distance-right:0;mso-wrap-distance-bottom:0;mso-position-horizontal:absolute;mso-position-horizontal-relative:page;mso-position-vertical:absolute;mso-position-vertical-relative:text;v-text-anchor:top" coordsize="31089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" path="m,l3108960,e" filled="f" strokeweight=".84pt">
                <v:path arrowok="t"/>
                <w10:wrap type="topAndBottom" anchorx="page"/>
              </v:shape>
            </w:pict>
          </mc:Fallback>
        </mc:AlternateContent>
      </w:r>
    </w:p>
    <w:p w14:paraId="16800FA7" w14:textId="77777777" w:rsidR="00C45353" w:rsidRDefault="00C45353">
      <w:pPr>
        <w:pStyle w:val="BodyText"/>
        <w:rPr>
          <w:sz w:val="20"/>
        </w:rPr>
        <w:sectPr w:rsidR="00C45353">
          <w:pgSz w:w="12240" w:h="15840"/>
          <w:pgMar w:top="1680" w:right="1080" w:bottom="980" w:left="720" w:header="1016" w:footer="788" w:gutter="0"/>
          <w:cols w:space="720"/>
        </w:sectPr>
      </w:pPr>
    </w:p>
    <w:p w14:paraId="16800FA8" w14:textId="77777777" w:rsidR="00C45353" w:rsidRDefault="00C45353">
      <w:pPr>
        <w:pStyle w:val="BodyText"/>
        <w:spacing w:before="135"/>
        <w:rPr>
          <w:sz w:val="28"/>
        </w:rPr>
      </w:pPr>
    </w:p>
    <w:p w14:paraId="16800FA9" w14:textId="77777777" w:rsidR="00C45353" w:rsidRDefault="00A9526A">
      <w:pPr>
        <w:ind w:left="1296" w:right="1217"/>
        <w:jc w:val="center"/>
        <w:rPr>
          <w:b/>
          <w:sz w:val="28"/>
        </w:rPr>
      </w:pPr>
      <w:r>
        <w:rPr>
          <w:b/>
          <w:sz w:val="28"/>
        </w:rPr>
        <w:t>INTERRUPTIBLE</w:t>
      </w:r>
      <w:r>
        <w:rPr>
          <w:b/>
          <w:spacing w:val="-13"/>
          <w:sz w:val="28"/>
        </w:rPr>
        <w:t xml:space="preserve"> </w:t>
      </w:r>
      <w:r>
        <w:rPr>
          <w:b/>
          <w:sz w:val="28"/>
        </w:rPr>
        <w:t>RETAIL</w:t>
      </w:r>
      <w:r>
        <w:rPr>
          <w:b/>
          <w:spacing w:val="-9"/>
          <w:sz w:val="28"/>
        </w:rPr>
        <w:t xml:space="preserve"> </w:t>
      </w:r>
      <w:r>
        <w:rPr>
          <w:b/>
          <w:sz w:val="28"/>
        </w:rPr>
        <w:t>CUSTOMER</w:t>
      </w:r>
      <w:r>
        <w:rPr>
          <w:b/>
          <w:spacing w:val="-8"/>
          <w:sz w:val="28"/>
        </w:rPr>
        <w:t xml:space="preserve"> </w:t>
      </w:r>
      <w:r>
        <w:rPr>
          <w:b/>
          <w:spacing w:val="-2"/>
          <w:sz w:val="28"/>
        </w:rPr>
        <w:t>AGREEMENT</w:t>
      </w:r>
    </w:p>
    <w:p w14:paraId="16800FAA" w14:textId="77777777" w:rsidR="00C45353" w:rsidRDefault="00A9526A">
      <w:pPr>
        <w:pStyle w:val="BodyText"/>
        <w:spacing w:before="241"/>
        <w:ind w:left="717" w:right="348"/>
        <w:jc w:val="both"/>
      </w:pPr>
      <w:r>
        <w:t>THIS</w:t>
      </w:r>
      <w:r>
        <w:rPr>
          <w:spacing w:val="-6"/>
        </w:rPr>
        <w:t xml:space="preserve"> </w:t>
      </w:r>
      <w:r>
        <w:t>AGREEMENT</w:t>
      </w:r>
      <w:r>
        <w:rPr>
          <w:spacing w:val="-8"/>
        </w:rPr>
        <w:t xml:space="preserve"> </w:t>
      </w:r>
      <w:r>
        <w:t>executed</w:t>
      </w:r>
      <w:r>
        <w:rPr>
          <w:spacing w:val="-6"/>
        </w:rPr>
        <w:t xml:space="preserve"> </w:t>
      </w:r>
      <w:r>
        <w:t>by</w:t>
      </w:r>
      <w:r>
        <w:rPr>
          <w:spacing w:val="-10"/>
        </w:rPr>
        <w:t xml:space="preserve"> </w:t>
      </w:r>
      <w:r>
        <w:t>the</w:t>
      </w:r>
      <w:r>
        <w:rPr>
          <w:spacing w:val="-7"/>
        </w:rPr>
        <w:t xml:space="preserve"> </w:t>
      </w:r>
      <w:r>
        <w:t>undersigned</w:t>
      </w:r>
      <w:r>
        <w:rPr>
          <w:spacing w:val="-6"/>
        </w:rPr>
        <w:t xml:space="preserve"> </w:t>
      </w:r>
      <w:r>
        <w:t>Customer</w:t>
      </w:r>
      <w:r>
        <w:rPr>
          <w:spacing w:val="-9"/>
        </w:rPr>
        <w:t xml:space="preserve"> </w:t>
      </w:r>
      <w:r>
        <w:t>who</w:t>
      </w:r>
      <w:r>
        <w:rPr>
          <w:spacing w:val="-7"/>
        </w:rPr>
        <w:t xml:space="preserve"> </w:t>
      </w:r>
      <w:r>
        <w:t>will</w:t>
      </w:r>
      <w:r>
        <w:rPr>
          <w:spacing w:val="-7"/>
        </w:rPr>
        <w:t xml:space="preserve"> </w:t>
      </w:r>
      <w:r>
        <w:t>receive</w:t>
      </w:r>
      <w:r>
        <w:rPr>
          <w:spacing w:val="-7"/>
        </w:rPr>
        <w:t xml:space="preserve"> </w:t>
      </w:r>
      <w:r>
        <w:t>Distribution Service (the “Interruptible Retail Customer”) from ATLANTA LIGHT COMPANY (“Company”)</w:t>
      </w:r>
      <w:r>
        <w:rPr>
          <w:spacing w:val="-1"/>
        </w:rPr>
        <w:t xml:space="preserve"> </w:t>
      </w:r>
      <w:r>
        <w:t>and the</w:t>
      </w:r>
      <w:r>
        <w:rPr>
          <w:spacing w:val="-2"/>
        </w:rPr>
        <w:t xml:space="preserve"> </w:t>
      </w:r>
      <w:r>
        <w:t>undersigned</w:t>
      </w:r>
      <w:r>
        <w:rPr>
          <w:spacing w:val="-2"/>
        </w:rPr>
        <w:t xml:space="preserve"> </w:t>
      </w:r>
      <w:r>
        <w:t>Pooler</w:t>
      </w:r>
      <w:r>
        <w:rPr>
          <w:spacing w:val="-1"/>
        </w:rPr>
        <w:t xml:space="preserve"> </w:t>
      </w:r>
      <w:r>
        <w:t>(“Designated</w:t>
      </w:r>
      <w:r>
        <w:rPr>
          <w:spacing w:val="-2"/>
        </w:rPr>
        <w:t xml:space="preserve"> </w:t>
      </w:r>
      <w:r>
        <w:t>Pooler”)</w:t>
      </w:r>
      <w:r>
        <w:rPr>
          <w:spacing w:val="-1"/>
        </w:rPr>
        <w:t xml:space="preserve"> </w:t>
      </w:r>
      <w:r>
        <w:t>who will</w:t>
      </w:r>
      <w:r>
        <w:rPr>
          <w:spacing w:val="-1"/>
        </w:rPr>
        <w:t xml:space="preserve"> </w:t>
      </w:r>
      <w:r>
        <w:t>act on</w:t>
      </w:r>
      <w:r>
        <w:rPr>
          <w:spacing w:val="-2"/>
        </w:rPr>
        <w:t xml:space="preserve"> </w:t>
      </w:r>
      <w:r>
        <w:t>behalf</w:t>
      </w:r>
      <w:r>
        <w:rPr>
          <w:spacing w:val="-2"/>
        </w:rPr>
        <w:t xml:space="preserve"> </w:t>
      </w:r>
      <w:r>
        <w:t>of the Interruptible Retail Customer pursuant to the provisions of the Company’s Tariff applicable to Distribution Service and Poolers.</w:t>
      </w:r>
    </w:p>
    <w:p w14:paraId="16800FAB" w14:textId="77777777" w:rsidR="00C45353" w:rsidRDefault="00A9526A">
      <w:pPr>
        <w:pStyle w:val="BodyText"/>
        <w:ind w:left="717"/>
      </w:pPr>
      <w:r>
        <w:rPr>
          <w:spacing w:val="-2"/>
        </w:rPr>
        <w:t>WITNESSETH:</w:t>
      </w:r>
    </w:p>
    <w:p w14:paraId="16800FAC" w14:textId="77777777" w:rsidR="00C45353" w:rsidRDefault="00A9526A">
      <w:pPr>
        <w:pStyle w:val="BodyText"/>
        <w:ind w:left="717" w:right="348"/>
        <w:jc w:val="both"/>
      </w:pPr>
      <w:r>
        <w:t>WHEREAS, the Interruptible Retail Customer desires to engage the Designated Pooler to act as a Pooler on its behalf on the Company’s system pursuant to the provisions of the Company’s Tariff; and</w:t>
      </w:r>
    </w:p>
    <w:p w14:paraId="16800FAD" w14:textId="77777777" w:rsidR="00C45353" w:rsidRDefault="00A9526A">
      <w:pPr>
        <w:pStyle w:val="BodyText"/>
        <w:ind w:left="717" w:right="347"/>
        <w:jc w:val="both"/>
      </w:pPr>
      <w:r>
        <w:t>WHEREAS, the Designated Pooler desires to operate as a Pooler on behalf of the Interruptible Retail Customer pursuant to the Company’s Tariff; and</w:t>
      </w:r>
    </w:p>
    <w:p w14:paraId="16800FAE" w14:textId="77777777" w:rsidR="00C45353" w:rsidRDefault="00A9526A">
      <w:pPr>
        <w:pStyle w:val="BodyText"/>
        <w:ind w:left="720" w:right="347"/>
        <w:jc w:val="both"/>
      </w:pPr>
      <w:r>
        <w:t>WHEREAS, the Interruptible Retail Customer and the Designated Pooler desire to execute this Agreement in order to set forth the terms and provisions of the agreements and understandings between them which will become effective from time to time.</w:t>
      </w:r>
    </w:p>
    <w:p w14:paraId="16800FAF" w14:textId="77777777" w:rsidR="00C45353" w:rsidRDefault="00A9526A">
      <w:pPr>
        <w:pStyle w:val="BodyText"/>
        <w:ind w:left="720" w:right="347"/>
        <w:jc w:val="both"/>
      </w:pPr>
      <w:r>
        <w:t>NOW,</w:t>
      </w:r>
      <w:r>
        <w:rPr>
          <w:spacing w:val="-4"/>
        </w:rPr>
        <w:t xml:space="preserve"> </w:t>
      </w:r>
      <w:r>
        <w:t>THEREFORE,</w:t>
      </w:r>
      <w:r>
        <w:rPr>
          <w:spacing w:val="-6"/>
        </w:rPr>
        <w:t xml:space="preserve"> </w:t>
      </w:r>
      <w:r>
        <w:t>in</w:t>
      </w:r>
      <w:r>
        <w:rPr>
          <w:spacing w:val="-1"/>
        </w:rPr>
        <w:t xml:space="preserve"> </w:t>
      </w:r>
      <w:r>
        <w:t>order</w:t>
      </w:r>
      <w:r>
        <w:rPr>
          <w:spacing w:val="-8"/>
        </w:rPr>
        <w:t xml:space="preserve"> </w:t>
      </w:r>
      <w:r>
        <w:t>to</w:t>
      </w:r>
      <w:r>
        <w:rPr>
          <w:spacing w:val="-1"/>
        </w:rPr>
        <w:t xml:space="preserve"> </w:t>
      </w:r>
      <w:r>
        <w:t>induce</w:t>
      </w:r>
      <w:r>
        <w:rPr>
          <w:spacing w:val="-6"/>
        </w:rPr>
        <w:t xml:space="preserve"> </w:t>
      </w:r>
      <w:r>
        <w:t>the</w:t>
      </w:r>
      <w:r>
        <w:rPr>
          <w:spacing w:val="-1"/>
        </w:rPr>
        <w:t xml:space="preserve"> </w:t>
      </w:r>
      <w:r>
        <w:t>Company</w:t>
      </w:r>
      <w:r>
        <w:rPr>
          <w:spacing w:val="-7"/>
        </w:rPr>
        <w:t xml:space="preserve"> </w:t>
      </w:r>
      <w:r>
        <w:t>to</w:t>
      </w:r>
      <w:r>
        <w:rPr>
          <w:spacing w:val="-6"/>
        </w:rPr>
        <w:t xml:space="preserve"> </w:t>
      </w:r>
      <w:r>
        <w:t>permit</w:t>
      </w:r>
      <w:r>
        <w:rPr>
          <w:spacing w:val="-6"/>
        </w:rPr>
        <w:t xml:space="preserve"> </w:t>
      </w:r>
      <w:r>
        <w:t>the</w:t>
      </w:r>
      <w:r>
        <w:rPr>
          <w:spacing w:val="-8"/>
        </w:rPr>
        <w:t xml:space="preserve"> </w:t>
      </w:r>
      <w:r>
        <w:t>Designated</w:t>
      </w:r>
      <w:r>
        <w:rPr>
          <w:spacing w:val="-4"/>
        </w:rPr>
        <w:t xml:space="preserve"> </w:t>
      </w:r>
      <w:r>
        <w:t>Pooler</w:t>
      </w:r>
      <w:r>
        <w:rPr>
          <w:spacing w:val="-8"/>
        </w:rPr>
        <w:t xml:space="preserve"> </w:t>
      </w:r>
      <w:r>
        <w:t>to operate as a Pooler on its system on behalf of the Interruptible Retail Customer and in consideration of the mutual covenants and agreements herein, the Interruptible Retail Customer and the Designated Pooler hereby agree with one another and with the Company as follows:</w:t>
      </w:r>
    </w:p>
    <w:p w14:paraId="16800FB0" w14:textId="77777777" w:rsidR="00C45353" w:rsidRDefault="00A9526A">
      <w:pPr>
        <w:pStyle w:val="ListParagraph"/>
        <w:numPr>
          <w:ilvl w:val="0"/>
          <w:numId w:val="52"/>
        </w:numPr>
        <w:tabs>
          <w:tab w:val="left" w:pos="1435"/>
          <w:tab w:val="left" w:pos="1439"/>
        </w:tabs>
        <w:ind w:left="1439" w:right="399" w:hanging="720"/>
        <w:jc w:val="both"/>
        <w:rPr>
          <w:sz w:val="24"/>
        </w:rPr>
      </w:pPr>
      <w:r>
        <w:rPr>
          <w:sz w:val="24"/>
        </w:rPr>
        <w:t>The</w:t>
      </w:r>
      <w:r>
        <w:rPr>
          <w:spacing w:val="-17"/>
          <w:sz w:val="24"/>
        </w:rPr>
        <w:t xml:space="preserve"> </w:t>
      </w:r>
      <w:r>
        <w:rPr>
          <w:sz w:val="24"/>
        </w:rPr>
        <w:t>following</w:t>
      </w:r>
      <w:r>
        <w:rPr>
          <w:spacing w:val="-17"/>
          <w:sz w:val="24"/>
        </w:rPr>
        <w:t xml:space="preserve"> </w:t>
      </w:r>
      <w:r>
        <w:rPr>
          <w:sz w:val="24"/>
        </w:rPr>
        <w:t>information</w:t>
      </w:r>
      <w:r>
        <w:rPr>
          <w:spacing w:val="-16"/>
          <w:sz w:val="24"/>
        </w:rPr>
        <w:t xml:space="preserve"> </w:t>
      </w:r>
      <w:r>
        <w:rPr>
          <w:sz w:val="24"/>
        </w:rPr>
        <w:t>relates</w:t>
      </w:r>
      <w:r>
        <w:rPr>
          <w:spacing w:val="-17"/>
          <w:sz w:val="24"/>
        </w:rPr>
        <w:t xml:space="preserve"> </w:t>
      </w:r>
      <w:r>
        <w:rPr>
          <w:sz w:val="24"/>
        </w:rPr>
        <w:t>to</w:t>
      </w:r>
      <w:r>
        <w:rPr>
          <w:spacing w:val="-17"/>
          <w:sz w:val="24"/>
        </w:rPr>
        <w:t xml:space="preserve"> </w:t>
      </w:r>
      <w:r>
        <w:rPr>
          <w:sz w:val="24"/>
        </w:rPr>
        <w:t>the</w:t>
      </w:r>
      <w:r>
        <w:rPr>
          <w:spacing w:val="-17"/>
          <w:sz w:val="24"/>
        </w:rPr>
        <w:t xml:space="preserve"> </w:t>
      </w:r>
      <w:r>
        <w:rPr>
          <w:sz w:val="24"/>
        </w:rPr>
        <w:t>Interruptible</w:t>
      </w:r>
      <w:r>
        <w:rPr>
          <w:spacing w:val="-16"/>
          <w:sz w:val="24"/>
        </w:rPr>
        <w:t xml:space="preserve"> </w:t>
      </w:r>
      <w:r>
        <w:rPr>
          <w:sz w:val="24"/>
        </w:rPr>
        <w:t>Retail</w:t>
      </w:r>
      <w:r>
        <w:rPr>
          <w:spacing w:val="-17"/>
          <w:sz w:val="24"/>
        </w:rPr>
        <w:t xml:space="preserve"> </w:t>
      </w:r>
      <w:r>
        <w:rPr>
          <w:sz w:val="24"/>
        </w:rPr>
        <w:t>Customer</w:t>
      </w:r>
      <w:r>
        <w:rPr>
          <w:spacing w:val="-17"/>
          <w:sz w:val="24"/>
        </w:rPr>
        <w:t xml:space="preserve"> </w:t>
      </w:r>
      <w:r>
        <w:rPr>
          <w:sz w:val="24"/>
        </w:rPr>
        <w:t>and</w:t>
      </w:r>
      <w:r>
        <w:rPr>
          <w:spacing w:val="-16"/>
          <w:sz w:val="24"/>
        </w:rPr>
        <w:t xml:space="preserve"> </w:t>
      </w:r>
      <w:r>
        <w:rPr>
          <w:sz w:val="24"/>
        </w:rPr>
        <w:t>has</w:t>
      </w:r>
      <w:r>
        <w:rPr>
          <w:spacing w:val="-17"/>
          <w:sz w:val="24"/>
        </w:rPr>
        <w:t xml:space="preserve"> </w:t>
      </w:r>
      <w:r>
        <w:rPr>
          <w:sz w:val="24"/>
        </w:rPr>
        <w:t>been furnished by the Interruptible Retail Customer:</w:t>
      </w:r>
    </w:p>
    <w:p w14:paraId="16800FB1" w14:textId="77777777" w:rsidR="00C45353" w:rsidRDefault="00A9526A">
      <w:pPr>
        <w:pStyle w:val="BodyText"/>
        <w:tabs>
          <w:tab w:val="left" w:pos="5397"/>
          <w:tab w:val="left" w:pos="9357"/>
        </w:tabs>
        <w:spacing w:after="7" w:line="448" w:lineRule="auto"/>
        <w:ind w:left="1440" w:right="1080"/>
        <w:jc w:val="both"/>
      </w:pPr>
      <w:r>
        <w:t xml:space="preserve">Interruptible Retail Customer’s Name </w:t>
      </w:r>
      <w:r>
        <w:rPr>
          <w:u w:val="single"/>
        </w:rPr>
        <w:tab/>
      </w:r>
      <w:r>
        <w:t xml:space="preserve"> Mailing Address:</w:t>
      </w:r>
      <w:r>
        <w:tab/>
      </w:r>
      <w:r>
        <w:rPr>
          <w:u w:val="single"/>
        </w:rPr>
        <w:tab/>
      </w:r>
      <w:r>
        <w:t xml:space="preserve"> Address(es) where Gas Service is to be provided (if different):</w:t>
      </w:r>
    </w:p>
    <w:p w14:paraId="16800FB2" w14:textId="77777777" w:rsidR="00C45353" w:rsidRDefault="00A9526A">
      <w:pPr>
        <w:pStyle w:val="BodyText"/>
        <w:spacing w:before="0" w:line="20" w:lineRule="exact"/>
        <w:ind w:left="6312"/>
        <w:rPr>
          <w:sz w:val="2"/>
        </w:rPr>
      </w:pPr>
      <w:r>
        <w:rPr>
          <w:noProof/>
          <w:sz w:val="2"/>
        </w:rPr>
        <mc:AlternateContent>
          <mc:Choice Requires="wpg">
            <w:drawing>
              <wp:inline distT="0" distB="0" distL="0" distR="0" wp14:anchorId="1680168E" wp14:editId="1680168F">
                <wp:extent cx="2343785" cy="10795"/>
                <wp:effectExtent l="9525" t="0" r="0" b="8255"/>
                <wp:docPr id="328" name="Group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43785" cy="10795"/>
                          <a:chOff x="0" y="0"/>
                          <a:chExt cx="2343785" cy="10795"/>
                        </a:xfrm>
                      </wpg:grpSpPr>
                      <wps:wsp>
                        <wps:cNvPr id="329" name="Graphic 329"/>
                        <wps:cNvSpPr/>
                        <wps:spPr>
                          <a:xfrm>
                            <a:off x="0" y="5333"/>
                            <a:ext cx="2343785" cy="1270"/>
                          </a:xfrm>
                          <a:custGeom>
                            <a:avLst/>
                            <a:gdLst/>
                            <a:ahLst/>
                            <a:cxnLst/>
                            <a:rect l="l" t="t" r="r" b="b"/>
                            <a:pathLst>
                              <a:path w="2343785">
                                <a:moveTo>
                                  <a:pt x="0" y="0"/>
                                </a:moveTo>
                                <a:lnTo>
                                  <a:pt x="2343785" y="0"/>
                                </a:lnTo>
                              </a:path>
                            </a:pathLst>
                          </a:custGeom>
                          <a:ln w="10668">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9A55C6C" id="Group 328" o:spid="_x0000_s1026" style="width:184.55pt;height:.85pt;mso-position-horizontal-relative:char;mso-position-vertical-relative:line" coordsize="23437,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">
                <v:shape id="Graphic 329" o:spid="_x0000_s1027" style="position:absolute;top:53;width:23437;height:13;visibility:visible;mso-wrap-style:square;v-text-anchor:top" coordsize="234378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" path="m,l2343785,e" filled="f" strokeweight=".84pt">
                  <v:path arrowok="t"/>
                </v:shape>
                <w10:anchorlock/>
              </v:group>
            </w:pict>
          </mc:Fallback>
        </mc:AlternateContent>
      </w:r>
    </w:p>
    <w:p w14:paraId="16800FB3" w14:textId="77777777" w:rsidR="00C45353" w:rsidRDefault="00C45353">
      <w:pPr>
        <w:pStyle w:val="BodyText"/>
        <w:spacing w:before="0"/>
        <w:rPr>
          <w:sz w:val="20"/>
        </w:rPr>
      </w:pPr>
    </w:p>
    <w:p w14:paraId="16800FB4" w14:textId="77777777" w:rsidR="00C45353" w:rsidRDefault="00A9526A">
      <w:pPr>
        <w:pStyle w:val="BodyText"/>
        <w:spacing w:before="20"/>
        <w:rPr>
          <w:sz w:val="20"/>
        </w:rPr>
      </w:pPr>
      <w:r>
        <w:rPr>
          <w:noProof/>
          <w:sz w:val="20"/>
        </w:rPr>
        <mc:AlternateContent>
          <mc:Choice Requires="wps">
            <w:drawing>
              <wp:anchor distT="0" distB="0" distL="0" distR="0" simplePos="0" relativeHeight="487592448" behindDoc="1" locked="0" layoutInCell="1" allowOverlap="1" wp14:anchorId="16801690" wp14:editId="16801691">
                <wp:simplePos x="0" y="0"/>
                <wp:positionH relativeFrom="page">
                  <wp:posOffset>4457700</wp:posOffset>
                </wp:positionH>
                <wp:positionV relativeFrom="paragraph">
                  <wp:posOffset>173987</wp:posOffset>
                </wp:positionV>
                <wp:extent cx="2343785" cy="1270"/>
                <wp:effectExtent l="0" t="0" r="0" b="0"/>
                <wp:wrapTopAndBottom/>
                <wp:docPr id="330" name="Graphic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43785" cy="1270"/>
                        </a:xfrm>
                        <a:custGeom>
                          <a:avLst/>
                          <a:gdLst/>
                          <a:ahLst/>
                          <a:cxnLst/>
                          <a:rect l="l" t="t" r="r" b="b"/>
                          <a:pathLst>
                            <a:path w="2343785">
                              <a:moveTo>
                                <a:pt x="0" y="0"/>
                              </a:moveTo>
                              <a:lnTo>
                                <a:pt x="2343785" y="0"/>
                              </a:lnTo>
                            </a:path>
                          </a:pathLst>
                        </a:custGeom>
                        <a:ln w="106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EF78733" id="Graphic 330" o:spid="_x0000_s1026" style="position:absolute;margin-left:351pt;margin-top:13.7pt;width:184.55pt;height:.1pt;z-index:-15724032;visibility:visible;mso-wrap-style:square;mso-wrap-distance-left:0;mso-wrap-distance-top:0;mso-wrap-distance-right:0;mso-wrap-distance-bottom:0;mso-position-horizontal:absolute;mso-position-horizontal-relative:page;mso-position-vertical:absolute;mso-position-vertical-relative:text;v-text-anchor:top" coordsize="23437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" path="m,l2343785,e" filled="f" strokeweight=".29667mm">
                <v:path arrowok="t"/>
                <w10:wrap type="topAndBottom" anchorx="page"/>
              </v:shape>
            </w:pict>
          </mc:Fallback>
        </mc:AlternateContent>
      </w:r>
    </w:p>
    <w:p w14:paraId="16800FB5" w14:textId="77777777" w:rsidR="00C45353" w:rsidRDefault="00A9526A">
      <w:pPr>
        <w:pStyle w:val="BodyText"/>
        <w:tabs>
          <w:tab w:val="left" w:pos="5037"/>
        </w:tabs>
        <w:spacing w:before="219"/>
        <w:ind w:left="720" w:right="2646"/>
      </w:pPr>
      <w:r>
        <w:t>Atlanta</w:t>
      </w:r>
      <w:r>
        <w:rPr>
          <w:spacing w:val="-4"/>
        </w:rPr>
        <w:t xml:space="preserve"> </w:t>
      </w:r>
      <w:r>
        <w:t>Gas</w:t>
      </w:r>
      <w:r>
        <w:rPr>
          <w:spacing w:val="-7"/>
        </w:rPr>
        <w:t xml:space="preserve"> </w:t>
      </w:r>
      <w:r>
        <w:t>Light</w:t>
      </w:r>
      <w:r>
        <w:rPr>
          <w:spacing w:val="-4"/>
        </w:rPr>
        <w:t xml:space="preserve"> </w:t>
      </w:r>
      <w:r>
        <w:t>Company</w:t>
      </w:r>
      <w:r>
        <w:rPr>
          <w:spacing w:val="-7"/>
        </w:rPr>
        <w:t xml:space="preserve"> </w:t>
      </w:r>
      <w:r>
        <w:t>Account</w:t>
      </w:r>
      <w:r>
        <w:rPr>
          <w:spacing w:val="-4"/>
        </w:rPr>
        <w:t xml:space="preserve"> </w:t>
      </w:r>
      <w:r>
        <w:t>Number</w:t>
      </w:r>
      <w:r>
        <w:rPr>
          <w:spacing w:val="-8"/>
        </w:rPr>
        <w:t xml:space="preserve"> </w:t>
      </w:r>
      <w:r>
        <w:t>of</w:t>
      </w:r>
      <w:r>
        <w:rPr>
          <w:spacing w:val="-4"/>
        </w:rPr>
        <w:t xml:space="preserve"> </w:t>
      </w:r>
      <w:r>
        <w:t>Interruptible</w:t>
      </w:r>
      <w:r>
        <w:rPr>
          <w:spacing w:val="-4"/>
        </w:rPr>
        <w:t xml:space="preserve"> </w:t>
      </w:r>
      <w:r>
        <w:t xml:space="preserve">Retail Customer: </w:t>
      </w:r>
      <w:r>
        <w:rPr>
          <w:u w:val="single"/>
        </w:rPr>
        <w:tab/>
      </w:r>
    </w:p>
    <w:p w14:paraId="16800FB6" w14:textId="77777777" w:rsidR="00C45353" w:rsidRDefault="00A9526A">
      <w:pPr>
        <w:pStyle w:val="BodyText"/>
        <w:tabs>
          <w:tab w:val="left" w:pos="5037"/>
          <w:tab w:val="left" w:pos="6477"/>
          <w:tab w:val="left" w:pos="8637"/>
        </w:tabs>
        <w:ind w:left="720"/>
      </w:pPr>
      <w:r>
        <w:rPr>
          <w:spacing w:val="-2"/>
        </w:rPr>
        <w:t>Telephone:</w:t>
      </w:r>
      <w:r>
        <w:rPr>
          <w:u w:val="single"/>
        </w:rPr>
        <w:tab/>
      </w:r>
      <w:r>
        <w:tab/>
        <w:t xml:space="preserve">Fax: </w:t>
      </w:r>
      <w:r>
        <w:rPr>
          <w:u w:val="single"/>
        </w:rPr>
        <w:tab/>
      </w:r>
    </w:p>
    <w:p w14:paraId="16800FB7" w14:textId="77777777" w:rsidR="00C45353" w:rsidRDefault="00A9526A">
      <w:pPr>
        <w:pStyle w:val="BodyText"/>
        <w:tabs>
          <w:tab w:val="left" w:pos="9933"/>
        </w:tabs>
        <w:ind w:left="6480"/>
      </w:pPr>
      <w:r>
        <w:t xml:space="preserve">Effective Date: </w:t>
      </w:r>
      <w:r>
        <w:rPr>
          <w:u w:val="single"/>
        </w:rPr>
        <w:tab/>
      </w:r>
    </w:p>
    <w:p w14:paraId="16800FB8" w14:textId="77777777" w:rsidR="00C45353" w:rsidRDefault="00C45353">
      <w:pPr>
        <w:pStyle w:val="BodyText"/>
        <w:sectPr w:rsidR="00C45353">
          <w:headerReference w:type="default" r:id="rId170"/>
          <w:footerReference w:type="default" r:id="rId171"/>
          <w:pgSz w:w="12240" w:h="15840"/>
          <w:pgMar w:top="1680" w:right="1080" w:bottom="980" w:left="720" w:header="1016" w:footer="788" w:gutter="0"/>
          <w:cols w:space="720"/>
        </w:sectPr>
      </w:pPr>
    </w:p>
    <w:p w14:paraId="16800FB9" w14:textId="77777777" w:rsidR="00C45353" w:rsidRDefault="00A9526A">
      <w:pPr>
        <w:spacing w:line="201" w:lineRule="exact"/>
        <w:ind w:right="353"/>
        <w:jc w:val="right"/>
        <w:rPr>
          <w:b/>
          <w:sz w:val="18"/>
        </w:rPr>
      </w:pPr>
      <w:r>
        <w:rPr>
          <w:b/>
          <w:sz w:val="18"/>
        </w:rPr>
        <w:lastRenderedPageBreak/>
        <w:t xml:space="preserve">Page </w:t>
      </w:r>
      <w:r>
        <w:rPr>
          <w:b/>
          <w:spacing w:val="-5"/>
          <w:sz w:val="18"/>
        </w:rPr>
        <w:t>Two</w:t>
      </w:r>
    </w:p>
    <w:p w14:paraId="16800FBA" w14:textId="77777777" w:rsidR="00C45353" w:rsidRDefault="00C45353">
      <w:pPr>
        <w:pStyle w:val="BodyText"/>
        <w:spacing w:before="209"/>
        <w:rPr>
          <w:b/>
        </w:rPr>
      </w:pPr>
    </w:p>
    <w:p w14:paraId="16800FBB" w14:textId="77777777" w:rsidR="00C45353" w:rsidRDefault="00A9526A">
      <w:pPr>
        <w:pStyle w:val="ListParagraph"/>
        <w:numPr>
          <w:ilvl w:val="0"/>
          <w:numId w:val="52"/>
        </w:numPr>
        <w:tabs>
          <w:tab w:val="left" w:pos="1436"/>
          <w:tab w:val="left" w:pos="1440"/>
        </w:tabs>
        <w:spacing w:before="0"/>
        <w:ind w:right="1311" w:hanging="720"/>
        <w:jc w:val="both"/>
        <w:rPr>
          <w:sz w:val="24"/>
        </w:rPr>
      </w:pPr>
      <w:r>
        <w:rPr>
          <w:sz w:val="24"/>
        </w:rPr>
        <w:t>The</w:t>
      </w:r>
      <w:r>
        <w:rPr>
          <w:spacing w:val="-3"/>
          <w:sz w:val="24"/>
        </w:rPr>
        <w:t xml:space="preserve"> </w:t>
      </w:r>
      <w:r>
        <w:rPr>
          <w:sz w:val="24"/>
        </w:rPr>
        <w:t>following</w:t>
      </w:r>
      <w:r>
        <w:rPr>
          <w:spacing w:val="-3"/>
          <w:sz w:val="24"/>
        </w:rPr>
        <w:t xml:space="preserve"> </w:t>
      </w:r>
      <w:r>
        <w:rPr>
          <w:sz w:val="24"/>
        </w:rPr>
        <w:t>information</w:t>
      </w:r>
      <w:r>
        <w:rPr>
          <w:spacing w:val="-3"/>
          <w:sz w:val="24"/>
        </w:rPr>
        <w:t xml:space="preserve"> </w:t>
      </w:r>
      <w:r>
        <w:rPr>
          <w:sz w:val="24"/>
        </w:rPr>
        <w:t>relates</w:t>
      </w:r>
      <w:r>
        <w:rPr>
          <w:spacing w:val="-4"/>
          <w:sz w:val="24"/>
        </w:rPr>
        <w:t xml:space="preserve"> </w:t>
      </w:r>
      <w:r>
        <w:rPr>
          <w:sz w:val="24"/>
        </w:rPr>
        <w:t>to</w:t>
      </w:r>
      <w:r>
        <w:rPr>
          <w:spacing w:val="-3"/>
          <w:sz w:val="24"/>
        </w:rPr>
        <w:t xml:space="preserve"> </w:t>
      </w:r>
      <w:r>
        <w:rPr>
          <w:sz w:val="24"/>
        </w:rPr>
        <w:t>the</w:t>
      </w:r>
      <w:r>
        <w:rPr>
          <w:spacing w:val="-3"/>
          <w:sz w:val="24"/>
        </w:rPr>
        <w:t xml:space="preserve"> </w:t>
      </w:r>
      <w:r>
        <w:rPr>
          <w:sz w:val="24"/>
        </w:rPr>
        <w:t>Designated</w:t>
      </w:r>
      <w:r>
        <w:rPr>
          <w:spacing w:val="-3"/>
          <w:sz w:val="24"/>
        </w:rPr>
        <w:t xml:space="preserve"> </w:t>
      </w:r>
      <w:r>
        <w:rPr>
          <w:sz w:val="24"/>
        </w:rPr>
        <w:t>Pooler</w:t>
      </w:r>
      <w:r>
        <w:rPr>
          <w:spacing w:val="-5"/>
          <w:sz w:val="24"/>
        </w:rPr>
        <w:t xml:space="preserve"> </w:t>
      </w:r>
      <w:r>
        <w:rPr>
          <w:sz w:val="24"/>
        </w:rPr>
        <w:t>and</w:t>
      </w:r>
      <w:r>
        <w:rPr>
          <w:spacing w:val="-5"/>
          <w:sz w:val="24"/>
        </w:rPr>
        <w:t xml:space="preserve"> </w:t>
      </w:r>
      <w:r>
        <w:rPr>
          <w:sz w:val="24"/>
        </w:rPr>
        <w:t>has</w:t>
      </w:r>
      <w:r>
        <w:rPr>
          <w:spacing w:val="-6"/>
          <w:sz w:val="24"/>
        </w:rPr>
        <w:t xml:space="preserve"> </w:t>
      </w:r>
      <w:r>
        <w:rPr>
          <w:sz w:val="24"/>
        </w:rPr>
        <w:t>been furnished by the Designated Pooler:</w:t>
      </w:r>
    </w:p>
    <w:p w14:paraId="16800FBC" w14:textId="77777777" w:rsidR="00C45353" w:rsidRDefault="00A9526A">
      <w:pPr>
        <w:pStyle w:val="BodyText"/>
        <w:tabs>
          <w:tab w:val="left" w:pos="4475"/>
          <w:tab w:val="left" w:pos="8637"/>
        </w:tabs>
        <w:spacing w:line="448" w:lineRule="auto"/>
        <w:ind w:left="1440" w:right="1800"/>
        <w:jc w:val="both"/>
      </w:pPr>
      <w:r>
        <w:rPr>
          <w:noProof/>
        </w:rPr>
        <mc:AlternateContent>
          <mc:Choice Requires="wps">
            <w:drawing>
              <wp:anchor distT="0" distB="0" distL="0" distR="0" simplePos="0" relativeHeight="487592960" behindDoc="1" locked="0" layoutInCell="1" allowOverlap="1" wp14:anchorId="16801692" wp14:editId="16801693">
                <wp:simplePos x="0" y="0"/>
                <wp:positionH relativeFrom="page">
                  <wp:posOffset>1379221</wp:posOffset>
                </wp:positionH>
                <wp:positionV relativeFrom="paragraph">
                  <wp:posOffset>1142166</wp:posOffset>
                </wp:positionV>
                <wp:extent cx="1920239" cy="1270"/>
                <wp:effectExtent l="0" t="0" r="0" b="0"/>
                <wp:wrapTopAndBottom/>
                <wp:docPr id="331" name="Graphic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20239" cy="1270"/>
                        </a:xfrm>
                        <a:custGeom>
                          <a:avLst/>
                          <a:gdLst/>
                          <a:ahLst/>
                          <a:cxnLst/>
                          <a:rect l="l" t="t" r="r" b="b"/>
                          <a:pathLst>
                            <a:path w="1920239">
                              <a:moveTo>
                                <a:pt x="0" y="0"/>
                              </a:moveTo>
                              <a:lnTo>
                                <a:pt x="1920239"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9846ACD" id="Graphic 331" o:spid="_x0000_s1026" style="position:absolute;margin-left:108.6pt;margin-top:89.95pt;width:151.2pt;height:.1pt;z-index:-15723520;visibility:visible;mso-wrap-style:square;mso-wrap-distance-left:0;mso-wrap-distance-top:0;mso-wrap-distance-right:0;mso-wrap-distance-bottom:0;mso-position-horizontal:absolute;mso-position-horizontal-relative:page;mso-position-vertical:absolute;mso-position-vertical-relative:text;v-text-anchor:top" coordsize="1920239,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" path="m,l1920239,e" filled="f" strokeweight=".84pt">
                <v:path arrowok="t"/>
                <w10:wrap type="topAndBottom" anchorx="page"/>
              </v:shape>
            </w:pict>
          </mc:Fallback>
        </mc:AlternateContent>
      </w:r>
      <w:r>
        <w:t xml:space="preserve">Designated Pooler’s Name: </w:t>
      </w:r>
      <w:r>
        <w:rPr>
          <w:u w:val="single"/>
        </w:rPr>
        <w:tab/>
      </w:r>
      <w:r>
        <w:rPr>
          <w:spacing w:val="80"/>
          <w:w w:val="150"/>
        </w:rPr>
        <w:t xml:space="preserve">                    </w:t>
      </w:r>
      <w:r>
        <w:t>Mailing Address:</w:t>
      </w:r>
      <w:r>
        <w:tab/>
      </w:r>
      <w:r>
        <w:rPr>
          <w:u w:val="single"/>
        </w:rPr>
        <w:tab/>
      </w:r>
      <w:r>
        <w:t xml:space="preserve"> Atlanta Gas Light Company Account Number of Designated</w:t>
      </w:r>
      <w:r>
        <w:rPr>
          <w:spacing w:val="-24"/>
        </w:rPr>
        <w:t xml:space="preserve"> </w:t>
      </w:r>
      <w:r>
        <w:t>Pooler:</w:t>
      </w:r>
    </w:p>
    <w:p w14:paraId="16800FBD" w14:textId="77777777" w:rsidR="00C45353" w:rsidRDefault="00A9526A">
      <w:pPr>
        <w:pStyle w:val="BodyText"/>
        <w:tabs>
          <w:tab w:val="left" w:pos="4317"/>
          <w:tab w:val="left" w:pos="8637"/>
        </w:tabs>
        <w:spacing w:before="252"/>
        <w:ind w:left="1440"/>
        <w:jc w:val="both"/>
      </w:pPr>
      <w:r>
        <w:rPr>
          <w:spacing w:val="-2"/>
        </w:rPr>
        <w:t>Telephone:</w:t>
      </w:r>
      <w:r>
        <w:rPr>
          <w:u w:val="single"/>
        </w:rPr>
        <w:tab/>
      </w:r>
      <w:r>
        <w:t xml:space="preserve">Fax: </w:t>
      </w:r>
      <w:r>
        <w:rPr>
          <w:u w:val="single"/>
        </w:rPr>
        <w:tab/>
      </w:r>
    </w:p>
    <w:p w14:paraId="16800FBE" w14:textId="77777777" w:rsidR="00C45353" w:rsidRDefault="00A9526A">
      <w:pPr>
        <w:pStyle w:val="ListParagraph"/>
        <w:numPr>
          <w:ilvl w:val="0"/>
          <w:numId w:val="52"/>
        </w:numPr>
        <w:tabs>
          <w:tab w:val="left" w:pos="1438"/>
          <w:tab w:val="left" w:pos="1440"/>
        </w:tabs>
        <w:spacing w:before="243"/>
        <w:ind w:right="352" w:hanging="720"/>
        <w:jc w:val="both"/>
        <w:rPr>
          <w:sz w:val="24"/>
        </w:rPr>
      </w:pPr>
      <w:r>
        <w:rPr>
          <w:sz w:val="24"/>
        </w:rPr>
        <w:t>The</w:t>
      </w:r>
      <w:r>
        <w:rPr>
          <w:spacing w:val="-10"/>
          <w:sz w:val="24"/>
        </w:rPr>
        <w:t xml:space="preserve"> </w:t>
      </w:r>
      <w:r>
        <w:rPr>
          <w:sz w:val="24"/>
        </w:rPr>
        <w:t>following</w:t>
      </w:r>
      <w:r>
        <w:rPr>
          <w:spacing w:val="-13"/>
          <w:sz w:val="24"/>
        </w:rPr>
        <w:t xml:space="preserve"> </w:t>
      </w:r>
      <w:r>
        <w:rPr>
          <w:sz w:val="24"/>
        </w:rPr>
        <w:t>terms</w:t>
      </w:r>
      <w:r>
        <w:rPr>
          <w:spacing w:val="-15"/>
          <w:sz w:val="24"/>
        </w:rPr>
        <w:t xml:space="preserve"> </w:t>
      </w:r>
      <w:r>
        <w:rPr>
          <w:sz w:val="24"/>
        </w:rPr>
        <w:t>and</w:t>
      </w:r>
      <w:r>
        <w:rPr>
          <w:spacing w:val="-10"/>
          <w:sz w:val="24"/>
        </w:rPr>
        <w:t xml:space="preserve"> </w:t>
      </w:r>
      <w:r>
        <w:rPr>
          <w:sz w:val="24"/>
        </w:rPr>
        <w:t>provisions</w:t>
      </w:r>
      <w:r>
        <w:rPr>
          <w:spacing w:val="-11"/>
          <w:sz w:val="24"/>
        </w:rPr>
        <w:t xml:space="preserve"> </w:t>
      </w:r>
      <w:r>
        <w:rPr>
          <w:sz w:val="24"/>
        </w:rPr>
        <w:t>shall</w:t>
      </w:r>
      <w:r>
        <w:rPr>
          <w:spacing w:val="-13"/>
          <w:sz w:val="24"/>
        </w:rPr>
        <w:t xml:space="preserve"> </w:t>
      </w:r>
      <w:r>
        <w:rPr>
          <w:sz w:val="24"/>
        </w:rPr>
        <w:t>become</w:t>
      </w:r>
      <w:r>
        <w:rPr>
          <w:spacing w:val="-13"/>
          <w:sz w:val="24"/>
        </w:rPr>
        <w:t xml:space="preserve"> </w:t>
      </w:r>
      <w:r>
        <w:rPr>
          <w:sz w:val="24"/>
        </w:rPr>
        <w:t>effective</w:t>
      </w:r>
      <w:r>
        <w:rPr>
          <w:spacing w:val="-13"/>
          <w:sz w:val="24"/>
        </w:rPr>
        <w:t xml:space="preserve"> </w:t>
      </w:r>
      <w:r>
        <w:rPr>
          <w:sz w:val="24"/>
        </w:rPr>
        <w:t>during</w:t>
      </w:r>
      <w:r>
        <w:rPr>
          <w:spacing w:val="-14"/>
          <w:sz w:val="24"/>
        </w:rPr>
        <w:t xml:space="preserve"> </w:t>
      </w:r>
      <w:r>
        <w:rPr>
          <w:sz w:val="24"/>
        </w:rPr>
        <w:t>each</w:t>
      </w:r>
      <w:r>
        <w:rPr>
          <w:spacing w:val="-10"/>
          <w:sz w:val="24"/>
        </w:rPr>
        <w:t xml:space="preserve"> </w:t>
      </w:r>
      <w:r>
        <w:rPr>
          <w:sz w:val="24"/>
        </w:rPr>
        <w:t>period</w:t>
      </w:r>
      <w:r>
        <w:rPr>
          <w:spacing w:val="-13"/>
          <w:sz w:val="24"/>
        </w:rPr>
        <w:t xml:space="preserve"> </w:t>
      </w:r>
      <w:r>
        <w:rPr>
          <w:sz w:val="24"/>
        </w:rPr>
        <w:t>from time to time when a Current Pooler Designation has been executed by the Interruptible Retail Customer and accepted by the Company:</w:t>
      </w:r>
    </w:p>
    <w:p w14:paraId="16800FBF" w14:textId="77777777" w:rsidR="00C45353" w:rsidRDefault="00A9526A">
      <w:pPr>
        <w:pStyle w:val="ListParagraph"/>
        <w:numPr>
          <w:ilvl w:val="1"/>
          <w:numId w:val="52"/>
        </w:numPr>
        <w:tabs>
          <w:tab w:val="left" w:pos="2157"/>
          <w:tab w:val="left" w:pos="2160"/>
        </w:tabs>
        <w:ind w:right="418" w:hanging="720"/>
        <w:rPr>
          <w:sz w:val="24"/>
        </w:rPr>
      </w:pPr>
      <w:r>
        <w:rPr>
          <w:sz w:val="24"/>
        </w:rPr>
        <w:t>The Interruptible Retail Customer designates and authorizes the Designated Pooler</w:t>
      </w:r>
      <w:r>
        <w:rPr>
          <w:spacing w:val="-1"/>
          <w:sz w:val="24"/>
        </w:rPr>
        <w:t xml:space="preserve"> </w:t>
      </w:r>
      <w:r>
        <w:rPr>
          <w:sz w:val="24"/>
        </w:rPr>
        <w:t>to secure gas services from the Company on behalf of the Interruptible Retail</w:t>
      </w:r>
      <w:r>
        <w:rPr>
          <w:spacing w:val="-3"/>
          <w:sz w:val="24"/>
        </w:rPr>
        <w:t xml:space="preserve"> </w:t>
      </w:r>
      <w:r>
        <w:rPr>
          <w:sz w:val="24"/>
        </w:rPr>
        <w:t>Customer</w:t>
      </w:r>
      <w:r>
        <w:rPr>
          <w:spacing w:val="-1"/>
          <w:sz w:val="24"/>
        </w:rPr>
        <w:t xml:space="preserve"> </w:t>
      </w:r>
      <w:r>
        <w:rPr>
          <w:sz w:val="24"/>
        </w:rPr>
        <w:t>from time to</w:t>
      </w:r>
      <w:r>
        <w:rPr>
          <w:spacing w:val="-1"/>
          <w:sz w:val="24"/>
        </w:rPr>
        <w:t xml:space="preserve"> </w:t>
      </w:r>
      <w:r>
        <w:rPr>
          <w:sz w:val="24"/>
        </w:rPr>
        <w:t>time</w:t>
      </w:r>
      <w:r>
        <w:rPr>
          <w:spacing w:val="-1"/>
          <w:sz w:val="24"/>
        </w:rPr>
        <w:t xml:space="preserve"> </w:t>
      </w:r>
      <w:r>
        <w:rPr>
          <w:sz w:val="24"/>
        </w:rPr>
        <w:t>and</w:t>
      </w:r>
      <w:r>
        <w:rPr>
          <w:spacing w:val="-1"/>
          <w:sz w:val="24"/>
        </w:rPr>
        <w:t xml:space="preserve"> </w:t>
      </w:r>
      <w:r>
        <w:rPr>
          <w:sz w:val="24"/>
        </w:rPr>
        <w:t>Designated Pooler agrees to secure such services on behalf of the Interruptible Retail Customer</w:t>
      </w:r>
      <w:r>
        <w:rPr>
          <w:spacing w:val="-5"/>
          <w:sz w:val="24"/>
        </w:rPr>
        <w:t xml:space="preserve"> </w:t>
      </w:r>
      <w:r>
        <w:rPr>
          <w:sz w:val="24"/>
        </w:rPr>
        <w:t>during</w:t>
      </w:r>
      <w:r>
        <w:rPr>
          <w:spacing w:val="-3"/>
          <w:sz w:val="24"/>
        </w:rPr>
        <w:t xml:space="preserve"> </w:t>
      </w:r>
      <w:r>
        <w:rPr>
          <w:sz w:val="24"/>
        </w:rPr>
        <w:t>such</w:t>
      </w:r>
      <w:r>
        <w:rPr>
          <w:spacing w:val="-5"/>
          <w:sz w:val="24"/>
        </w:rPr>
        <w:t xml:space="preserve"> </w:t>
      </w:r>
      <w:r>
        <w:rPr>
          <w:sz w:val="24"/>
        </w:rPr>
        <w:t>periods</w:t>
      </w:r>
      <w:r>
        <w:rPr>
          <w:spacing w:val="-4"/>
          <w:sz w:val="24"/>
        </w:rPr>
        <w:t xml:space="preserve"> </w:t>
      </w:r>
      <w:r>
        <w:rPr>
          <w:sz w:val="24"/>
        </w:rPr>
        <w:t>in</w:t>
      </w:r>
      <w:r>
        <w:rPr>
          <w:spacing w:val="-5"/>
          <w:sz w:val="24"/>
        </w:rPr>
        <w:t xml:space="preserve"> </w:t>
      </w:r>
      <w:r>
        <w:rPr>
          <w:sz w:val="24"/>
        </w:rPr>
        <w:t>accordance</w:t>
      </w:r>
      <w:r>
        <w:rPr>
          <w:spacing w:val="-5"/>
          <w:sz w:val="24"/>
        </w:rPr>
        <w:t xml:space="preserve"> </w:t>
      </w:r>
      <w:r>
        <w:rPr>
          <w:sz w:val="24"/>
        </w:rPr>
        <w:t>with</w:t>
      </w:r>
      <w:r>
        <w:rPr>
          <w:spacing w:val="-3"/>
          <w:sz w:val="24"/>
        </w:rPr>
        <w:t xml:space="preserve"> </w:t>
      </w:r>
      <w:r>
        <w:rPr>
          <w:sz w:val="24"/>
        </w:rPr>
        <w:t>all</w:t>
      </w:r>
      <w:r>
        <w:rPr>
          <w:spacing w:val="-4"/>
          <w:sz w:val="24"/>
        </w:rPr>
        <w:t xml:space="preserve"> </w:t>
      </w:r>
      <w:r>
        <w:rPr>
          <w:sz w:val="24"/>
        </w:rPr>
        <w:t>applicable</w:t>
      </w:r>
      <w:r>
        <w:rPr>
          <w:spacing w:val="-5"/>
          <w:sz w:val="24"/>
        </w:rPr>
        <w:t xml:space="preserve"> </w:t>
      </w:r>
      <w:r>
        <w:rPr>
          <w:sz w:val="24"/>
        </w:rPr>
        <w:t>provisions of the Company’s Tariff.</w:t>
      </w:r>
    </w:p>
    <w:p w14:paraId="16800FC0" w14:textId="77777777" w:rsidR="00C45353" w:rsidRDefault="00A9526A">
      <w:pPr>
        <w:pStyle w:val="ListParagraph"/>
        <w:numPr>
          <w:ilvl w:val="1"/>
          <w:numId w:val="52"/>
        </w:numPr>
        <w:tabs>
          <w:tab w:val="left" w:pos="2157"/>
          <w:tab w:val="left" w:pos="2160"/>
        </w:tabs>
        <w:ind w:right="671" w:hanging="720"/>
        <w:rPr>
          <w:sz w:val="24"/>
        </w:rPr>
      </w:pPr>
      <w:r>
        <w:rPr>
          <w:sz w:val="24"/>
        </w:rPr>
        <w:t>During the period of this agreement, the Interruptible Retail Customer authorizes</w:t>
      </w:r>
      <w:r>
        <w:rPr>
          <w:spacing w:val="-4"/>
          <w:sz w:val="24"/>
        </w:rPr>
        <w:t xml:space="preserve"> </w:t>
      </w:r>
      <w:r>
        <w:rPr>
          <w:sz w:val="24"/>
        </w:rPr>
        <w:t>the</w:t>
      </w:r>
      <w:r>
        <w:rPr>
          <w:spacing w:val="-3"/>
          <w:sz w:val="24"/>
        </w:rPr>
        <w:t xml:space="preserve"> </w:t>
      </w:r>
      <w:r>
        <w:rPr>
          <w:sz w:val="24"/>
        </w:rPr>
        <w:t>Company</w:t>
      </w:r>
      <w:r>
        <w:rPr>
          <w:spacing w:val="-4"/>
          <w:sz w:val="24"/>
        </w:rPr>
        <w:t xml:space="preserve"> </w:t>
      </w:r>
      <w:r>
        <w:rPr>
          <w:sz w:val="24"/>
        </w:rPr>
        <w:t>from</w:t>
      </w:r>
      <w:r>
        <w:rPr>
          <w:spacing w:val="-2"/>
          <w:sz w:val="24"/>
        </w:rPr>
        <w:t xml:space="preserve"> </w:t>
      </w:r>
      <w:r>
        <w:rPr>
          <w:sz w:val="24"/>
        </w:rPr>
        <w:t>time</w:t>
      </w:r>
      <w:r>
        <w:rPr>
          <w:spacing w:val="-3"/>
          <w:sz w:val="24"/>
        </w:rPr>
        <w:t xml:space="preserve"> </w:t>
      </w:r>
      <w:r>
        <w:rPr>
          <w:sz w:val="24"/>
        </w:rPr>
        <w:t>to</w:t>
      </w:r>
      <w:r>
        <w:rPr>
          <w:spacing w:val="-3"/>
          <w:sz w:val="24"/>
        </w:rPr>
        <w:t xml:space="preserve"> </w:t>
      </w:r>
      <w:r>
        <w:rPr>
          <w:sz w:val="24"/>
        </w:rPr>
        <w:t>time</w:t>
      </w:r>
      <w:r>
        <w:rPr>
          <w:spacing w:val="-3"/>
          <w:sz w:val="24"/>
        </w:rPr>
        <w:t xml:space="preserve"> </w:t>
      </w:r>
      <w:r>
        <w:rPr>
          <w:sz w:val="24"/>
        </w:rPr>
        <w:t>to</w:t>
      </w:r>
      <w:r>
        <w:rPr>
          <w:spacing w:val="-5"/>
          <w:sz w:val="24"/>
        </w:rPr>
        <w:t xml:space="preserve"> </w:t>
      </w:r>
      <w:r>
        <w:rPr>
          <w:sz w:val="24"/>
        </w:rPr>
        <w:t>disclose</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Designated Pooler</w:t>
      </w:r>
      <w:r>
        <w:rPr>
          <w:spacing w:val="-5"/>
          <w:sz w:val="24"/>
        </w:rPr>
        <w:t xml:space="preserve"> </w:t>
      </w:r>
      <w:r>
        <w:rPr>
          <w:sz w:val="24"/>
        </w:rPr>
        <w:t>the</w:t>
      </w:r>
      <w:r>
        <w:rPr>
          <w:spacing w:val="-4"/>
          <w:sz w:val="24"/>
        </w:rPr>
        <w:t xml:space="preserve"> </w:t>
      </w:r>
      <w:r>
        <w:rPr>
          <w:sz w:val="24"/>
        </w:rPr>
        <w:t>Interruptible</w:t>
      </w:r>
      <w:r>
        <w:rPr>
          <w:spacing w:val="-4"/>
          <w:sz w:val="24"/>
        </w:rPr>
        <w:t xml:space="preserve"> </w:t>
      </w:r>
      <w:r>
        <w:rPr>
          <w:sz w:val="24"/>
        </w:rPr>
        <w:t>Retail</w:t>
      </w:r>
      <w:r>
        <w:rPr>
          <w:spacing w:val="-3"/>
          <w:sz w:val="24"/>
        </w:rPr>
        <w:t xml:space="preserve"> </w:t>
      </w:r>
      <w:r>
        <w:rPr>
          <w:sz w:val="24"/>
        </w:rPr>
        <w:t>Customer’s</w:t>
      </w:r>
      <w:r>
        <w:rPr>
          <w:spacing w:val="-3"/>
          <w:sz w:val="24"/>
        </w:rPr>
        <w:t xml:space="preserve"> </w:t>
      </w:r>
      <w:r>
        <w:rPr>
          <w:sz w:val="24"/>
        </w:rPr>
        <w:t>Gas</w:t>
      </w:r>
      <w:r>
        <w:rPr>
          <w:spacing w:val="-3"/>
          <w:sz w:val="24"/>
        </w:rPr>
        <w:t xml:space="preserve"> </w:t>
      </w:r>
      <w:r>
        <w:rPr>
          <w:sz w:val="24"/>
        </w:rPr>
        <w:t>usage</w:t>
      </w:r>
      <w:r>
        <w:rPr>
          <w:spacing w:val="-2"/>
          <w:sz w:val="24"/>
        </w:rPr>
        <w:t xml:space="preserve"> </w:t>
      </w:r>
      <w:r>
        <w:rPr>
          <w:sz w:val="24"/>
        </w:rPr>
        <w:t>and</w:t>
      </w:r>
      <w:r>
        <w:rPr>
          <w:spacing w:val="-31"/>
          <w:sz w:val="24"/>
        </w:rPr>
        <w:t xml:space="preserve"> </w:t>
      </w:r>
      <w:r>
        <w:rPr>
          <w:sz w:val="24"/>
        </w:rPr>
        <w:t>requirements.</w:t>
      </w:r>
    </w:p>
    <w:p w14:paraId="16800FC1" w14:textId="77777777" w:rsidR="00C45353" w:rsidRDefault="00A9526A">
      <w:pPr>
        <w:pStyle w:val="ListParagraph"/>
        <w:numPr>
          <w:ilvl w:val="1"/>
          <w:numId w:val="52"/>
        </w:numPr>
        <w:tabs>
          <w:tab w:val="left" w:pos="2157"/>
          <w:tab w:val="left" w:pos="2160"/>
        </w:tabs>
        <w:ind w:right="478" w:hanging="720"/>
        <w:rPr>
          <w:sz w:val="24"/>
        </w:rPr>
      </w:pPr>
      <w:r>
        <w:rPr>
          <w:sz w:val="24"/>
        </w:rPr>
        <w:t>By the execution of this Agreement the Interruptible Retail Customer will be</w:t>
      </w:r>
      <w:r>
        <w:rPr>
          <w:spacing w:val="-2"/>
          <w:sz w:val="24"/>
        </w:rPr>
        <w:t xml:space="preserve"> </w:t>
      </w:r>
      <w:r>
        <w:rPr>
          <w:sz w:val="24"/>
        </w:rPr>
        <w:t>deemed</w:t>
      </w:r>
      <w:r>
        <w:rPr>
          <w:spacing w:val="-2"/>
          <w:sz w:val="24"/>
        </w:rPr>
        <w:t xml:space="preserve"> </w:t>
      </w:r>
      <w:r>
        <w:rPr>
          <w:sz w:val="24"/>
        </w:rPr>
        <w:t>to</w:t>
      </w:r>
      <w:r>
        <w:rPr>
          <w:spacing w:val="-4"/>
          <w:sz w:val="24"/>
        </w:rPr>
        <w:t xml:space="preserve"> </w:t>
      </w:r>
      <w:r>
        <w:rPr>
          <w:sz w:val="24"/>
        </w:rPr>
        <w:t>warrant</w:t>
      </w:r>
      <w:r>
        <w:rPr>
          <w:spacing w:val="-5"/>
          <w:sz w:val="24"/>
        </w:rPr>
        <w:t xml:space="preserve"> </w:t>
      </w:r>
      <w:r>
        <w:rPr>
          <w:sz w:val="24"/>
        </w:rPr>
        <w:t>to</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that</w:t>
      </w:r>
      <w:r>
        <w:rPr>
          <w:spacing w:val="-5"/>
          <w:sz w:val="24"/>
        </w:rPr>
        <w:t xml:space="preserve"> </w:t>
      </w:r>
      <w:r>
        <w:rPr>
          <w:sz w:val="24"/>
        </w:rPr>
        <w:t>Designated</w:t>
      </w:r>
      <w:r>
        <w:rPr>
          <w:spacing w:val="-4"/>
          <w:sz w:val="24"/>
        </w:rPr>
        <w:t xml:space="preserve"> </w:t>
      </w:r>
      <w:r>
        <w:rPr>
          <w:sz w:val="24"/>
        </w:rPr>
        <w:t>Pooler</w:t>
      </w:r>
      <w:r>
        <w:rPr>
          <w:spacing w:val="-4"/>
          <w:sz w:val="24"/>
        </w:rPr>
        <w:t xml:space="preserve"> </w:t>
      </w:r>
      <w:r>
        <w:rPr>
          <w:sz w:val="24"/>
        </w:rPr>
        <w:t>herein</w:t>
      </w:r>
      <w:r>
        <w:rPr>
          <w:spacing w:val="-2"/>
          <w:sz w:val="24"/>
        </w:rPr>
        <w:t xml:space="preserve"> </w:t>
      </w:r>
      <w:r>
        <w:rPr>
          <w:sz w:val="24"/>
        </w:rPr>
        <w:t>has agreed to be the sole supplier of the Interruptible Retail</w:t>
      </w:r>
      <w:r>
        <w:rPr>
          <w:spacing w:val="-3"/>
          <w:sz w:val="24"/>
        </w:rPr>
        <w:t xml:space="preserve"> </w:t>
      </w:r>
      <w:r>
        <w:rPr>
          <w:sz w:val="24"/>
        </w:rPr>
        <w:t>Customer.</w:t>
      </w:r>
    </w:p>
    <w:p w14:paraId="16800FC2" w14:textId="77777777" w:rsidR="00C45353" w:rsidRDefault="00A9526A">
      <w:pPr>
        <w:pStyle w:val="BodyText"/>
        <w:tabs>
          <w:tab w:val="left" w:pos="8637"/>
        </w:tabs>
        <w:spacing w:before="238"/>
        <w:ind w:left="1440" w:right="353"/>
        <w:jc w:val="both"/>
      </w:pPr>
      <w:r>
        <w:t>IN WITNESS WHEREOF, the Undersigned Interruptible Retail Customer and Designated Pooler have executed this Agreement as of the</w:t>
      </w:r>
      <w:r>
        <w:rPr>
          <w:u w:val="single"/>
        </w:rPr>
        <w:tab/>
      </w:r>
      <w:r>
        <w:t>day</w:t>
      </w:r>
      <w:r>
        <w:rPr>
          <w:spacing w:val="-10"/>
        </w:rPr>
        <w:t xml:space="preserve"> </w:t>
      </w:r>
      <w:r>
        <w:t>of</w:t>
      </w:r>
      <w:r>
        <w:rPr>
          <w:spacing w:val="80"/>
          <w:u w:val="single"/>
        </w:rPr>
        <w:t xml:space="preserve"> </w:t>
      </w:r>
      <w:r>
        <w:t>,</w:t>
      </w:r>
      <w:r>
        <w:rPr>
          <w:spacing w:val="-10"/>
        </w:rPr>
        <w:t xml:space="preserve"> </w:t>
      </w:r>
      <w:r>
        <w:t>in the year of</w:t>
      </w:r>
      <w:r>
        <w:rPr>
          <w:noProof/>
          <w:spacing w:val="-3"/>
          <w:position w:val="-3"/>
        </w:rPr>
        <w:drawing>
          <wp:inline distT="0" distB="0" distL="0" distR="0" wp14:anchorId="16801694" wp14:editId="16801695">
            <wp:extent cx="64007" cy="10680"/>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172" cstate="print"/>
                    <a:stretch>
                      <a:fillRect/>
                    </a:stretch>
                  </pic:blipFill>
                  <pic:spPr>
                    <a:xfrm>
                      <a:off x="0" y="0"/>
                      <a:ext cx="64007" cy="10680"/>
                    </a:xfrm>
                    <a:prstGeom prst="rect">
                      <a:avLst/>
                    </a:prstGeom>
                  </pic:spPr>
                </pic:pic>
              </a:graphicData>
            </a:graphic>
          </wp:inline>
        </w:drawing>
      </w:r>
      <w:r>
        <w:t>.</w:t>
      </w:r>
    </w:p>
    <w:p w14:paraId="16800FC3" w14:textId="77777777" w:rsidR="00C45353" w:rsidRDefault="00C45353">
      <w:pPr>
        <w:pStyle w:val="BodyText"/>
        <w:spacing w:before="0"/>
        <w:rPr>
          <w:sz w:val="20"/>
        </w:rPr>
      </w:pPr>
    </w:p>
    <w:p w14:paraId="16800FC4" w14:textId="77777777" w:rsidR="00C45353" w:rsidRDefault="00A9526A">
      <w:pPr>
        <w:pStyle w:val="BodyText"/>
        <w:spacing w:before="16"/>
        <w:rPr>
          <w:sz w:val="20"/>
        </w:rPr>
      </w:pPr>
      <w:r>
        <w:rPr>
          <w:noProof/>
          <w:sz w:val="20"/>
        </w:rPr>
        <mc:AlternateContent>
          <mc:Choice Requires="wps">
            <w:drawing>
              <wp:anchor distT="0" distB="0" distL="0" distR="0" simplePos="0" relativeHeight="487593472" behindDoc="1" locked="0" layoutInCell="1" allowOverlap="1" wp14:anchorId="16801696" wp14:editId="16801697">
                <wp:simplePos x="0" y="0"/>
                <wp:positionH relativeFrom="page">
                  <wp:posOffset>1371600</wp:posOffset>
                </wp:positionH>
                <wp:positionV relativeFrom="paragraph">
                  <wp:posOffset>171445</wp:posOffset>
                </wp:positionV>
                <wp:extent cx="2286000" cy="1270"/>
                <wp:effectExtent l="0" t="0" r="0" b="0"/>
                <wp:wrapTopAndBottom/>
                <wp:docPr id="333" name="Graphic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86000" cy="1270"/>
                        </a:xfrm>
                        <a:custGeom>
                          <a:avLst/>
                          <a:gdLst/>
                          <a:ahLst/>
                          <a:cxnLst/>
                          <a:rect l="l" t="t" r="r" b="b"/>
                          <a:pathLst>
                            <a:path w="2286000">
                              <a:moveTo>
                                <a:pt x="0" y="0"/>
                              </a:moveTo>
                              <a:lnTo>
                                <a:pt x="2286000"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DFE6FCC" id="Graphic 333" o:spid="_x0000_s1026" style="position:absolute;margin-left:108pt;margin-top:13.5pt;width:180pt;height:.1pt;z-index:-15723008;visibility:visible;mso-wrap-style:square;mso-wrap-distance-left:0;mso-wrap-distance-top:0;mso-wrap-distance-right:0;mso-wrap-distance-bottom:0;mso-position-horizontal:absolute;mso-position-horizontal-relative:page;mso-position-vertical:absolute;mso-position-vertical-relative:text;v-text-anchor:top" coordsize="2286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" path="m,l2286000,e" filled="f" strokeweight=".84pt">
                <v:path arrowok="t"/>
                <w10:wrap type="topAndBottom" anchorx="page"/>
              </v:shape>
            </w:pict>
          </mc:Fallback>
        </mc:AlternateContent>
      </w:r>
      <w:r>
        <w:rPr>
          <w:noProof/>
          <w:sz w:val="20"/>
        </w:rPr>
        <mc:AlternateContent>
          <mc:Choice Requires="wps">
            <w:drawing>
              <wp:anchor distT="0" distB="0" distL="0" distR="0" simplePos="0" relativeHeight="487593984" behindDoc="1" locked="0" layoutInCell="1" allowOverlap="1" wp14:anchorId="16801698" wp14:editId="16801699">
                <wp:simplePos x="0" y="0"/>
                <wp:positionH relativeFrom="page">
                  <wp:posOffset>4114800</wp:posOffset>
                </wp:positionH>
                <wp:positionV relativeFrom="paragraph">
                  <wp:posOffset>171445</wp:posOffset>
                </wp:positionV>
                <wp:extent cx="2651760" cy="1270"/>
                <wp:effectExtent l="0" t="0" r="0" b="0"/>
                <wp:wrapTopAndBottom/>
                <wp:docPr id="334" name="Graphic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51760" cy="1270"/>
                        </a:xfrm>
                        <a:custGeom>
                          <a:avLst/>
                          <a:gdLst/>
                          <a:ahLst/>
                          <a:cxnLst/>
                          <a:rect l="l" t="t" r="r" b="b"/>
                          <a:pathLst>
                            <a:path w="2651760">
                              <a:moveTo>
                                <a:pt x="0" y="0"/>
                              </a:moveTo>
                              <a:lnTo>
                                <a:pt x="2651760" y="0"/>
                              </a:lnTo>
                            </a:path>
                          </a:pathLst>
                        </a:custGeom>
                        <a:ln w="10668">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90F201A" id="Graphic 334" o:spid="_x0000_s1026" style="position:absolute;margin-left:324pt;margin-top:13.5pt;width:208.8pt;height:.1pt;z-index:-15722496;visibility:visible;mso-wrap-style:square;mso-wrap-distance-left:0;mso-wrap-distance-top:0;mso-wrap-distance-right:0;mso-wrap-distance-bottom:0;mso-position-horizontal:absolute;mso-position-horizontal-relative:page;mso-position-vertical:absolute;mso-position-vertical-relative:text;v-text-anchor:top" coordsize="26517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" path="m,l2651760,e" filled="f" strokeweight=".84pt">
                <v:path arrowok="t"/>
                <w10:wrap type="topAndBottom" anchorx="page"/>
              </v:shape>
            </w:pict>
          </mc:Fallback>
        </mc:AlternateContent>
      </w:r>
    </w:p>
    <w:p w14:paraId="16800FC5" w14:textId="77777777" w:rsidR="00C45353" w:rsidRDefault="00A9526A">
      <w:pPr>
        <w:pStyle w:val="BodyText"/>
        <w:tabs>
          <w:tab w:val="left" w:pos="4677"/>
        </w:tabs>
        <w:spacing w:before="0"/>
        <w:ind w:right="183"/>
        <w:jc w:val="center"/>
      </w:pPr>
      <w:r>
        <w:t>Interruptible</w:t>
      </w:r>
      <w:r>
        <w:rPr>
          <w:spacing w:val="-7"/>
        </w:rPr>
        <w:t xml:space="preserve"> </w:t>
      </w:r>
      <w:r>
        <w:t>Retail</w:t>
      </w:r>
      <w:r>
        <w:rPr>
          <w:spacing w:val="-8"/>
        </w:rPr>
        <w:t xml:space="preserve"> </w:t>
      </w:r>
      <w:r>
        <w:rPr>
          <w:spacing w:val="-2"/>
        </w:rPr>
        <w:t>Customer</w:t>
      </w:r>
      <w:r>
        <w:tab/>
        <w:t>Designated</w:t>
      </w:r>
      <w:r>
        <w:rPr>
          <w:spacing w:val="-5"/>
        </w:rPr>
        <w:t xml:space="preserve"> </w:t>
      </w:r>
      <w:r>
        <w:rPr>
          <w:spacing w:val="-2"/>
        </w:rPr>
        <w:t>Pooler</w:t>
      </w:r>
    </w:p>
    <w:p w14:paraId="16800FC6" w14:textId="77777777" w:rsidR="00C45353" w:rsidRDefault="00A9526A">
      <w:pPr>
        <w:pStyle w:val="BodyText"/>
        <w:tabs>
          <w:tab w:val="left" w:pos="5037"/>
          <w:tab w:val="left" w:pos="5757"/>
          <w:tab w:val="left" w:pos="9933"/>
        </w:tabs>
        <w:spacing w:before="226" w:line="448" w:lineRule="auto"/>
        <w:ind w:left="1440" w:right="504" w:hanging="1"/>
        <w:jc w:val="center"/>
      </w:pPr>
      <w:r>
        <w:rPr>
          <w:spacing w:val="-4"/>
        </w:rPr>
        <w:t>By:</w:t>
      </w:r>
      <w:r>
        <w:rPr>
          <w:u w:val="single"/>
        </w:rPr>
        <w:tab/>
      </w:r>
      <w:r>
        <w:tab/>
      </w:r>
      <w:r>
        <w:rPr>
          <w:spacing w:val="-4"/>
        </w:rPr>
        <w:t>By:</w:t>
      </w:r>
      <w:r>
        <w:rPr>
          <w:u w:val="single"/>
        </w:rPr>
        <w:tab/>
      </w:r>
      <w:r>
        <w:t xml:space="preserve"> </w:t>
      </w:r>
      <w:r>
        <w:rPr>
          <w:spacing w:val="-2"/>
        </w:rPr>
        <w:t>Title:</w:t>
      </w:r>
      <w:r>
        <w:rPr>
          <w:u w:val="single"/>
        </w:rPr>
        <w:tab/>
      </w:r>
      <w:r>
        <w:tab/>
        <w:t xml:space="preserve">Title: </w:t>
      </w:r>
      <w:r>
        <w:rPr>
          <w:u w:val="single"/>
        </w:rPr>
        <w:tab/>
      </w:r>
    </w:p>
    <w:p w14:paraId="16800FC7" w14:textId="77777777" w:rsidR="00C45353" w:rsidRDefault="00C45353">
      <w:pPr>
        <w:pStyle w:val="BodyText"/>
        <w:spacing w:line="448" w:lineRule="auto"/>
        <w:jc w:val="center"/>
        <w:sectPr w:rsidR="00C45353">
          <w:pgSz w:w="12240" w:h="15840"/>
          <w:pgMar w:top="1680" w:right="1080" w:bottom="980" w:left="720" w:header="1016" w:footer="788" w:gutter="0"/>
          <w:cols w:space="720"/>
        </w:sectPr>
      </w:pPr>
    </w:p>
    <w:p w14:paraId="16800FC8" w14:textId="77777777" w:rsidR="00C45353" w:rsidRDefault="00C45353">
      <w:pPr>
        <w:pStyle w:val="BodyText"/>
        <w:spacing w:before="202"/>
      </w:pPr>
    </w:p>
    <w:p w14:paraId="16800FC9" w14:textId="77777777" w:rsidR="00C45353" w:rsidRDefault="00A9526A">
      <w:pPr>
        <w:pStyle w:val="Heading2"/>
        <w:numPr>
          <w:ilvl w:val="0"/>
          <w:numId w:val="58"/>
        </w:numPr>
        <w:tabs>
          <w:tab w:val="left" w:pos="1437"/>
        </w:tabs>
        <w:spacing w:before="0"/>
        <w:ind w:left="1437" w:hanging="643"/>
        <w:jc w:val="left"/>
        <w:rPr>
          <w:color w:val="010000"/>
        </w:rPr>
      </w:pPr>
      <w:bookmarkStart w:id="38" w:name="19._Nominations,_Confirmation,_and_Sched"/>
      <w:bookmarkStart w:id="39" w:name="_bookmark19"/>
      <w:bookmarkEnd w:id="38"/>
      <w:bookmarkEnd w:id="39"/>
      <w:r>
        <w:t>Nominations,</w:t>
      </w:r>
      <w:r>
        <w:rPr>
          <w:spacing w:val="-4"/>
        </w:rPr>
        <w:t xml:space="preserve"> </w:t>
      </w:r>
      <w:r>
        <w:t>Confirmation,</w:t>
      </w:r>
      <w:r>
        <w:rPr>
          <w:spacing w:val="-4"/>
        </w:rPr>
        <w:t xml:space="preserve"> </w:t>
      </w:r>
      <w:r>
        <w:t>and</w:t>
      </w:r>
      <w:r>
        <w:rPr>
          <w:spacing w:val="-4"/>
        </w:rPr>
        <w:t xml:space="preserve"> </w:t>
      </w:r>
      <w:r>
        <w:rPr>
          <w:spacing w:val="-2"/>
        </w:rPr>
        <w:t>Scheduling</w:t>
      </w:r>
    </w:p>
    <w:p w14:paraId="16800FCA" w14:textId="77777777" w:rsidR="00C45353" w:rsidRDefault="00A9526A">
      <w:pPr>
        <w:pStyle w:val="ListParagraph"/>
        <w:numPr>
          <w:ilvl w:val="1"/>
          <w:numId w:val="58"/>
        </w:numPr>
        <w:tabs>
          <w:tab w:val="left" w:pos="1437"/>
        </w:tabs>
        <w:ind w:left="1437" w:hanging="717"/>
        <w:rPr>
          <w:color w:val="010000"/>
          <w:sz w:val="24"/>
        </w:rPr>
      </w:pPr>
      <w:r>
        <w:rPr>
          <w:sz w:val="24"/>
        </w:rPr>
        <w:t>Procedures</w:t>
      </w:r>
      <w:r>
        <w:rPr>
          <w:spacing w:val="-5"/>
          <w:sz w:val="24"/>
        </w:rPr>
        <w:t xml:space="preserve"> </w:t>
      </w:r>
      <w:r>
        <w:rPr>
          <w:sz w:val="24"/>
        </w:rPr>
        <w:t>for</w:t>
      </w:r>
      <w:r>
        <w:rPr>
          <w:spacing w:val="-3"/>
          <w:sz w:val="24"/>
        </w:rPr>
        <w:t xml:space="preserve"> </w:t>
      </w:r>
      <w:r>
        <w:rPr>
          <w:sz w:val="24"/>
        </w:rPr>
        <w:t>Nominations</w:t>
      </w:r>
      <w:r>
        <w:rPr>
          <w:spacing w:val="-4"/>
          <w:sz w:val="24"/>
        </w:rPr>
        <w:t xml:space="preserve"> </w:t>
      </w:r>
      <w:r>
        <w:rPr>
          <w:sz w:val="24"/>
        </w:rPr>
        <w:t>to</w:t>
      </w:r>
      <w:r>
        <w:rPr>
          <w:spacing w:val="-1"/>
          <w:sz w:val="24"/>
        </w:rPr>
        <w:t xml:space="preserve"> </w:t>
      </w:r>
      <w:r>
        <w:rPr>
          <w:sz w:val="24"/>
        </w:rPr>
        <w:t>the</w:t>
      </w:r>
      <w:r>
        <w:rPr>
          <w:spacing w:val="-1"/>
          <w:sz w:val="24"/>
        </w:rPr>
        <w:t xml:space="preserve"> </w:t>
      </w:r>
      <w:r>
        <w:rPr>
          <w:sz w:val="24"/>
        </w:rPr>
        <w:t>Company</w:t>
      </w:r>
      <w:r>
        <w:rPr>
          <w:spacing w:val="-5"/>
          <w:sz w:val="24"/>
        </w:rPr>
        <w:t xml:space="preserve"> </w:t>
      </w:r>
      <w:r>
        <w:rPr>
          <w:sz w:val="24"/>
        </w:rPr>
        <w:t>by</w:t>
      </w:r>
      <w:r>
        <w:rPr>
          <w:spacing w:val="-9"/>
          <w:sz w:val="24"/>
        </w:rPr>
        <w:t xml:space="preserve"> </w:t>
      </w:r>
      <w:r>
        <w:rPr>
          <w:spacing w:val="-2"/>
          <w:sz w:val="24"/>
        </w:rPr>
        <w:t>Poolers</w:t>
      </w:r>
    </w:p>
    <w:p w14:paraId="16800FCB" w14:textId="77777777" w:rsidR="00C45353" w:rsidRDefault="00A9526A">
      <w:pPr>
        <w:pStyle w:val="BodyText"/>
        <w:ind w:left="1437" w:right="405"/>
      </w:pPr>
      <w:r>
        <w:t>All nominations shall be submitted via the EBB. The deadlines for nominations, including the deadline for intra-day nominations, shall be the same as the respective deadlines as prescribed by the North American Energy Standards Board (NAESB). A nomination must be submitted separately for service to both Firm and Interruptible Customers in each Primary Pool. A nomination shall specify separately the volumes to be delivered to Firm and those delivered to Interruptible Customers at each Delivery Point on the Relevant Pipeline. In addition, the Marketer</w:t>
      </w:r>
      <w:r>
        <w:rPr>
          <w:spacing w:val="-1"/>
        </w:rPr>
        <w:t xml:space="preserve"> </w:t>
      </w:r>
      <w:r>
        <w:t>must specify a predetermined allocation order, to be used by</w:t>
      </w:r>
      <w:r>
        <w:rPr>
          <w:spacing w:val="-4"/>
        </w:rPr>
        <w:t xml:space="preserve"> </w:t>
      </w:r>
      <w:r>
        <w:t>the</w:t>
      </w:r>
      <w:r>
        <w:rPr>
          <w:spacing w:val="-3"/>
        </w:rPr>
        <w:t xml:space="preserve"> </w:t>
      </w:r>
      <w:r>
        <w:t>Company</w:t>
      </w:r>
      <w:r>
        <w:rPr>
          <w:spacing w:val="-4"/>
        </w:rPr>
        <w:t xml:space="preserve"> </w:t>
      </w:r>
      <w:r>
        <w:t>to</w:t>
      </w:r>
      <w:r>
        <w:rPr>
          <w:spacing w:val="-3"/>
        </w:rPr>
        <w:t xml:space="preserve"> </w:t>
      </w:r>
      <w:r>
        <w:t>rank</w:t>
      </w:r>
      <w:r>
        <w:rPr>
          <w:spacing w:val="-4"/>
        </w:rPr>
        <w:t xml:space="preserve"> </w:t>
      </w:r>
      <w:r>
        <w:t>nominated</w:t>
      </w:r>
      <w:r>
        <w:rPr>
          <w:spacing w:val="-3"/>
        </w:rPr>
        <w:t xml:space="preserve"> </w:t>
      </w:r>
      <w:r>
        <w:t>volumes</w:t>
      </w:r>
      <w:r>
        <w:rPr>
          <w:spacing w:val="-5"/>
        </w:rPr>
        <w:t xml:space="preserve"> </w:t>
      </w:r>
      <w:r>
        <w:t>above</w:t>
      </w:r>
      <w:r>
        <w:rPr>
          <w:spacing w:val="-3"/>
        </w:rPr>
        <w:t xml:space="preserve"> </w:t>
      </w:r>
      <w:r>
        <w:t>the</w:t>
      </w:r>
      <w:r>
        <w:rPr>
          <w:spacing w:val="-3"/>
        </w:rPr>
        <w:t xml:space="preserve"> </w:t>
      </w:r>
      <w:r>
        <w:t>Marketer’s</w:t>
      </w:r>
      <w:r>
        <w:rPr>
          <w:spacing w:val="-4"/>
        </w:rPr>
        <w:t xml:space="preserve"> </w:t>
      </w:r>
      <w:r>
        <w:t>DSR</w:t>
      </w:r>
      <w:r>
        <w:rPr>
          <w:spacing w:val="-4"/>
        </w:rPr>
        <w:t xml:space="preserve"> </w:t>
      </w:r>
      <w:r>
        <w:t>between Firm and Interruptible Customers.</w:t>
      </w:r>
    </w:p>
    <w:p w14:paraId="16800FCC" w14:textId="77777777" w:rsidR="00C45353" w:rsidRDefault="00A9526A">
      <w:pPr>
        <w:pStyle w:val="ListParagraph"/>
        <w:numPr>
          <w:ilvl w:val="1"/>
          <w:numId w:val="58"/>
        </w:numPr>
        <w:tabs>
          <w:tab w:val="left" w:pos="1437"/>
        </w:tabs>
        <w:ind w:left="1437" w:hanging="717"/>
        <w:rPr>
          <w:color w:val="010000"/>
          <w:sz w:val="24"/>
        </w:rPr>
      </w:pPr>
      <w:r>
        <w:rPr>
          <w:sz w:val="24"/>
        </w:rPr>
        <w:t>FINSS</w:t>
      </w:r>
      <w:r>
        <w:rPr>
          <w:spacing w:val="-1"/>
          <w:sz w:val="24"/>
        </w:rPr>
        <w:t xml:space="preserve"> </w:t>
      </w:r>
      <w:r>
        <w:rPr>
          <w:spacing w:val="-2"/>
          <w:sz w:val="24"/>
        </w:rPr>
        <w:t>Nominations</w:t>
      </w:r>
    </w:p>
    <w:p w14:paraId="16800FCD" w14:textId="77777777" w:rsidR="00C45353" w:rsidRDefault="00A9526A">
      <w:pPr>
        <w:pStyle w:val="BodyText"/>
        <w:ind w:left="1437"/>
      </w:pPr>
      <w:r>
        <w:t>Nominations</w:t>
      </w:r>
      <w:r>
        <w:rPr>
          <w:spacing w:val="-7"/>
        </w:rPr>
        <w:t xml:space="preserve"> </w:t>
      </w:r>
      <w:r>
        <w:t>for</w:t>
      </w:r>
      <w:r>
        <w:rPr>
          <w:spacing w:val="-3"/>
        </w:rPr>
        <w:t xml:space="preserve"> </w:t>
      </w:r>
      <w:r>
        <w:t>FINNS</w:t>
      </w:r>
      <w:r>
        <w:rPr>
          <w:spacing w:val="-2"/>
        </w:rPr>
        <w:t xml:space="preserve"> </w:t>
      </w:r>
      <w:r>
        <w:t>shall</w:t>
      </w:r>
      <w:r>
        <w:rPr>
          <w:spacing w:val="-2"/>
        </w:rPr>
        <w:t xml:space="preserve"> </w:t>
      </w:r>
      <w:r>
        <w:t>conform to</w:t>
      </w:r>
      <w:r>
        <w:rPr>
          <w:spacing w:val="-2"/>
        </w:rPr>
        <w:t xml:space="preserve"> </w:t>
      </w:r>
      <w:r>
        <w:t>the</w:t>
      </w:r>
      <w:r>
        <w:rPr>
          <w:spacing w:val="-3"/>
        </w:rPr>
        <w:t xml:space="preserve"> </w:t>
      </w:r>
      <w:r>
        <w:t>procedures</w:t>
      </w:r>
      <w:r>
        <w:rPr>
          <w:spacing w:val="-2"/>
        </w:rPr>
        <w:t xml:space="preserve"> </w:t>
      </w:r>
      <w:r>
        <w:t>set</w:t>
      </w:r>
      <w:r>
        <w:rPr>
          <w:spacing w:val="-5"/>
        </w:rPr>
        <w:t xml:space="preserve"> </w:t>
      </w:r>
      <w:r>
        <w:t>forth</w:t>
      </w:r>
      <w:r>
        <w:rPr>
          <w:spacing w:val="-1"/>
        </w:rPr>
        <w:t xml:space="preserve"> </w:t>
      </w:r>
      <w:r>
        <w:t>in</w:t>
      </w:r>
      <w:r>
        <w:rPr>
          <w:spacing w:val="-3"/>
        </w:rPr>
        <w:t xml:space="preserve"> </w:t>
      </w:r>
      <w:r>
        <w:rPr>
          <w:spacing w:val="-2"/>
        </w:rPr>
        <w:t>Subsection</w:t>
      </w:r>
    </w:p>
    <w:p w14:paraId="16800FCE" w14:textId="77777777" w:rsidR="00C45353" w:rsidRDefault="00A9526A">
      <w:pPr>
        <w:pStyle w:val="BodyText"/>
        <w:spacing w:before="0"/>
        <w:ind w:left="1437"/>
      </w:pPr>
      <w:r>
        <w:t>19.1</w:t>
      </w:r>
      <w:r>
        <w:rPr>
          <w:spacing w:val="-1"/>
        </w:rPr>
        <w:t xml:space="preserve"> </w:t>
      </w:r>
      <w:r>
        <w:rPr>
          <w:spacing w:val="-2"/>
        </w:rPr>
        <w:t>above.</w:t>
      </w:r>
    </w:p>
    <w:p w14:paraId="16800FCF" w14:textId="77777777" w:rsidR="00C45353" w:rsidRDefault="00A9526A">
      <w:pPr>
        <w:pStyle w:val="ListParagraph"/>
        <w:numPr>
          <w:ilvl w:val="1"/>
          <w:numId w:val="58"/>
        </w:numPr>
        <w:tabs>
          <w:tab w:val="left" w:pos="1437"/>
        </w:tabs>
        <w:ind w:left="1437" w:hanging="717"/>
        <w:rPr>
          <w:color w:val="010000"/>
          <w:sz w:val="24"/>
        </w:rPr>
      </w:pPr>
      <w:r>
        <w:rPr>
          <w:sz w:val="24"/>
        </w:rPr>
        <w:t>BPPSS</w:t>
      </w:r>
      <w:r>
        <w:rPr>
          <w:spacing w:val="-4"/>
          <w:sz w:val="24"/>
        </w:rPr>
        <w:t xml:space="preserve"> </w:t>
      </w:r>
      <w:r>
        <w:rPr>
          <w:spacing w:val="-2"/>
          <w:sz w:val="24"/>
        </w:rPr>
        <w:t>Nominations</w:t>
      </w:r>
    </w:p>
    <w:p w14:paraId="16800FD0" w14:textId="77777777" w:rsidR="00C45353" w:rsidRDefault="00A9526A">
      <w:pPr>
        <w:pStyle w:val="BodyText"/>
        <w:ind w:left="1437" w:right="358"/>
      </w:pPr>
      <w:r>
        <w:t>All</w:t>
      </w:r>
      <w:r>
        <w:rPr>
          <w:spacing w:val="-3"/>
        </w:rPr>
        <w:t xml:space="preserve"> </w:t>
      </w:r>
      <w:r>
        <w:t>discretionary</w:t>
      </w:r>
      <w:r>
        <w:rPr>
          <w:spacing w:val="-5"/>
        </w:rPr>
        <w:t xml:space="preserve"> </w:t>
      </w:r>
      <w:r>
        <w:t>nominations</w:t>
      </w:r>
      <w:r>
        <w:rPr>
          <w:spacing w:val="-5"/>
        </w:rPr>
        <w:t xml:space="preserve"> </w:t>
      </w:r>
      <w:r>
        <w:t>for</w:t>
      </w:r>
      <w:r>
        <w:rPr>
          <w:spacing w:val="-4"/>
        </w:rPr>
        <w:t xml:space="preserve"> </w:t>
      </w:r>
      <w:r>
        <w:t>BPPSS</w:t>
      </w:r>
      <w:r>
        <w:rPr>
          <w:spacing w:val="-5"/>
        </w:rPr>
        <w:t xml:space="preserve"> </w:t>
      </w:r>
      <w:r>
        <w:t>shall</w:t>
      </w:r>
      <w:r>
        <w:rPr>
          <w:spacing w:val="-6"/>
        </w:rPr>
        <w:t xml:space="preserve"> </w:t>
      </w:r>
      <w:r>
        <w:t>conform</w:t>
      </w:r>
      <w:r>
        <w:rPr>
          <w:spacing w:val="-1"/>
        </w:rPr>
        <w:t xml:space="preserve"> </w:t>
      </w:r>
      <w:r>
        <w:t>to</w:t>
      </w:r>
      <w:r>
        <w:rPr>
          <w:spacing w:val="-2"/>
        </w:rPr>
        <w:t xml:space="preserve"> </w:t>
      </w:r>
      <w:r>
        <w:t>the</w:t>
      </w:r>
      <w:r>
        <w:rPr>
          <w:spacing w:val="-4"/>
        </w:rPr>
        <w:t xml:space="preserve"> </w:t>
      </w:r>
      <w:r>
        <w:t>procedures</w:t>
      </w:r>
      <w:r>
        <w:rPr>
          <w:spacing w:val="-3"/>
        </w:rPr>
        <w:t xml:space="preserve"> </w:t>
      </w:r>
      <w:r>
        <w:t>set</w:t>
      </w:r>
      <w:r>
        <w:rPr>
          <w:spacing w:val="-5"/>
        </w:rPr>
        <w:t xml:space="preserve"> </w:t>
      </w:r>
      <w:r>
        <w:t>forth in Subsection 19.1 above.</w:t>
      </w:r>
    </w:p>
    <w:p w14:paraId="16800FD1" w14:textId="77777777" w:rsidR="00C45353" w:rsidRDefault="00A9526A">
      <w:pPr>
        <w:pStyle w:val="ListParagraph"/>
        <w:numPr>
          <w:ilvl w:val="1"/>
          <w:numId w:val="58"/>
        </w:numPr>
        <w:tabs>
          <w:tab w:val="left" w:pos="1437"/>
        </w:tabs>
        <w:ind w:left="1437" w:hanging="717"/>
        <w:rPr>
          <w:color w:val="010000"/>
          <w:sz w:val="24"/>
        </w:rPr>
      </w:pPr>
      <w:r>
        <w:rPr>
          <w:spacing w:val="-2"/>
          <w:sz w:val="24"/>
        </w:rPr>
        <w:t>Confirmation</w:t>
      </w:r>
    </w:p>
    <w:p w14:paraId="16800FD2" w14:textId="77777777" w:rsidR="00C45353" w:rsidRDefault="00A9526A">
      <w:pPr>
        <w:pStyle w:val="BodyText"/>
        <w:spacing w:before="241"/>
        <w:ind w:left="1437" w:right="405"/>
      </w:pPr>
      <w:r>
        <w:t>The Company will confirm nominations in accordance with the order of service priority set forth in Subsection 14.2 of these Terms of Service. The Company reserves the right not to confirm a nomination in whole or in part if, in the sole judgment of the Company, confirmation of the nomination might threaten the operational integrity of its system. If any nomination by a Pooler to the Company does not match the corresponding nomination of the Pooler to the Relevant Pipeline,</w:t>
      </w:r>
      <w:r>
        <w:rPr>
          <w:spacing w:val="-5"/>
        </w:rPr>
        <w:t xml:space="preserve"> </w:t>
      </w:r>
      <w:r>
        <w:t>the</w:t>
      </w:r>
      <w:r>
        <w:rPr>
          <w:spacing w:val="-2"/>
        </w:rPr>
        <w:t xml:space="preserve"> </w:t>
      </w:r>
      <w:r>
        <w:t>Company</w:t>
      </w:r>
      <w:r>
        <w:rPr>
          <w:spacing w:val="-5"/>
        </w:rPr>
        <w:t xml:space="preserve"> </w:t>
      </w:r>
      <w:r>
        <w:t>may</w:t>
      </w:r>
      <w:r>
        <w:rPr>
          <w:spacing w:val="-3"/>
        </w:rPr>
        <w:t xml:space="preserve"> </w:t>
      </w:r>
      <w:r>
        <w:t>change</w:t>
      </w:r>
      <w:r>
        <w:rPr>
          <w:spacing w:val="-4"/>
        </w:rPr>
        <w:t xml:space="preserve"> </w:t>
      </w:r>
      <w:r>
        <w:t>the</w:t>
      </w:r>
      <w:r>
        <w:rPr>
          <w:spacing w:val="-2"/>
        </w:rPr>
        <w:t xml:space="preserve"> </w:t>
      </w:r>
      <w:r>
        <w:t>nomination</w:t>
      </w:r>
      <w:r>
        <w:rPr>
          <w:spacing w:val="-2"/>
        </w:rPr>
        <w:t xml:space="preserve"> </w:t>
      </w:r>
      <w:r>
        <w:t>to</w:t>
      </w:r>
      <w:r>
        <w:rPr>
          <w:spacing w:val="-4"/>
        </w:rPr>
        <w:t xml:space="preserve"> </w:t>
      </w:r>
      <w:r>
        <w:t>match</w:t>
      </w:r>
      <w:r>
        <w:rPr>
          <w:spacing w:val="-4"/>
        </w:rPr>
        <w:t xml:space="preserve"> </w:t>
      </w:r>
      <w:r>
        <w:t>that</w:t>
      </w:r>
      <w:r>
        <w:rPr>
          <w:spacing w:val="-2"/>
        </w:rPr>
        <w:t xml:space="preserve"> </w:t>
      </w:r>
      <w:r>
        <w:t>to</w:t>
      </w:r>
      <w:r>
        <w:rPr>
          <w:spacing w:val="-7"/>
        </w:rPr>
        <w:t xml:space="preserve"> </w:t>
      </w:r>
      <w:r>
        <w:t>the</w:t>
      </w:r>
      <w:r>
        <w:rPr>
          <w:spacing w:val="-2"/>
        </w:rPr>
        <w:t xml:space="preserve"> </w:t>
      </w:r>
      <w:r>
        <w:t>Relevant Pipeline and shall post any such change on the EBB.</w:t>
      </w:r>
    </w:p>
    <w:p w14:paraId="16800FD3" w14:textId="77777777" w:rsidR="00C45353" w:rsidRDefault="00C45353">
      <w:pPr>
        <w:pStyle w:val="BodyText"/>
        <w:sectPr w:rsidR="00C45353">
          <w:headerReference w:type="default" r:id="rId173"/>
          <w:footerReference w:type="default" r:id="rId174"/>
          <w:pgSz w:w="12240" w:h="15840"/>
          <w:pgMar w:top="1900" w:right="1080" w:bottom="980" w:left="720" w:header="1016" w:footer="788" w:gutter="0"/>
          <w:cols w:space="720"/>
        </w:sectPr>
      </w:pPr>
    </w:p>
    <w:p w14:paraId="16800FD4" w14:textId="77777777" w:rsidR="00C45353" w:rsidRDefault="00A9526A">
      <w:pPr>
        <w:pStyle w:val="ListParagraph"/>
        <w:numPr>
          <w:ilvl w:val="0"/>
          <w:numId w:val="54"/>
        </w:numPr>
        <w:tabs>
          <w:tab w:val="left" w:pos="1012"/>
        </w:tabs>
        <w:spacing w:before="178"/>
        <w:ind w:left="1012"/>
        <w:jc w:val="left"/>
        <w:rPr>
          <w:sz w:val="24"/>
        </w:rPr>
      </w:pPr>
      <w:r>
        <w:rPr>
          <w:b/>
          <w:sz w:val="24"/>
        </w:rPr>
        <w:lastRenderedPageBreak/>
        <w:t>Nominations,</w:t>
      </w:r>
      <w:r>
        <w:rPr>
          <w:b/>
          <w:spacing w:val="-7"/>
          <w:sz w:val="24"/>
        </w:rPr>
        <w:t xml:space="preserve"> </w:t>
      </w:r>
      <w:r>
        <w:rPr>
          <w:b/>
          <w:sz w:val="24"/>
        </w:rPr>
        <w:t>Confirmation,</w:t>
      </w:r>
      <w:r>
        <w:rPr>
          <w:b/>
          <w:spacing w:val="-5"/>
          <w:sz w:val="24"/>
        </w:rPr>
        <w:t xml:space="preserve"> </w:t>
      </w:r>
      <w:r>
        <w:rPr>
          <w:b/>
          <w:sz w:val="24"/>
        </w:rPr>
        <w:t>and</w:t>
      </w:r>
      <w:r>
        <w:rPr>
          <w:b/>
          <w:spacing w:val="-5"/>
          <w:sz w:val="24"/>
        </w:rPr>
        <w:t xml:space="preserve"> </w:t>
      </w:r>
      <w:r>
        <w:rPr>
          <w:b/>
          <w:sz w:val="24"/>
        </w:rPr>
        <w:t>Scheduling</w:t>
      </w:r>
      <w:r>
        <w:rPr>
          <w:b/>
          <w:spacing w:val="-5"/>
          <w:sz w:val="24"/>
        </w:rPr>
        <w:t xml:space="preserve"> </w:t>
      </w:r>
      <w:r>
        <w:rPr>
          <w:spacing w:val="-2"/>
          <w:sz w:val="24"/>
        </w:rPr>
        <w:t>(continued)</w:t>
      </w:r>
    </w:p>
    <w:p w14:paraId="16800FD5" w14:textId="77777777" w:rsidR="00C45353" w:rsidRDefault="00A9526A">
      <w:pPr>
        <w:pStyle w:val="ListParagraph"/>
        <w:numPr>
          <w:ilvl w:val="1"/>
          <w:numId w:val="58"/>
        </w:numPr>
        <w:tabs>
          <w:tab w:val="left" w:pos="1437"/>
        </w:tabs>
        <w:spacing w:before="264"/>
        <w:ind w:left="1437" w:hanging="717"/>
        <w:rPr>
          <w:color w:val="010000"/>
          <w:sz w:val="24"/>
        </w:rPr>
      </w:pPr>
      <w:r>
        <w:rPr>
          <w:spacing w:val="-2"/>
          <w:sz w:val="24"/>
        </w:rPr>
        <w:t>Scheduling</w:t>
      </w:r>
    </w:p>
    <w:p w14:paraId="16800FD6" w14:textId="77777777" w:rsidR="00C45353" w:rsidRDefault="00A9526A">
      <w:pPr>
        <w:pStyle w:val="BodyText"/>
        <w:ind w:left="1437" w:right="405"/>
      </w:pPr>
      <w:r>
        <w:t>Confirmed nominations will be scheduled for receipt on the Company’s system consistently</w:t>
      </w:r>
      <w:r>
        <w:rPr>
          <w:spacing w:val="-1"/>
        </w:rPr>
        <w:t xml:space="preserve"> </w:t>
      </w:r>
      <w:r>
        <w:t>with the scheduling procedures</w:t>
      </w:r>
      <w:r>
        <w:rPr>
          <w:spacing w:val="-1"/>
        </w:rPr>
        <w:t xml:space="preserve"> </w:t>
      </w:r>
      <w:r>
        <w:t>of</w:t>
      </w:r>
      <w:r>
        <w:rPr>
          <w:spacing w:val="-3"/>
        </w:rPr>
        <w:t xml:space="preserve"> </w:t>
      </w:r>
      <w:r>
        <w:t>the Relevant Pipeline.</w:t>
      </w:r>
      <w:r>
        <w:rPr>
          <w:spacing w:val="-3"/>
        </w:rPr>
        <w:t xml:space="preserve"> </w:t>
      </w:r>
      <w:r>
        <w:t>The quality of</w:t>
      </w:r>
      <w:r>
        <w:rPr>
          <w:spacing w:val="-2"/>
        </w:rPr>
        <w:t xml:space="preserve"> </w:t>
      </w:r>
      <w:r>
        <w:t>Gas</w:t>
      </w:r>
      <w:r>
        <w:rPr>
          <w:spacing w:val="-5"/>
        </w:rPr>
        <w:t xml:space="preserve"> </w:t>
      </w:r>
      <w:r>
        <w:t>delivered</w:t>
      </w:r>
      <w:r>
        <w:rPr>
          <w:spacing w:val="-2"/>
        </w:rPr>
        <w:t xml:space="preserve"> </w:t>
      </w:r>
      <w:r>
        <w:t>into</w:t>
      </w:r>
      <w:r>
        <w:rPr>
          <w:spacing w:val="-2"/>
        </w:rPr>
        <w:t xml:space="preserve"> </w:t>
      </w:r>
      <w:r>
        <w:t>the</w:t>
      </w:r>
      <w:r>
        <w:rPr>
          <w:spacing w:val="-2"/>
        </w:rPr>
        <w:t xml:space="preserve"> </w:t>
      </w:r>
      <w:r>
        <w:t>Company’s</w:t>
      </w:r>
      <w:r>
        <w:rPr>
          <w:spacing w:val="-3"/>
        </w:rPr>
        <w:t xml:space="preserve"> </w:t>
      </w:r>
      <w:r>
        <w:t>facilities</w:t>
      </w:r>
      <w:r>
        <w:rPr>
          <w:spacing w:val="-3"/>
        </w:rPr>
        <w:t xml:space="preserve"> </w:t>
      </w:r>
      <w:r>
        <w:t>by</w:t>
      </w:r>
      <w:r>
        <w:rPr>
          <w:spacing w:val="-3"/>
        </w:rPr>
        <w:t xml:space="preserve"> </w:t>
      </w:r>
      <w:r>
        <w:t>or</w:t>
      </w:r>
      <w:r>
        <w:rPr>
          <w:spacing w:val="-4"/>
        </w:rPr>
        <w:t xml:space="preserve"> </w:t>
      </w:r>
      <w:r>
        <w:t>on</w:t>
      </w:r>
      <w:r>
        <w:rPr>
          <w:spacing w:val="-2"/>
        </w:rPr>
        <w:t xml:space="preserve"> </w:t>
      </w:r>
      <w:r>
        <w:t>behalf</w:t>
      </w:r>
      <w:r>
        <w:rPr>
          <w:spacing w:val="-2"/>
        </w:rPr>
        <w:t xml:space="preserve"> </w:t>
      </w:r>
      <w:r>
        <w:t>of</w:t>
      </w:r>
      <w:r>
        <w:rPr>
          <w:spacing w:val="-5"/>
        </w:rPr>
        <w:t xml:space="preserve"> </w:t>
      </w:r>
      <w:r>
        <w:t>a</w:t>
      </w:r>
      <w:r>
        <w:rPr>
          <w:spacing w:val="-4"/>
        </w:rPr>
        <w:t xml:space="preserve"> </w:t>
      </w:r>
      <w:r>
        <w:t>Pooler</w:t>
      </w:r>
      <w:r>
        <w:rPr>
          <w:spacing w:val="-4"/>
        </w:rPr>
        <w:t xml:space="preserve"> </w:t>
      </w:r>
      <w:r>
        <w:t>shall</w:t>
      </w:r>
      <w:r>
        <w:rPr>
          <w:spacing w:val="-3"/>
        </w:rPr>
        <w:t xml:space="preserve"> </w:t>
      </w:r>
      <w:r>
        <w:t>be determined by the records of the Relevant Pipeline.</w:t>
      </w:r>
    </w:p>
    <w:p w14:paraId="16800FD7" w14:textId="77777777" w:rsidR="00C45353" w:rsidRDefault="00C45353">
      <w:pPr>
        <w:pStyle w:val="BodyText"/>
        <w:sectPr w:rsidR="00C45353">
          <w:headerReference w:type="default" r:id="rId175"/>
          <w:footerReference w:type="default" r:id="rId176"/>
          <w:pgSz w:w="12240" w:h="15840"/>
          <w:pgMar w:top="1900" w:right="1080" w:bottom="980" w:left="720" w:header="1016" w:footer="788" w:gutter="0"/>
          <w:cols w:space="720"/>
        </w:sectPr>
      </w:pPr>
    </w:p>
    <w:p w14:paraId="16800FD8" w14:textId="77777777" w:rsidR="00C45353" w:rsidRDefault="00A9526A">
      <w:pPr>
        <w:pStyle w:val="Heading2"/>
        <w:numPr>
          <w:ilvl w:val="0"/>
          <w:numId w:val="58"/>
        </w:numPr>
        <w:tabs>
          <w:tab w:val="left" w:pos="1437"/>
        </w:tabs>
        <w:spacing w:before="0" w:line="272" w:lineRule="exact"/>
        <w:ind w:left="1437" w:hanging="643"/>
        <w:jc w:val="left"/>
        <w:rPr>
          <w:color w:val="010000"/>
        </w:rPr>
      </w:pPr>
      <w:bookmarkStart w:id="40" w:name="20._Balancing,_Allocation,_and_Cashout_P"/>
      <w:bookmarkStart w:id="41" w:name="_bookmark20"/>
      <w:bookmarkEnd w:id="40"/>
      <w:bookmarkEnd w:id="41"/>
      <w:r>
        <w:lastRenderedPageBreak/>
        <w:t>Balancing,</w:t>
      </w:r>
      <w:r>
        <w:rPr>
          <w:spacing w:val="-6"/>
        </w:rPr>
        <w:t xml:space="preserve"> </w:t>
      </w:r>
      <w:r>
        <w:t>Allocation,</w:t>
      </w:r>
      <w:r>
        <w:rPr>
          <w:spacing w:val="-4"/>
        </w:rPr>
        <w:t xml:space="preserve"> </w:t>
      </w:r>
      <w:r>
        <w:t>and</w:t>
      </w:r>
      <w:r>
        <w:rPr>
          <w:spacing w:val="-4"/>
        </w:rPr>
        <w:t xml:space="preserve"> </w:t>
      </w:r>
      <w:r>
        <w:t>Cashout</w:t>
      </w:r>
      <w:r>
        <w:rPr>
          <w:spacing w:val="-8"/>
        </w:rPr>
        <w:t xml:space="preserve"> </w:t>
      </w:r>
      <w:r>
        <w:rPr>
          <w:spacing w:val="-2"/>
        </w:rPr>
        <w:t>Procedures</w:t>
      </w:r>
    </w:p>
    <w:p w14:paraId="16800FD9" w14:textId="77777777" w:rsidR="00C45353" w:rsidRDefault="00A9526A">
      <w:pPr>
        <w:pStyle w:val="ListParagraph"/>
        <w:numPr>
          <w:ilvl w:val="1"/>
          <w:numId w:val="58"/>
        </w:numPr>
        <w:tabs>
          <w:tab w:val="left" w:pos="1437"/>
        </w:tabs>
        <w:ind w:left="1437" w:hanging="717"/>
        <w:rPr>
          <w:color w:val="010000"/>
          <w:sz w:val="24"/>
        </w:rPr>
      </w:pPr>
      <w:r>
        <w:rPr>
          <w:spacing w:val="-2"/>
          <w:sz w:val="24"/>
        </w:rPr>
        <w:t>Balancing</w:t>
      </w:r>
    </w:p>
    <w:p w14:paraId="16800FDA" w14:textId="77777777" w:rsidR="00C45353" w:rsidRDefault="00A9526A">
      <w:pPr>
        <w:pStyle w:val="BodyText"/>
        <w:ind w:left="1440" w:right="405"/>
      </w:pPr>
      <w:r>
        <w:t>Subject to operational constraints and available capacity, the Company will undertake</w:t>
      </w:r>
      <w:r>
        <w:rPr>
          <w:spacing w:val="-4"/>
        </w:rPr>
        <w:t xml:space="preserve"> </w:t>
      </w:r>
      <w:r>
        <w:t>on</w:t>
      </w:r>
      <w:r>
        <w:rPr>
          <w:spacing w:val="-4"/>
        </w:rPr>
        <w:t xml:space="preserve"> </w:t>
      </w:r>
      <w:r>
        <w:t>a</w:t>
      </w:r>
      <w:r>
        <w:rPr>
          <w:spacing w:val="-2"/>
        </w:rPr>
        <w:t xml:space="preserve"> </w:t>
      </w:r>
      <w:r>
        <w:t>daily</w:t>
      </w:r>
      <w:r>
        <w:rPr>
          <w:spacing w:val="-3"/>
        </w:rPr>
        <w:t xml:space="preserve"> </w:t>
      </w:r>
      <w:r>
        <w:t>basis</w:t>
      </w:r>
      <w:r>
        <w:rPr>
          <w:spacing w:val="-3"/>
        </w:rPr>
        <w:t xml:space="preserve"> </w:t>
      </w:r>
      <w:r>
        <w:t>to</w:t>
      </w:r>
      <w:r>
        <w:rPr>
          <w:spacing w:val="-4"/>
        </w:rPr>
        <w:t xml:space="preserve"> </w:t>
      </w:r>
      <w:r>
        <w:t>accommodate</w:t>
      </w:r>
      <w:r>
        <w:rPr>
          <w:spacing w:val="-4"/>
        </w:rPr>
        <w:t xml:space="preserve"> </w:t>
      </w:r>
      <w:r>
        <w:t>negative</w:t>
      </w:r>
      <w:r>
        <w:rPr>
          <w:spacing w:val="-2"/>
        </w:rPr>
        <w:t xml:space="preserve"> </w:t>
      </w:r>
      <w:r>
        <w:t>and</w:t>
      </w:r>
      <w:r>
        <w:rPr>
          <w:spacing w:val="-4"/>
        </w:rPr>
        <w:t xml:space="preserve"> </w:t>
      </w:r>
      <w:r>
        <w:t>positive</w:t>
      </w:r>
      <w:r>
        <w:rPr>
          <w:spacing w:val="-4"/>
        </w:rPr>
        <w:t xml:space="preserve"> </w:t>
      </w:r>
      <w:r>
        <w:t>Imbalances</w:t>
      </w:r>
      <w:r>
        <w:rPr>
          <w:spacing w:val="-5"/>
        </w:rPr>
        <w:t xml:space="preserve"> </w:t>
      </w:r>
      <w:r>
        <w:t>by Pool for each Pooler through the use of resources available to the Company.</w:t>
      </w:r>
    </w:p>
    <w:p w14:paraId="16800FDB" w14:textId="77777777" w:rsidR="00C45353" w:rsidRDefault="00A9526A">
      <w:pPr>
        <w:pStyle w:val="BodyText"/>
        <w:ind w:left="1440" w:right="522"/>
      </w:pPr>
      <w:r>
        <w:t>Marketer allocated firm volumes will be balanced against a Marketer’s Designated Firm Volumes, available Marketer Accessible Retained Storage (MARS),</w:t>
      </w:r>
      <w:r>
        <w:rPr>
          <w:spacing w:val="-3"/>
        </w:rPr>
        <w:t xml:space="preserve"> </w:t>
      </w:r>
      <w:r>
        <w:t>Peaking</w:t>
      </w:r>
      <w:r>
        <w:rPr>
          <w:spacing w:val="-5"/>
        </w:rPr>
        <w:t xml:space="preserve"> </w:t>
      </w:r>
      <w:r>
        <w:t>and</w:t>
      </w:r>
      <w:r>
        <w:rPr>
          <w:spacing w:val="-5"/>
        </w:rPr>
        <w:t xml:space="preserve"> </w:t>
      </w:r>
      <w:r>
        <w:t>Bundled</w:t>
      </w:r>
      <w:r>
        <w:rPr>
          <w:spacing w:val="-3"/>
        </w:rPr>
        <w:t xml:space="preserve"> </w:t>
      </w:r>
      <w:r>
        <w:t>Pipeline</w:t>
      </w:r>
      <w:r>
        <w:rPr>
          <w:spacing w:val="-5"/>
        </w:rPr>
        <w:t xml:space="preserve"> </w:t>
      </w:r>
      <w:r>
        <w:t>Peaking</w:t>
      </w:r>
      <w:r>
        <w:rPr>
          <w:spacing w:val="-3"/>
        </w:rPr>
        <w:t xml:space="preserve"> </w:t>
      </w:r>
      <w:r>
        <w:t>Sales</w:t>
      </w:r>
      <w:r>
        <w:rPr>
          <w:spacing w:val="-4"/>
        </w:rPr>
        <w:t xml:space="preserve"> </w:t>
      </w:r>
      <w:r>
        <w:t>Service</w:t>
      </w:r>
      <w:r>
        <w:rPr>
          <w:spacing w:val="-5"/>
        </w:rPr>
        <w:t xml:space="preserve"> </w:t>
      </w:r>
      <w:r>
        <w:t>(BPPSS)</w:t>
      </w:r>
      <w:r>
        <w:rPr>
          <w:spacing w:val="-5"/>
        </w:rPr>
        <w:t xml:space="preserve"> </w:t>
      </w:r>
      <w:r>
        <w:t>assets in that order.</w:t>
      </w:r>
    </w:p>
    <w:p w14:paraId="16800FDC" w14:textId="77777777" w:rsidR="00C45353" w:rsidRDefault="00A9526A">
      <w:pPr>
        <w:pStyle w:val="ListParagraph"/>
        <w:numPr>
          <w:ilvl w:val="2"/>
          <w:numId w:val="58"/>
        </w:numPr>
        <w:tabs>
          <w:tab w:val="left" w:pos="1583"/>
        </w:tabs>
        <w:ind w:left="1583" w:hanging="863"/>
        <w:rPr>
          <w:color w:val="010000"/>
          <w:sz w:val="24"/>
        </w:rPr>
      </w:pPr>
      <w:r>
        <w:rPr>
          <w:sz w:val="24"/>
        </w:rPr>
        <w:t>Pool</w:t>
      </w:r>
      <w:r>
        <w:rPr>
          <w:spacing w:val="-2"/>
          <w:sz w:val="24"/>
        </w:rPr>
        <w:t xml:space="preserve"> </w:t>
      </w:r>
      <w:r>
        <w:rPr>
          <w:sz w:val="24"/>
        </w:rPr>
        <w:t>Level</w:t>
      </w:r>
      <w:r>
        <w:rPr>
          <w:spacing w:val="-3"/>
          <w:sz w:val="24"/>
        </w:rPr>
        <w:t xml:space="preserve"> </w:t>
      </w:r>
      <w:r>
        <w:rPr>
          <w:spacing w:val="-2"/>
          <w:sz w:val="24"/>
        </w:rPr>
        <w:t>Balancing</w:t>
      </w:r>
    </w:p>
    <w:p w14:paraId="16800FDD" w14:textId="77777777" w:rsidR="00C45353" w:rsidRDefault="00A9526A">
      <w:pPr>
        <w:pStyle w:val="BodyText"/>
        <w:ind w:left="1440" w:right="408"/>
      </w:pPr>
      <w:r>
        <w:t>The Company shall calculate daily charges for balancing services performed by the Company for a Pooler. Poolers will be balanced on a daily basis at the Aggregate Pool level unless the Company in its sole judgment determines that daily balancing should occur at a lower Pool level in order to maintain the integrity</w:t>
      </w:r>
      <w:r>
        <w:rPr>
          <w:spacing w:val="-3"/>
        </w:rPr>
        <w:t xml:space="preserve"> </w:t>
      </w:r>
      <w:r>
        <w:t>of</w:t>
      </w:r>
      <w:r>
        <w:rPr>
          <w:spacing w:val="-2"/>
        </w:rPr>
        <w:t xml:space="preserve"> </w:t>
      </w:r>
      <w:r>
        <w:t>the</w:t>
      </w:r>
      <w:r>
        <w:rPr>
          <w:spacing w:val="-2"/>
        </w:rPr>
        <w:t xml:space="preserve"> </w:t>
      </w:r>
      <w:r>
        <w:t>system.</w:t>
      </w:r>
      <w:r>
        <w:rPr>
          <w:spacing w:val="-5"/>
        </w:rPr>
        <w:t xml:space="preserve"> </w:t>
      </w:r>
      <w:r>
        <w:t>The</w:t>
      </w:r>
      <w:r>
        <w:rPr>
          <w:spacing w:val="-2"/>
        </w:rPr>
        <w:t xml:space="preserve"> </w:t>
      </w:r>
      <w:r>
        <w:t>Company</w:t>
      </w:r>
      <w:r>
        <w:rPr>
          <w:spacing w:val="-3"/>
        </w:rPr>
        <w:t xml:space="preserve"> </w:t>
      </w:r>
      <w:r>
        <w:t>will</w:t>
      </w:r>
      <w:r>
        <w:rPr>
          <w:spacing w:val="-3"/>
        </w:rPr>
        <w:t xml:space="preserve"> </w:t>
      </w:r>
      <w:r>
        <w:t>post</w:t>
      </w:r>
      <w:r>
        <w:rPr>
          <w:spacing w:val="-2"/>
        </w:rPr>
        <w:t xml:space="preserve"> </w:t>
      </w:r>
      <w:r>
        <w:t>on</w:t>
      </w:r>
      <w:r>
        <w:rPr>
          <w:spacing w:val="-4"/>
        </w:rPr>
        <w:t xml:space="preserve"> </w:t>
      </w:r>
      <w:r>
        <w:t>the</w:t>
      </w:r>
      <w:r>
        <w:rPr>
          <w:spacing w:val="-4"/>
        </w:rPr>
        <w:t xml:space="preserve"> </w:t>
      </w:r>
      <w:r>
        <w:t>EBB</w:t>
      </w:r>
      <w:r>
        <w:rPr>
          <w:spacing w:val="-5"/>
        </w:rPr>
        <w:t xml:space="preserve"> </w:t>
      </w:r>
      <w:r>
        <w:t>by</w:t>
      </w:r>
      <w:r>
        <w:rPr>
          <w:spacing w:val="-5"/>
        </w:rPr>
        <w:t xml:space="preserve"> </w:t>
      </w:r>
      <w:r>
        <w:t>10:00</w:t>
      </w:r>
      <w:r>
        <w:rPr>
          <w:spacing w:val="-4"/>
        </w:rPr>
        <w:t xml:space="preserve"> </w:t>
      </w:r>
      <w:r>
        <w:t>a.m.</w:t>
      </w:r>
      <w:r>
        <w:rPr>
          <w:spacing w:val="-2"/>
        </w:rPr>
        <w:t xml:space="preserve"> </w:t>
      </w:r>
      <w:r>
        <w:t>Eastern Clock time notice of the Pool level, if other than the Aggregate Pool level, to be utilized for that day.</w:t>
      </w:r>
    </w:p>
    <w:p w14:paraId="16800FDE" w14:textId="77777777" w:rsidR="00C45353" w:rsidRDefault="00A9526A">
      <w:pPr>
        <w:pStyle w:val="ListParagraph"/>
        <w:numPr>
          <w:ilvl w:val="2"/>
          <w:numId w:val="58"/>
        </w:numPr>
        <w:tabs>
          <w:tab w:val="left" w:pos="1583"/>
        </w:tabs>
        <w:spacing w:before="238"/>
        <w:ind w:left="1583" w:hanging="863"/>
        <w:rPr>
          <w:color w:val="010000"/>
          <w:sz w:val="24"/>
        </w:rPr>
      </w:pPr>
      <w:r>
        <w:rPr>
          <w:sz w:val="24"/>
        </w:rPr>
        <w:t>Computation</w:t>
      </w:r>
      <w:r>
        <w:rPr>
          <w:spacing w:val="-5"/>
          <w:sz w:val="24"/>
        </w:rPr>
        <w:t xml:space="preserve"> </w:t>
      </w:r>
      <w:r>
        <w:rPr>
          <w:sz w:val="24"/>
        </w:rPr>
        <w:t>of</w:t>
      </w:r>
      <w:r>
        <w:rPr>
          <w:spacing w:val="-2"/>
          <w:sz w:val="24"/>
        </w:rPr>
        <w:t xml:space="preserve"> </w:t>
      </w:r>
      <w:r>
        <w:rPr>
          <w:sz w:val="24"/>
        </w:rPr>
        <w:t>Applicable</w:t>
      </w:r>
      <w:r>
        <w:rPr>
          <w:spacing w:val="-2"/>
          <w:sz w:val="24"/>
        </w:rPr>
        <w:t xml:space="preserve"> Volumes</w:t>
      </w:r>
    </w:p>
    <w:p w14:paraId="16800FDF" w14:textId="77777777" w:rsidR="00C45353" w:rsidRDefault="00A9526A">
      <w:pPr>
        <w:pStyle w:val="BodyText"/>
        <w:ind w:left="1437"/>
      </w:pPr>
      <w:r>
        <w:t>The</w:t>
      </w:r>
      <w:r>
        <w:rPr>
          <w:spacing w:val="-2"/>
        </w:rPr>
        <w:t xml:space="preserve"> </w:t>
      </w:r>
      <w:r>
        <w:t>computation</w:t>
      </w:r>
      <w:r>
        <w:rPr>
          <w:spacing w:val="-3"/>
        </w:rPr>
        <w:t xml:space="preserve"> </w:t>
      </w:r>
      <w:r>
        <w:t>of</w:t>
      </w:r>
      <w:r>
        <w:rPr>
          <w:spacing w:val="-1"/>
        </w:rPr>
        <w:t xml:space="preserve"> </w:t>
      </w:r>
      <w:r>
        <w:t>volumes</w:t>
      </w:r>
      <w:r>
        <w:rPr>
          <w:spacing w:val="-4"/>
        </w:rPr>
        <w:t xml:space="preserve"> </w:t>
      </w:r>
      <w:r>
        <w:t>subject</w:t>
      </w:r>
      <w:r>
        <w:rPr>
          <w:spacing w:val="-1"/>
        </w:rPr>
        <w:t xml:space="preserve"> </w:t>
      </w:r>
      <w:r>
        <w:t>to</w:t>
      </w:r>
      <w:r>
        <w:rPr>
          <w:spacing w:val="-1"/>
        </w:rPr>
        <w:t xml:space="preserve"> </w:t>
      </w:r>
      <w:r>
        <w:t>daily</w:t>
      </w:r>
      <w:r>
        <w:rPr>
          <w:spacing w:val="-2"/>
        </w:rPr>
        <w:t xml:space="preserve"> </w:t>
      </w:r>
      <w:r>
        <w:t>balancing</w:t>
      </w:r>
      <w:r>
        <w:rPr>
          <w:spacing w:val="-3"/>
        </w:rPr>
        <w:t xml:space="preserve"> </w:t>
      </w:r>
      <w:r>
        <w:t>is</w:t>
      </w:r>
      <w:r>
        <w:rPr>
          <w:spacing w:val="-2"/>
        </w:rPr>
        <w:t xml:space="preserve"> </w:t>
      </w:r>
      <w:r>
        <w:t>as</w:t>
      </w:r>
      <w:r>
        <w:rPr>
          <w:spacing w:val="-2"/>
        </w:rPr>
        <w:t xml:space="preserve"> follows:</w:t>
      </w:r>
    </w:p>
    <w:p w14:paraId="16800FE0" w14:textId="77777777" w:rsidR="00C45353" w:rsidRDefault="00A9526A">
      <w:pPr>
        <w:pStyle w:val="ListParagraph"/>
        <w:numPr>
          <w:ilvl w:val="3"/>
          <w:numId w:val="58"/>
        </w:numPr>
        <w:tabs>
          <w:tab w:val="left" w:pos="2157"/>
          <w:tab w:val="left" w:pos="2160"/>
        </w:tabs>
        <w:ind w:right="794" w:hanging="533"/>
        <w:rPr>
          <w:sz w:val="24"/>
        </w:rPr>
      </w:pPr>
      <w:r>
        <w:rPr>
          <w:sz w:val="24"/>
        </w:rPr>
        <w:t>If</w:t>
      </w:r>
      <w:r>
        <w:rPr>
          <w:spacing w:val="-2"/>
          <w:sz w:val="24"/>
        </w:rPr>
        <w:t xml:space="preserve"> </w:t>
      </w:r>
      <w:r>
        <w:rPr>
          <w:sz w:val="24"/>
        </w:rPr>
        <w:t>the</w:t>
      </w:r>
      <w:r>
        <w:rPr>
          <w:spacing w:val="-2"/>
          <w:sz w:val="24"/>
        </w:rPr>
        <w:t xml:space="preserve"> </w:t>
      </w:r>
      <w:r>
        <w:rPr>
          <w:sz w:val="24"/>
        </w:rPr>
        <w:t>Designated</w:t>
      </w:r>
      <w:r>
        <w:rPr>
          <w:spacing w:val="-2"/>
          <w:sz w:val="24"/>
        </w:rPr>
        <w:t xml:space="preserve"> </w:t>
      </w:r>
      <w:r>
        <w:rPr>
          <w:sz w:val="24"/>
        </w:rPr>
        <w:t>Firm</w:t>
      </w:r>
      <w:r>
        <w:rPr>
          <w:spacing w:val="-4"/>
          <w:sz w:val="24"/>
        </w:rPr>
        <w:t xml:space="preserve"> </w:t>
      </w:r>
      <w:r>
        <w:rPr>
          <w:sz w:val="24"/>
        </w:rPr>
        <w:t>Volumes</w:t>
      </w:r>
      <w:r>
        <w:rPr>
          <w:spacing w:val="-5"/>
          <w:sz w:val="24"/>
        </w:rPr>
        <w:t xml:space="preserve"> </w:t>
      </w:r>
      <w:r>
        <w:rPr>
          <w:sz w:val="24"/>
        </w:rPr>
        <w:t>of</w:t>
      </w:r>
      <w:r>
        <w:rPr>
          <w:spacing w:val="-2"/>
          <w:sz w:val="24"/>
        </w:rPr>
        <w:t xml:space="preserve"> </w:t>
      </w:r>
      <w:r>
        <w:rPr>
          <w:sz w:val="24"/>
        </w:rPr>
        <w:t>a</w:t>
      </w:r>
      <w:r>
        <w:rPr>
          <w:spacing w:val="-4"/>
          <w:sz w:val="24"/>
        </w:rPr>
        <w:t xml:space="preserve"> </w:t>
      </w:r>
      <w:r>
        <w:rPr>
          <w:sz w:val="24"/>
        </w:rPr>
        <w:t>Marketer</w:t>
      </w:r>
      <w:r>
        <w:rPr>
          <w:spacing w:val="-6"/>
          <w:sz w:val="24"/>
        </w:rPr>
        <w:t xml:space="preserve"> </w:t>
      </w:r>
      <w:r>
        <w:rPr>
          <w:sz w:val="24"/>
        </w:rPr>
        <w:t>in</w:t>
      </w:r>
      <w:r>
        <w:rPr>
          <w:spacing w:val="-2"/>
          <w:sz w:val="24"/>
        </w:rPr>
        <w:t xml:space="preserve"> </w:t>
      </w:r>
      <w:r>
        <w:rPr>
          <w:sz w:val="24"/>
        </w:rPr>
        <w:t>a</w:t>
      </w:r>
      <w:r>
        <w:rPr>
          <w:spacing w:val="-2"/>
          <w:sz w:val="24"/>
        </w:rPr>
        <w:t xml:space="preserve"> </w:t>
      </w:r>
      <w:r>
        <w:rPr>
          <w:sz w:val="24"/>
        </w:rPr>
        <w:t>Pool</w:t>
      </w:r>
      <w:r>
        <w:rPr>
          <w:spacing w:val="-6"/>
          <w:sz w:val="24"/>
        </w:rPr>
        <w:t xml:space="preserve"> </w:t>
      </w:r>
      <w:r>
        <w:rPr>
          <w:sz w:val="24"/>
        </w:rPr>
        <w:t>are</w:t>
      </w:r>
      <w:r>
        <w:rPr>
          <w:spacing w:val="-2"/>
          <w:sz w:val="24"/>
        </w:rPr>
        <w:t xml:space="preserve"> </w:t>
      </w:r>
      <w:r>
        <w:rPr>
          <w:sz w:val="24"/>
        </w:rPr>
        <w:t>equal</w:t>
      </w:r>
      <w:r>
        <w:rPr>
          <w:spacing w:val="-6"/>
          <w:sz w:val="24"/>
        </w:rPr>
        <w:t xml:space="preserve"> </w:t>
      </w:r>
      <w:r>
        <w:rPr>
          <w:sz w:val="24"/>
        </w:rPr>
        <w:t>to</w:t>
      </w:r>
      <w:r>
        <w:rPr>
          <w:spacing w:val="-2"/>
          <w:sz w:val="24"/>
        </w:rPr>
        <w:t xml:space="preserve"> </w:t>
      </w:r>
      <w:r>
        <w:rPr>
          <w:sz w:val="24"/>
        </w:rPr>
        <w:t>its DSR in such Pool, then no daily balancing charge will be</w:t>
      </w:r>
      <w:r>
        <w:rPr>
          <w:spacing w:val="-13"/>
          <w:sz w:val="24"/>
        </w:rPr>
        <w:t xml:space="preserve"> </w:t>
      </w:r>
      <w:r>
        <w:rPr>
          <w:sz w:val="24"/>
        </w:rPr>
        <w:t>assessed.</w:t>
      </w:r>
    </w:p>
    <w:p w14:paraId="16800FE1" w14:textId="77777777" w:rsidR="00C45353" w:rsidRDefault="00A9526A">
      <w:pPr>
        <w:pStyle w:val="ListParagraph"/>
        <w:numPr>
          <w:ilvl w:val="3"/>
          <w:numId w:val="58"/>
        </w:numPr>
        <w:tabs>
          <w:tab w:val="left" w:pos="2157"/>
          <w:tab w:val="left" w:pos="2160"/>
        </w:tabs>
        <w:ind w:right="375" w:hanging="533"/>
        <w:rPr>
          <w:sz w:val="24"/>
        </w:rPr>
      </w:pPr>
      <w:r>
        <w:rPr>
          <w:sz w:val="24"/>
        </w:rPr>
        <w:t>For Marketers serving both Firm and Interruptible Retail Customers, the Company will use both the Designated Firm Volumes and the Designated Interruptible Volumes of a Marketer in a Pool to determine the volumes subject</w:t>
      </w:r>
      <w:r>
        <w:rPr>
          <w:spacing w:val="-3"/>
          <w:sz w:val="24"/>
        </w:rPr>
        <w:t xml:space="preserve"> </w:t>
      </w:r>
      <w:r>
        <w:rPr>
          <w:sz w:val="24"/>
        </w:rPr>
        <w:t>to</w:t>
      </w:r>
      <w:r>
        <w:rPr>
          <w:spacing w:val="-2"/>
          <w:sz w:val="24"/>
        </w:rPr>
        <w:t xml:space="preserve"> </w:t>
      </w:r>
      <w:r>
        <w:rPr>
          <w:sz w:val="24"/>
        </w:rPr>
        <w:t>daily</w:t>
      </w:r>
      <w:r>
        <w:rPr>
          <w:spacing w:val="-1"/>
          <w:sz w:val="24"/>
        </w:rPr>
        <w:t xml:space="preserve"> </w:t>
      </w:r>
      <w:r>
        <w:rPr>
          <w:sz w:val="24"/>
        </w:rPr>
        <w:t>balancing. Any</w:t>
      </w:r>
      <w:r>
        <w:rPr>
          <w:spacing w:val="-1"/>
          <w:sz w:val="24"/>
        </w:rPr>
        <w:t xml:space="preserve"> </w:t>
      </w:r>
      <w:r>
        <w:rPr>
          <w:sz w:val="24"/>
        </w:rPr>
        <w:t>positive</w:t>
      </w:r>
      <w:r>
        <w:rPr>
          <w:spacing w:val="-2"/>
          <w:sz w:val="24"/>
        </w:rPr>
        <w:t xml:space="preserve"> </w:t>
      </w:r>
      <w:r>
        <w:rPr>
          <w:sz w:val="24"/>
        </w:rPr>
        <w:t>difference between (i)</w:t>
      </w:r>
      <w:r>
        <w:rPr>
          <w:spacing w:val="-2"/>
          <w:sz w:val="24"/>
        </w:rPr>
        <w:t xml:space="preserve"> </w:t>
      </w:r>
      <w:r>
        <w:rPr>
          <w:sz w:val="24"/>
        </w:rPr>
        <w:t>a Marketer’s Designated Firm Volumes and its actual deliveries to its Firm Retail Customers or (ii) a Marketer’s Designated Interruptible Volumes and its actual</w:t>
      </w:r>
      <w:r>
        <w:rPr>
          <w:spacing w:val="-6"/>
          <w:sz w:val="24"/>
        </w:rPr>
        <w:t xml:space="preserve"> </w:t>
      </w:r>
      <w:r>
        <w:rPr>
          <w:sz w:val="24"/>
        </w:rPr>
        <w:t>deliveries</w:t>
      </w:r>
      <w:r>
        <w:rPr>
          <w:spacing w:val="-3"/>
          <w:sz w:val="24"/>
        </w:rPr>
        <w:t xml:space="preserve"> </w:t>
      </w:r>
      <w:r>
        <w:rPr>
          <w:sz w:val="24"/>
        </w:rPr>
        <w:t>to</w:t>
      </w:r>
      <w:r>
        <w:rPr>
          <w:spacing w:val="-2"/>
          <w:sz w:val="24"/>
        </w:rPr>
        <w:t xml:space="preserve"> </w:t>
      </w:r>
      <w:r>
        <w:rPr>
          <w:sz w:val="24"/>
        </w:rPr>
        <w:t>its</w:t>
      </w:r>
      <w:r>
        <w:rPr>
          <w:spacing w:val="-3"/>
          <w:sz w:val="24"/>
        </w:rPr>
        <w:t xml:space="preserve"> </w:t>
      </w:r>
      <w:r>
        <w:rPr>
          <w:sz w:val="24"/>
        </w:rPr>
        <w:t>Interruptible</w:t>
      </w:r>
      <w:r>
        <w:rPr>
          <w:spacing w:val="-2"/>
          <w:sz w:val="24"/>
        </w:rPr>
        <w:t xml:space="preserve"> </w:t>
      </w:r>
      <w:r>
        <w:rPr>
          <w:sz w:val="24"/>
        </w:rPr>
        <w:t>Retail</w:t>
      </w:r>
      <w:r>
        <w:rPr>
          <w:spacing w:val="-3"/>
          <w:sz w:val="24"/>
        </w:rPr>
        <w:t xml:space="preserve"> </w:t>
      </w:r>
      <w:r>
        <w:rPr>
          <w:sz w:val="24"/>
        </w:rPr>
        <w:t>Customers</w:t>
      </w:r>
      <w:r>
        <w:rPr>
          <w:spacing w:val="-5"/>
          <w:sz w:val="24"/>
        </w:rPr>
        <w:t xml:space="preserve"> </w:t>
      </w:r>
      <w:r>
        <w:rPr>
          <w:sz w:val="24"/>
        </w:rPr>
        <w:t>may</w:t>
      </w:r>
      <w:r>
        <w:rPr>
          <w:spacing w:val="-5"/>
          <w:sz w:val="24"/>
        </w:rPr>
        <w:t xml:space="preserve"> </w:t>
      </w:r>
      <w:r>
        <w:rPr>
          <w:sz w:val="24"/>
        </w:rPr>
        <w:t>be</w:t>
      </w:r>
      <w:r>
        <w:rPr>
          <w:spacing w:val="-4"/>
          <w:sz w:val="24"/>
        </w:rPr>
        <w:t xml:space="preserve"> </w:t>
      </w:r>
      <w:r>
        <w:rPr>
          <w:sz w:val="24"/>
        </w:rPr>
        <w:t>used</w:t>
      </w:r>
      <w:r>
        <w:rPr>
          <w:spacing w:val="-2"/>
          <w:sz w:val="24"/>
        </w:rPr>
        <w:t xml:space="preserve"> </w:t>
      </w:r>
      <w:r>
        <w:rPr>
          <w:sz w:val="24"/>
        </w:rPr>
        <w:t>to</w:t>
      </w:r>
      <w:r>
        <w:rPr>
          <w:spacing w:val="-4"/>
          <w:sz w:val="24"/>
        </w:rPr>
        <w:t xml:space="preserve"> </w:t>
      </w:r>
      <w:r>
        <w:rPr>
          <w:sz w:val="24"/>
        </w:rPr>
        <w:t>offset any negative difference between (i) or (ii) above, provided however that MARS volumes will not be used to serve Interruptible Retail Customers. Any remaining balance will be subject to the daily balancing</w:t>
      </w:r>
      <w:r>
        <w:rPr>
          <w:spacing w:val="-4"/>
          <w:sz w:val="24"/>
        </w:rPr>
        <w:t xml:space="preserve"> </w:t>
      </w:r>
      <w:r>
        <w:rPr>
          <w:sz w:val="24"/>
        </w:rPr>
        <w:t>charge.</w:t>
      </w:r>
    </w:p>
    <w:p w14:paraId="16800FE2" w14:textId="77777777" w:rsidR="00C45353" w:rsidRDefault="00C45353">
      <w:pPr>
        <w:pStyle w:val="ListParagraph"/>
        <w:rPr>
          <w:sz w:val="24"/>
        </w:rPr>
        <w:sectPr w:rsidR="00C45353">
          <w:headerReference w:type="default" r:id="rId177"/>
          <w:footerReference w:type="default" r:id="rId178"/>
          <w:pgSz w:w="12240" w:h="15840"/>
          <w:pgMar w:top="1900" w:right="1080" w:bottom="980" w:left="720" w:header="1016" w:footer="788" w:gutter="0"/>
          <w:cols w:space="720"/>
        </w:sectPr>
      </w:pPr>
    </w:p>
    <w:p w14:paraId="16800FE3" w14:textId="77777777" w:rsidR="00C45353" w:rsidRDefault="00A9526A">
      <w:pPr>
        <w:pStyle w:val="ListParagraph"/>
        <w:numPr>
          <w:ilvl w:val="3"/>
          <w:numId w:val="58"/>
        </w:numPr>
        <w:tabs>
          <w:tab w:val="left" w:pos="2157"/>
          <w:tab w:val="left" w:pos="2160"/>
        </w:tabs>
        <w:spacing w:before="264"/>
        <w:ind w:right="431" w:hanging="533"/>
        <w:rPr>
          <w:sz w:val="24"/>
        </w:rPr>
      </w:pPr>
      <w:r>
        <w:rPr>
          <w:sz w:val="24"/>
        </w:rPr>
        <w:lastRenderedPageBreak/>
        <w:t>For</w:t>
      </w:r>
      <w:r>
        <w:rPr>
          <w:spacing w:val="-4"/>
          <w:sz w:val="24"/>
        </w:rPr>
        <w:t xml:space="preserve"> </w:t>
      </w:r>
      <w:r>
        <w:rPr>
          <w:sz w:val="24"/>
        </w:rPr>
        <w:t>a</w:t>
      </w:r>
      <w:r>
        <w:rPr>
          <w:spacing w:val="-2"/>
          <w:sz w:val="24"/>
        </w:rPr>
        <w:t xml:space="preserve"> </w:t>
      </w:r>
      <w:r>
        <w:rPr>
          <w:sz w:val="24"/>
        </w:rPr>
        <w:t>Pooler</w:t>
      </w:r>
      <w:r>
        <w:rPr>
          <w:spacing w:val="-4"/>
          <w:sz w:val="24"/>
        </w:rPr>
        <w:t xml:space="preserve"> </w:t>
      </w:r>
      <w:r>
        <w:rPr>
          <w:sz w:val="24"/>
        </w:rPr>
        <w:t>that</w:t>
      </w:r>
      <w:r>
        <w:rPr>
          <w:spacing w:val="-2"/>
          <w:sz w:val="24"/>
        </w:rPr>
        <w:t xml:space="preserve"> </w:t>
      </w:r>
      <w:r>
        <w:rPr>
          <w:sz w:val="24"/>
        </w:rPr>
        <w:t>is</w:t>
      </w:r>
      <w:r>
        <w:rPr>
          <w:spacing w:val="-5"/>
          <w:sz w:val="24"/>
        </w:rPr>
        <w:t xml:space="preserve"> </w:t>
      </w:r>
      <w:r>
        <w:rPr>
          <w:sz w:val="24"/>
        </w:rPr>
        <w:t>not</w:t>
      </w:r>
      <w:r>
        <w:rPr>
          <w:spacing w:val="-5"/>
          <w:sz w:val="24"/>
        </w:rPr>
        <w:t xml:space="preserve"> </w:t>
      </w:r>
      <w:r>
        <w:rPr>
          <w:sz w:val="24"/>
        </w:rPr>
        <w:t>a</w:t>
      </w:r>
      <w:r>
        <w:rPr>
          <w:spacing w:val="-2"/>
          <w:sz w:val="24"/>
        </w:rPr>
        <w:t xml:space="preserve"> </w:t>
      </w:r>
      <w:r>
        <w:rPr>
          <w:sz w:val="24"/>
        </w:rPr>
        <w:t>Marketer,</w:t>
      </w:r>
      <w:r>
        <w:rPr>
          <w:spacing w:val="-2"/>
          <w:sz w:val="24"/>
        </w:rPr>
        <w:t xml:space="preserve"> </w:t>
      </w:r>
      <w:r>
        <w:rPr>
          <w:sz w:val="24"/>
        </w:rPr>
        <w:t>any</w:t>
      </w:r>
      <w:r>
        <w:rPr>
          <w:spacing w:val="-5"/>
          <w:sz w:val="24"/>
        </w:rPr>
        <w:t xml:space="preserve"> </w:t>
      </w:r>
      <w:r>
        <w:rPr>
          <w:sz w:val="24"/>
        </w:rPr>
        <w:t>difference</w:t>
      </w:r>
      <w:r>
        <w:rPr>
          <w:spacing w:val="-4"/>
          <w:sz w:val="24"/>
        </w:rPr>
        <w:t xml:space="preserve"> </w:t>
      </w:r>
      <w:r>
        <w:rPr>
          <w:sz w:val="24"/>
        </w:rPr>
        <w:t>between</w:t>
      </w:r>
      <w:r>
        <w:rPr>
          <w:spacing w:val="-2"/>
          <w:sz w:val="24"/>
        </w:rPr>
        <w:t xml:space="preserve"> </w:t>
      </w:r>
      <w:r>
        <w:rPr>
          <w:sz w:val="24"/>
        </w:rPr>
        <w:t>its</w:t>
      </w:r>
      <w:r>
        <w:rPr>
          <w:spacing w:val="-5"/>
          <w:sz w:val="24"/>
        </w:rPr>
        <w:t xml:space="preserve"> </w:t>
      </w:r>
      <w:r>
        <w:rPr>
          <w:sz w:val="24"/>
        </w:rPr>
        <w:t>Designated Interruptible Volumes and the actual deliveries to its Interruptible Retail Customers shall be subject to daily balancing.</w:t>
      </w:r>
    </w:p>
    <w:p w14:paraId="16800FE4" w14:textId="77777777" w:rsidR="00C45353" w:rsidRDefault="00A9526A">
      <w:pPr>
        <w:pStyle w:val="ListParagraph"/>
        <w:numPr>
          <w:ilvl w:val="2"/>
          <w:numId w:val="58"/>
        </w:numPr>
        <w:tabs>
          <w:tab w:val="left" w:pos="1583"/>
        </w:tabs>
        <w:ind w:left="1583" w:hanging="863"/>
        <w:rPr>
          <w:color w:val="010000"/>
          <w:sz w:val="24"/>
        </w:rPr>
      </w:pPr>
      <w:r>
        <w:rPr>
          <w:sz w:val="24"/>
        </w:rPr>
        <w:t>Computation</w:t>
      </w:r>
      <w:r>
        <w:rPr>
          <w:spacing w:val="-9"/>
          <w:sz w:val="24"/>
        </w:rPr>
        <w:t xml:space="preserve"> </w:t>
      </w:r>
      <w:r>
        <w:rPr>
          <w:sz w:val="24"/>
        </w:rPr>
        <w:t>of</w:t>
      </w:r>
      <w:r>
        <w:rPr>
          <w:spacing w:val="-2"/>
          <w:sz w:val="24"/>
        </w:rPr>
        <w:t xml:space="preserve"> </w:t>
      </w:r>
      <w:r>
        <w:rPr>
          <w:sz w:val="24"/>
        </w:rPr>
        <w:t>Applicable</w:t>
      </w:r>
      <w:r>
        <w:rPr>
          <w:spacing w:val="-2"/>
          <w:sz w:val="24"/>
        </w:rPr>
        <w:t xml:space="preserve"> </w:t>
      </w:r>
      <w:r>
        <w:rPr>
          <w:sz w:val="24"/>
        </w:rPr>
        <w:t>Volumes</w:t>
      </w:r>
      <w:r>
        <w:rPr>
          <w:spacing w:val="-3"/>
          <w:sz w:val="24"/>
        </w:rPr>
        <w:t xml:space="preserve"> </w:t>
      </w:r>
      <w:r>
        <w:rPr>
          <w:sz w:val="24"/>
        </w:rPr>
        <w:t>During</w:t>
      </w:r>
      <w:r>
        <w:rPr>
          <w:spacing w:val="-4"/>
          <w:sz w:val="24"/>
        </w:rPr>
        <w:t xml:space="preserve"> </w:t>
      </w:r>
      <w:r>
        <w:rPr>
          <w:sz w:val="24"/>
        </w:rPr>
        <w:t>Mismatch</w:t>
      </w:r>
      <w:r>
        <w:rPr>
          <w:spacing w:val="-4"/>
          <w:sz w:val="24"/>
        </w:rPr>
        <w:t xml:space="preserve"> </w:t>
      </w:r>
      <w:r>
        <w:rPr>
          <w:sz w:val="24"/>
        </w:rPr>
        <w:t>or</w:t>
      </w:r>
      <w:r>
        <w:rPr>
          <w:spacing w:val="-3"/>
          <w:sz w:val="24"/>
        </w:rPr>
        <w:t xml:space="preserve"> </w:t>
      </w:r>
      <w:r>
        <w:rPr>
          <w:sz w:val="24"/>
        </w:rPr>
        <w:t>Balancing</w:t>
      </w:r>
      <w:r>
        <w:rPr>
          <w:spacing w:val="-19"/>
          <w:sz w:val="24"/>
        </w:rPr>
        <w:t xml:space="preserve"> </w:t>
      </w:r>
      <w:r>
        <w:rPr>
          <w:spacing w:val="-2"/>
          <w:sz w:val="24"/>
        </w:rPr>
        <w:t>Orders</w:t>
      </w:r>
    </w:p>
    <w:p w14:paraId="16800FE5" w14:textId="77777777" w:rsidR="00C45353" w:rsidRDefault="00A9526A">
      <w:pPr>
        <w:pStyle w:val="BodyText"/>
        <w:ind w:left="1437" w:right="522"/>
      </w:pPr>
      <w:r>
        <w:t>The</w:t>
      </w:r>
      <w:r>
        <w:rPr>
          <w:spacing w:val="-3"/>
        </w:rPr>
        <w:t xml:space="preserve"> </w:t>
      </w:r>
      <w:r>
        <w:t>computation</w:t>
      </w:r>
      <w:r>
        <w:rPr>
          <w:spacing w:val="-5"/>
        </w:rPr>
        <w:t xml:space="preserve"> </w:t>
      </w:r>
      <w:r>
        <w:t>of</w:t>
      </w:r>
      <w:r>
        <w:rPr>
          <w:spacing w:val="-3"/>
        </w:rPr>
        <w:t xml:space="preserve"> </w:t>
      </w:r>
      <w:r>
        <w:t>volumes</w:t>
      </w:r>
      <w:r>
        <w:rPr>
          <w:spacing w:val="-6"/>
        </w:rPr>
        <w:t xml:space="preserve"> </w:t>
      </w:r>
      <w:r>
        <w:t>subject</w:t>
      </w:r>
      <w:r>
        <w:rPr>
          <w:spacing w:val="-3"/>
        </w:rPr>
        <w:t xml:space="preserve"> </w:t>
      </w:r>
      <w:r>
        <w:t>to</w:t>
      </w:r>
      <w:r>
        <w:rPr>
          <w:spacing w:val="-3"/>
        </w:rPr>
        <w:t xml:space="preserve"> </w:t>
      </w:r>
      <w:r>
        <w:t>daily</w:t>
      </w:r>
      <w:r>
        <w:rPr>
          <w:spacing w:val="-4"/>
        </w:rPr>
        <w:t xml:space="preserve"> </w:t>
      </w:r>
      <w:r>
        <w:t>balancing</w:t>
      </w:r>
      <w:r>
        <w:rPr>
          <w:spacing w:val="-5"/>
        </w:rPr>
        <w:t xml:space="preserve"> </w:t>
      </w:r>
      <w:r>
        <w:t>during</w:t>
      </w:r>
      <w:r>
        <w:rPr>
          <w:spacing w:val="-3"/>
        </w:rPr>
        <w:t xml:space="preserve"> </w:t>
      </w:r>
      <w:r>
        <w:t>Mismatch</w:t>
      </w:r>
      <w:r>
        <w:rPr>
          <w:spacing w:val="-3"/>
        </w:rPr>
        <w:t xml:space="preserve"> </w:t>
      </w:r>
      <w:r>
        <w:t>or Balancing Orders is as follows:</w:t>
      </w:r>
    </w:p>
    <w:p w14:paraId="16800FE6" w14:textId="77777777" w:rsidR="00C45353" w:rsidRDefault="00A9526A">
      <w:pPr>
        <w:pStyle w:val="ListParagraph"/>
        <w:numPr>
          <w:ilvl w:val="3"/>
          <w:numId w:val="58"/>
        </w:numPr>
        <w:tabs>
          <w:tab w:val="left" w:pos="2157"/>
          <w:tab w:val="left" w:pos="2160"/>
        </w:tabs>
        <w:ind w:right="794" w:hanging="533"/>
        <w:rPr>
          <w:sz w:val="24"/>
        </w:rPr>
      </w:pPr>
      <w:r>
        <w:rPr>
          <w:sz w:val="24"/>
        </w:rPr>
        <w:t>If</w:t>
      </w:r>
      <w:r>
        <w:rPr>
          <w:spacing w:val="-2"/>
          <w:sz w:val="24"/>
        </w:rPr>
        <w:t xml:space="preserve"> </w:t>
      </w:r>
      <w:r>
        <w:rPr>
          <w:sz w:val="24"/>
        </w:rPr>
        <w:t>the</w:t>
      </w:r>
      <w:r>
        <w:rPr>
          <w:spacing w:val="-2"/>
          <w:sz w:val="24"/>
        </w:rPr>
        <w:t xml:space="preserve"> </w:t>
      </w:r>
      <w:r>
        <w:rPr>
          <w:sz w:val="24"/>
        </w:rPr>
        <w:t>Designated</w:t>
      </w:r>
      <w:r>
        <w:rPr>
          <w:spacing w:val="-2"/>
          <w:sz w:val="24"/>
        </w:rPr>
        <w:t xml:space="preserve"> </w:t>
      </w:r>
      <w:r>
        <w:rPr>
          <w:sz w:val="24"/>
        </w:rPr>
        <w:t>Firm</w:t>
      </w:r>
      <w:r>
        <w:rPr>
          <w:spacing w:val="-4"/>
          <w:sz w:val="24"/>
        </w:rPr>
        <w:t xml:space="preserve"> </w:t>
      </w:r>
      <w:r>
        <w:rPr>
          <w:sz w:val="24"/>
        </w:rPr>
        <w:t>Volumes</w:t>
      </w:r>
      <w:r>
        <w:rPr>
          <w:spacing w:val="-5"/>
          <w:sz w:val="24"/>
        </w:rPr>
        <w:t xml:space="preserve"> </w:t>
      </w:r>
      <w:r>
        <w:rPr>
          <w:sz w:val="24"/>
        </w:rPr>
        <w:t>of</w:t>
      </w:r>
      <w:r>
        <w:rPr>
          <w:spacing w:val="-2"/>
          <w:sz w:val="24"/>
        </w:rPr>
        <w:t xml:space="preserve"> </w:t>
      </w:r>
      <w:r>
        <w:rPr>
          <w:sz w:val="24"/>
        </w:rPr>
        <w:t>a</w:t>
      </w:r>
      <w:r>
        <w:rPr>
          <w:spacing w:val="-4"/>
          <w:sz w:val="24"/>
        </w:rPr>
        <w:t xml:space="preserve"> </w:t>
      </w:r>
      <w:r>
        <w:rPr>
          <w:sz w:val="24"/>
        </w:rPr>
        <w:t>Marketer</w:t>
      </w:r>
      <w:r>
        <w:rPr>
          <w:spacing w:val="-6"/>
          <w:sz w:val="24"/>
        </w:rPr>
        <w:t xml:space="preserve"> </w:t>
      </w:r>
      <w:r>
        <w:rPr>
          <w:sz w:val="24"/>
        </w:rPr>
        <w:t>in</w:t>
      </w:r>
      <w:r>
        <w:rPr>
          <w:spacing w:val="-2"/>
          <w:sz w:val="24"/>
        </w:rPr>
        <w:t xml:space="preserve"> </w:t>
      </w:r>
      <w:r>
        <w:rPr>
          <w:sz w:val="24"/>
        </w:rPr>
        <w:t>a</w:t>
      </w:r>
      <w:r>
        <w:rPr>
          <w:spacing w:val="-2"/>
          <w:sz w:val="24"/>
        </w:rPr>
        <w:t xml:space="preserve"> </w:t>
      </w:r>
      <w:r>
        <w:rPr>
          <w:sz w:val="24"/>
        </w:rPr>
        <w:t>Pool</w:t>
      </w:r>
      <w:r>
        <w:rPr>
          <w:spacing w:val="-6"/>
          <w:sz w:val="24"/>
        </w:rPr>
        <w:t xml:space="preserve"> </w:t>
      </w:r>
      <w:r>
        <w:rPr>
          <w:sz w:val="24"/>
        </w:rPr>
        <w:t>are</w:t>
      </w:r>
      <w:r>
        <w:rPr>
          <w:spacing w:val="-2"/>
          <w:sz w:val="24"/>
        </w:rPr>
        <w:t xml:space="preserve"> </w:t>
      </w:r>
      <w:r>
        <w:rPr>
          <w:sz w:val="24"/>
        </w:rPr>
        <w:t>equal</w:t>
      </w:r>
      <w:r>
        <w:rPr>
          <w:spacing w:val="-6"/>
          <w:sz w:val="24"/>
        </w:rPr>
        <w:t xml:space="preserve"> </w:t>
      </w:r>
      <w:r>
        <w:rPr>
          <w:sz w:val="24"/>
        </w:rPr>
        <w:t>to</w:t>
      </w:r>
      <w:r>
        <w:rPr>
          <w:spacing w:val="-2"/>
          <w:sz w:val="24"/>
        </w:rPr>
        <w:t xml:space="preserve"> </w:t>
      </w:r>
      <w:r>
        <w:rPr>
          <w:sz w:val="24"/>
        </w:rPr>
        <w:t>its DSR in such Pool, then no daily balancing charge will be</w:t>
      </w:r>
      <w:r>
        <w:rPr>
          <w:spacing w:val="-13"/>
          <w:sz w:val="24"/>
        </w:rPr>
        <w:t xml:space="preserve"> </w:t>
      </w:r>
      <w:r>
        <w:rPr>
          <w:sz w:val="24"/>
        </w:rPr>
        <w:t>assessed.</w:t>
      </w:r>
    </w:p>
    <w:p w14:paraId="16800FE7" w14:textId="77777777" w:rsidR="00C45353" w:rsidRDefault="00A9526A">
      <w:pPr>
        <w:pStyle w:val="ListParagraph"/>
        <w:numPr>
          <w:ilvl w:val="3"/>
          <w:numId w:val="58"/>
        </w:numPr>
        <w:tabs>
          <w:tab w:val="left" w:pos="2157"/>
          <w:tab w:val="left" w:pos="2160"/>
        </w:tabs>
        <w:ind w:right="486" w:hanging="533"/>
        <w:rPr>
          <w:sz w:val="24"/>
        </w:rPr>
      </w:pPr>
      <w:r>
        <w:rPr>
          <w:sz w:val="24"/>
        </w:rPr>
        <w:t>If the Designated Firm Volumes of a Marketer in a Pool are greater than both its DSR and its actual Firm deliveries to its Firm Retail Customers, the</w:t>
      </w:r>
      <w:r>
        <w:rPr>
          <w:spacing w:val="-3"/>
          <w:sz w:val="24"/>
        </w:rPr>
        <w:t xml:space="preserve"> </w:t>
      </w:r>
      <w:r>
        <w:rPr>
          <w:sz w:val="24"/>
        </w:rPr>
        <w:t>volumes</w:t>
      </w:r>
      <w:r>
        <w:rPr>
          <w:spacing w:val="-4"/>
          <w:sz w:val="24"/>
        </w:rPr>
        <w:t xml:space="preserve"> </w:t>
      </w:r>
      <w:r>
        <w:rPr>
          <w:sz w:val="24"/>
        </w:rPr>
        <w:t>subject</w:t>
      </w:r>
      <w:r>
        <w:rPr>
          <w:spacing w:val="-6"/>
          <w:sz w:val="24"/>
        </w:rPr>
        <w:t xml:space="preserve"> </w:t>
      </w:r>
      <w:r>
        <w:rPr>
          <w:sz w:val="24"/>
        </w:rPr>
        <w:t>to</w:t>
      </w:r>
      <w:r>
        <w:rPr>
          <w:spacing w:val="-5"/>
          <w:sz w:val="24"/>
        </w:rPr>
        <w:t xml:space="preserve"> </w:t>
      </w:r>
      <w:r>
        <w:rPr>
          <w:sz w:val="24"/>
        </w:rPr>
        <w:t>daily</w:t>
      </w:r>
      <w:r>
        <w:rPr>
          <w:spacing w:val="-4"/>
          <w:sz w:val="24"/>
        </w:rPr>
        <w:t xml:space="preserve"> </w:t>
      </w:r>
      <w:r>
        <w:rPr>
          <w:sz w:val="24"/>
        </w:rPr>
        <w:t>balancing</w:t>
      </w:r>
      <w:r>
        <w:rPr>
          <w:spacing w:val="-5"/>
          <w:sz w:val="24"/>
        </w:rPr>
        <w:t xml:space="preserve"> </w:t>
      </w:r>
      <w:r>
        <w:rPr>
          <w:sz w:val="24"/>
        </w:rPr>
        <w:t>will</w:t>
      </w:r>
      <w:r>
        <w:rPr>
          <w:spacing w:val="-4"/>
          <w:sz w:val="24"/>
        </w:rPr>
        <w:t xml:space="preserve"> </w:t>
      </w:r>
      <w:r>
        <w:rPr>
          <w:sz w:val="24"/>
        </w:rPr>
        <w:t>be</w:t>
      </w:r>
      <w:r>
        <w:rPr>
          <w:spacing w:val="-5"/>
          <w:sz w:val="24"/>
        </w:rPr>
        <w:t xml:space="preserve"> </w:t>
      </w:r>
      <w:r>
        <w:rPr>
          <w:sz w:val="24"/>
        </w:rPr>
        <w:t>Marketer’s</w:t>
      </w:r>
      <w:r>
        <w:rPr>
          <w:spacing w:val="-4"/>
          <w:sz w:val="24"/>
        </w:rPr>
        <w:t xml:space="preserve"> </w:t>
      </w:r>
      <w:r>
        <w:rPr>
          <w:sz w:val="24"/>
        </w:rPr>
        <w:t>Designated</w:t>
      </w:r>
      <w:r>
        <w:rPr>
          <w:spacing w:val="-5"/>
          <w:sz w:val="24"/>
        </w:rPr>
        <w:t xml:space="preserve"> </w:t>
      </w:r>
      <w:r>
        <w:rPr>
          <w:sz w:val="24"/>
        </w:rPr>
        <w:t>Firm Volumes less its actual deliveries to its Firm Retail</w:t>
      </w:r>
      <w:r>
        <w:rPr>
          <w:spacing w:val="-1"/>
          <w:sz w:val="24"/>
        </w:rPr>
        <w:t xml:space="preserve"> </w:t>
      </w:r>
      <w:r>
        <w:rPr>
          <w:sz w:val="24"/>
        </w:rPr>
        <w:t>Customers.</w:t>
      </w:r>
    </w:p>
    <w:p w14:paraId="16800FE8" w14:textId="77777777" w:rsidR="00C45353" w:rsidRDefault="00A9526A">
      <w:pPr>
        <w:pStyle w:val="ListParagraph"/>
        <w:numPr>
          <w:ilvl w:val="3"/>
          <w:numId w:val="58"/>
        </w:numPr>
        <w:tabs>
          <w:tab w:val="left" w:pos="2157"/>
          <w:tab w:val="left" w:pos="2160"/>
        </w:tabs>
        <w:ind w:right="429" w:hanging="533"/>
        <w:rPr>
          <w:sz w:val="24"/>
        </w:rPr>
      </w:pPr>
      <w:r>
        <w:rPr>
          <w:sz w:val="24"/>
        </w:rPr>
        <w:t>Any difference between a Pooler’s Designated Interruptible Volumes in a Pool</w:t>
      </w:r>
      <w:r>
        <w:rPr>
          <w:spacing w:val="-4"/>
          <w:sz w:val="24"/>
        </w:rPr>
        <w:t xml:space="preserve"> </w:t>
      </w:r>
      <w:r>
        <w:rPr>
          <w:sz w:val="24"/>
        </w:rPr>
        <w:t>and</w:t>
      </w:r>
      <w:r>
        <w:rPr>
          <w:spacing w:val="-4"/>
          <w:sz w:val="24"/>
        </w:rPr>
        <w:t xml:space="preserve"> </w:t>
      </w:r>
      <w:r>
        <w:rPr>
          <w:sz w:val="24"/>
        </w:rPr>
        <w:t>the</w:t>
      </w:r>
      <w:r>
        <w:rPr>
          <w:spacing w:val="-4"/>
          <w:sz w:val="24"/>
        </w:rPr>
        <w:t xml:space="preserve"> </w:t>
      </w:r>
      <w:r>
        <w:rPr>
          <w:sz w:val="24"/>
        </w:rPr>
        <w:t>actual</w:t>
      </w:r>
      <w:r>
        <w:rPr>
          <w:spacing w:val="-4"/>
          <w:sz w:val="24"/>
        </w:rPr>
        <w:t xml:space="preserve"> </w:t>
      </w:r>
      <w:r>
        <w:rPr>
          <w:sz w:val="24"/>
        </w:rPr>
        <w:t>deliveries</w:t>
      </w:r>
      <w:r>
        <w:rPr>
          <w:spacing w:val="-4"/>
          <w:sz w:val="24"/>
        </w:rPr>
        <w:t xml:space="preserve"> </w:t>
      </w:r>
      <w:r>
        <w:rPr>
          <w:sz w:val="24"/>
        </w:rPr>
        <w:t>to</w:t>
      </w:r>
      <w:r>
        <w:rPr>
          <w:spacing w:val="-3"/>
          <w:sz w:val="24"/>
        </w:rPr>
        <w:t xml:space="preserve"> </w:t>
      </w:r>
      <w:r>
        <w:rPr>
          <w:sz w:val="24"/>
        </w:rPr>
        <w:t>its</w:t>
      </w:r>
      <w:r>
        <w:rPr>
          <w:spacing w:val="-4"/>
          <w:sz w:val="24"/>
        </w:rPr>
        <w:t xml:space="preserve"> </w:t>
      </w:r>
      <w:r>
        <w:rPr>
          <w:sz w:val="24"/>
        </w:rPr>
        <w:t>Interruptible</w:t>
      </w:r>
      <w:r>
        <w:rPr>
          <w:spacing w:val="-3"/>
          <w:sz w:val="24"/>
        </w:rPr>
        <w:t xml:space="preserve"> </w:t>
      </w:r>
      <w:r>
        <w:rPr>
          <w:sz w:val="24"/>
        </w:rPr>
        <w:t>Retail</w:t>
      </w:r>
      <w:r>
        <w:rPr>
          <w:spacing w:val="-4"/>
          <w:sz w:val="24"/>
        </w:rPr>
        <w:t xml:space="preserve"> </w:t>
      </w:r>
      <w:r>
        <w:rPr>
          <w:sz w:val="24"/>
        </w:rPr>
        <w:t>Customers</w:t>
      </w:r>
      <w:r>
        <w:rPr>
          <w:spacing w:val="-4"/>
          <w:sz w:val="24"/>
        </w:rPr>
        <w:t xml:space="preserve"> </w:t>
      </w:r>
      <w:r>
        <w:rPr>
          <w:sz w:val="24"/>
        </w:rPr>
        <w:t>shall</w:t>
      </w:r>
      <w:r>
        <w:rPr>
          <w:spacing w:val="-4"/>
          <w:sz w:val="24"/>
        </w:rPr>
        <w:t xml:space="preserve"> </w:t>
      </w:r>
      <w:r>
        <w:rPr>
          <w:sz w:val="24"/>
        </w:rPr>
        <w:t>be subject to daily balancing.</w:t>
      </w:r>
    </w:p>
    <w:p w14:paraId="16800FE9" w14:textId="77777777" w:rsidR="00C45353" w:rsidRDefault="00A9526A">
      <w:pPr>
        <w:pStyle w:val="ListParagraph"/>
        <w:numPr>
          <w:ilvl w:val="3"/>
          <w:numId w:val="58"/>
        </w:numPr>
        <w:tabs>
          <w:tab w:val="left" w:pos="2157"/>
          <w:tab w:val="left" w:pos="2160"/>
        </w:tabs>
        <w:ind w:right="365" w:hanging="533"/>
        <w:rPr>
          <w:sz w:val="24"/>
        </w:rPr>
      </w:pPr>
      <w:r>
        <w:rPr>
          <w:sz w:val="24"/>
        </w:rPr>
        <w:t>If for any given Day a Marketer nominates a peaking service other than</w:t>
      </w:r>
      <w:r>
        <w:rPr>
          <w:spacing w:val="40"/>
          <w:sz w:val="24"/>
        </w:rPr>
        <w:t xml:space="preserve"> </w:t>
      </w:r>
      <w:r>
        <w:rPr>
          <w:sz w:val="24"/>
        </w:rPr>
        <w:t>the Company’s Peaking service, such Marketer will be subject to daily balancing</w:t>
      </w:r>
      <w:r>
        <w:rPr>
          <w:spacing w:val="-3"/>
          <w:sz w:val="24"/>
        </w:rPr>
        <w:t xml:space="preserve"> </w:t>
      </w:r>
      <w:r>
        <w:rPr>
          <w:sz w:val="24"/>
        </w:rPr>
        <w:t>with</w:t>
      </w:r>
      <w:r>
        <w:rPr>
          <w:spacing w:val="-3"/>
          <w:sz w:val="24"/>
        </w:rPr>
        <w:t xml:space="preserve"> </w:t>
      </w:r>
      <w:r>
        <w:rPr>
          <w:sz w:val="24"/>
        </w:rPr>
        <w:t>respect</w:t>
      </w:r>
      <w:r>
        <w:rPr>
          <w:spacing w:val="-8"/>
          <w:sz w:val="24"/>
        </w:rPr>
        <w:t xml:space="preserve"> </w:t>
      </w:r>
      <w:r>
        <w:rPr>
          <w:sz w:val="24"/>
        </w:rPr>
        <w:t>to</w:t>
      </w:r>
      <w:r>
        <w:rPr>
          <w:spacing w:val="-3"/>
          <w:sz w:val="24"/>
        </w:rPr>
        <w:t xml:space="preserve"> </w:t>
      </w:r>
      <w:r>
        <w:rPr>
          <w:sz w:val="24"/>
        </w:rPr>
        <w:t>the</w:t>
      </w:r>
      <w:r>
        <w:rPr>
          <w:spacing w:val="-3"/>
          <w:sz w:val="24"/>
        </w:rPr>
        <w:t xml:space="preserve"> </w:t>
      </w:r>
      <w:r>
        <w:rPr>
          <w:sz w:val="24"/>
        </w:rPr>
        <w:t>difference</w:t>
      </w:r>
      <w:r>
        <w:rPr>
          <w:spacing w:val="-3"/>
          <w:sz w:val="24"/>
        </w:rPr>
        <w:t xml:space="preserve"> </w:t>
      </w:r>
      <w:r>
        <w:rPr>
          <w:sz w:val="24"/>
        </w:rPr>
        <w:t>between</w:t>
      </w:r>
      <w:r>
        <w:rPr>
          <w:spacing w:val="-3"/>
          <w:sz w:val="24"/>
        </w:rPr>
        <w:t xml:space="preserve"> </w:t>
      </w:r>
      <w:r>
        <w:rPr>
          <w:sz w:val="24"/>
        </w:rPr>
        <w:t>the</w:t>
      </w:r>
      <w:r>
        <w:rPr>
          <w:spacing w:val="-3"/>
          <w:sz w:val="24"/>
        </w:rPr>
        <w:t xml:space="preserve"> </w:t>
      </w:r>
      <w:r>
        <w:rPr>
          <w:sz w:val="24"/>
        </w:rPr>
        <w:t>sum</w:t>
      </w:r>
      <w:r>
        <w:rPr>
          <w:spacing w:val="-5"/>
          <w:sz w:val="24"/>
        </w:rPr>
        <w:t xml:space="preserve"> </w:t>
      </w:r>
      <w:r>
        <w:rPr>
          <w:sz w:val="24"/>
        </w:rPr>
        <w:t>of</w:t>
      </w:r>
      <w:r>
        <w:rPr>
          <w:spacing w:val="-3"/>
          <w:sz w:val="24"/>
        </w:rPr>
        <w:t xml:space="preserve"> </w:t>
      </w:r>
      <w:r>
        <w:rPr>
          <w:sz w:val="24"/>
        </w:rPr>
        <w:t>its</w:t>
      </w:r>
      <w:r>
        <w:rPr>
          <w:spacing w:val="-4"/>
          <w:sz w:val="24"/>
        </w:rPr>
        <w:t xml:space="preserve"> </w:t>
      </w:r>
      <w:r>
        <w:rPr>
          <w:sz w:val="24"/>
        </w:rPr>
        <w:t>Designated Firm Volumes and its prorata share of MARS in a Pool and actual deliveries to its Firm Retail Customers in the Pool.</w:t>
      </w:r>
    </w:p>
    <w:p w14:paraId="16800FEA" w14:textId="77777777" w:rsidR="00C45353" w:rsidRDefault="00C45353">
      <w:pPr>
        <w:pStyle w:val="ListParagraph"/>
        <w:rPr>
          <w:sz w:val="24"/>
        </w:rPr>
        <w:sectPr w:rsidR="00C45353">
          <w:headerReference w:type="default" r:id="rId179"/>
          <w:footerReference w:type="default" r:id="rId180"/>
          <w:pgSz w:w="12240" w:h="15840"/>
          <w:pgMar w:top="2340" w:right="1080" w:bottom="980" w:left="720" w:header="1016" w:footer="788" w:gutter="0"/>
          <w:cols w:space="720"/>
        </w:sectPr>
      </w:pPr>
    </w:p>
    <w:p w14:paraId="16800FEB" w14:textId="77777777" w:rsidR="00C45353" w:rsidRDefault="00A9526A">
      <w:pPr>
        <w:pStyle w:val="ListParagraph"/>
        <w:numPr>
          <w:ilvl w:val="2"/>
          <w:numId w:val="58"/>
        </w:numPr>
        <w:tabs>
          <w:tab w:val="left" w:pos="1583"/>
        </w:tabs>
        <w:spacing w:before="266"/>
        <w:ind w:left="1583" w:hanging="863"/>
        <w:rPr>
          <w:color w:val="010000"/>
          <w:sz w:val="24"/>
        </w:rPr>
      </w:pPr>
      <w:r>
        <w:rPr>
          <w:sz w:val="24"/>
        </w:rPr>
        <w:lastRenderedPageBreak/>
        <w:t>Daily</w:t>
      </w:r>
      <w:r>
        <w:rPr>
          <w:spacing w:val="-4"/>
          <w:sz w:val="24"/>
        </w:rPr>
        <w:t xml:space="preserve"> </w:t>
      </w:r>
      <w:r>
        <w:rPr>
          <w:sz w:val="24"/>
        </w:rPr>
        <w:t>Balancing</w:t>
      </w:r>
      <w:r>
        <w:rPr>
          <w:spacing w:val="-2"/>
          <w:sz w:val="24"/>
        </w:rPr>
        <w:t xml:space="preserve"> Charges</w:t>
      </w:r>
    </w:p>
    <w:p w14:paraId="16800FEC" w14:textId="77777777" w:rsidR="00C45353" w:rsidRDefault="00A9526A">
      <w:pPr>
        <w:pStyle w:val="BodyText"/>
        <w:ind w:left="1581" w:right="522"/>
      </w:pPr>
      <w:r>
        <w:t>The rates applicable to the volumes subject to a daily balancing charge as determined under Subsection 20.1.2 and 20.1.3 above are shown in the table below and are based upon the percentage that such volumes for each Pooler on a Day, whether positive or negative, are of the actual deliveries from a Pooler</w:t>
      </w:r>
      <w:r>
        <w:rPr>
          <w:spacing w:val="-4"/>
        </w:rPr>
        <w:t xml:space="preserve"> </w:t>
      </w:r>
      <w:r>
        <w:t>to</w:t>
      </w:r>
      <w:r>
        <w:rPr>
          <w:spacing w:val="-2"/>
        </w:rPr>
        <w:t xml:space="preserve"> </w:t>
      </w:r>
      <w:r>
        <w:t>its</w:t>
      </w:r>
      <w:r>
        <w:rPr>
          <w:spacing w:val="-3"/>
        </w:rPr>
        <w:t xml:space="preserve"> </w:t>
      </w:r>
      <w:r>
        <w:t>Retail</w:t>
      </w:r>
      <w:r>
        <w:rPr>
          <w:spacing w:val="-3"/>
        </w:rPr>
        <w:t xml:space="preserve"> </w:t>
      </w:r>
      <w:r>
        <w:t>Customers</w:t>
      </w:r>
      <w:r>
        <w:rPr>
          <w:spacing w:val="-3"/>
        </w:rPr>
        <w:t xml:space="preserve"> </w:t>
      </w:r>
      <w:r>
        <w:t>on</w:t>
      </w:r>
      <w:r>
        <w:rPr>
          <w:spacing w:val="-4"/>
        </w:rPr>
        <w:t xml:space="preserve"> </w:t>
      </w:r>
      <w:r>
        <w:t>such</w:t>
      </w:r>
      <w:r>
        <w:rPr>
          <w:spacing w:val="-4"/>
        </w:rPr>
        <w:t xml:space="preserve"> </w:t>
      </w:r>
      <w:r>
        <w:t>Day.</w:t>
      </w:r>
      <w:r>
        <w:rPr>
          <w:spacing w:val="-2"/>
        </w:rPr>
        <w:t xml:space="preserve"> </w:t>
      </w:r>
      <w:r>
        <w:t>The</w:t>
      </w:r>
      <w:r>
        <w:rPr>
          <w:spacing w:val="-2"/>
        </w:rPr>
        <w:t xml:space="preserve"> </w:t>
      </w:r>
      <w:r>
        <w:t>rate</w:t>
      </w:r>
      <w:r>
        <w:rPr>
          <w:spacing w:val="-2"/>
        </w:rPr>
        <w:t xml:space="preserve"> </w:t>
      </w:r>
      <w:r>
        <w:t>per</w:t>
      </w:r>
      <w:r>
        <w:rPr>
          <w:spacing w:val="-4"/>
        </w:rPr>
        <w:t xml:space="preserve"> </w:t>
      </w:r>
      <w:r>
        <w:t>Dth</w:t>
      </w:r>
      <w:r>
        <w:rPr>
          <w:spacing w:val="-2"/>
        </w:rPr>
        <w:t xml:space="preserve"> </w:t>
      </w:r>
      <w:r>
        <w:t>shall</w:t>
      </w:r>
      <w:r>
        <w:rPr>
          <w:spacing w:val="-3"/>
        </w:rPr>
        <w:t xml:space="preserve"> </w:t>
      </w:r>
      <w:r>
        <w:t>apply</w:t>
      </w:r>
      <w:r>
        <w:rPr>
          <w:spacing w:val="-3"/>
        </w:rPr>
        <w:t xml:space="preserve"> </w:t>
      </w:r>
      <w:r>
        <w:t>to</w:t>
      </w:r>
      <w:r>
        <w:rPr>
          <w:spacing w:val="-4"/>
        </w:rPr>
        <w:t xml:space="preserve"> </w:t>
      </w:r>
      <w:r>
        <w:t>the total amount of all imbalance volumes so determined.</w:t>
      </w:r>
    </w:p>
    <w:p w14:paraId="16800FED" w14:textId="77777777" w:rsidR="00C45353" w:rsidRDefault="00A9526A">
      <w:pPr>
        <w:pStyle w:val="BodyText"/>
        <w:tabs>
          <w:tab w:val="left" w:pos="5037"/>
        </w:tabs>
        <w:ind w:left="2880"/>
      </w:pPr>
      <w:r>
        <w:rPr>
          <w:spacing w:val="-2"/>
          <w:u w:val="single"/>
        </w:rPr>
        <w:t>Percent</w:t>
      </w:r>
      <w:r>
        <w:tab/>
      </w:r>
      <w:r>
        <w:rPr>
          <w:u w:val="single"/>
        </w:rPr>
        <w:t>Rate</w:t>
      </w:r>
      <w:r>
        <w:rPr>
          <w:spacing w:val="-1"/>
          <w:u w:val="single"/>
        </w:rPr>
        <w:t xml:space="preserve"> </w:t>
      </w:r>
      <w:r>
        <w:rPr>
          <w:u w:val="single"/>
        </w:rPr>
        <w:t>per</w:t>
      </w:r>
      <w:r>
        <w:rPr>
          <w:spacing w:val="-1"/>
          <w:u w:val="single"/>
        </w:rPr>
        <w:t xml:space="preserve"> </w:t>
      </w:r>
      <w:r>
        <w:rPr>
          <w:spacing w:val="-5"/>
          <w:u w:val="single"/>
        </w:rPr>
        <w:t>Dth</w:t>
      </w:r>
    </w:p>
    <w:p w14:paraId="16800FEE" w14:textId="77777777" w:rsidR="00C45353" w:rsidRDefault="00A9526A">
      <w:pPr>
        <w:pStyle w:val="BodyText"/>
        <w:tabs>
          <w:tab w:val="left" w:pos="5037"/>
        </w:tabs>
        <w:ind w:left="2880"/>
      </w:pPr>
      <w:r>
        <w:rPr>
          <w:spacing w:val="-5"/>
        </w:rPr>
        <w:t>≤5%</w:t>
      </w:r>
      <w:r>
        <w:tab/>
      </w:r>
      <w:r>
        <w:rPr>
          <w:spacing w:val="-2"/>
        </w:rPr>
        <w:t>$0.00</w:t>
      </w:r>
    </w:p>
    <w:p w14:paraId="16800FEF" w14:textId="77777777" w:rsidR="00C45353" w:rsidRDefault="00A9526A">
      <w:pPr>
        <w:pStyle w:val="BodyText"/>
        <w:tabs>
          <w:tab w:val="left" w:pos="5037"/>
        </w:tabs>
        <w:spacing w:before="0"/>
        <w:ind w:left="2880"/>
      </w:pPr>
      <w:r>
        <w:rPr>
          <w:spacing w:val="-5"/>
        </w:rPr>
        <w:t>&gt;5%</w:t>
      </w:r>
      <w:r>
        <w:tab/>
      </w:r>
      <w:r>
        <w:rPr>
          <w:spacing w:val="-2"/>
        </w:rPr>
        <w:t>$0.07</w:t>
      </w:r>
    </w:p>
    <w:p w14:paraId="16800FF0" w14:textId="77777777" w:rsidR="00C45353" w:rsidRDefault="00A9526A">
      <w:pPr>
        <w:pStyle w:val="ListParagraph"/>
        <w:numPr>
          <w:ilvl w:val="2"/>
          <w:numId w:val="58"/>
        </w:numPr>
        <w:tabs>
          <w:tab w:val="left" w:pos="1583"/>
        </w:tabs>
        <w:ind w:left="1583" w:hanging="863"/>
        <w:rPr>
          <w:color w:val="010000"/>
          <w:sz w:val="24"/>
        </w:rPr>
      </w:pPr>
      <w:r>
        <w:rPr>
          <w:sz w:val="24"/>
        </w:rPr>
        <w:t>Daily</w:t>
      </w:r>
      <w:r>
        <w:rPr>
          <w:spacing w:val="-4"/>
          <w:sz w:val="24"/>
        </w:rPr>
        <w:t xml:space="preserve"> </w:t>
      </w:r>
      <w:r>
        <w:rPr>
          <w:sz w:val="24"/>
        </w:rPr>
        <w:t>Balancing</w:t>
      </w:r>
      <w:r>
        <w:rPr>
          <w:spacing w:val="-2"/>
          <w:sz w:val="24"/>
        </w:rPr>
        <w:t xml:space="preserve"> Trades</w:t>
      </w:r>
    </w:p>
    <w:p w14:paraId="16800FF1" w14:textId="77777777" w:rsidR="00C45353" w:rsidRDefault="00A9526A">
      <w:pPr>
        <w:pStyle w:val="BodyText"/>
        <w:ind w:left="1584" w:right="522"/>
      </w:pPr>
      <w:r>
        <w:t>A Pooler may trade its daily balancing position for a given Day in a Pool with other Poolers who have daily balancing positions on that Day in such Pool. There will</w:t>
      </w:r>
      <w:r>
        <w:rPr>
          <w:spacing w:val="-1"/>
        </w:rPr>
        <w:t xml:space="preserve"> </w:t>
      </w:r>
      <w:r>
        <w:t>be two trading periods</w:t>
      </w:r>
      <w:r>
        <w:rPr>
          <w:spacing w:val="-1"/>
        </w:rPr>
        <w:t xml:space="preserve"> </w:t>
      </w:r>
      <w:r>
        <w:t>for</w:t>
      </w:r>
      <w:r>
        <w:rPr>
          <w:spacing w:val="-2"/>
        </w:rPr>
        <w:t xml:space="preserve"> </w:t>
      </w:r>
      <w:r>
        <w:t>any</w:t>
      </w:r>
      <w:r>
        <w:rPr>
          <w:spacing w:val="-3"/>
        </w:rPr>
        <w:t xml:space="preserve"> </w:t>
      </w:r>
      <w:r>
        <w:t>given Month. The first trading period will take place</w:t>
      </w:r>
      <w:r>
        <w:rPr>
          <w:spacing w:val="-1"/>
        </w:rPr>
        <w:t xml:space="preserve"> </w:t>
      </w:r>
      <w:r>
        <w:t>between the 16th</w:t>
      </w:r>
      <w:r>
        <w:rPr>
          <w:spacing w:val="-1"/>
        </w:rPr>
        <w:t xml:space="preserve"> </w:t>
      </w:r>
      <w:r>
        <w:t>and</w:t>
      </w:r>
      <w:r>
        <w:rPr>
          <w:spacing w:val="-1"/>
        </w:rPr>
        <w:t xml:space="preserve"> </w:t>
      </w:r>
      <w:r>
        <w:t>the 18th of</w:t>
      </w:r>
      <w:r>
        <w:rPr>
          <w:spacing w:val="-2"/>
        </w:rPr>
        <w:t xml:space="preserve"> </w:t>
      </w:r>
      <w:r>
        <w:t>any Month</w:t>
      </w:r>
      <w:r>
        <w:rPr>
          <w:spacing w:val="-1"/>
        </w:rPr>
        <w:t xml:space="preserve"> </w:t>
      </w:r>
      <w:r>
        <w:t>for</w:t>
      </w:r>
      <w:r>
        <w:rPr>
          <w:spacing w:val="-1"/>
        </w:rPr>
        <w:t xml:space="preserve"> </w:t>
      </w:r>
      <w:r>
        <w:t>trades of</w:t>
      </w:r>
      <w:r>
        <w:rPr>
          <w:spacing w:val="-2"/>
        </w:rPr>
        <w:t xml:space="preserve"> </w:t>
      </w:r>
      <w:r>
        <w:t>daily balancing positions for the first fifteen (15) days of the Month. The second trading</w:t>
      </w:r>
      <w:r>
        <w:rPr>
          <w:spacing w:val="-4"/>
        </w:rPr>
        <w:t xml:space="preserve"> </w:t>
      </w:r>
      <w:r>
        <w:t>period</w:t>
      </w:r>
      <w:r>
        <w:rPr>
          <w:spacing w:val="-4"/>
        </w:rPr>
        <w:t xml:space="preserve"> </w:t>
      </w:r>
      <w:r>
        <w:t>will</w:t>
      </w:r>
      <w:r>
        <w:rPr>
          <w:spacing w:val="-3"/>
        </w:rPr>
        <w:t xml:space="preserve"> </w:t>
      </w:r>
      <w:r>
        <w:t>correspond</w:t>
      </w:r>
      <w:r>
        <w:rPr>
          <w:spacing w:val="-2"/>
        </w:rPr>
        <w:t xml:space="preserve"> </w:t>
      </w:r>
      <w:r>
        <w:t>with</w:t>
      </w:r>
      <w:r>
        <w:rPr>
          <w:spacing w:val="-4"/>
        </w:rPr>
        <w:t xml:space="preserve"> </w:t>
      </w:r>
      <w:r>
        <w:t>the</w:t>
      </w:r>
      <w:r>
        <w:rPr>
          <w:spacing w:val="-4"/>
        </w:rPr>
        <w:t xml:space="preserve"> </w:t>
      </w:r>
      <w:r>
        <w:t>trading</w:t>
      </w:r>
      <w:r>
        <w:rPr>
          <w:spacing w:val="-2"/>
        </w:rPr>
        <w:t xml:space="preserve"> </w:t>
      </w:r>
      <w:r>
        <w:t>period</w:t>
      </w:r>
      <w:r>
        <w:rPr>
          <w:spacing w:val="-2"/>
        </w:rPr>
        <w:t xml:space="preserve"> </w:t>
      </w:r>
      <w:r>
        <w:t>for</w:t>
      </w:r>
      <w:r>
        <w:rPr>
          <w:spacing w:val="-4"/>
        </w:rPr>
        <w:t xml:space="preserve"> </w:t>
      </w:r>
      <w:r>
        <w:t>cashout</w:t>
      </w:r>
      <w:r>
        <w:rPr>
          <w:spacing w:val="-5"/>
        </w:rPr>
        <w:t xml:space="preserve"> </w:t>
      </w:r>
      <w:r>
        <w:t>and</w:t>
      </w:r>
      <w:r>
        <w:rPr>
          <w:spacing w:val="-2"/>
        </w:rPr>
        <w:t xml:space="preserve"> </w:t>
      </w:r>
      <w:r>
        <w:t>will</w:t>
      </w:r>
      <w:r>
        <w:rPr>
          <w:spacing w:val="-3"/>
        </w:rPr>
        <w:t xml:space="preserve"> </w:t>
      </w:r>
      <w:r>
        <w:t>deal with daily balancing positions for the remainder of the month. A retroactive change in post gas volumes which occurs after the trading period shall not adversely affect a Pooler’s daily balancing position.</w:t>
      </w:r>
    </w:p>
    <w:p w14:paraId="16800FF2" w14:textId="77777777" w:rsidR="00C45353" w:rsidRDefault="00A9526A">
      <w:pPr>
        <w:pStyle w:val="ListParagraph"/>
        <w:numPr>
          <w:ilvl w:val="2"/>
          <w:numId w:val="58"/>
        </w:numPr>
        <w:tabs>
          <w:tab w:val="left" w:pos="1583"/>
        </w:tabs>
        <w:spacing w:before="241"/>
        <w:ind w:left="1583" w:hanging="863"/>
        <w:rPr>
          <w:color w:val="010000"/>
          <w:sz w:val="24"/>
        </w:rPr>
      </w:pPr>
      <w:r>
        <w:rPr>
          <w:sz w:val="24"/>
        </w:rPr>
        <w:t>Annual</w:t>
      </w:r>
      <w:r>
        <w:rPr>
          <w:spacing w:val="-5"/>
          <w:sz w:val="24"/>
        </w:rPr>
        <w:t xml:space="preserve"> </w:t>
      </w:r>
      <w:r>
        <w:rPr>
          <w:sz w:val="24"/>
        </w:rPr>
        <w:t>Daily</w:t>
      </w:r>
      <w:r>
        <w:rPr>
          <w:spacing w:val="-4"/>
          <w:sz w:val="24"/>
        </w:rPr>
        <w:t xml:space="preserve"> </w:t>
      </w:r>
      <w:r>
        <w:rPr>
          <w:sz w:val="24"/>
        </w:rPr>
        <w:t>Balancing</w:t>
      </w:r>
      <w:r>
        <w:rPr>
          <w:spacing w:val="-4"/>
          <w:sz w:val="24"/>
        </w:rPr>
        <w:t xml:space="preserve"> </w:t>
      </w:r>
      <w:r>
        <w:rPr>
          <w:sz w:val="24"/>
        </w:rPr>
        <w:t>Charge</w:t>
      </w:r>
      <w:r>
        <w:rPr>
          <w:spacing w:val="-3"/>
          <w:sz w:val="24"/>
        </w:rPr>
        <w:t xml:space="preserve"> </w:t>
      </w:r>
      <w:r>
        <w:rPr>
          <w:sz w:val="24"/>
        </w:rPr>
        <w:t>True-</w:t>
      </w:r>
      <w:r>
        <w:rPr>
          <w:spacing w:val="-5"/>
          <w:sz w:val="24"/>
        </w:rPr>
        <w:t>up</w:t>
      </w:r>
    </w:p>
    <w:p w14:paraId="16800FF3" w14:textId="77777777" w:rsidR="00C45353" w:rsidRDefault="00A9526A">
      <w:pPr>
        <w:pStyle w:val="BodyText"/>
        <w:spacing w:before="237"/>
        <w:ind w:left="1581" w:right="358"/>
      </w:pPr>
      <w:r>
        <w:t>The Company’s actual costs for injections and withdrawals into/out of retained storage</w:t>
      </w:r>
      <w:r>
        <w:rPr>
          <w:spacing w:val="-4"/>
        </w:rPr>
        <w:t xml:space="preserve"> </w:t>
      </w:r>
      <w:r>
        <w:t>paid</w:t>
      </w:r>
      <w:r>
        <w:rPr>
          <w:spacing w:val="-2"/>
        </w:rPr>
        <w:t xml:space="preserve"> </w:t>
      </w:r>
      <w:r>
        <w:t>to</w:t>
      </w:r>
      <w:r>
        <w:rPr>
          <w:spacing w:val="-4"/>
        </w:rPr>
        <w:t xml:space="preserve"> </w:t>
      </w:r>
      <w:r>
        <w:t>its</w:t>
      </w:r>
      <w:r>
        <w:rPr>
          <w:spacing w:val="-3"/>
        </w:rPr>
        <w:t xml:space="preserve"> </w:t>
      </w:r>
      <w:r>
        <w:t>interstate</w:t>
      </w:r>
      <w:r>
        <w:rPr>
          <w:spacing w:val="-4"/>
        </w:rPr>
        <w:t xml:space="preserve"> </w:t>
      </w:r>
      <w:r>
        <w:t>pipeline</w:t>
      </w:r>
      <w:r>
        <w:rPr>
          <w:spacing w:val="-2"/>
        </w:rPr>
        <w:t xml:space="preserve"> </w:t>
      </w:r>
      <w:r>
        <w:t>companies</w:t>
      </w:r>
      <w:r>
        <w:rPr>
          <w:spacing w:val="-3"/>
        </w:rPr>
        <w:t xml:space="preserve"> </w:t>
      </w:r>
      <w:r>
        <w:t>may</w:t>
      </w:r>
      <w:r>
        <w:rPr>
          <w:spacing w:val="-3"/>
        </w:rPr>
        <w:t xml:space="preserve"> </w:t>
      </w:r>
      <w:r>
        <w:t>be</w:t>
      </w:r>
      <w:r>
        <w:rPr>
          <w:spacing w:val="-2"/>
        </w:rPr>
        <w:t xml:space="preserve"> </w:t>
      </w:r>
      <w:r>
        <w:t>greater</w:t>
      </w:r>
      <w:r>
        <w:rPr>
          <w:spacing w:val="-6"/>
        </w:rPr>
        <w:t xml:space="preserve"> </w:t>
      </w:r>
      <w:r>
        <w:t>or</w:t>
      </w:r>
      <w:r>
        <w:rPr>
          <w:spacing w:val="-4"/>
        </w:rPr>
        <w:t xml:space="preserve"> </w:t>
      </w:r>
      <w:r>
        <w:t>less</w:t>
      </w:r>
      <w:r>
        <w:rPr>
          <w:spacing w:val="-3"/>
        </w:rPr>
        <w:t xml:space="preserve"> </w:t>
      </w:r>
      <w:r>
        <w:t>than</w:t>
      </w:r>
      <w:r>
        <w:rPr>
          <w:spacing w:val="-2"/>
        </w:rPr>
        <w:t xml:space="preserve"> </w:t>
      </w:r>
      <w:r>
        <w:t>the costs</w:t>
      </w:r>
      <w:r>
        <w:rPr>
          <w:spacing w:val="-3"/>
        </w:rPr>
        <w:t xml:space="preserve"> </w:t>
      </w:r>
      <w:r>
        <w:t>recovered</w:t>
      </w:r>
      <w:r>
        <w:rPr>
          <w:spacing w:val="-4"/>
        </w:rPr>
        <w:t xml:space="preserve"> </w:t>
      </w:r>
      <w:r>
        <w:t>from</w:t>
      </w:r>
      <w:r>
        <w:rPr>
          <w:spacing w:val="-4"/>
        </w:rPr>
        <w:t xml:space="preserve"> </w:t>
      </w:r>
      <w:r>
        <w:t>Poolers</w:t>
      </w:r>
      <w:r>
        <w:rPr>
          <w:spacing w:val="-3"/>
        </w:rPr>
        <w:t xml:space="preserve"> </w:t>
      </w:r>
      <w:r>
        <w:t>through</w:t>
      </w:r>
      <w:r>
        <w:rPr>
          <w:spacing w:val="-2"/>
        </w:rPr>
        <w:t xml:space="preserve"> </w:t>
      </w:r>
      <w:r>
        <w:t>the</w:t>
      </w:r>
      <w:r>
        <w:rPr>
          <w:spacing w:val="-2"/>
        </w:rPr>
        <w:t xml:space="preserve"> </w:t>
      </w:r>
      <w:r>
        <w:t>Daily</w:t>
      </w:r>
      <w:r>
        <w:rPr>
          <w:spacing w:val="-3"/>
        </w:rPr>
        <w:t xml:space="preserve"> </w:t>
      </w:r>
      <w:r>
        <w:t>Balancing</w:t>
      </w:r>
      <w:r>
        <w:rPr>
          <w:spacing w:val="-2"/>
        </w:rPr>
        <w:t xml:space="preserve"> </w:t>
      </w:r>
      <w:r>
        <w:t>Charge.</w:t>
      </w:r>
      <w:r>
        <w:rPr>
          <w:spacing w:val="-5"/>
        </w:rPr>
        <w:t xml:space="preserve"> </w:t>
      </w:r>
      <w:r>
        <w:t>On</w:t>
      </w:r>
      <w:r>
        <w:rPr>
          <w:spacing w:val="-2"/>
        </w:rPr>
        <w:t xml:space="preserve"> </w:t>
      </w:r>
      <w:r>
        <w:t>or</w:t>
      </w:r>
      <w:r>
        <w:rPr>
          <w:spacing w:val="-6"/>
        </w:rPr>
        <w:t xml:space="preserve"> </w:t>
      </w:r>
      <w:r>
        <w:t>before December 1 of each year, the Company will file a report with the Commission detailing its over-recovery or under-recovery of the Daily Balancing charges for the preceding Fiscal Year.</w:t>
      </w:r>
    </w:p>
    <w:p w14:paraId="16800FF4" w14:textId="77777777" w:rsidR="00C45353" w:rsidRDefault="00C45353">
      <w:pPr>
        <w:pStyle w:val="BodyText"/>
        <w:sectPr w:rsidR="00C45353">
          <w:headerReference w:type="default" r:id="rId181"/>
          <w:footerReference w:type="default" r:id="rId182"/>
          <w:pgSz w:w="12240" w:h="15840"/>
          <w:pgMar w:top="2340" w:right="1080" w:bottom="980" w:left="720" w:header="1016" w:footer="788" w:gutter="0"/>
          <w:cols w:space="720"/>
        </w:sectPr>
      </w:pPr>
    </w:p>
    <w:p w14:paraId="16800FF5" w14:textId="77777777" w:rsidR="00C45353" w:rsidRDefault="00C45353">
      <w:pPr>
        <w:pStyle w:val="BodyText"/>
        <w:spacing w:before="16"/>
      </w:pPr>
    </w:p>
    <w:p w14:paraId="16800FF6" w14:textId="77777777" w:rsidR="00C45353" w:rsidRDefault="00A9526A">
      <w:pPr>
        <w:pStyle w:val="ListParagraph"/>
        <w:numPr>
          <w:ilvl w:val="3"/>
          <w:numId w:val="58"/>
        </w:numPr>
        <w:tabs>
          <w:tab w:val="left" w:pos="2157"/>
          <w:tab w:val="left" w:pos="2159"/>
        </w:tabs>
        <w:spacing w:before="1"/>
        <w:ind w:left="2159" w:right="526" w:hanging="533"/>
        <w:rPr>
          <w:sz w:val="24"/>
        </w:rPr>
      </w:pPr>
      <w:r>
        <w:rPr>
          <w:sz w:val="24"/>
        </w:rPr>
        <w:t>In</w:t>
      </w:r>
      <w:r>
        <w:rPr>
          <w:spacing w:val="-3"/>
          <w:sz w:val="24"/>
        </w:rPr>
        <w:t xml:space="preserve"> </w:t>
      </w:r>
      <w:r>
        <w:rPr>
          <w:sz w:val="24"/>
        </w:rPr>
        <w:t>the</w:t>
      </w:r>
      <w:r>
        <w:rPr>
          <w:spacing w:val="-3"/>
          <w:sz w:val="24"/>
        </w:rPr>
        <w:t xml:space="preserve"> </w:t>
      </w:r>
      <w:r>
        <w:rPr>
          <w:sz w:val="24"/>
        </w:rPr>
        <w:t>event</w:t>
      </w:r>
      <w:r>
        <w:rPr>
          <w:spacing w:val="-6"/>
          <w:sz w:val="24"/>
        </w:rPr>
        <w:t xml:space="preserve"> </w:t>
      </w:r>
      <w:r>
        <w:rPr>
          <w:sz w:val="24"/>
        </w:rPr>
        <w:t>the</w:t>
      </w:r>
      <w:r>
        <w:rPr>
          <w:spacing w:val="-3"/>
          <w:sz w:val="24"/>
        </w:rPr>
        <w:t xml:space="preserve"> </w:t>
      </w:r>
      <w:r>
        <w:rPr>
          <w:sz w:val="24"/>
        </w:rPr>
        <w:t>Company’s</w:t>
      </w:r>
      <w:r>
        <w:rPr>
          <w:spacing w:val="-4"/>
          <w:sz w:val="24"/>
        </w:rPr>
        <w:t xml:space="preserve"> </w:t>
      </w:r>
      <w:r>
        <w:rPr>
          <w:sz w:val="24"/>
        </w:rPr>
        <w:t>annual</w:t>
      </w:r>
      <w:r>
        <w:rPr>
          <w:spacing w:val="-4"/>
          <w:sz w:val="24"/>
        </w:rPr>
        <w:t xml:space="preserve"> </w:t>
      </w:r>
      <w:r>
        <w:rPr>
          <w:sz w:val="24"/>
        </w:rPr>
        <w:t>Daily</w:t>
      </w:r>
      <w:r>
        <w:rPr>
          <w:spacing w:val="-4"/>
          <w:sz w:val="24"/>
        </w:rPr>
        <w:t xml:space="preserve"> </w:t>
      </w:r>
      <w:r>
        <w:rPr>
          <w:sz w:val="24"/>
        </w:rPr>
        <w:t>Balancing</w:t>
      </w:r>
      <w:r>
        <w:rPr>
          <w:spacing w:val="-5"/>
          <w:sz w:val="24"/>
        </w:rPr>
        <w:t xml:space="preserve"> </w:t>
      </w:r>
      <w:r>
        <w:rPr>
          <w:sz w:val="24"/>
        </w:rPr>
        <w:t>charge</w:t>
      </w:r>
      <w:r>
        <w:rPr>
          <w:spacing w:val="-3"/>
          <w:sz w:val="24"/>
        </w:rPr>
        <w:t xml:space="preserve"> </w:t>
      </w:r>
      <w:r>
        <w:rPr>
          <w:sz w:val="24"/>
        </w:rPr>
        <w:t>true-up</w:t>
      </w:r>
      <w:r>
        <w:rPr>
          <w:spacing w:val="-5"/>
          <w:sz w:val="24"/>
        </w:rPr>
        <w:t xml:space="preserve"> </w:t>
      </w:r>
      <w:r>
        <w:rPr>
          <w:sz w:val="24"/>
        </w:rPr>
        <w:t>report reflects an under-recovery for the preceding Fiscal Year, the Company shall apply such under-recovery as a surcharge to the variable portion of its rates for Gas Service for the succeeding Fiscal Year, and make an appropriate filing with the Commission to reflect such surcharge.</w:t>
      </w:r>
    </w:p>
    <w:p w14:paraId="16800FF7" w14:textId="77777777" w:rsidR="00C45353" w:rsidRDefault="00A9526A">
      <w:pPr>
        <w:pStyle w:val="ListParagraph"/>
        <w:numPr>
          <w:ilvl w:val="3"/>
          <w:numId w:val="58"/>
        </w:numPr>
        <w:tabs>
          <w:tab w:val="left" w:pos="2157"/>
          <w:tab w:val="left" w:pos="2159"/>
        </w:tabs>
        <w:ind w:left="2159" w:right="564" w:hanging="533"/>
        <w:rPr>
          <w:sz w:val="24"/>
        </w:rPr>
      </w:pPr>
      <w:r>
        <w:rPr>
          <w:sz w:val="24"/>
        </w:rPr>
        <w:t>In the event that the Company’s annual Daily Balancing charge true-up report reflects an over-recovery for the preceding Fiscal Year, the Company shall apply such over-recovery as a negative surcharge to the variable portion of its rates for the Gas</w:t>
      </w:r>
      <w:r>
        <w:rPr>
          <w:spacing w:val="-1"/>
          <w:sz w:val="24"/>
        </w:rPr>
        <w:t xml:space="preserve"> </w:t>
      </w:r>
      <w:r>
        <w:rPr>
          <w:sz w:val="24"/>
        </w:rPr>
        <w:t>Service for the succeeding Fiscal Year,</w:t>
      </w:r>
      <w:r>
        <w:rPr>
          <w:spacing w:val="-5"/>
          <w:sz w:val="24"/>
        </w:rPr>
        <w:t xml:space="preserve"> </w:t>
      </w:r>
      <w:r>
        <w:rPr>
          <w:sz w:val="24"/>
        </w:rPr>
        <w:t>and</w:t>
      </w:r>
      <w:r>
        <w:rPr>
          <w:spacing w:val="-4"/>
          <w:sz w:val="24"/>
        </w:rPr>
        <w:t xml:space="preserve"> </w:t>
      </w:r>
      <w:r>
        <w:rPr>
          <w:sz w:val="24"/>
        </w:rPr>
        <w:t>make</w:t>
      </w:r>
      <w:r>
        <w:rPr>
          <w:spacing w:val="-4"/>
          <w:sz w:val="24"/>
        </w:rPr>
        <w:t xml:space="preserve"> </w:t>
      </w:r>
      <w:r>
        <w:rPr>
          <w:sz w:val="24"/>
        </w:rPr>
        <w:t>an</w:t>
      </w:r>
      <w:r>
        <w:rPr>
          <w:spacing w:val="-4"/>
          <w:sz w:val="24"/>
        </w:rPr>
        <w:t xml:space="preserve"> </w:t>
      </w:r>
      <w:r>
        <w:rPr>
          <w:sz w:val="24"/>
        </w:rPr>
        <w:t>appropriate</w:t>
      </w:r>
      <w:r>
        <w:rPr>
          <w:spacing w:val="-4"/>
          <w:sz w:val="24"/>
        </w:rPr>
        <w:t xml:space="preserve"> </w:t>
      </w:r>
      <w:r>
        <w:rPr>
          <w:sz w:val="24"/>
        </w:rPr>
        <w:t>filing</w:t>
      </w:r>
      <w:r>
        <w:rPr>
          <w:spacing w:val="-2"/>
          <w:sz w:val="24"/>
        </w:rPr>
        <w:t xml:space="preserve"> </w:t>
      </w:r>
      <w:r>
        <w:rPr>
          <w:sz w:val="24"/>
        </w:rPr>
        <w:t>with</w:t>
      </w:r>
      <w:r>
        <w:rPr>
          <w:spacing w:val="-4"/>
          <w:sz w:val="24"/>
        </w:rPr>
        <w:t xml:space="preserve"> </w:t>
      </w:r>
      <w:r>
        <w:rPr>
          <w:sz w:val="24"/>
        </w:rPr>
        <w:t>the</w:t>
      </w:r>
      <w:r>
        <w:rPr>
          <w:spacing w:val="-4"/>
          <w:sz w:val="24"/>
        </w:rPr>
        <w:t xml:space="preserve"> </w:t>
      </w:r>
      <w:r>
        <w:rPr>
          <w:sz w:val="24"/>
        </w:rPr>
        <w:t>Commission</w:t>
      </w:r>
      <w:r>
        <w:rPr>
          <w:spacing w:val="-4"/>
          <w:sz w:val="24"/>
        </w:rPr>
        <w:t xml:space="preserve"> </w:t>
      </w:r>
      <w:r>
        <w:rPr>
          <w:sz w:val="24"/>
        </w:rPr>
        <w:t>to</w:t>
      </w:r>
      <w:r>
        <w:rPr>
          <w:spacing w:val="-2"/>
          <w:sz w:val="24"/>
        </w:rPr>
        <w:t xml:space="preserve"> </w:t>
      </w:r>
      <w:r>
        <w:rPr>
          <w:sz w:val="24"/>
        </w:rPr>
        <w:t>reflect</w:t>
      </w:r>
      <w:r>
        <w:rPr>
          <w:spacing w:val="-5"/>
          <w:sz w:val="24"/>
        </w:rPr>
        <w:t xml:space="preserve"> </w:t>
      </w:r>
      <w:r>
        <w:rPr>
          <w:sz w:val="24"/>
        </w:rPr>
        <w:t>such negative surcharge.</w:t>
      </w:r>
    </w:p>
    <w:p w14:paraId="16800FF8" w14:textId="77777777" w:rsidR="00C45353" w:rsidRDefault="00A9526A">
      <w:pPr>
        <w:pStyle w:val="ListParagraph"/>
        <w:numPr>
          <w:ilvl w:val="1"/>
          <w:numId w:val="58"/>
        </w:numPr>
        <w:tabs>
          <w:tab w:val="left" w:pos="1437"/>
        </w:tabs>
        <w:ind w:left="1437" w:hanging="717"/>
        <w:rPr>
          <w:color w:val="010000"/>
          <w:sz w:val="24"/>
        </w:rPr>
      </w:pPr>
      <w:r>
        <w:rPr>
          <w:sz w:val="24"/>
        </w:rPr>
        <w:t>Daily</w:t>
      </w:r>
      <w:r>
        <w:rPr>
          <w:spacing w:val="-2"/>
          <w:sz w:val="24"/>
        </w:rPr>
        <w:t xml:space="preserve"> </w:t>
      </w:r>
      <w:r>
        <w:rPr>
          <w:sz w:val="24"/>
        </w:rPr>
        <w:t>Reconciliation</w:t>
      </w:r>
      <w:r>
        <w:rPr>
          <w:spacing w:val="-3"/>
          <w:sz w:val="24"/>
        </w:rPr>
        <w:t xml:space="preserve"> </w:t>
      </w:r>
      <w:r>
        <w:rPr>
          <w:sz w:val="24"/>
        </w:rPr>
        <w:t>of</w:t>
      </w:r>
      <w:r>
        <w:rPr>
          <w:spacing w:val="-4"/>
          <w:sz w:val="24"/>
        </w:rPr>
        <w:t xml:space="preserve"> </w:t>
      </w:r>
      <w:r>
        <w:rPr>
          <w:sz w:val="24"/>
        </w:rPr>
        <w:t>Pool</w:t>
      </w:r>
      <w:r>
        <w:rPr>
          <w:spacing w:val="-1"/>
          <w:sz w:val="24"/>
        </w:rPr>
        <w:t xml:space="preserve"> </w:t>
      </w:r>
      <w:r>
        <w:rPr>
          <w:sz w:val="24"/>
        </w:rPr>
        <w:t>Receipts</w:t>
      </w:r>
      <w:r>
        <w:rPr>
          <w:spacing w:val="-4"/>
          <w:sz w:val="24"/>
        </w:rPr>
        <w:t xml:space="preserve"> </w:t>
      </w:r>
      <w:r>
        <w:rPr>
          <w:sz w:val="24"/>
        </w:rPr>
        <w:t>and</w:t>
      </w:r>
      <w:r>
        <w:rPr>
          <w:spacing w:val="-10"/>
          <w:sz w:val="24"/>
        </w:rPr>
        <w:t xml:space="preserve"> </w:t>
      </w:r>
      <w:r>
        <w:rPr>
          <w:spacing w:val="-2"/>
          <w:sz w:val="24"/>
        </w:rPr>
        <w:t>Deliveries</w:t>
      </w:r>
    </w:p>
    <w:p w14:paraId="16800FF9" w14:textId="77777777" w:rsidR="00C45353" w:rsidRDefault="00A9526A">
      <w:pPr>
        <w:pStyle w:val="BodyText"/>
        <w:ind w:left="1437" w:right="405"/>
      </w:pPr>
      <w:r>
        <w:t>In</w:t>
      </w:r>
      <w:r>
        <w:rPr>
          <w:spacing w:val="-2"/>
        </w:rPr>
        <w:t xml:space="preserve"> </w:t>
      </w:r>
      <w:r>
        <w:t>order</w:t>
      </w:r>
      <w:r>
        <w:rPr>
          <w:spacing w:val="-4"/>
        </w:rPr>
        <w:t xml:space="preserve"> </w:t>
      </w:r>
      <w:r>
        <w:t>to</w:t>
      </w:r>
      <w:r>
        <w:rPr>
          <w:spacing w:val="-4"/>
        </w:rPr>
        <w:t xml:space="preserve"> </w:t>
      </w:r>
      <w:r>
        <w:t>determine</w:t>
      </w:r>
      <w:r>
        <w:rPr>
          <w:spacing w:val="-2"/>
        </w:rPr>
        <w:t xml:space="preserve"> </w:t>
      </w:r>
      <w:r>
        <w:t>for</w:t>
      </w:r>
      <w:r>
        <w:rPr>
          <w:spacing w:val="-4"/>
        </w:rPr>
        <w:t xml:space="preserve"> </w:t>
      </w:r>
      <w:r>
        <w:t>each</w:t>
      </w:r>
      <w:r>
        <w:rPr>
          <w:spacing w:val="-4"/>
        </w:rPr>
        <w:t xml:space="preserve"> </w:t>
      </w:r>
      <w:r>
        <w:t>Pooler</w:t>
      </w:r>
      <w:r>
        <w:rPr>
          <w:spacing w:val="-4"/>
        </w:rPr>
        <w:t xml:space="preserve"> </w:t>
      </w:r>
      <w:r>
        <w:t>on</w:t>
      </w:r>
      <w:r>
        <w:rPr>
          <w:spacing w:val="-2"/>
        </w:rPr>
        <w:t xml:space="preserve"> </w:t>
      </w:r>
      <w:r>
        <w:t>a</w:t>
      </w:r>
      <w:r>
        <w:rPr>
          <w:spacing w:val="-4"/>
        </w:rPr>
        <w:t xml:space="preserve"> </w:t>
      </w:r>
      <w:r>
        <w:t>daily</w:t>
      </w:r>
      <w:r>
        <w:rPr>
          <w:spacing w:val="-3"/>
        </w:rPr>
        <w:t xml:space="preserve"> </w:t>
      </w:r>
      <w:r>
        <w:t>basis,</w:t>
      </w:r>
      <w:r>
        <w:rPr>
          <w:spacing w:val="-2"/>
        </w:rPr>
        <w:t xml:space="preserve"> </w:t>
      </w:r>
      <w:r>
        <w:t>any</w:t>
      </w:r>
      <w:r>
        <w:rPr>
          <w:spacing w:val="-5"/>
        </w:rPr>
        <w:t xml:space="preserve"> </w:t>
      </w:r>
      <w:r>
        <w:t>Imbalance,</w:t>
      </w:r>
      <w:r>
        <w:rPr>
          <w:spacing w:val="-2"/>
        </w:rPr>
        <w:t xml:space="preserve"> </w:t>
      </w:r>
      <w:r>
        <w:t>and</w:t>
      </w:r>
      <w:r>
        <w:rPr>
          <w:spacing w:val="-2"/>
        </w:rPr>
        <w:t xml:space="preserve"> </w:t>
      </w:r>
      <w:r>
        <w:t>in</w:t>
      </w:r>
      <w:r>
        <w:rPr>
          <w:spacing w:val="-4"/>
        </w:rPr>
        <w:t xml:space="preserve"> </w:t>
      </w:r>
      <w:r>
        <w:t>the case of a</w:t>
      </w:r>
      <w:r>
        <w:rPr>
          <w:spacing w:val="-2"/>
        </w:rPr>
        <w:t xml:space="preserve"> </w:t>
      </w:r>
      <w:r>
        <w:t>Pooler</w:t>
      </w:r>
      <w:r>
        <w:rPr>
          <w:spacing w:val="-2"/>
        </w:rPr>
        <w:t xml:space="preserve"> </w:t>
      </w:r>
      <w:r>
        <w:t>who is</w:t>
      </w:r>
      <w:r>
        <w:rPr>
          <w:spacing w:val="-1"/>
        </w:rPr>
        <w:t xml:space="preserve"> </w:t>
      </w:r>
      <w:r>
        <w:t>a Marketer, any</w:t>
      </w:r>
      <w:r>
        <w:rPr>
          <w:spacing w:val="-3"/>
        </w:rPr>
        <w:t xml:space="preserve"> </w:t>
      </w:r>
      <w:r>
        <w:t>MARS or</w:t>
      </w:r>
      <w:r>
        <w:rPr>
          <w:spacing w:val="-2"/>
        </w:rPr>
        <w:t xml:space="preserve"> </w:t>
      </w:r>
      <w:r>
        <w:t>LNG</w:t>
      </w:r>
      <w:r>
        <w:rPr>
          <w:spacing w:val="-3"/>
        </w:rPr>
        <w:t xml:space="preserve"> </w:t>
      </w:r>
      <w:r>
        <w:t>usage,</w:t>
      </w:r>
      <w:r>
        <w:rPr>
          <w:spacing w:val="-3"/>
        </w:rPr>
        <w:t xml:space="preserve"> </w:t>
      </w:r>
      <w:r>
        <w:t>the</w:t>
      </w:r>
      <w:r>
        <w:rPr>
          <w:spacing w:val="-2"/>
        </w:rPr>
        <w:t xml:space="preserve"> </w:t>
      </w:r>
      <w:r>
        <w:t>Company</w:t>
      </w:r>
      <w:r>
        <w:rPr>
          <w:spacing w:val="-1"/>
        </w:rPr>
        <w:t xml:space="preserve"> </w:t>
      </w:r>
      <w:r>
        <w:t>will reconcile the receipts into a Pool on behalf of the Pooler and the deliveries from such Pool on behalf of the Pooler. Such reconciliations will be done at the appropriate Pool level and will employ the methodology set forth in Subsection</w:t>
      </w:r>
    </w:p>
    <w:p w14:paraId="16800FFA" w14:textId="77777777" w:rsidR="00C45353" w:rsidRDefault="00A9526A">
      <w:pPr>
        <w:pStyle w:val="BodyText"/>
        <w:spacing w:before="0"/>
        <w:ind w:left="1437"/>
      </w:pPr>
      <w:r>
        <w:t>20.2.3</w:t>
      </w:r>
      <w:r>
        <w:rPr>
          <w:spacing w:val="-1"/>
        </w:rPr>
        <w:t xml:space="preserve"> </w:t>
      </w:r>
      <w:r>
        <w:rPr>
          <w:spacing w:val="-2"/>
        </w:rPr>
        <w:t>below.</w:t>
      </w:r>
    </w:p>
    <w:p w14:paraId="16800FFB" w14:textId="77777777" w:rsidR="00C45353" w:rsidRDefault="00A9526A">
      <w:pPr>
        <w:pStyle w:val="ListParagraph"/>
        <w:numPr>
          <w:ilvl w:val="2"/>
          <w:numId w:val="58"/>
        </w:numPr>
        <w:tabs>
          <w:tab w:val="left" w:pos="1583"/>
        </w:tabs>
        <w:ind w:left="1583" w:hanging="863"/>
        <w:rPr>
          <w:color w:val="010000"/>
          <w:sz w:val="24"/>
        </w:rPr>
      </w:pPr>
      <w:r>
        <w:rPr>
          <w:sz w:val="24"/>
        </w:rPr>
        <w:t>Determination</w:t>
      </w:r>
      <w:r>
        <w:rPr>
          <w:spacing w:val="-4"/>
          <w:sz w:val="24"/>
        </w:rPr>
        <w:t xml:space="preserve"> </w:t>
      </w:r>
      <w:r>
        <w:rPr>
          <w:sz w:val="24"/>
        </w:rPr>
        <w:t>of</w:t>
      </w:r>
      <w:r>
        <w:rPr>
          <w:spacing w:val="-2"/>
          <w:sz w:val="24"/>
        </w:rPr>
        <w:t xml:space="preserve"> </w:t>
      </w:r>
      <w:r>
        <w:rPr>
          <w:sz w:val="24"/>
        </w:rPr>
        <w:t>Marketer’s</w:t>
      </w:r>
      <w:r>
        <w:rPr>
          <w:spacing w:val="-3"/>
          <w:sz w:val="24"/>
        </w:rPr>
        <w:t xml:space="preserve"> </w:t>
      </w:r>
      <w:r>
        <w:rPr>
          <w:sz w:val="24"/>
        </w:rPr>
        <w:t>Daily</w:t>
      </w:r>
      <w:r>
        <w:rPr>
          <w:spacing w:val="-5"/>
          <w:sz w:val="24"/>
        </w:rPr>
        <w:t xml:space="preserve"> </w:t>
      </w:r>
      <w:r>
        <w:rPr>
          <w:spacing w:val="-2"/>
          <w:sz w:val="24"/>
        </w:rPr>
        <w:t>Deliveries</w:t>
      </w:r>
    </w:p>
    <w:p w14:paraId="16800FFC" w14:textId="77777777" w:rsidR="00C45353" w:rsidRDefault="00A9526A">
      <w:pPr>
        <w:pStyle w:val="BodyText"/>
        <w:ind w:left="1581" w:right="405"/>
      </w:pPr>
      <w:r>
        <w:t>The Company shall determine actual Firm deliveries from the Pool by subtracting actual Interruptible deliveries from actual receipts from interstate pipeline companies into the Pool adjusted for volumes associated with LNG liquefaction</w:t>
      </w:r>
      <w:r>
        <w:rPr>
          <w:spacing w:val="-2"/>
        </w:rPr>
        <w:t xml:space="preserve"> </w:t>
      </w:r>
      <w:r>
        <w:t>and</w:t>
      </w:r>
      <w:r>
        <w:rPr>
          <w:spacing w:val="-2"/>
        </w:rPr>
        <w:t xml:space="preserve"> </w:t>
      </w:r>
      <w:r>
        <w:t>vaporization.</w:t>
      </w:r>
      <w:r>
        <w:rPr>
          <w:spacing w:val="-3"/>
        </w:rPr>
        <w:t xml:space="preserve"> </w:t>
      </w:r>
      <w:r>
        <w:t>The</w:t>
      </w:r>
      <w:r>
        <w:rPr>
          <w:spacing w:val="-2"/>
        </w:rPr>
        <w:t xml:space="preserve"> </w:t>
      </w:r>
      <w:r>
        <w:t>actual</w:t>
      </w:r>
      <w:r>
        <w:rPr>
          <w:spacing w:val="-1"/>
        </w:rPr>
        <w:t xml:space="preserve"> </w:t>
      </w:r>
      <w:r>
        <w:t>Firm</w:t>
      </w:r>
      <w:r>
        <w:rPr>
          <w:spacing w:val="-2"/>
        </w:rPr>
        <w:t xml:space="preserve"> </w:t>
      </w:r>
      <w:r>
        <w:t>deliveries</w:t>
      </w:r>
      <w:r>
        <w:rPr>
          <w:spacing w:val="-1"/>
        </w:rPr>
        <w:t xml:space="preserve"> </w:t>
      </w:r>
      <w:r>
        <w:t>by</w:t>
      </w:r>
      <w:r>
        <w:rPr>
          <w:spacing w:val="-3"/>
        </w:rPr>
        <w:t xml:space="preserve"> </w:t>
      </w:r>
      <w:r>
        <w:t>each Marketer</w:t>
      </w:r>
      <w:r>
        <w:rPr>
          <w:spacing w:val="-2"/>
        </w:rPr>
        <w:t xml:space="preserve"> </w:t>
      </w:r>
      <w:r>
        <w:t>from the Pool shall be determined by its Consumption Market Share in the Pool unless</w:t>
      </w:r>
      <w:r>
        <w:rPr>
          <w:spacing w:val="-3"/>
        </w:rPr>
        <w:t xml:space="preserve"> </w:t>
      </w:r>
      <w:r>
        <w:t>Marketer’s</w:t>
      </w:r>
      <w:r>
        <w:rPr>
          <w:spacing w:val="-3"/>
        </w:rPr>
        <w:t xml:space="preserve"> </w:t>
      </w:r>
      <w:r>
        <w:t>MFO</w:t>
      </w:r>
      <w:r>
        <w:rPr>
          <w:spacing w:val="-2"/>
        </w:rPr>
        <w:t xml:space="preserve"> </w:t>
      </w:r>
      <w:r>
        <w:t>for</w:t>
      </w:r>
      <w:r>
        <w:rPr>
          <w:spacing w:val="-4"/>
        </w:rPr>
        <w:t xml:space="preserve"> </w:t>
      </w:r>
      <w:r>
        <w:t>such</w:t>
      </w:r>
      <w:r>
        <w:rPr>
          <w:spacing w:val="-2"/>
        </w:rPr>
        <w:t xml:space="preserve"> </w:t>
      </w:r>
      <w:r>
        <w:t>day</w:t>
      </w:r>
      <w:r>
        <w:rPr>
          <w:spacing w:val="-3"/>
        </w:rPr>
        <w:t xml:space="preserve"> </w:t>
      </w:r>
      <w:r>
        <w:t>was</w:t>
      </w:r>
      <w:r>
        <w:rPr>
          <w:spacing w:val="-5"/>
        </w:rPr>
        <w:t xml:space="preserve"> </w:t>
      </w:r>
      <w:r>
        <w:t>based</w:t>
      </w:r>
      <w:r>
        <w:rPr>
          <w:spacing w:val="-2"/>
        </w:rPr>
        <w:t xml:space="preserve"> </w:t>
      </w:r>
      <w:r>
        <w:t>on</w:t>
      </w:r>
      <w:r>
        <w:rPr>
          <w:spacing w:val="-2"/>
        </w:rPr>
        <w:t xml:space="preserve"> </w:t>
      </w:r>
      <w:r>
        <w:t>Market</w:t>
      </w:r>
      <w:r>
        <w:rPr>
          <w:spacing w:val="-5"/>
        </w:rPr>
        <w:t xml:space="preserve"> </w:t>
      </w:r>
      <w:r>
        <w:t>Share</w:t>
      </w:r>
      <w:r>
        <w:rPr>
          <w:spacing w:val="-2"/>
        </w:rPr>
        <w:t xml:space="preserve"> </w:t>
      </w:r>
      <w:r>
        <w:t>in</w:t>
      </w:r>
      <w:r>
        <w:rPr>
          <w:spacing w:val="-2"/>
        </w:rPr>
        <w:t xml:space="preserve"> </w:t>
      </w:r>
      <w:r>
        <w:t>which</w:t>
      </w:r>
      <w:r>
        <w:rPr>
          <w:spacing w:val="-2"/>
        </w:rPr>
        <w:t xml:space="preserve"> </w:t>
      </w:r>
      <w:r>
        <w:t>case actual Firm deliveries would be determined by Market Share in the Pool. The total Interruptible deliveries by a Marketer from a Pool shall consist of the total measured deliveries to its Interruptible Retail Customers in such Pool.</w:t>
      </w:r>
    </w:p>
    <w:p w14:paraId="16800FFD" w14:textId="77777777" w:rsidR="00C45353" w:rsidRDefault="00C45353">
      <w:pPr>
        <w:pStyle w:val="BodyText"/>
        <w:sectPr w:rsidR="00C45353">
          <w:headerReference w:type="default" r:id="rId183"/>
          <w:footerReference w:type="default" r:id="rId184"/>
          <w:pgSz w:w="12240" w:h="15840"/>
          <w:pgMar w:top="2320" w:right="1080" w:bottom="980" w:left="720" w:header="1016" w:footer="788" w:gutter="0"/>
          <w:cols w:space="720"/>
        </w:sectPr>
      </w:pPr>
    </w:p>
    <w:p w14:paraId="16800FFE" w14:textId="77777777" w:rsidR="00C45353" w:rsidRDefault="00A9526A">
      <w:pPr>
        <w:pStyle w:val="ListParagraph"/>
        <w:numPr>
          <w:ilvl w:val="0"/>
          <w:numId w:val="54"/>
        </w:numPr>
        <w:tabs>
          <w:tab w:val="left" w:pos="1039"/>
        </w:tabs>
        <w:spacing w:before="99"/>
        <w:ind w:left="1039"/>
        <w:jc w:val="left"/>
        <w:rPr>
          <w:sz w:val="24"/>
        </w:rPr>
      </w:pPr>
      <w:r>
        <w:rPr>
          <w:b/>
          <w:sz w:val="24"/>
        </w:rPr>
        <w:lastRenderedPageBreak/>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p w14:paraId="16800FFF" w14:textId="77777777" w:rsidR="00C45353" w:rsidRDefault="00C45353">
      <w:pPr>
        <w:pStyle w:val="BodyText"/>
        <w:spacing w:before="67"/>
      </w:pPr>
    </w:p>
    <w:p w14:paraId="16801000" w14:textId="77777777" w:rsidR="00C45353" w:rsidRDefault="00A9526A">
      <w:pPr>
        <w:pStyle w:val="ListParagraph"/>
        <w:numPr>
          <w:ilvl w:val="2"/>
          <w:numId w:val="58"/>
        </w:numPr>
        <w:tabs>
          <w:tab w:val="left" w:pos="1583"/>
        </w:tabs>
        <w:spacing w:before="0"/>
        <w:ind w:left="1583" w:hanging="863"/>
        <w:rPr>
          <w:color w:val="010000"/>
          <w:sz w:val="24"/>
        </w:rPr>
      </w:pPr>
      <w:r>
        <w:rPr>
          <w:sz w:val="24"/>
        </w:rPr>
        <w:t>Determination</w:t>
      </w:r>
      <w:r>
        <w:rPr>
          <w:spacing w:val="-5"/>
          <w:sz w:val="24"/>
        </w:rPr>
        <w:t xml:space="preserve"> </w:t>
      </w:r>
      <w:r>
        <w:rPr>
          <w:sz w:val="24"/>
        </w:rPr>
        <w:t>of</w:t>
      </w:r>
      <w:r>
        <w:rPr>
          <w:spacing w:val="-1"/>
          <w:sz w:val="24"/>
        </w:rPr>
        <w:t xml:space="preserve"> </w:t>
      </w:r>
      <w:r>
        <w:rPr>
          <w:sz w:val="24"/>
        </w:rPr>
        <w:t>Daily</w:t>
      </w:r>
      <w:r>
        <w:rPr>
          <w:spacing w:val="-1"/>
          <w:sz w:val="24"/>
        </w:rPr>
        <w:t xml:space="preserve"> </w:t>
      </w:r>
      <w:r>
        <w:rPr>
          <w:sz w:val="24"/>
        </w:rPr>
        <w:t>Deliveries</w:t>
      </w:r>
      <w:r>
        <w:rPr>
          <w:spacing w:val="-2"/>
          <w:sz w:val="24"/>
        </w:rPr>
        <w:t xml:space="preserve"> </w:t>
      </w:r>
      <w:r>
        <w:rPr>
          <w:sz w:val="24"/>
        </w:rPr>
        <w:t>of a</w:t>
      </w:r>
      <w:r>
        <w:rPr>
          <w:spacing w:val="-3"/>
          <w:sz w:val="24"/>
        </w:rPr>
        <w:t xml:space="preserve"> </w:t>
      </w:r>
      <w:r>
        <w:rPr>
          <w:sz w:val="24"/>
        </w:rPr>
        <w:t>Pooler</w:t>
      </w:r>
      <w:r>
        <w:rPr>
          <w:spacing w:val="-4"/>
          <w:sz w:val="24"/>
        </w:rPr>
        <w:t xml:space="preserve"> </w:t>
      </w:r>
      <w:r>
        <w:rPr>
          <w:sz w:val="24"/>
        </w:rPr>
        <w:t>who</w:t>
      </w:r>
      <w:r>
        <w:rPr>
          <w:spacing w:val="-1"/>
          <w:sz w:val="24"/>
        </w:rPr>
        <w:t xml:space="preserve"> </w:t>
      </w:r>
      <w:r>
        <w:rPr>
          <w:sz w:val="24"/>
        </w:rPr>
        <w:t>is</w:t>
      </w:r>
      <w:r>
        <w:rPr>
          <w:spacing w:val="-2"/>
          <w:sz w:val="24"/>
        </w:rPr>
        <w:t xml:space="preserve"> </w:t>
      </w:r>
      <w:r>
        <w:rPr>
          <w:sz w:val="24"/>
        </w:rPr>
        <w:t>not a</w:t>
      </w:r>
      <w:r>
        <w:rPr>
          <w:spacing w:val="-13"/>
          <w:sz w:val="24"/>
        </w:rPr>
        <w:t xml:space="preserve"> </w:t>
      </w:r>
      <w:r>
        <w:rPr>
          <w:spacing w:val="-2"/>
          <w:sz w:val="24"/>
        </w:rPr>
        <w:t>Marketer</w:t>
      </w:r>
    </w:p>
    <w:p w14:paraId="16801001" w14:textId="77777777" w:rsidR="00C45353" w:rsidRDefault="00A9526A">
      <w:pPr>
        <w:pStyle w:val="BodyText"/>
        <w:ind w:left="1581" w:right="679"/>
        <w:jc w:val="both"/>
      </w:pPr>
      <w:r>
        <w:t>The</w:t>
      </w:r>
      <w:r>
        <w:rPr>
          <w:spacing w:val="-1"/>
        </w:rPr>
        <w:t xml:space="preserve"> </w:t>
      </w:r>
      <w:r>
        <w:t>total</w:t>
      </w:r>
      <w:r>
        <w:rPr>
          <w:spacing w:val="-2"/>
        </w:rPr>
        <w:t xml:space="preserve"> </w:t>
      </w:r>
      <w:r>
        <w:t>deliveries</w:t>
      </w:r>
      <w:r>
        <w:rPr>
          <w:spacing w:val="-4"/>
        </w:rPr>
        <w:t xml:space="preserve"> </w:t>
      </w:r>
      <w:r>
        <w:t>of</w:t>
      </w:r>
      <w:r>
        <w:rPr>
          <w:spacing w:val="-4"/>
        </w:rPr>
        <w:t xml:space="preserve"> </w:t>
      </w:r>
      <w:r>
        <w:t>a</w:t>
      </w:r>
      <w:r>
        <w:rPr>
          <w:spacing w:val="-1"/>
        </w:rPr>
        <w:t xml:space="preserve"> </w:t>
      </w:r>
      <w:r>
        <w:t>Pooler</w:t>
      </w:r>
      <w:r>
        <w:rPr>
          <w:spacing w:val="-3"/>
        </w:rPr>
        <w:t xml:space="preserve"> </w:t>
      </w:r>
      <w:r>
        <w:t>who</w:t>
      </w:r>
      <w:r>
        <w:rPr>
          <w:spacing w:val="-1"/>
        </w:rPr>
        <w:t xml:space="preserve"> </w:t>
      </w:r>
      <w:r>
        <w:t>is</w:t>
      </w:r>
      <w:r>
        <w:rPr>
          <w:spacing w:val="-2"/>
        </w:rPr>
        <w:t xml:space="preserve"> </w:t>
      </w:r>
      <w:r>
        <w:t>not</w:t>
      </w:r>
      <w:r>
        <w:rPr>
          <w:spacing w:val="-1"/>
        </w:rPr>
        <w:t xml:space="preserve"> </w:t>
      </w:r>
      <w:r>
        <w:t>a</w:t>
      </w:r>
      <w:r>
        <w:rPr>
          <w:spacing w:val="-3"/>
        </w:rPr>
        <w:t xml:space="preserve"> </w:t>
      </w:r>
      <w:r>
        <w:t>Marketer</w:t>
      </w:r>
      <w:r>
        <w:rPr>
          <w:spacing w:val="-3"/>
        </w:rPr>
        <w:t xml:space="preserve"> </w:t>
      </w:r>
      <w:r>
        <w:t>shall</w:t>
      </w:r>
      <w:r>
        <w:rPr>
          <w:spacing w:val="-2"/>
        </w:rPr>
        <w:t xml:space="preserve"> </w:t>
      </w:r>
      <w:r>
        <w:t>consist</w:t>
      </w:r>
      <w:r>
        <w:rPr>
          <w:spacing w:val="-1"/>
        </w:rPr>
        <w:t xml:space="preserve"> </w:t>
      </w:r>
      <w:r>
        <w:t>of</w:t>
      </w:r>
      <w:r>
        <w:rPr>
          <w:spacing w:val="-1"/>
        </w:rPr>
        <w:t xml:space="preserve"> </w:t>
      </w:r>
      <w:r>
        <w:t>the</w:t>
      </w:r>
      <w:r>
        <w:rPr>
          <w:spacing w:val="-1"/>
        </w:rPr>
        <w:t xml:space="preserve"> </w:t>
      </w:r>
      <w:r>
        <w:t>total measured Interruptible</w:t>
      </w:r>
      <w:r>
        <w:rPr>
          <w:spacing w:val="-1"/>
        </w:rPr>
        <w:t xml:space="preserve"> </w:t>
      </w:r>
      <w:r>
        <w:t xml:space="preserve">deliveries to its Interruptible Retail Customers in such </w:t>
      </w:r>
      <w:r>
        <w:rPr>
          <w:spacing w:val="-2"/>
        </w:rPr>
        <w:t>Pool.</w:t>
      </w:r>
    </w:p>
    <w:p w14:paraId="16801002" w14:textId="77777777" w:rsidR="00C45353" w:rsidRDefault="00A9526A">
      <w:pPr>
        <w:pStyle w:val="ListParagraph"/>
        <w:numPr>
          <w:ilvl w:val="2"/>
          <w:numId w:val="58"/>
        </w:numPr>
        <w:tabs>
          <w:tab w:val="left" w:pos="1583"/>
        </w:tabs>
        <w:ind w:left="1583" w:hanging="863"/>
        <w:rPr>
          <w:color w:val="010000"/>
          <w:sz w:val="24"/>
        </w:rPr>
      </w:pPr>
      <w:r>
        <w:rPr>
          <w:sz w:val="24"/>
        </w:rPr>
        <w:t>Determination</w:t>
      </w:r>
      <w:r>
        <w:rPr>
          <w:spacing w:val="-3"/>
          <w:sz w:val="24"/>
        </w:rPr>
        <w:t xml:space="preserve"> </w:t>
      </w:r>
      <w:r>
        <w:rPr>
          <w:sz w:val="24"/>
        </w:rPr>
        <w:t>of</w:t>
      </w:r>
      <w:r>
        <w:rPr>
          <w:spacing w:val="-3"/>
          <w:sz w:val="24"/>
        </w:rPr>
        <w:t xml:space="preserve"> </w:t>
      </w:r>
      <w:r>
        <w:rPr>
          <w:sz w:val="24"/>
        </w:rPr>
        <w:t>Source</w:t>
      </w:r>
      <w:r>
        <w:rPr>
          <w:spacing w:val="-1"/>
          <w:sz w:val="24"/>
        </w:rPr>
        <w:t xml:space="preserve"> </w:t>
      </w:r>
      <w:r>
        <w:rPr>
          <w:sz w:val="24"/>
        </w:rPr>
        <w:t>of Receipts</w:t>
      </w:r>
      <w:r>
        <w:rPr>
          <w:spacing w:val="-4"/>
          <w:sz w:val="24"/>
        </w:rPr>
        <w:t xml:space="preserve"> </w:t>
      </w:r>
      <w:r>
        <w:rPr>
          <w:sz w:val="24"/>
        </w:rPr>
        <w:t>for</w:t>
      </w:r>
      <w:r>
        <w:rPr>
          <w:spacing w:val="-2"/>
          <w:sz w:val="24"/>
        </w:rPr>
        <w:t xml:space="preserve"> </w:t>
      </w:r>
      <w:r>
        <w:rPr>
          <w:sz w:val="24"/>
        </w:rPr>
        <w:t>Daily</w:t>
      </w:r>
      <w:r>
        <w:rPr>
          <w:spacing w:val="-16"/>
          <w:sz w:val="24"/>
        </w:rPr>
        <w:t xml:space="preserve"> </w:t>
      </w:r>
      <w:r>
        <w:rPr>
          <w:spacing w:val="-2"/>
          <w:sz w:val="24"/>
        </w:rPr>
        <w:t>Deliveries</w:t>
      </w:r>
    </w:p>
    <w:p w14:paraId="16801003" w14:textId="77777777" w:rsidR="00C45353" w:rsidRDefault="00A9526A">
      <w:pPr>
        <w:pStyle w:val="BodyText"/>
        <w:ind w:left="1437" w:right="522"/>
      </w:pPr>
      <w:r>
        <w:t>The</w:t>
      </w:r>
      <w:r>
        <w:rPr>
          <w:spacing w:val="-2"/>
        </w:rPr>
        <w:t xml:space="preserve"> </w:t>
      </w:r>
      <w:r>
        <w:t>source</w:t>
      </w:r>
      <w:r>
        <w:rPr>
          <w:spacing w:val="-2"/>
        </w:rPr>
        <w:t xml:space="preserve"> </w:t>
      </w:r>
      <w:r>
        <w:t>of</w:t>
      </w:r>
      <w:r>
        <w:rPr>
          <w:spacing w:val="-2"/>
        </w:rPr>
        <w:t xml:space="preserve"> </w:t>
      </w:r>
      <w:r>
        <w:t>receipts</w:t>
      </w:r>
      <w:r>
        <w:rPr>
          <w:spacing w:val="-5"/>
        </w:rPr>
        <w:t xml:space="preserve"> </w:t>
      </w:r>
      <w:r>
        <w:t>for</w:t>
      </w:r>
      <w:r>
        <w:rPr>
          <w:spacing w:val="-4"/>
        </w:rPr>
        <w:t xml:space="preserve"> </w:t>
      </w:r>
      <w:r>
        <w:t>daily</w:t>
      </w:r>
      <w:r>
        <w:rPr>
          <w:spacing w:val="-3"/>
        </w:rPr>
        <w:t xml:space="preserve"> </w:t>
      </w:r>
      <w:r>
        <w:t>deliveries</w:t>
      </w:r>
      <w:r>
        <w:rPr>
          <w:spacing w:val="-3"/>
        </w:rPr>
        <w:t xml:space="preserve"> </w:t>
      </w:r>
      <w:r>
        <w:t>from</w:t>
      </w:r>
      <w:r>
        <w:rPr>
          <w:spacing w:val="-1"/>
        </w:rPr>
        <w:t xml:space="preserve"> </w:t>
      </w:r>
      <w:r>
        <w:t>a</w:t>
      </w:r>
      <w:r>
        <w:rPr>
          <w:spacing w:val="-4"/>
        </w:rPr>
        <w:t xml:space="preserve"> </w:t>
      </w:r>
      <w:r>
        <w:t>Pool</w:t>
      </w:r>
      <w:r>
        <w:rPr>
          <w:spacing w:val="-3"/>
        </w:rPr>
        <w:t xml:space="preserve"> </w:t>
      </w:r>
      <w:r>
        <w:t>shall</w:t>
      </w:r>
      <w:r>
        <w:rPr>
          <w:spacing w:val="-3"/>
        </w:rPr>
        <w:t xml:space="preserve"> </w:t>
      </w:r>
      <w:r>
        <w:t>be</w:t>
      </w:r>
      <w:r>
        <w:rPr>
          <w:spacing w:val="-2"/>
        </w:rPr>
        <w:t xml:space="preserve"> </w:t>
      </w:r>
      <w:r>
        <w:t>determined</w:t>
      </w:r>
      <w:r>
        <w:rPr>
          <w:spacing w:val="-2"/>
        </w:rPr>
        <w:t xml:space="preserve"> </w:t>
      </w:r>
      <w:r>
        <w:t xml:space="preserve">as </w:t>
      </w:r>
      <w:r>
        <w:rPr>
          <w:spacing w:val="-2"/>
        </w:rPr>
        <w:t>follows:</w:t>
      </w:r>
    </w:p>
    <w:p w14:paraId="16801004" w14:textId="77777777" w:rsidR="00C45353" w:rsidRDefault="00A9526A">
      <w:pPr>
        <w:pStyle w:val="ListParagraph"/>
        <w:numPr>
          <w:ilvl w:val="3"/>
          <w:numId w:val="58"/>
        </w:numPr>
        <w:tabs>
          <w:tab w:val="left" w:pos="2157"/>
          <w:tab w:val="left" w:pos="2160"/>
        </w:tabs>
        <w:ind w:right="446" w:hanging="533"/>
        <w:rPr>
          <w:sz w:val="24"/>
        </w:rPr>
      </w:pPr>
      <w:r>
        <w:rPr>
          <w:sz w:val="24"/>
        </w:rPr>
        <w:t>For</w:t>
      </w:r>
      <w:r>
        <w:rPr>
          <w:spacing w:val="-4"/>
          <w:sz w:val="24"/>
        </w:rPr>
        <w:t xml:space="preserve"> </w:t>
      </w:r>
      <w:r>
        <w:rPr>
          <w:sz w:val="24"/>
        </w:rPr>
        <w:t>a</w:t>
      </w:r>
      <w:r>
        <w:rPr>
          <w:spacing w:val="-2"/>
          <w:sz w:val="24"/>
        </w:rPr>
        <w:t xml:space="preserve"> </w:t>
      </w:r>
      <w:r>
        <w:rPr>
          <w:sz w:val="24"/>
        </w:rPr>
        <w:t>Pooler</w:t>
      </w:r>
      <w:r>
        <w:rPr>
          <w:spacing w:val="-4"/>
          <w:sz w:val="24"/>
        </w:rPr>
        <w:t xml:space="preserve"> </w:t>
      </w:r>
      <w:r>
        <w:rPr>
          <w:sz w:val="24"/>
        </w:rPr>
        <w:t>who</w:t>
      </w:r>
      <w:r>
        <w:rPr>
          <w:spacing w:val="-4"/>
          <w:sz w:val="24"/>
        </w:rPr>
        <w:t xml:space="preserve"> </w:t>
      </w:r>
      <w:r>
        <w:rPr>
          <w:sz w:val="24"/>
        </w:rPr>
        <w:t>is</w:t>
      </w:r>
      <w:r>
        <w:rPr>
          <w:spacing w:val="-3"/>
          <w:sz w:val="24"/>
        </w:rPr>
        <w:t xml:space="preserve"> </w:t>
      </w:r>
      <w:r>
        <w:rPr>
          <w:sz w:val="24"/>
        </w:rPr>
        <w:t>not</w:t>
      </w:r>
      <w:r>
        <w:rPr>
          <w:spacing w:val="-2"/>
          <w:sz w:val="24"/>
        </w:rPr>
        <w:t xml:space="preserve"> </w:t>
      </w:r>
      <w:r>
        <w:rPr>
          <w:sz w:val="24"/>
        </w:rPr>
        <w:t>a</w:t>
      </w:r>
      <w:r>
        <w:rPr>
          <w:spacing w:val="-2"/>
          <w:sz w:val="24"/>
        </w:rPr>
        <w:t xml:space="preserve"> </w:t>
      </w:r>
      <w:r>
        <w:rPr>
          <w:sz w:val="24"/>
        </w:rPr>
        <w:t>Marketer,</w:t>
      </w:r>
      <w:r>
        <w:rPr>
          <w:spacing w:val="-2"/>
          <w:sz w:val="24"/>
        </w:rPr>
        <w:t xml:space="preserve"> </w:t>
      </w:r>
      <w:r>
        <w:rPr>
          <w:sz w:val="24"/>
        </w:rPr>
        <w:t>the</w:t>
      </w:r>
      <w:r>
        <w:rPr>
          <w:spacing w:val="-2"/>
          <w:sz w:val="24"/>
        </w:rPr>
        <w:t xml:space="preserve"> </w:t>
      </w:r>
      <w:r>
        <w:rPr>
          <w:sz w:val="24"/>
        </w:rPr>
        <w:t>sole</w:t>
      </w:r>
      <w:r>
        <w:rPr>
          <w:spacing w:val="-2"/>
          <w:sz w:val="24"/>
        </w:rPr>
        <w:t xml:space="preserve"> </w:t>
      </w:r>
      <w:r>
        <w:rPr>
          <w:sz w:val="24"/>
        </w:rPr>
        <w:t>source</w:t>
      </w:r>
      <w:r>
        <w:rPr>
          <w:spacing w:val="-2"/>
          <w:sz w:val="24"/>
        </w:rPr>
        <w:t xml:space="preserve"> </w:t>
      </w:r>
      <w:r>
        <w:rPr>
          <w:sz w:val="24"/>
        </w:rPr>
        <w:t>of</w:t>
      </w:r>
      <w:r>
        <w:rPr>
          <w:spacing w:val="-2"/>
          <w:sz w:val="24"/>
        </w:rPr>
        <w:t xml:space="preserve"> </w:t>
      </w:r>
      <w:r>
        <w:rPr>
          <w:sz w:val="24"/>
        </w:rPr>
        <w:t>receipts</w:t>
      </w:r>
      <w:r>
        <w:rPr>
          <w:spacing w:val="-3"/>
          <w:sz w:val="24"/>
        </w:rPr>
        <w:t xml:space="preserve"> </w:t>
      </w:r>
      <w:r>
        <w:rPr>
          <w:sz w:val="24"/>
        </w:rPr>
        <w:t>for</w:t>
      </w:r>
      <w:r>
        <w:rPr>
          <w:spacing w:val="-6"/>
          <w:sz w:val="24"/>
        </w:rPr>
        <w:t xml:space="preserve"> </w:t>
      </w:r>
      <w:r>
        <w:rPr>
          <w:sz w:val="24"/>
        </w:rPr>
        <w:t>all</w:t>
      </w:r>
      <w:r>
        <w:rPr>
          <w:spacing w:val="-3"/>
          <w:sz w:val="24"/>
        </w:rPr>
        <w:t xml:space="preserve"> </w:t>
      </w:r>
      <w:r>
        <w:rPr>
          <w:sz w:val="24"/>
        </w:rPr>
        <w:t xml:space="preserve">daily deliveries is the Pooler’s scheduled Gas supply received into the Pool from a Relevant Pipeline. Any difference shall be deemed an Imbalance which is subject to the cashout provisions set forth in Subsection 20.3 </w:t>
      </w:r>
      <w:r>
        <w:rPr>
          <w:spacing w:val="-2"/>
          <w:sz w:val="24"/>
        </w:rPr>
        <w:t>below.</w:t>
      </w:r>
    </w:p>
    <w:p w14:paraId="16801005" w14:textId="77777777" w:rsidR="00C45353" w:rsidRDefault="00A9526A">
      <w:pPr>
        <w:pStyle w:val="ListParagraph"/>
        <w:numPr>
          <w:ilvl w:val="3"/>
          <w:numId w:val="58"/>
        </w:numPr>
        <w:tabs>
          <w:tab w:val="left" w:pos="2157"/>
          <w:tab w:val="left" w:pos="2160"/>
        </w:tabs>
        <w:ind w:right="420" w:hanging="533"/>
        <w:rPr>
          <w:sz w:val="24"/>
        </w:rPr>
      </w:pPr>
      <w:r>
        <w:rPr>
          <w:sz w:val="24"/>
        </w:rPr>
        <w:t>For</w:t>
      </w:r>
      <w:r>
        <w:rPr>
          <w:spacing w:val="-2"/>
          <w:sz w:val="24"/>
        </w:rPr>
        <w:t xml:space="preserve"> </w:t>
      </w:r>
      <w:r>
        <w:rPr>
          <w:sz w:val="24"/>
        </w:rPr>
        <w:t>a Marketer, the sole source</w:t>
      </w:r>
      <w:r>
        <w:rPr>
          <w:spacing w:val="-2"/>
          <w:sz w:val="24"/>
        </w:rPr>
        <w:t xml:space="preserve"> </w:t>
      </w:r>
      <w:r>
        <w:rPr>
          <w:sz w:val="24"/>
        </w:rPr>
        <w:t>of receipts</w:t>
      </w:r>
      <w:r>
        <w:rPr>
          <w:spacing w:val="-3"/>
          <w:sz w:val="24"/>
        </w:rPr>
        <w:t xml:space="preserve"> </w:t>
      </w:r>
      <w:r>
        <w:rPr>
          <w:sz w:val="24"/>
        </w:rPr>
        <w:t>for</w:t>
      </w:r>
      <w:r>
        <w:rPr>
          <w:spacing w:val="-4"/>
          <w:sz w:val="24"/>
        </w:rPr>
        <w:t xml:space="preserve"> </w:t>
      </w:r>
      <w:r>
        <w:rPr>
          <w:sz w:val="24"/>
        </w:rPr>
        <w:t>daily</w:t>
      </w:r>
      <w:r>
        <w:rPr>
          <w:spacing w:val="-1"/>
          <w:sz w:val="24"/>
        </w:rPr>
        <w:t xml:space="preserve"> </w:t>
      </w:r>
      <w:r>
        <w:rPr>
          <w:sz w:val="24"/>
        </w:rPr>
        <w:t>Interruptible deliveries is the Marketer’s Designated Interruptible Volumes received into the Pool from a Relevant Pipeline. Any negative balance shall be deemed an Imbalance which is subject to the cashout provisions set forth in Subsection 20.3 below. Any positive balance will constitute a source of supply</w:t>
      </w:r>
      <w:r>
        <w:rPr>
          <w:spacing w:val="-3"/>
          <w:sz w:val="24"/>
        </w:rPr>
        <w:t xml:space="preserve"> </w:t>
      </w:r>
      <w:r>
        <w:rPr>
          <w:sz w:val="24"/>
        </w:rPr>
        <w:t>for</w:t>
      </w:r>
      <w:r>
        <w:rPr>
          <w:spacing w:val="-4"/>
          <w:sz w:val="24"/>
        </w:rPr>
        <w:t xml:space="preserve"> </w:t>
      </w:r>
      <w:r>
        <w:rPr>
          <w:sz w:val="24"/>
        </w:rPr>
        <w:t>Firm</w:t>
      </w:r>
      <w:r>
        <w:rPr>
          <w:spacing w:val="-1"/>
          <w:sz w:val="24"/>
        </w:rPr>
        <w:t xml:space="preserve"> </w:t>
      </w:r>
      <w:r>
        <w:rPr>
          <w:sz w:val="24"/>
        </w:rPr>
        <w:t>deliveries</w:t>
      </w:r>
      <w:r>
        <w:rPr>
          <w:spacing w:val="-3"/>
          <w:sz w:val="24"/>
        </w:rPr>
        <w:t xml:space="preserve"> </w:t>
      </w:r>
      <w:r>
        <w:rPr>
          <w:sz w:val="24"/>
        </w:rPr>
        <w:t>by</w:t>
      </w:r>
      <w:r>
        <w:rPr>
          <w:spacing w:val="-5"/>
          <w:sz w:val="24"/>
        </w:rPr>
        <w:t xml:space="preserve"> </w:t>
      </w:r>
      <w:r>
        <w:rPr>
          <w:sz w:val="24"/>
        </w:rPr>
        <w:t>a</w:t>
      </w:r>
      <w:r>
        <w:rPr>
          <w:spacing w:val="-2"/>
          <w:sz w:val="24"/>
        </w:rPr>
        <w:t xml:space="preserve"> </w:t>
      </w:r>
      <w:r>
        <w:rPr>
          <w:sz w:val="24"/>
        </w:rPr>
        <w:t>Marketer</w:t>
      </w:r>
      <w:r>
        <w:rPr>
          <w:spacing w:val="-4"/>
          <w:sz w:val="24"/>
        </w:rPr>
        <w:t xml:space="preserve"> </w:t>
      </w:r>
      <w:r>
        <w:rPr>
          <w:sz w:val="24"/>
        </w:rPr>
        <w:t>from</w:t>
      </w:r>
      <w:r>
        <w:rPr>
          <w:spacing w:val="-6"/>
          <w:sz w:val="24"/>
        </w:rPr>
        <w:t xml:space="preserve"> </w:t>
      </w:r>
      <w:r>
        <w:rPr>
          <w:sz w:val="24"/>
        </w:rPr>
        <w:t>the</w:t>
      </w:r>
      <w:r>
        <w:rPr>
          <w:spacing w:val="-2"/>
          <w:sz w:val="24"/>
        </w:rPr>
        <w:t xml:space="preserve"> </w:t>
      </w:r>
      <w:r>
        <w:rPr>
          <w:sz w:val="24"/>
        </w:rPr>
        <w:t>Pool,</w:t>
      </w:r>
      <w:r>
        <w:rPr>
          <w:spacing w:val="-5"/>
          <w:sz w:val="24"/>
        </w:rPr>
        <w:t xml:space="preserve"> </w:t>
      </w:r>
      <w:r>
        <w:rPr>
          <w:sz w:val="24"/>
        </w:rPr>
        <w:t>provided,</w:t>
      </w:r>
      <w:r>
        <w:rPr>
          <w:spacing w:val="-5"/>
          <w:sz w:val="24"/>
        </w:rPr>
        <w:t xml:space="preserve"> </w:t>
      </w:r>
      <w:r>
        <w:rPr>
          <w:sz w:val="24"/>
        </w:rPr>
        <w:t>however, that any positive Imbalance that remains after subtracting the Firm deliveries for the Day shall be deemed an Imbalance which is subject to the cashout provisions set forth in Subsection 20.3 below. Any negative imbalance that remains after subtracting Firm deliveries for the Day from such positive Imbalance shall be deemed to have been supplied from the sources shown below, in the order listed:</w:t>
      </w:r>
    </w:p>
    <w:p w14:paraId="16801006" w14:textId="77777777" w:rsidR="00C45353" w:rsidRDefault="00C45353">
      <w:pPr>
        <w:pStyle w:val="ListParagraph"/>
        <w:rPr>
          <w:sz w:val="24"/>
        </w:rPr>
        <w:sectPr w:rsidR="00C45353">
          <w:headerReference w:type="default" r:id="rId185"/>
          <w:footerReference w:type="default" r:id="rId186"/>
          <w:pgSz w:w="12240" w:h="15840"/>
          <w:pgMar w:top="1900" w:right="1080" w:bottom="980" w:left="720" w:header="1016" w:footer="788" w:gutter="0"/>
          <w:cols w:space="720"/>
        </w:sectPr>
      </w:pPr>
    </w:p>
    <w:p w14:paraId="16801007" w14:textId="77777777" w:rsidR="00C45353" w:rsidRDefault="00A9526A">
      <w:pPr>
        <w:pStyle w:val="ListParagraph"/>
        <w:numPr>
          <w:ilvl w:val="0"/>
          <w:numId w:val="51"/>
        </w:numPr>
        <w:tabs>
          <w:tab w:val="left" w:pos="1012"/>
        </w:tabs>
        <w:spacing w:before="99"/>
        <w:rPr>
          <w:sz w:val="24"/>
        </w:rPr>
      </w:pPr>
      <w:r>
        <w:rPr>
          <w:b/>
          <w:sz w:val="24"/>
        </w:rPr>
        <w:lastRenderedPageBreak/>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p w14:paraId="16801008" w14:textId="77777777" w:rsidR="00C45353" w:rsidRDefault="00C45353">
      <w:pPr>
        <w:pStyle w:val="BodyText"/>
        <w:spacing w:before="100"/>
      </w:pPr>
    </w:p>
    <w:p w14:paraId="16801009" w14:textId="77777777" w:rsidR="00C45353" w:rsidRDefault="00A9526A">
      <w:pPr>
        <w:pStyle w:val="ListParagraph"/>
        <w:numPr>
          <w:ilvl w:val="1"/>
          <w:numId w:val="51"/>
        </w:numPr>
        <w:tabs>
          <w:tab w:val="left" w:pos="2661"/>
          <w:tab w:val="left" w:pos="2664"/>
        </w:tabs>
        <w:spacing w:before="1"/>
        <w:ind w:right="463" w:hanging="504"/>
        <w:rPr>
          <w:sz w:val="24"/>
        </w:rPr>
      </w:pPr>
      <w:r>
        <w:rPr>
          <w:sz w:val="24"/>
        </w:rPr>
        <w:t>MARS,</w:t>
      </w:r>
      <w:r>
        <w:rPr>
          <w:spacing w:val="-2"/>
          <w:sz w:val="24"/>
        </w:rPr>
        <w:t xml:space="preserve"> </w:t>
      </w:r>
      <w:r>
        <w:rPr>
          <w:sz w:val="24"/>
        </w:rPr>
        <w:t>up</w:t>
      </w:r>
      <w:r>
        <w:rPr>
          <w:spacing w:val="-4"/>
          <w:sz w:val="24"/>
        </w:rPr>
        <w:t xml:space="preserve"> </w:t>
      </w:r>
      <w:r>
        <w:rPr>
          <w:sz w:val="24"/>
        </w:rPr>
        <w:t>to</w:t>
      </w:r>
      <w:r>
        <w:rPr>
          <w:spacing w:val="-2"/>
          <w:sz w:val="24"/>
        </w:rPr>
        <w:t xml:space="preserve"> </w:t>
      </w:r>
      <w:r>
        <w:rPr>
          <w:sz w:val="24"/>
        </w:rPr>
        <w:t>the</w:t>
      </w:r>
      <w:r>
        <w:rPr>
          <w:spacing w:val="-4"/>
          <w:sz w:val="24"/>
        </w:rPr>
        <w:t xml:space="preserve"> </w:t>
      </w:r>
      <w:r>
        <w:rPr>
          <w:sz w:val="24"/>
        </w:rPr>
        <w:t>amount</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Marketer’s</w:t>
      </w:r>
      <w:r>
        <w:rPr>
          <w:spacing w:val="-3"/>
          <w:sz w:val="24"/>
        </w:rPr>
        <w:t xml:space="preserve"> </w:t>
      </w:r>
      <w:r>
        <w:rPr>
          <w:sz w:val="24"/>
        </w:rPr>
        <w:t>pro</w:t>
      </w:r>
      <w:r>
        <w:rPr>
          <w:spacing w:val="-2"/>
          <w:sz w:val="24"/>
        </w:rPr>
        <w:t xml:space="preserve"> </w:t>
      </w:r>
      <w:r>
        <w:rPr>
          <w:sz w:val="24"/>
        </w:rPr>
        <w:t>rata</w:t>
      </w:r>
      <w:r>
        <w:rPr>
          <w:spacing w:val="-2"/>
          <w:sz w:val="24"/>
        </w:rPr>
        <w:t xml:space="preserve"> </w:t>
      </w:r>
      <w:r>
        <w:rPr>
          <w:sz w:val="24"/>
        </w:rPr>
        <w:t>share</w:t>
      </w:r>
      <w:r>
        <w:rPr>
          <w:spacing w:val="-4"/>
          <w:sz w:val="24"/>
        </w:rPr>
        <w:t xml:space="preserve"> </w:t>
      </w:r>
      <w:r>
        <w:rPr>
          <w:sz w:val="24"/>
        </w:rPr>
        <w:t>pursuant</w:t>
      </w:r>
      <w:r>
        <w:rPr>
          <w:spacing w:val="-5"/>
          <w:sz w:val="24"/>
        </w:rPr>
        <w:t xml:space="preserve"> </w:t>
      </w:r>
      <w:r>
        <w:rPr>
          <w:sz w:val="24"/>
        </w:rPr>
        <w:t>to Subsection 15.2.1 of these Terms of Service.</w:t>
      </w:r>
    </w:p>
    <w:p w14:paraId="1680100A" w14:textId="77777777" w:rsidR="00C45353" w:rsidRDefault="00A9526A">
      <w:pPr>
        <w:pStyle w:val="ListParagraph"/>
        <w:numPr>
          <w:ilvl w:val="1"/>
          <w:numId w:val="51"/>
        </w:numPr>
        <w:tabs>
          <w:tab w:val="left" w:pos="2661"/>
          <w:tab w:val="left" w:pos="2664"/>
        </w:tabs>
        <w:spacing w:before="0"/>
        <w:ind w:right="407" w:hanging="504"/>
        <w:rPr>
          <w:sz w:val="24"/>
        </w:rPr>
      </w:pPr>
      <w:r>
        <w:rPr>
          <w:sz w:val="24"/>
        </w:rPr>
        <w:t>LNG under the Company’s LNG rate schedule, up to the amounts allocated</w:t>
      </w:r>
      <w:r>
        <w:rPr>
          <w:spacing w:val="-3"/>
          <w:sz w:val="24"/>
        </w:rPr>
        <w:t xml:space="preserve"> </w:t>
      </w:r>
      <w:r>
        <w:rPr>
          <w:sz w:val="24"/>
        </w:rPr>
        <w:t>to</w:t>
      </w:r>
      <w:r>
        <w:rPr>
          <w:spacing w:val="-5"/>
          <w:sz w:val="24"/>
        </w:rPr>
        <w:t xml:space="preserve"> </w:t>
      </w:r>
      <w:r>
        <w:rPr>
          <w:sz w:val="24"/>
        </w:rPr>
        <w:t>the</w:t>
      </w:r>
      <w:r>
        <w:rPr>
          <w:spacing w:val="-3"/>
          <w:sz w:val="24"/>
        </w:rPr>
        <w:t xml:space="preserve"> </w:t>
      </w:r>
      <w:r>
        <w:rPr>
          <w:sz w:val="24"/>
        </w:rPr>
        <w:t>Marketer</w:t>
      </w:r>
      <w:r>
        <w:rPr>
          <w:spacing w:val="-5"/>
          <w:sz w:val="24"/>
        </w:rPr>
        <w:t xml:space="preserve"> </w:t>
      </w:r>
      <w:r>
        <w:rPr>
          <w:sz w:val="24"/>
        </w:rPr>
        <w:t>pursuant</w:t>
      </w:r>
      <w:r>
        <w:rPr>
          <w:spacing w:val="-6"/>
          <w:sz w:val="24"/>
        </w:rPr>
        <w:t xml:space="preserve"> </w:t>
      </w:r>
      <w:r>
        <w:rPr>
          <w:sz w:val="24"/>
        </w:rPr>
        <w:t>to</w:t>
      </w:r>
      <w:r>
        <w:rPr>
          <w:spacing w:val="-3"/>
          <w:sz w:val="24"/>
        </w:rPr>
        <w:t xml:space="preserve"> </w:t>
      </w:r>
      <w:r>
        <w:rPr>
          <w:sz w:val="24"/>
        </w:rPr>
        <w:t>Subsection</w:t>
      </w:r>
      <w:r>
        <w:rPr>
          <w:spacing w:val="-3"/>
          <w:sz w:val="24"/>
        </w:rPr>
        <w:t xml:space="preserve"> </w:t>
      </w:r>
      <w:r>
        <w:rPr>
          <w:sz w:val="24"/>
        </w:rPr>
        <w:t>13.9</w:t>
      </w:r>
      <w:r>
        <w:rPr>
          <w:spacing w:val="-5"/>
          <w:sz w:val="24"/>
        </w:rPr>
        <w:t xml:space="preserve"> </w:t>
      </w:r>
      <w:r>
        <w:rPr>
          <w:sz w:val="24"/>
        </w:rPr>
        <w:t>of</w:t>
      </w:r>
      <w:r>
        <w:rPr>
          <w:spacing w:val="-3"/>
          <w:sz w:val="24"/>
        </w:rPr>
        <w:t xml:space="preserve"> </w:t>
      </w:r>
      <w:r>
        <w:rPr>
          <w:sz w:val="24"/>
        </w:rPr>
        <w:t>these</w:t>
      </w:r>
      <w:r>
        <w:rPr>
          <w:spacing w:val="-5"/>
          <w:sz w:val="24"/>
        </w:rPr>
        <w:t xml:space="preserve"> </w:t>
      </w:r>
      <w:r>
        <w:rPr>
          <w:sz w:val="24"/>
        </w:rPr>
        <w:t>Terms of Service.</w:t>
      </w:r>
    </w:p>
    <w:p w14:paraId="1680100B" w14:textId="77777777" w:rsidR="00C45353" w:rsidRDefault="00A9526A">
      <w:pPr>
        <w:pStyle w:val="ListParagraph"/>
        <w:numPr>
          <w:ilvl w:val="1"/>
          <w:numId w:val="51"/>
        </w:numPr>
        <w:tabs>
          <w:tab w:val="left" w:pos="2663"/>
        </w:tabs>
        <w:spacing w:before="0"/>
        <w:ind w:left="2663" w:hanging="503"/>
        <w:rPr>
          <w:sz w:val="24"/>
        </w:rPr>
      </w:pPr>
      <w:r>
        <w:rPr>
          <w:sz w:val="24"/>
        </w:rPr>
        <w:t>FD</w:t>
      </w:r>
      <w:r>
        <w:rPr>
          <w:spacing w:val="-3"/>
          <w:sz w:val="24"/>
        </w:rPr>
        <w:t xml:space="preserve"> </w:t>
      </w:r>
      <w:r>
        <w:rPr>
          <w:sz w:val="24"/>
        </w:rPr>
        <w:t>Overrun</w:t>
      </w:r>
      <w:r>
        <w:rPr>
          <w:spacing w:val="-1"/>
          <w:sz w:val="24"/>
        </w:rPr>
        <w:t xml:space="preserve"> </w:t>
      </w:r>
      <w:r>
        <w:rPr>
          <w:sz w:val="24"/>
        </w:rPr>
        <w:t>Service</w:t>
      </w:r>
      <w:r>
        <w:rPr>
          <w:spacing w:val="-1"/>
          <w:sz w:val="24"/>
        </w:rPr>
        <w:t xml:space="preserve"> </w:t>
      </w:r>
      <w:r>
        <w:rPr>
          <w:sz w:val="24"/>
        </w:rPr>
        <w:t>pursuant</w:t>
      </w:r>
      <w:r>
        <w:rPr>
          <w:spacing w:val="-2"/>
          <w:sz w:val="24"/>
        </w:rPr>
        <w:t xml:space="preserve"> </w:t>
      </w:r>
      <w:r>
        <w:rPr>
          <w:sz w:val="24"/>
        </w:rPr>
        <w:t>to</w:t>
      </w:r>
      <w:r>
        <w:rPr>
          <w:spacing w:val="-1"/>
          <w:sz w:val="24"/>
        </w:rPr>
        <w:t xml:space="preserve"> </w:t>
      </w:r>
      <w:r>
        <w:rPr>
          <w:sz w:val="24"/>
        </w:rPr>
        <w:t>the</w:t>
      </w:r>
      <w:r>
        <w:rPr>
          <w:spacing w:val="-1"/>
          <w:sz w:val="24"/>
        </w:rPr>
        <w:t xml:space="preserve"> </w:t>
      </w:r>
      <w:r>
        <w:rPr>
          <w:sz w:val="24"/>
        </w:rPr>
        <w:t>Company’s</w:t>
      </w:r>
      <w:r>
        <w:rPr>
          <w:spacing w:val="-2"/>
          <w:sz w:val="24"/>
        </w:rPr>
        <w:t xml:space="preserve"> </w:t>
      </w:r>
      <w:r>
        <w:rPr>
          <w:sz w:val="24"/>
        </w:rPr>
        <w:t>FD</w:t>
      </w:r>
      <w:r>
        <w:rPr>
          <w:spacing w:val="-3"/>
          <w:sz w:val="24"/>
        </w:rPr>
        <w:t xml:space="preserve"> </w:t>
      </w:r>
      <w:r>
        <w:rPr>
          <w:sz w:val="24"/>
        </w:rPr>
        <w:t>Rate</w:t>
      </w:r>
      <w:r>
        <w:rPr>
          <w:spacing w:val="-15"/>
          <w:sz w:val="24"/>
        </w:rPr>
        <w:t xml:space="preserve"> </w:t>
      </w:r>
      <w:r>
        <w:rPr>
          <w:spacing w:val="-2"/>
          <w:sz w:val="24"/>
        </w:rPr>
        <w:t>Schedule.</w:t>
      </w:r>
    </w:p>
    <w:p w14:paraId="1680100C" w14:textId="77777777" w:rsidR="00C45353" w:rsidRDefault="00A9526A">
      <w:pPr>
        <w:pStyle w:val="BodyText"/>
        <w:ind w:left="2160" w:right="522"/>
      </w:pPr>
      <w:r>
        <w:t>Any</w:t>
      </w:r>
      <w:r>
        <w:rPr>
          <w:spacing w:val="-4"/>
        </w:rPr>
        <w:t xml:space="preserve"> </w:t>
      </w:r>
      <w:r>
        <w:t>remaining</w:t>
      </w:r>
      <w:r>
        <w:rPr>
          <w:spacing w:val="-3"/>
        </w:rPr>
        <w:t xml:space="preserve"> </w:t>
      </w:r>
      <w:r>
        <w:t>negative</w:t>
      </w:r>
      <w:r>
        <w:rPr>
          <w:spacing w:val="-3"/>
        </w:rPr>
        <w:t xml:space="preserve"> </w:t>
      </w:r>
      <w:r>
        <w:t>balance</w:t>
      </w:r>
      <w:r>
        <w:rPr>
          <w:spacing w:val="-3"/>
        </w:rPr>
        <w:t xml:space="preserve"> </w:t>
      </w:r>
      <w:r>
        <w:t>shall</w:t>
      </w:r>
      <w:r>
        <w:rPr>
          <w:spacing w:val="-4"/>
        </w:rPr>
        <w:t xml:space="preserve"> </w:t>
      </w:r>
      <w:r>
        <w:t>be</w:t>
      </w:r>
      <w:r>
        <w:rPr>
          <w:spacing w:val="-3"/>
        </w:rPr>
        <w:t xml:space="preserve"> </w:t>
      </w:r>
      <w:r>
        <w:t>deemed</w:t>
      </w:r>
      <w:r>
        <w:rPr>
          <w:spacing w:val="-5"/>
        </w:rPr>
        <w:t xml:space="preserve"> </w:t>
      </w:r>
      <w:r>
        <w:t>an</w:t>
      </w:r>
      <w:r>
        <w:rPr>
          <w:spacing w:val="-5"/>
        </w:rPr>
        <w:t xml:space="preserve"> </w:t>
      </w:r>
      <w:r>
        <w:t>Imbalance</w:t>
      </w:r>
      <w:r>
        <w:rPr>
          <w:spacing w:val="-3"/>
        </w:rPr>
        <w:t xml:space="preserve"> </w:t>
      </w:r>
      <w:r>
        <w:t>which</w:t>
      </w:r>
      <w:r>
        <w:rPr>
          <w:spacing w:val="-3"/>
        </w:rPr>
        <w:t xml:space="preserve"> </w:t>
      </w:r>
      <w:r>
        <w:t>is subject to the cashout provisions set forth in Subsection 20.3 below.</w:t>
      </w:r>
    </w:p>
    <w:p w14:paraId="1680100D" w14:textId="77777777" w:rsidR="00C45353" w:rsidRDefault="00A9526A">
      <w:pPr>
        <w:pStyle w:val="ListParagraph"/>
        <w:numPr>
          <w:ilvl w:val="1"/>
          <w:numId w:val="58"/>
        </w:numPr>
        <w:tabs>
          <w:tab w:val="left" w:pos="1437"/>
        </w:tabs>
        <w:ind w:left="1437" w:hanging="717"/>
        <w:rPr>
          <w:color w:val="010000"/>
          <w:sz w:val="24"/>
        </w:rPr>
      </w:pPr>
      <w:r>
        <w:rPr>
          <w:sz w:val="24"/>
        </w:rPr>
        <w:t>Cashout</w:t>
      </w:r>
      <w:r>
        <w:rPr>
          <w:spacing w:val="-2"/>
          <w:sz w:val="24"/>
        </w:rPr>
        <w:t xml:space="preserve"> Provisions</w:t>
      </w:r>
    </w:p>
    <w:p w14:paraId="1680100E" w14:textId="77777777" w:rsidR="00C45353" w:rsidRDefault="00A9526A">
      <w:pPr>
        <w:pStyle w:val="BodyText"/>
        <w:ind w:left="1440" w:right="522"/>
      </w:pPr>
      <w:r>
        <w:t>At</w:t>
      </w:r>
      <w:r>
        <w:rPr>
          <w:spacing w:val="-2"/>
        </w:rPr>
        <w:t xml:space="preserve"> </w:t>
      </w:r>
      <w:r>
        <w:t>the</w:t>
      </w:r>
      <w:r>
        <w:rPr>
          <w:spacing w:val="-2"/>
        </w:rPr>
        <w:t xml:space="preserve"> </w:t>
      </w:r>
      <w:r>
        <w:t>end</w:t>
      </w:r>
      <w:r>
        <w:rPr>
          <w:spacing w:val="-4"/>
        </w:rPr>
        <w:t xml:space="preserve"> </w:t>
      </w:r>
      <w:r>
        <w:t>of</w:t>
      </w:r>
      <w:r>
        <w:rPr>
          <w:spacing w:val="-2"/>
        </w:rPr>
        <w:t xml:space="preserve"> </w:t>
      </w:r>
      <w:r>
        <w:t>each</w:t>
      </w:r>
      <w:r>
        <w:rPr>
          <w:spacing w:val="-2"/>
        </w:rPr>
        <w:t xml:space="preserve"> </w:t>
      </w:r>
      <w:r>
        <w:t>Month,</w:t>
      </w:r>
      <w:r>
        <w:rPr>
          <w:spacing w:val="-5"/>
        </w:rPr>
        <w:t xml:space="preserve"> </w:t>
      </w:r>
      <w:r>
        <w:t>any</w:t>
      </w:r>
      <w:r>
        <w:rPr>
          <w:spacing w:val="-5"/>
        </w:rPr>
        <w:t xml:space="preserve"> </w:t>
      </w:r>
      <w:r>
        <w:t>Imbalance</w:t>
      </w:r>
      <w:r>
        <w:rPr>
          <w:spacing w:val="-4"/>
        </w:rPr>
        <w:t xml:space="preserve"> </w:t>
      </w:r>
      <w:r>
        <w:t>of</w:t>
      </w:r>
      <w:r>
        <w:rPr>
          <w:spacing w:val="-5"/>
        </w:rPr>
        <w:t xml:space="preserve"> </w:t>
      </w:r>
      <w:r>
        <w:t>a</w:t>
      </w:r>
      <w:r>
        <w:rPr>
          <w:spacing w:val="-2"/>
        </w:rPr>
        <w:t xml:space="preserve"> </w:t>
      </w:r>
      <w:r>
        <w:t>Pooler</w:t>
      </w:r>
      <w:r>
        <w:rPr>
          <w:spacing w:val="-4"/>
        </w:rPr>
        <w:t xml:space="preserve"> </w:t>
      </w:r>
      <w:r>
        <w:t>in</w:t>
      </w:r>
      <w:r>
        <w:rPr>
          <w:spacing w:val="-2"/>
        </w:rPr>
        <w:t xml:space="preserve"> </w:t>
      </w:r>
      <w:r>
        <w:t>an</w:t>
      </w:r>
      <w:r>
        <w:rPr>
          <w:spacing w:val="-2"/>
        </w:rPr>
        <w:t xml:space="preserve"> </w:t>
      </w:r>
      <w:r>
        <w:t>Aggregate</w:t>
      </w:r>
      <w:r>
        <w:rPr>
          <w:spacing w:val="-2"/>
        </w:rPr>
        <w:t xml:space="preserve"> </w:t>
      </w:r>
      <w:r>
        <w:t>Pool</w:t>
      </w:r>
      <w:r>
        <w:rPr>
          <w:spacing w:val="-3"/>
        </w:rPr>
        <w:t xml:space="preserve"> </w:t>
      </w:r>
      <w:r>
        <w:t>shall be subject to the following provisions:</w:t>
      </w:r>
    </w:p>
    <w:p w14:paraId="1680100F" w14:textId="77777777" w:rsidR="00C45353" w:rsidRDefault="00A9526A">
      <w:pPr>
        <w:pStyle w:val="ListParagraph"/>
        <w:numPr>
          <w:ilvl w:val="2"/>
          <w:numId w:val="58"/>
        </w:numPr>
        <w:tabs>
          <w:tab w:val="left" w:pos="1583"/>
        </w:tabs>
        <w:spacing w:before="238"/>
        <w:ind w:left="1583" w:hanging="863"/>
        <w:rPr>
          <w:color w:val="010000"/>
          <w:sz w:val="24"/>
        </w:rPr>
      </w:pPr>
      <w:r>
        <w:rPr>
          <w:sz w:val="24"/>
        </w:rPr>
        <w:t>Trading</w:t>
      </w:r>
      <w:r>
        <w:rPr>
          <w:spacing w:val="-4"/>
          <w:sz w:val="24"/>
        </w:rPr>
        <w:t xml:space="preserve"> </w:t>
      </w:r>
      <w:r>
        <w:rPr>
          <w:spacing w:val="-2"/>
          <w:sz w:val="24"/>
        </w:rPr>
        <w:t>Period</w:t>
      </w:r>
    </w:p>
    <w:p w14:paraId="16801010" w14:textId="77777777" w:rsidR="00C45353" w:rsidRDefault="00A9526A">
      <w:pPr>
        <w:pStyle w:val="BodyText"/>
        <w:ind w:left="1711" w:right="358"/>
      </w:pPr>
      <w:r>
        <w:t>Within</w:t>
      </w:r>
      <w:r>
        <w:rPr>
          <w:spacing w:val="-4"/>
        </w:rPr>
        <w:t xml:space="preserve"> </w:t>
      </w:r>
      <w:r>
        <w:t>three</w:t>
      </w:r>
      <w:r>
        <w:rPr>
          <w:spacing w:val="-4"/>
        </w:rPr>
        <w:t xml:space="preserve"> </w:t>
      </w:r>
      <w:r>
        <w:t>(3)</w:t>
      </w:r>
      <w:r>
        <w:rPr>
          <w:spacing w:val="-4"/>
        </w:rPr>
        <w:t xml:space="preserve"> </w:t>
      </w:r>
      <w:r>
        <w:t>consecutive</w:t>
      </w:r>
      <w:r>
        <w:rPr>
          <w:spacing w:val="-2"/>
        </w:rPr>
        <w:t xml:space="preserve"> </w:t>
      </w:r>
      <w:r>
        <w:t>Days</w:t>
      </w:r>
      <w:r>
        <w:rPr>
          <w:spacing w:val="-5"/>
        </w:rPr>
        <w:t xml:space="preserve"> </w:t>
      </w:r>
      <w:r>
        <w:t>following</w:t>
      </w:r>
      <w:r>
        <w:rPr>
          <w:spacing w:val="-4"/>
        </w:rPr>
        <w:t xml:space="preserve"> </w:t>
      </w:r>
      <w:r>
        <w:t>the</w:t>
      </w:r>
      <w:r>
        <w:rPr>
          <w:spacing w:val="-2"/>
        </w:rPr>
        <w:t xml:space="preserve"> </w:t>
      </w:r>
      <w:r>
        <w:t>end</w:t>
      </w:r>
      <w:r>
        <w:rPr>
          <w:spacing w:val="-4"/>
        </w:rPr>
        <w:t xml:space="preserve"> </w:t>
      </w:r>
      <w:r>
        <w:t>of</w:t>
      </w:r>
      <w:r>
        <w:rPr>
          <w:spacing w:val="-5"/>
        </w:rPr>
        <w:t xml:space="preserve"> </w:t>
      </w:r>
      <w:r>
        <w:t>month</w:t>
      </w:r>
      <w:r>
        <w:rPr>
          <w:spacing w:val="-2"/>
        </w:rPr>
        <w:t xml:space="preserve"> </w:t>
      </w:r>
      <w:r>
        <w:t>closing</w:t>
      </w:r>
      <w:r>
        <w:rPr>
          <w:spacing w:val="-2"/>
        </w:rPr>
        <w:t xml:space="preserve"> </w:t>
      </w:r>
      <w:r>
        <w:t>period</w:t>
      </w:r>
      <w:r>
        <w:rPr>
          <w:spacing w:val="-2"/>
        </w:rPr>
        <w:t xml:space="preserve"> </w:t>
      </w:r>
      <w:r>
        <w:t>for each Month, the Company shall post on the EBB each Pooler’s Imbalance whether positive or negative. Following such posting, the Company shall provide a period of three (3) consecutive Days during which period Poolers may trade positive and negative Imbalances in their respective Aggregate Pools via the EBB.</w:t>
      </w:r>
    </w:p>
    <w:p w14:paraId="16801011" w14:textId="77777777" w:rsidR="00C45353" w:rsidRDefault="00A9526A">
      <w:pPr>
        <w:pStyle w:val="ListParagraph"/>
        <w:numPr>
          <w:ilvl w:val="2"/>
          <w:numId w:val="58"/>
        </w:numPr>
        <w:tabs>
          <w:tab w:val="left" w:pos="1583"/>
        </w:tabs>
        <w:ind w:left="1583" w:hanging="863"/>
        <w:rPr>
          <w:color w:val="010000"/>
          <w:sz w:val="24"/>
        </w:rPr>
      </w:pPr>
      <w:r>
        <w:rPr>
          <w:spacing w:val="-2"/>
          <w:sz w:val="24"/>
        </w:rPr>
        <w:t>Cashout</w:t>
      </w:r>
    </w:p>
    <w:p w14:paraId="16801012" w14:textId="77777777" w:rsidR="00C45353" w:rsidRDefault="00A9526A">
      <w:pPr>
        <w:pStyle w:val="BodyText"/>
        <w:ind w:left="1711" w:right="522"/>
      </w:pPr>
      <w:r>
        <w:t>If, following the trading period, the Pooler has any Imbalance remaining, whether</w:t>
      </w:r>
      <w:r>
        <w:rPr>
          <w:spacing w:val="-4"/>
        </w:rPr>
        <w:t xml:space="preserve"> </w:t>
      </w:r>
      <w:r>
        <w:t>positive</w:t>
      </w:r>
      <w:r>
        <w:rPr>
          <w:spacing w:val="-4"/>
        </w:rPr>
        <w:t xml:space="preserve"> </w:t>
      </w:r>
      <w:r>
        <w:t>or</w:t>
      </w:r>
      <w:r>
        <w:rPr>
          <w:spacing w:val="-4"/>
        </w:rPr>
        <w:t xml:space="preserve"> </w:t>
      </w:r>
      <w:r>
        <w:t>negative,</w:t>
      </w:r>
      <w:r>
        <w:rPr>
          <w:spacing w:val="-5"/>
        </w:rPr>
        <w:t xml:space="preserve"> </w:t>
      </w:r>
      <w:r>
        <w:t>such</w:t>
      </w:r>
      <w:r>
        <w:rPr>
          <w:spacing w:val="-4"/>
        </w:rPr>
        <w:t xml:space="preserve"> </w:t>
      </w:r>
      <w:r>
        <w:t>Imbalance</w:t>
      </w:r>
      <w:r>
        <w:rPr>
          <w:spacing w:val="-4"/>
        </w:rPr>
        <w:t xml:space="preserve"> </w:t>
      </w:r>
      <w:r>
        <w:t>shall</w:t>
      </w:r>
      <w:r>
        <w:rPr>
          <w:spacing w:val="-3"/>
        </w:rPr>
        <w:t xml:space="preserve"> </w:t>
      </w:r>
      <w:r>
        <w:t>be</w:t>
      </w:r>
      <w:r>
        <w:rPr>
          <w:spacing w:val="-2"/>
        </w:rPr>
        <w:t xml:space="preserve"> </w:t>
      </w:r>
      <w:r>
        <w:t>cashed</w:t>
      </w:r>
      <w:r>
        <w:rPr>
          <w:spacing w:val="-4"/>
        </w:rPr>
        <w:t xml:space="preserve"> </w:t>
      </w:r>
      <w:r>
        <w:t>out</w:t>
      </w:r>
      <w:r>
        <w:rPr>
          <w:spacing w:val="-5"/>
        </w:rPr>
        <w:t xml:space="preserve"> </w:t>
      </w:r>
      <w:r>
        <w:t>as</w:t>
      </w:r>
      <w:r>
        <w:rPr>
          <w:spacing w:val="-5"/>
        </w:rPr>
        <w:t xml:space="preserve"> </w:t>
      </w:r>
      <w:r>
        <w:t>follows:</w:t>
      </w:r>
    </w:p>
    <w:p w14:paraId="16801013" w14:textId="77777777" w:rsidR="00C45353" w:rsidRDefault="00C45353">
      <w:pPr>
        <w:pStyle w:val="BodyText"/>
        <w:sectPr w:rsidR="00C45353">
          <w:headerReference w:type="default" r:id="rId187"/>
          <w:footerReference w:type="default" r:id="rId188"/>
          <w:pgSz w:w="12240" w:h="15840"/>
          <w:pgMar w:top="1900" w:right="1080" w:bottom="980" w:left="720" w:header="1016" w:footer="788" w:gutter="0"/>
          <w:cols w:space="720"/>
        </w:sectPr>
      </w:pPr>
    </w:p>
    <w:p w14:paraId="16801014" w14:textId="77777777" w:rsidR="00C45353" w:rsidRDefault="00A9526A">
      <w:pPr>
        <w:pStyle w:val="ListParagraph"/>
        <w:numPr>
          <w:ilvl w:val="0"/>
          <w:numId w:val="50"/>
        </w:numPr>
        <w:tabs>
          <w:tab w:val="left" w:pos="1027"/>
        </w:tabs>
        <w:spacing w:before="48"/>
        <w:rPr>
          <w:sz w:val="24"/>
        </w:rPr>
      </w:pPr>
      <w:r>
        <w:rPr>
          <w:noProof/>
          <w:sz w:val="24"/>
        </w:rPr>
        <w:lastRenderedPageBreak/>
        <mc:AlternateContent>
          <mc:Choice Requires="wps">
            <w:drawing>
              <wp:anchor distT="0" distB="0" distL="0" distR="0" simplePos="0" relativeHeight="483431936" behindDoc="1" locked="0" layoutInCell="1" allowOverlap="1" wp14:anchorId="1680169A" wp14:editId="1680169B">
                <wp:simplePos x="0" y="0"/>
                <wp:positionH relativeFrom="page">
                  <wp:posOffset>557530</wp:posOffset>
                </wp:positionH>
                <wp:positionV relativeFrom="paragraph">
                  <wp:posOffset>-17998</wp:posOffset>
                </wp:positionV>
                <wp:extent cx="6215380" cy="628015"/>
                <wp:effectExtent l="0" t="0" r="0" b="0"/>
                <wp:wrapNone/>
                <wp:docPr id="368" name="Graphic 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5380" cy="628015"/>
                        </a:xfrm>
                        <a:custGeom>
                          <a:avLst/>
                          <a:gdLst/>
                          <a:ahLst/>
                          <a:cxnLst/>
                          <a:rect l="l" t="t" r="r" b="b"/>
                          <a:pathLst>
                            <a:path w="6215380" h="628015">
                              <a:moveTo>
                                <a:pt x="6215380" y="0"/>
                              </a:moveTo>
                              <a:lnTo>
                                <a:pt x="0" y="0"/>
                              </a:lnTo>
                              <a:lnTo>
                                <a:pt x="0" y="628015"/>
                              </a:lnTo>
                              <a:lnTo>
                                <a:pt x="6215380" y="628015"/>
                              </a:lnTo>
                              <a:lnTo>
                                <a:pt x="6215380" y="0"/>
                              </a:lnTo>
                              <a:close/>
                            </a:path>
                          </a:pathLst>
                        </a:custGeom>
                        <a:solidFill>
                          <a:srgbClr val="FFFFFF"/>
                        </a:solidFill>
                      </wps:spPr>
                      <wps:bodyPr wrap="square" lIns="0" tIns="0" rIns="0" bIns="0" rtlCol="0">
                        <a:prstTxWarp prst="textNoShape">
                          <a:avLst/>
                        </a:prstTxWarp>
                        <a:noAutofit/>
                      </wps:bodyPr>
                    </wps:wsp>
                  </a:graphicData>
                </a:graphic>
              </wp:anchor>
            </w:drawing>
          </mc:Choice>
          <mc:Fallback>
            <w:pict>
              <v:shape w14:anchorId="7F81C4FA" id="Graphic 368" o:spid="_x0000_s1026" style="position:absolute;margin-left:43.9pt;margin-top:-1.4pt;width:489.4pt;height:49.45pt;z-index:-19884544;visibility:visible;mso-wrap-style:square;mso-wrap-distance-left:0;mso-wrap-distance-top:0;mso-wrap-distance-right:0;mso-wrap-distance-bottom:0;mso-position-horizontal:absolute;mso-position-horizontal-relative:page;mso-position-vertical:absolute;mso-position-vertical-relative:text;v-text-anchor:top" coordsize="6215380,628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" path="m6215380,l,,,628015r6215380,l6215380,xe" stroked="f">
                <v:path arrowok="t"/>
                <w10:wrap anchorx="page"/>
              </v:shape>
            </w:pict>
          </mc:Fallback>
        </mc:AlternateContent>
      </w: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p w14:paraId="16801015" w14:textId="77777777" w:rsidR="00C45353" w:rsidRDefault="00C45353">
      <w:pPr>
        <w:pStyle w:val="BodyText"/>
        <w:spacing w:before="139"/>
      </w:pPr>
    </w:p>
    <w:p w14:paraId="16801016" w14:textId="77777777" w:rsidR="00C45353" w:rsidRDefault="00A9526A">
      <w:pPr>
        <w:pStyle w:val="ListParagraph"/>
        <w:numPr>
          <w:ilvl w:val="1"/>
          <w:numId w:val="50"/>
        </w:numPr>
        <w:tabs>
          <w:tab w:val="left" w:pos="2157"/>
        </w:tabs>
        <w:spacing w:before="1"/>
        <w:ind w:hanging="530"/>
        <w:rPr>
          <w:sz w:val="24"/>
        </w:rPr>
      </w:pPr>
      <w:r>
        <w:rPr>
          <w:sz w:val="24"/>
        </w:rPr>
        <w:t>Negative</w:t>
      </w:r>
      <w:r>
        <w:rPr>
          <w:spacing w:val="-3"/>
          <w:sz w:val="24"/>
        </w:rPr>
        <w:t xml:space="preserve"> </w:t>
      </w:r>
      <w:r>
        <w:rPr>
          <w:sz w:val="24"/>
        </w:rPr>
        <w:t>Imbalance</w:t>
      </w:r>
      <w:r>
        <w:rPr>
          <w:spacing w:val="-3"/>
          <w:sz w:val="24"/>
        </w:rPr>
        <w:t xml:space="preserve"> </w:t>
      </w:r>
      <w:r>
        <w:rPr>
          <w:sz w:val="24"/>
        </w:rPr>
        <w:t>Sold to</w:t>
      </w:r>
      <w:r>
        <w:rPr>
          <w:spacing w:val="-5"/>
          <w:sz w:val="24"/>
        </w:rPr>
        <w:t xml:space="preserve"> </w:t>
      </w:r>
      <w:r>
        <w:rPr>
          <w:spacing w:val="-2"/>
          <w:sz w:val="24"/>
        </w:rPr>
        <w:t>Marketer</w:t>
      </w:r>
    </w:p>
    <w:p w14:paraId="16801017" w14:textId="77777777" w:rsidR="00C45353" w:rsidRDefault="00A9526A">
      <w:pPr>
        <w:pStyle w:val="BodyText"/>
        <w:tabs>
          <w:tab w:val="left" w:pos="3669"/>
        </w:tabs>
        <w:ind w:left="1869"/>
      </w:pPr>
      <w:r>
        <w:t>0% ≤</w:t>
      </w:r>
      <w:r>
        <w:rPr>
          <w:spacing w:val="-2"/>
        </w:rPr>
        <w:t xml:space="preserve"> </w:t>
      </w:r>
      <w:r>
        <w:rPr>
          <w:spacing w:val="-5"/>
        </w:rPr>
        <w:t>4%</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4"/>
        </w:rPr>
        <w:t xml:space="preserve"> </w:t>
      </w:r>
      <w:r>
        <w:rPr>
          <w:spacing w:val="-4"/>
        </w:rPr>
        <w:t>1.20</w:t>
      </w:r>
    </w:p>
    <w:p w14:paraId="16801018" w14:textId="77777777" w:rsidR="00C45353" w:rsidRDefault="00A9526A">
      <w:pPr>
        <w:pStyle w:val="BodyText"/>
        <w:tabs>
          <w:tab w:val="left" w:pos="3669"/>
        </w:tabs>
        <w:ind w:left="1869"/>
      </w:pPr>
      <w:r>
        <w:t>&gt;4%</w:t>
      </w:r>
      <w:r>
        <w:rPr>
          <w:spacing w:val="-1"/>
        </w:rPr>
        <w:t xml:space="preserve"> </w:t>
      </w:r>
      <w:r>
        <w:t xml:space="preserve">≤ </w:t>
      </w:r>
      <w:r>
        <w:rPr>
          <w:spacing w:val="-5"/>
        </w:rPr>
        <w:t>10%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7"/>
        </w:rPr>
        <w:t xml:space="preserve"> </w:t>
      </w:r>
      <w:r>
        <w:rPr>
          <w:spacing w:val="-4"/>
        </w:rPr>
        <w:t>1.30</w:t>
      </w:r>
    </w:p>
    <w:p w14:paraId="16801019" w14:textId="77777777" w:rsidR="00C45353" w:rsidRDefault="00A9526A">
      <w:pPr>
        <w:pStyle w:val="BodyText"/>
        <w:tabs>
          <w:tab w:val="left" w:pos="3669"/>
        </w:tabs>
        <w:ind w:left="1869"/>
      </w:pPr>
      <w:r>
        <w:t>&gt;10%</w:t>
      </w:r>
      <w:r>
        <w:rPr>
          <w:spacing w:val="-1"/>
        </w:rPr>
        <w:t xml:space="preserve"> </w:t>
      </w:r>
      <w:r>
        <w:t>≤</w:t>
      </w:r>
      <w:r>
        <w:rPr>
          <w:spacing w:val="-2"/>
        </w:rPr>
        <w:t xml:space="preserve"> </w:t>
      </w:r>
      <w:r>
        <w:rPr>
          <w:spacing w:val="-5"/>
        </w:rPr>
        <w:t>20%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7"/>
        </w:rPr>
        <w:t xml:space="preserve"> </w:t>
      </w:r>
      <w:r>
        <w:rPr>
          <w:spacing w:val="-4"/>
        </w:rPr>
        <w:t>1.40</w:t>
      </w:r>
    </w:p>
    <w:p w14:paraId="1680101A" w14:textId="77777777" w:rsidR="00C45353" w:rsidRDefault="00A9526A">
      <w:pPr>
        <w:pStyle w:val="BodyText"/>
        <w:tabs>
          <w:tab w:val="left" w:pos="3669"/>
        </w:tabs>
        <w:ind w:left="1869"/>
      </w:pPr>
      <w:r>
        <w:rPr>
          <w:spacing w:val="-4"/>
        </w:rPr>
        <w:t>&gt;20%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4"/>
        </w:rPr>
        <w:t xml:space="preserve"> </w:t>
      </w:r>
      <w:r>
        <w:rPr>
          <w:spacing w:val="-4"/>
        </w:rPr>
        <w:t>1.50</w:t>
      </w:r>
    </w:p>
    <w:p w14:paraId="1680101B" w14:textId="77777777" w:rsidR="00C45353" w:rsidRDefault="00C45353">
      <w:pPr>
        <w:pStyle w:val="BodyText"/>
        <w:spacing w:before="204"/>
      </w:pPr>
    </w:p>
    <w:p w14:paraId="1680101C" w14:textId="77777777" w:rsidR="00C45353" w:rsidRDefault="00A9526A">
      <w:pPr>
        <w:pStyle w:val="BodyText"/>
        <w:spacing w:before="0"/>
        <w:ind w:left="1869" w:right="522"/>
      </w:pPr>
      <w:r>
        <w:t>Plus</w:t>
      </w:r>
      <w:r>
        <w:rPr>
          <w:spacing w:val="-4"/>
        </w:rPr>
        <w:t xml:space="preserve"> </w:t>
      </w:r>
      <w:r>
        <w:t>the</w:t>
      </w:r>
      <w:r>
        <w:rPr>
          <w:spacing w:val="-3"/>
        </w:rPr>
        <w:t xml:space="preserve"> </w:t>
      </w:r>
      <w:r>
        <w:t>100%</w:t>
      </w:r>
      <w:r>
        <w:rPr>
          <w:spacing w:val="-4"/>
        </w:rPr>
        <w:t xml:space="preserve"> </w:t>
      </w:r>
      <w:r>
        <w:t>load</w:t>
      </w:r>
      <w:r>
        <w:rPr>
          <w:spacing w:val="-5"/>
        </w:rPr>
        <w:t xml:space="preserve"> </w:t>
      </w:r>
      <w:r>
        <w:t>factor</w:t>
      </w:r>
      <w:r>
        <w:rPr>
          <w:spacing w:val="-5"/>
        </w:rPr>
        <w:t xml:space="preserve"> </w:t>
      </w:r>
      <w:r>
        <w:t>FT</w:t>
      </w:r>
      <w:r>
        <w:rPr>
          <w:spacing w:val="-4"/>
        </w:rPr>
        <w:t xml:space="preserve"> </w:t>
      </w:r>
      <w:r>
        <w:t>transportation</w:t>
      </w:r>
      <w:r>
        <w:rPr>
          <w:spacing w:val="-3"/>
        </w:rPr>
        <w:t xml:space="preserve"> </w:t>
      </w:r>
      <w:r>
        <w:t>rate,</w:t>
      </w:r>
      <w:r>
        <w:rPr>
          <w:spacing w:val="-3"/>
        </w:rPr>
        <w:t xml:space="preserve"> </w:t>
      </w:r>
      <w:r>
        <w:t>applicable</w:t>
      </w:r>
      <w:r>
        <w:rPr>
          <w:spacing w:val="-3"/>
        </w:rPr>
        <w:t xml:space="preserve"> </w:t>
      </w:r>
      <w:r>
        <w:t>surcharges</w:t>
      </w:r>
      <w:r>
        <w:rPr>
          <w:spacing w:val="-4"/>
        </w:rPr>
        <w:t xml:space="preserve"> </w:t>
      </w:r>
      <w:r>
        <w:t>and fuel on the Relevant Pipeline.</w:t>
      </w:r>
    </w:p>
    <w:p w14:paraId="1680101D" w14:textId="77777777" w:rsidR="00C45353" w:rsidRDefault="00A9526A">
      <w:pPr>
        <w:pStyle w:val="BodyText"/>
        <w:spacing w:before="0"/>
        <w:ind w:left="1869"/>
      </w:pPr>
      <w:r>
        <w:t>Plus</w:t>
      </w:r>
      <w:r>
        <w:rPr>
          <w:spacing w:val="-3"/>
        </w:rPr>
        <w:t xml:space="preserve"> </w:t>
      </w:r>
      <w:r>
        <w:t>Cashout</w:t>
      </w:r>
      <w:r>
        <w:rPr>
          <w:spacing w:val="-3"/>
        </w:rPr>
        <w:t xml:space="preserve"> </w:t>
      </w:r>
      <w:r>
        <w:t>Surcharge</w:t>
      </w:r>
      <w:r>
        <w:rPr>
          <w:spacing w:val="-1"/>
        </w:rPr>
        <w:t xml:space="preserve"> </w:t>
      </w:r>
      <w:r>
        <w:rPr>
          <w:spacing w:val="-2"/>
        </w:rPr>
        <w:t>$0.43/Dekatherm</w:t>
      </w:r>
    </w:p>
    <w:p w14:paraId="1680101E" w14:textId="77777777" w:rsidR="00C45353" w:rsidRDefault="00C45353">
      <w:pPr>
        <w:pStyle w:val="BodyText"/>
        <w:spacing w:before="204"/>
      </w:pPr>
    </w:p>
    <w:p w14:paraId="1680101F" w14:textId="77777777" w:rsidR="00C45353" w:rsidRDefault="00A9526A">
      <w:pPr>
        <w:pStyle w:val="ListParagraph"/>
        <w:numPr>
          <w:ilvl w:val="1"/>
          <w:numId w:val="50"/>
        </w:numPr>
        <w:tabs>
          <w:tab w:val="left" w:pos="2157"/>
        </w:tabs>
        <w:spacing w:before="0"/>
        <w:ind w:hanging="530"/>
        <w:rPr>
          <w:sz w:val="24"/>
        </w:rPr>
      </w:pPr>
      <w:r>
        <w:rPr>
          <w:sz w:val="24"/>
        </w:rPr>
        <w:t>Positive</w:t>
      </w:r>
      <w:r>
        <w:rPr>
          <w:spacing w:val="-3"/>
          <w:sz w:val="24"/>
        </w:rPr>
        <w:t xml:space="preserve"> </w:t>
      </w:r>
      <w:r>
        <w:rPr>
          <w:sz w:val="24"/>
        </w:rPr>
        <w:t>Imbalance</w:t>
      </w:r>
      <w:r>
        <w:rPr>
          <w:spacing w:val="-2"/>
          <w:sz w:val="24"/>
        </w:rPr>
        <w:t xml:space="preserve"> </w:t>
      </w:r>
      <w:r>
        <w:rPr>
          <w:sz w:val="24"/>
        </w:rPr>
        <w:t>Purchases</w:t>
      </w:r>
      <w:r>
        <w:rPr>
          <w:spacing w:val="-5"/>
          <w:sz w:val="24"/>
        </w:rPr>
        <w:t xml:space="preserve"> </w:t>
      </w:r>
      <w:r>
        <w:rPr>
          <w:sz w:val="24"/>
        </w:rPr>
        <w:t>from</w:t>
      </w:r>
      <w:r>
        <w:rPr>
          <w:spacing w:val="-6"/>
          <w:sz w:val="24"/>
        </w:rPr>
        <w:t xml:space="preserve"> </w:t>
      </w:r>
      <w:r>
        <w:rPr>
          <w:spacing w:val="-2"/>
          <w:sz w:val="24"/>
        </w:rPr>
        <w:t>Marketer</w:t>
      </w:r>
    </w:p>
    <w:p w14:paraId="16801020" w14:textId="77777777" w:rsidR="00C45353" w:rsidRDefault="00A9526A">
      <w:pPr>
        <w:pStyle w:val="BodyText"/>
        <w:tabs>
          <w:tab w:val="left" w:pos="3669"/>
        </w:tabs>
        <w:ind w:left="1869"/>
      </w:pPr>
      <w:r>
        <w:t>0% ≤</w:t>
      </w:r>
      <w:r>
        <w:rPr>
          <w:spacing w:val="-2"/>
        </w:rPr>
        <w:t xml:space="preserve"> </w:t>
      </w:r>
      <w:r>
        <w:rPr>
          <w:spacing w:val="-5"/>
        </w:rPr>
        <w:t>4%</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4"/>
        </w:rPr>
        <w:t xml:space="preserve"> </w:t>
      </w:r>
      <w:r>
        <w:rPr>
          <w:spacing w:val="-4"/>
        </w:rPr>
        <w:t>0.80</w:t>
      </w:r>
    </w:p>
    <w:p w14:paraId="16801021" w14:textId="77777777" w:rsidR="00C45353" w:rsidRDefault="00A9526A">
      <w:pPr>
        <w:pStyle w:val="BodyText"/>
        <w:tabs>
          <w:tab w:val="left" w:pos="3669"/>
        </w:tabs>
        <w:ind w:left="1869"/>
      </w:pPr>
      <w:r>
        <w:t>&gt;4%</w:t>
      </w:r>
      <w:r>
        <w:rPr>
          <w:spacing w:val="-1"/>
        </w:rPr>
        <w:t xml:space="preserve"> </w:t>
      </w:r>
      <w:r>
        <w:t xml:space="preserve">≤ </w:t>
      </w:r>
      <w:r>
        <w:rPr>
          <w:spacing w:val="-5"/>
        </w:rPr>
        <w:t>10%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7"/>
        </w:rPr>
        <w:t xml:space="preserve"> </w:t>
      </w:r>
      <w:r>
        <w:rPr>
          <w:spacing w:val="-4"/>
        </w:rPr>
        <w:t>0.70</w:t>
      </w:r>
    </w:p>
    <w:p w14:paraId="16801022" w14:textId="77777777" w:rsidR="00C45353" w:rsidRDefault="00A9526A">
      <w:pPr>
        <w:pStyle w:val="BodyText"/>
        <w:tabs>
          <w:tab w:val="left" w:pos="3669"/>
        </w:tabs>
        <w:ind w:left="1869"/>
      </w:pPr>
      <w:r>
        <w:t>&gt;10%</w:t>
      </w:r>
      <w:r>
        <w:rPr>
          <w:spacing w:val="-1"/>
        </w:rPr>
        <w:t xml:space="preserve"> </w:t>
      </w:r>
      <w:r>
        <w:t>≤</w:t>
      </w:r>
      <w:r>
        <w:rPr>
          <w:spacing w:val="-2"/>
        </w:rPr>
        <w:t xml:space="preserve"> </w:t>
      </w:r>
      <w:r>
        <w:rPr>
          <w:spacing w:val="-5"/>
        </w:rPr>
        <w:t>20%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7"/>
        </w:rPr>
        <w:t xml:space="preserve"> </w:t>
      </w:r>
      <w:r>
        <w:rPr>
          <w:spacing w:val="-4"/>
        </w:rPr>
        <w:t>0.60</w:t>
      </w:r>
    </w:p>
    <w:p w14:paraId="16801023" w14:textId="77777777" w:rsidR="00C45353" w:rsidRDefault="00A9526A">
      <w:pPr>
        <w:pStyle w:val="BodyText"/>
        <w:tabs>
          <w:tab w:val="left" w:pos="3669"/>
        </w:tabs>
        <w:ind w:left="1869"/>
      </w:pPr>
      <w:r>
        <w:rPr>
          <w:spacing w:val="-4"/>
        </w:rPr>
        <w:t>&gt;20%</w:t>
      </w:r>
      <w:r>
        <w:tab/>
        <w:t>Average</w:t>
      </w:r>
      <w:r>
        <w:rPr>
          <w:spacing w:val="-3"/>
        </w:rPr>
        <w:t xml:space="preserve"> </w:t>
      </w:r>
      <w:r>
        <w:t>Daily</w:t>
      </w:r>
      <w:r>
        <w:rPr>
          <w:spacing w:val="-1"/>
        </w:rPr>
        <w:t xml:space="preserve"> </w:t>
      </w:r>
      <w:r>
        <w:t>Index</w:t>
      </w:r>
      <w:r>
        <w:rPr>
          <w:spacing w:val="-2"/>
        </w:rPr>
        <w:t xml:space="preserve"> </w:t>
      </w:r>
      <w:r>
        <w:t>Cost</w:t>
      </w:r>
      <w:r>
        <w:rPr>
          <w:spacing w:val="-1"/>
        </w:rPr>
        <w:t xml:space="preserve"> </w:t>
      </w:r>
      <w:r>
        <w:t>of</w:t>
      </w:r>
      <w:r>
        <w:rPr>
          <w:spacing w:val="-4"/>
        </w:rPr>
        <w:t xml:space="preserve"> </w:t>
      </w:r>
      <w:r>
        <w:t>Gas</w:t>
      </w:r>
      <w:r>
        <w:rPr>
          <w:spacing w:val="-4"/>
        </w:rPr>
        <w:t xml:space="preserve"> </w:t>
      </w:r>
      <w:r>
        <w:t>for</w:t>
      </w:r>
      <w:r>
        <w:rPr>
          <w:spacing w:val="-3"/>
        </w:rPr>
        <w:t xml:space="preserve"> </w:t>
      </w:r>
      <w:r>
        <w:t>the</w:t>
      </w:r>
      <w:r>
        <w:rPr>
          <w:spacing w:val="-1"/>
        </w:rPr>
        <w:t xml:space="preserve"> </w:t>
      </w:r>
      <w:r>
        <w:t>Month times</w:t>
      </w:r>
      <w:r>
        <w:rPr>
          <w:spacing w:val="-27"/>
        </w:rPr>
        <w:t xml:space="preserve"> </w:t>
      </w:r>
      <w:r>
        <w:rPr>
          <w:spacing w:val="-4"/>
        </w:rPr>
        <w:t>0.50</w:t>
      </w:r>
    </w:p>
    <w:p w14:paraId="16801024" w14:textId="77777777" w:rsidR="00C45353" w:rsidRDefault="00C45353">
      <w:pPr>
        <w:pStyle w:val="BodyText"/>
        <w:spacing w:before="204"/>
      </w:pPr>
    </w:p>
    <w:p w14:paraId="16801025" w14:textId="77777777" w:rsidR="00C45353" w:rsidRDefault="00A9526A">
      <w:pPr>
        <w:pStyle w:val="BodyText"/>
        <w:spacing w:before="0"/>
        <w:ind w:left="1869" w:right="522"/>
      </w:pPr>
      <w:r>
        <w:t>Plus</w:t>
      </w:r>
      <w:r>
        <w:rPr>
          <w:spacing w:val="-4"/>
        </w:rPr>
        <w:t xml:space="preserve"> </w:t>
      </w:r>
      <w:r>
        <w:t>the</w:t>
      </w:r>
      <w:r>
        <w:rPr>
          <w:spacing w:val="-3"/>
        </w:rPr>
        <w:t xml:space="preserve"> </w:t>
      </w:r>
      <w:r>
        <w:t>100%</w:t>
      </w:r>
      <w:r>
        <w:rPr>
          <w:spacing w:val="-4"/>
        </w:rPr>
        <w:t xml:space="preserve"> </w:t>
      </w:r>
      <w:r>
        <w:t>load</w:t>
      </w:r>
      <w:r>
        <w:rPr>
          <w:spacing w:val="-5"/>
        </w:rPr>
        <w:t xml:space="preserve"> </w:t>
      </w:r>
      <w:r>
        <w:t>factor</w:t>
      </w:r>
      <w:r>
        <w:rPr>
          <w:spacing w:val="-5"/>
        </w:rPr>
        <w:t xml:space="preserve"> </w:t>
      </w:r>
      <w:r>
        <w:t>FT</w:t>
      </w:r>
      <w:r>
        <w:rPr>
          <w:spacing w:val="-4"/>
        </w:rPr>
        <w:t xml:space="preserve"> </w:t>
      </w:r>
      <w:r>
        <w:t>transportation</w:t>
      </w:r>
      <w:r>
        <w:rPr>
          <w:spacing w:val="-3"/>
        </w:rPr>
        <w:t xml:space="preserve"> </w:t>
      </w:r>
      <w:r>
        <w:t>rate,</w:t>
      </w:r>
      <w:r>
        <w:rPr>
          <w:spacing w:val="-3"/>
        </w:rPr>
        <w:t xml:space="preserve"> </w:t>
      </w:r>
      <w:r>
        <w:t>applicable</w:t>
      </w:r>
      <w:r>
        <w:rPr>
          <w:spacing w:val="-3"/>
        </w:rPr>
        <w:t xml:space="preserve"> </w:t>
      </w:r>
      <w:r>
        <w:t>surcharges</w:t>
      </w:r>
      <w:r>
        <w:rPr>
          <w:spacing w:val="-4"/>
        </w:rPr>
        <w:t xml:space="preserve"> </w:t>
      </w:r>
      <w:r>
        <w:t>and fuel on the Relevant Pipeline.</w:t>
      </w:r>
    </w:p>
    <w:p w14:paraId="16801026" w14:textId="77777777" w:rsidR="00C45353" w:rsidRDefault="00A9526A">
      <w:pPr>
        <w:pStyle w:val="BodyText"/>
        <w:spacing w:before="0"/>
        <w:ind w:left="1869"/>
      </w:pPr>
      <w:r>
        <w:t>Less</w:t>
      </w:r>
      <w:r>
        <w:rPr>
          <w:spacing w:val="-3"/>
        </w:rPr>
        <w:t xml:space="preserve"> </w:t>
      </w:r>
      <w:r>
        <w:t>Cashout</w:t>
      </w:r>
      <w:r>
        <w:rPr>
          <w:spacing w:val="-5"/>
        </w:rPr>
        <w:t xml:space="preserve"> </w:t>
      </w:r>
      <w:r>
        <w:t>Surcharge</w:t>
      </w:r>
      <w:r>
        <w:rPr>
          <w:spacing w:val="-1"/>
        </w:rPr>
        <w:t xml:space="preserve"> </w:t>
      </w:r>
      <w:r>
        <w:rPr>
          <w:spacing w:val="-2"/>
        </w:rPr>
        <w:t>$0.43/Dekatherm</w:t>
      </w:r>
    </w:p>
    <w:p w14:paraId="16801027" w14:textId="77777777" w:rsidR="00C45353" w:rsidRDefault="00C45353">
      <w:pPr>
        <w:pStyle w:val="BodyText"/>
        <w:sectPr w:rsidR="00C45353">
          <w:headerReference w:type="default" r:id="rId189"/>
          <w:footerReference w:type="default" r:id="rId190"/>
          <w:pgSz w:w="12240" w:h="15840"/>
          <w:pgMar w:top="1900" w:right="1080" w:bottom="980" w:left="720" w:header="1016" w:footer="788" w:gutter="0"/>
          <w:cols w:space="720"/>
        </w:sectPr>
      </w:pPr>
    </w:p>
    <w:p w14:paraId="16801028" w14:textId="77777777" w:rsidR="00C45353" w:rsidRDefault="00A9526A">
      <w:pPr>
        <w:pStyle w:val="ListParagraph"/>
        <w:numPr>
          <w:ilvl w:val="0"/>
          <w:numId w:val="49"/>
        </w:numPr>
        <w:tabs>
          <w:tab w:val="left" w:pos="1039"/>
        </w:tabs>
        <w:spacing w:before="99"/>
        <w:jc w:val="left"/>
        <w:rPr>
          <w:sz w:val="24"/>
        </w:rPr>
      </w:pPr>
      <w:r>
        <w:rPr>
          <w:b/>
          <w:sz w:val="24"/>
        </w:rPr>
        <w:lastRenderedPageBreak/>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p w14:paraId="16801029" w14:textId="77777777" w:rsidR="00C45353" w:rsidRDefault="00C45353">
      <w:pPr>
        <w:pStyle w:val="BodyText"/>
        <w:spacing w:before="67"/>
      </w:pPr>
    </w:p>
    <w:p w14:paraId="1680102A" w14:textId="77777777" w:rsidR="00C45353" w:rsidRDefault="00A9526A">
      <w:pPr>
        <w:pStyle w:val="ListParagraph"/>
        <w:numPr>
          <w:ilvl w:val="2"/>
          <w:numId w:val="58"/>
        </w:numPr>
        <w:tabs>
          <w:tab w:val="left" w:pos="1583"/>
        </w:tabs>
        <w:spacing w:before="0"/>
        <w:ind w:left="1583" w:hanging="863"/>
        <w:rPr>
          <w:color w:val="010000"/>
          <w:sz w:val="24"/>
        </w:rPr>
      </w:pPr>
      <w:r>
        <w:rPr>
          <w:sz w:val="24"/>
        </w:rPr>
        <w:t>Prior</w:t>
      </w:r>
      <w:r>
        <w:rPr>
          <w:spacing w:val="-3"/>
          <w:sz w:val="24"/>
        </w:rPr>
        <w:t xml:space="preserve"> </w:t>
      </w:r>
      <w:r>
        <w:rPr>
          <w:sz w:val="24"/>
        </w:rPr>
        <w:t>Period</w:t>
      </w:r>
      <w:r>
        <w:rPr>
          <w:spacing w:val="-3"/>
          <w:sz w:val="24"/>
        </w:rPr>
        <w:t xml:space="preserve"> </w:t>
      </w:r>
      <w:r>
        <w:rPr>
          <w:spacing w:val="-2"/>
          <w:sz w:val="24"/>
        </w:rPr>
        <w:t>Adjustments</w:t>
      </w:r>
    </w:p>
    <w:p w14:paraId="1680102B" w14:textId="77777777" w:rsidR="00C45353" w:rsidRDefault="00A9526A">
      <w:pPr>
        <w:pStyle w:val="BodyText"/>
        <w:ind w:left="1584" w:right="411"/>
      </w:pPr>
      <w:r>
        <w:t>In the event the Company performs a prior period adjustment which changes a Pooler’s</w:t>
      </w:r>
      <w:r>
        <w:rPr>
          <w:spacing w:val="-4"/>
        </w:rPr>
        <w:t xml:space="preserve"> </w:t>
      </w:r>
      <w:r>
        <w:t>imbalance</w:t>
      </w:r>
      <w:r>
        <w:rPr>
          <w:spacing w:val="-3"/>
        </w:rPr>
        <w:t xml:space="preserve"> </w:t>
      </w:r>
      <w:r>
        <w:t>volumes</w:t>
      </w:r>
      <w:r>
        <w:rPr>
          <w:spacing w:val="-6"/>
        </w:rPr>
        <w:t xml:space="preserve"> </w:t>
      </w:r>
      <w:r>
        <w:t>for</w:t>
      </w:r>
      <w:r>
        <w:rPr>
          <w:spacing w:val="-5"/>
        </w:rPr>
        <w:t xml:space="preserve"> </w:t>
      </w:r>
      <w:r>
        <w:t>cashout,</w:t>
      </w:r>
      <w:r>
        <w:rPr>
          <w:spacing w:val="-3"/>
        </w:rPr>
        <w:t xml:space="preserve"> </w:t>
      </w:r>
      <w:r>
        <w:t>such</w:t>
      </w:r>
      <w:r>
        <w:rPr>
          <w:spacing w:val="-3"/>
        </w:rPr>
        <w:t xml:space="preserve"> </w:t>
      </w:r>
      <w:r>
        <w:t>imbalance</w:t>
      </w:r>
      <w:r>
        <w:rPr>
          <w:spacing w:val="-3"/>
        </w:rPr>
        <w:t xml:space="preserve"> </w:t>
      </w:r>
      <w:r>
        <w:t>shall</w:t>
      </w:r>
      <w:r>
        <w:rPr>
          <w:spacing w:val="-4"/>
        </w:rPr>
        <w:t xml:space="preserve"> </w:t>
      </w:r>
      <w:r>
        <w:t>be</w:t>
      </w:r>
      <w:r>
        <w:rPr>
          <w:spacing w:val="-3"/>
        </w:rPr>
        <w:t xml:space="preserve"> </w:t>
      </w:r>
      <w:r>
        <w:t>cashed</w:t>
      </w:r>
      <w:r>
        <w:rPr>
          <w:spacing w:val="-3"/>
        </w:rPr>
        <w:t xml:space="preserve"> </w:t>
      </w:r>
      <w:r>
        <w:t>out</w:t>
      </w:r>
      <w:r>
        <w:rPr>
          <w:spacing w:val="-3"/>
        </w:rPr>
        <w:t xml:space="preserve"> </w:t>
      </w:r>
      <w:r>
        <w:t>at the Average Daily Index Cost of Gas for the Month plus the 100% load factor FT transportation, applicable surcharges, and fuel for the Relevant</w:t>
      </w:r>
      <w:r>
        <w:rPr>
          <w:spacing w:val="-17"/>
        </w:rPr>
        <w:t xml:space="preserve"> </w:t>
      </w:r>
      <w:r>
        <w:t>Pipeline.</w:t>
      </w:r>
    </w:p>
    <w:p w14:paraId="1680102C" w14:textId="77777777" w:rsidR="00C45353" w:rsidRDefault="00A9526A">
      <w:pPr>
        <w:pStyle w:val="ListParagraph"/>
        <w:numPr>
          <w:ilvl w:val="2"/>
          <w:numId w:val="58"/>
        </w:numPr>
        <w:tabs>
          <w:tab w:val="left" w:pos="1583"/>
        </w:tabs>
        <w:ind w:left="1583" w:hanging="863"/>
        <w:rPr>
          <w:color w:val="010000"/>
          <w:sz w:val="24"/>
        </w:rPr>
      </w:pPr>
      <w:r>
        <w:rPr>
          <w:sz w:val="24"/>
        </w:rPr>
        <w:t>Annual</w:t>
      </w:r>
      <w:r>
        <w:rPr>
          <w:spacing w:val="-2"/>
          <w:sz w:val="24"/>
        </w:rPr>
        <w:t xml:space="preserve"> </w:t>
      </w:r>
      <w:r>
        <w:rPr>
          <w:sz w:val="24"/>
        </w:rPr>
        <w:t>Cashout</w:t>
      </w:r>
      <w:r>
        <w:rPr>
          <w:spacing w:val="-5"/>
          <w:sz w:val="24"/>
        </w:rPr>
        <w:t xml:space="preserve"> </w:t>
      </w:r>
      <w:r>
        <w:rPr>
          <w:spacing w:val="-2"/>
          <w:sz w:val="24"/>
        </w:rPr>
        <w:t>Report</w:t>
      </w:r>
    </w:p>
    <w:p w14:paraId="1680102D" w14:textId="77777777" w:rsidR="00C45353" w:rsidRDefault="00A9526A">
      <w:pPr>
        <w:pStyle w:val="BodyText"/>
        <w:ind w:left="1440" w:right="465"/>
        <w:jc w:val="both"/>
      </w:pPr>
      <w:r>
        <w:t>On or before December 1 of each year, the Company shall file a report detailing over-recoveries</w:t>
      </w:r>
      <w:r>
        <w:rPr>
          <w:spacing w:val="-4"/>
        </w:rPr>
        <w:t xml:space="preserve"> </w:t>
      </w:r>
      <w:r>
        <w:t>or</w:t>
      </w:r>
      <w:r>
        <w:rPr>
          <w:spacing w:val="-5"/>
        </w:rPr>
        <w:t xml:space="preserve"> </w:t>
      </w:r>
      <w:r>
        <w:t>under-recoveries</w:t>
      </w:r>
      <w:r>
        <w:rPr>
          <w:spacing w:val="-4"/>
        </w:rPr>
        <w:t xml:space="preserve"> </w:t>
      </w:r>
      <w:r>
        <w:t>from</w:t>
      </w:r>
      <w:r>
        <w:rPr>
          <w:spacing w:val="-2"/>
        </w:rPr>
        <w:t xml:space="preserve"> </w:t>
      </w:r>
      <w:r>
        <w:t>cashout</w:t>
      </w:r>
      <w:r>
        <w:rPr>
          <w:spacing w:val="-6"/>
        </w:rPr>
        <w:t xml:space="preserve"> </w:t>
      </w:r>
      <w:r>
        <w:t>of</w:t>
      </w:r>
      <w:r>
        <w:rPr>
          <w:spacing w:val="-3"/>
        </w:rPr>
        <w:t xml:space="preserve"> </w:t>
      </w:r>
      <w:r>
        <w:t>Imbalances</w:t>
      </w:r>
      <w:r>
        <w:rPr>
          <w:spacing w:val="-6"/>
        </w:rPr>
        <w:t xml:space="preserve"> </w:t>
      </w:r>
      <w:r>
        <w:t>pursuant</w:t>
      </w:r>
      <w:r>
        <w:rPr>
          <w:spacing w:val="-3"/>
        </w:rPr>
        <w:t xml:space="preserve"> </w:t>
      </w:r>
      <w:r>
        <w:t>to</w:t>
      </w:r>
      <w:r>
        <w:rPr>
          <w:spacing w:val="-3"/>
        </w:rPr>
        <w:t xml:space="preserve"> </w:t>
      </w:r>
      <w:r>
        <w:t>this Section during the preceding Fiscal Year.</w:t>
      </w:r>
    </w:p>
    <w:p w14:paraId="1680102E" w14:textId="77777777" w:rsidR="00C45353" w:rsidRDefault="00A9526A">
      <w:pPr>
        <w:pStyle w:val="ListParagraph"/>
        <w:numPr>
          <w:ilvl w:val="3"/>
          <w:numId w:val="58"/>
        </w:numPr>
        <w:tabs>
          <w:tab w:val="left" w:pos="2157"/>
          <w:tab w:val="left" w:pos="2159"/>
        </w:tabs>
        <w:ind w:left="2159" w:right="523" w:hanging="533"/>
        <w:rPr>
          <w:sz w:val="24"/>
        </w:rPr>
      </w:pPr>
      <w:r>
        <w:rPr>
          <w:sz w:val="24"/>
        </w:rPr>
        <w:t>In the event that the Company’s Fiscal Year Cashout Report for Imbalances shows an under-recovery for the Fiscal Year, the Company shall</w:t>
      </w:r>
      <w:r>
        <w:rPr>
          <w:spacing w:val="-3"/>
          <w:sz w:val="24"/>
        </w:rPr>
        <w:t xml:space="preserve"> </w:t>
      </w:r>
      <w:r>
        <w:rPr>
          <w:sz w:val="24"/>
        </w:rPr>
        <w:t>apply</w:t>
      </w:r>
      <w:r>
        <w:rPr>
          <w:spacing w:val="-3"/>
          <w:sz w:val="24"/>
        </w:rPr>
        <w:t xml:space="preserve"> </w:t>
      </w:r>
      <w:r>
        <w:rPr>
          <w:sz w:val="24"/>
        </w:rPr>
        <w:t>such</w:t>
      </w:r>
      <w:r>
        <w:rPr>
          <w:spacing w:val="-4"/>
          <w:sz w:val="24"/>
        </w:rPr>
        <w:t xml:space="preserve"> </w:t>
      </w:r>
      <w:r>
        <w:rPr>
          <w:sz w:val="24"/>
        </w:rPr>
        <w:t>loss</w:t>
      </w:r>
      <w:r>
        <w:rPr>
          <w:spacing w:val="-3"/>
          <w:sz w:val="24"/>
        </w:rPr>
        <w:t xml:space="preserve"> </w:t>
      </w:r>
      <w:r>
        <w:rPr>
          <w:sz w:val="24"/>
        </w:rPr>
        <w:t>as</w:t>
      </w:r>
      <w:r>
        <w:rPr>
          <w:spacing w:val="-3"/>
          <w:sz w:val="24"/>
        </w:rPr>
        <w:t xml:space="preserve"> </w:t>
      </w:r>
      <w:r>
        <w:rPr>
          <w:sz w:val="24"/>
        </w:rPr>
        <w:t>a</w:t>
      </w:r>
      <w:r>
        <w:rPr>
          <w:spacing w:val="-2"/>
          <w:sz w:val="24"/>
        </w:rPr>
        <w:t xml:space="preserve"> </w:t>
      </w:r>
      <w:r>
        <w:rPr>
          <w:sz w:val="24"/>
        </w:rPr>
        <w:t>surcharge</w:t>
      </w:r>
      <w:r>
        <w:rPr>
          <w:spacing w:val="-4"/>
          <w:sz w:val="24"/>
        </w:rPr>
        <w:t xml:space="preserve"> </w:t>
      </w:r>
      <w:r>
        <w:rPr>
          <w:sz w:val="24"/>
        </w:rPr>
        <w:t>to</w:t>
      </w:r>
      <w:r>
        <w:rPr>
          <w:spacing w:val="-2"/>
          <w:sz w:val="24"/>
        </w:rPr>
        <w:t xml:space="preserve"> </w:t>
      </w:r>
      <w:r>
        <w:rPr>
          <w:sz w:val="24"/>
        </w:rPr>
        <w:t>the</w:t>
      </w:r>
      <w:r>
        <w:rPr>
          <w:spacing w:val="-2"/>
          <w:sz w:val="24"/>
        </w:rPr>
        <w:t xml:space="preserve"> </w:t>
      </w:r>
      <w:r>
        <w:rPr>
          <w:sz w:val="24"/>
        </w:rPr>
        <w:t>variable</w:t>
      </w:r>
      <w:r>
        <w:rPr>
          <w:spacing w:val="-2"/>
          <w:sz w:val="24"/>
        </w:rPr>
        <w:t xml:space="preserve"> </w:t>
      </w:r>
      <w:r>
        <w:rPr>
          <w:sz w:val="24"/>
        </w:rPr>
        <w:t>portion</w:t>
      </w:r>
      <w:r>
        <w:rPr>
          <w:spacing w:val="-2"/>
          <w:sz w:val="24"/>
        </w:rPr>
        <w:t xml:space="preserve"> </w:t>
      </w:r>
      <w:r>
        <w:rPr>
          <w:sz w:val="24"/>
        </w:rPr>
        <w:t>of</w:t>
      </w:r>
      <w:r>
        <w:rPr>
          <w:spacing w:val="-2"/>
          <w:sz w:val="24"/>
        </w:rPr>
        <w:t xml:space="preserve"> </w:t>
      </w:r>
      <w:r>
        <w:rPr>
          <w:sz w:val="24"/>
        </w:rPr>
        <w:t>its</w:t>
      </w:r>
      <w:r>
        <w:rPr>
          <w:spacing w:val="-3"/>
          <w:sz w:val="24"/>
        </w:rPr>
        <w:t xml:space="preserve"> </w:t>
      </w:r>
      <w:r>
        <w:rPr>
          <w:sz w:val="24"/>
        </w:rPr>
        <w:t>rates</w:t>
      </w:r>
      <w:r>
        <w:rPr>
          <w:spacing w:val="-3"/>
          <w:sz w:val="24"/>
        </w:rPr>
        <w:t xml:space="preserve"> </w:t>
      </w:r>
      <w:r>
        <w:rPr>
          <w:sz w:val="24"/>
        </w:rPr>
        <w:t>for Gas Service for the succeeding Fiscal Year, and make an appropriate filing with the Commission to reflect such surcharge.</w:t>
      </w:r>
    </w:p>
    <w:p w14:paraId="1680102F" w14:textId="77777777" w:rsidR="00C45353" w:rsidRDefault="00A9526A">
      <w:pPr>
        <w:pStyle w:val="ListParagraph"/>
        <w:numPr>
          <w:ilvl w:val="3"/>
          <w:numId w:val="58"/>
        </w:numPr>
        <w:tabs>
          <w:tab w:val="left" w:pos="2157"/>
          <w:tab w:val="left" w:pos="2159"/>
        </w:tabs>
        <w:ind w:left="2159" w:right="501" w:hanging="533"/>
        <w:rPr>
          <w:sz w:val="24"/>
        </w:rPr>
      </w:pPr>
      <w:r>
        <w:rPr>
          <w:sz w:val="24"/>
        </w:rPr>
        <w:t>In the event that the Company’s Fiscal Year Cashout Report for Imbalances</w:t>
      </w:r>
      <w:r>
        <w:rPr>
          <w:spacing w:val="-3"/>
          <w:sz w:val="24"/>
        </w:rPr>
        <w:t xml:space="preserve"> </w:t>
      </w:r>
      <w:r>
        <w:rPr>
          <w:sz w:val="24"/>
        </w:rPr>
        <w:t>shows</w:t>
      </w:r>
      <w:r>
        <w:rPr>
          <w:spacing w:val="-3"/>
          <w:sz w:val="24"/>
        </w:rPr>
        <w:t xml:space="preserve"> </w:t>
      </w:r>
      <w:r>
        <w:rPr>
          <w:sz w:val="24"/>
        </w:rPr>
        <w:t>an</w:t>
      </w:r>
      <w:r>
        <w:rPr>
          <w:spacing w:val="-7"/>
          <w:sz w:val="24"/>
        </w:rPr>
        <w:t xml:space="preserve"> </w:t>
      </w:r>
      <w:r>
        <w:rPr>
          <w:sz w:val="24"/>
        </w:rPr>
        <w:t>over-recovery</w:t>
      </w:r>
      <w:r>
        <w:rPr>
          <w:spacing w:val="-3"/>
          <w:sz w:val="24"/>
        </w:rPr>
        <w:t xml:space="preserve"> </w:t>
      </w:r>
      <w:r>
        <w:rPr>
          <w:sz w:val="24"/>
        </w:rPr>
        <w:t>for</w:t>
      </w:r>
      <w:r>
        <w:rPr>
          <w:spacing w:val="-6"/>
          <w:sz w:val="24"/>
        </w:rPr>
        <w:t xml:space="preserve"> </w:t>
      </w:r>
      <w:r>
        <w:rPr>
          <w:sz w:val="24"/>
        </w:rPr>
        <w:t>a</w:t>
      </w:r>
      <w:r>
        <w:rPr>
          <w:spacing w:val="-2"/>
          <w:sz w:val="24"/>
        </w:rPr>
        <w:t xml:space="preserve"> </w:t>
      </w:r>
      <w:r>
        <w:rPr>
          <w:sz w:val="24"/>
        </w:rPr>
        <w:t>Fiscal</w:t>
      </w:r>
      <w:r>
        <w:rPr>
          <w:spacing w:val="-3"/>
          <w:sz w:val="24"/>
        </w:rPr>
        <w:t xml:space="preserve"> </w:t>
      </w:r>
      <w:r>
        <w:rPr>
          <w:sz w:val="24"/>
        </w:rPr>
        <w:t>Year,</w:t>
      </w:r>
      <w:r>
        <w:rPr>
          <w:spacing w:val="-5"/>
          <w:sz w:val="24"/>
        </w:rPr>
        <w:t xml:space="preserve"> </w:t>
      </w:r>
      <w:r>
        <w:rPr>
          <w:sz w:val="24"/>
        </w:rPr>
        <w:t>the</w:t>
      </w:r>
      <w:r>
        <w:rPr>
          <w:spacing w:val="-2"/>
          <w:sz w:val="24"/>
        </w:rPr>
        <w:t xml:space="preserve"> </w:t>
      </w:r>
      <w:r>
        <w:rPr>
          <w:sz w:val="24"/>
        </w:rPr>
        <w:t>Company</w:t>
      </w:r>
      <w:r>
        <w:rPr>
          <w:spacing w:val="-5"/>
          <w:sz w:val="24"/>
        </w:rPr>
        <w:t xml:space="preserve"> </w:t>
      </w:r>
      <w:r>
        <w:rPr>
          <w:sz w:val="24"/>
        </w:rPr>
        <w:t>shall credit such over-recovery to the Universal Service Fund.</w:t>
      </w:r>
    </w:p>
    <w:p w14:paraId="16801030" w14:textId="77777777" w:rsidR="00C45353" w:rsidRDefault="00A9526A">
      <w:pPr>
        <w:pStyle w:val="ListParagraph"/>
        <w:numPr>
          <w:ilvl w:val="1"/>
          <w:numId w:val="58"/>
        </w:numPr>
        <w:tabs>
          <w:tab w:val="left" w:pos="1437"/>
        </w:tabs>
        <w:ind w:left="1437"/>
        <w:rPr>
          <w:color w:val="010000"/>
          <w:sz w:val="24"/>
        </w:rPr>
      </w:pPr>
      <w:r>
        <w:rPr>
          <w:sz w:val="24"/>
        </w:rPr>
        <w:t>Monthly</w:t>
      </w:r>
      <w:r>
        <w:rPr>
          <w:spacing w:val="-5"/>
          <w:sz w:val="24"/>
        </w:rPr>
        <w:t xml:space="preserve"> </w:t>
      </w:r>
      <w:r>
        <w:rPr>
          <w:sz w:val="24"/>
        </w:rPr>
        <w:t>True-</w:t>
      </w:r>
      <w:r>
        <w:rPr>
          <w:spacing w:val="-5"/>
          <w:sz w:val="24"/>
        </w:rPr>
        <w:t>Up</w:t>
      </w:r>
    </w:p>
    <w:p w14:paraId="16801031" w14:textId="77777777" w:rsidR="00C45353" w:rsidRDefault="00A9526A">
      <w:pPr>
        <w:pStyle w:val="BodyText"/>
        <w:spacing w:before="241"/>
        <w:ind w:left="1437" w:right="396"/>
      </w:pPr>
      <w:r>
        <w:t>The Company shall perform calculations to true-up the difference between a Marketer’s deliveries and its Retail Customers’ consumption on a monthly basis. The methodology used by the Company to fulfill its obligations herein shall be approved by the Commission and may be revised from time to time. To the extent that the Company incurs reasonable and prudently incurred costs associated with this service, it shall file its proposed recovery with the Commission.</w:t>
      </w:r>
      <w:r>
        <w:rPr>
          <w:spacing w:val="-3"/>
        </w:rPr>
        <w:t xml:space="preserve"> </w:t>
      </w:r>
      <w:r>
        <w:t>The</w:t>
      </w:r>
      <w:r>
        <w:rPr>
          <w:spacing w:val="-3"/>
        </w:rPr>
        <w:t xml:space="preserve"> </w:t>
      </w:r>
      <w:r>
        <w:t>Company</w:t>
      </w:r>
      <w:r>
        <w:rPr>
          <w:spacing w:val="-4"/>
        </w:rPr>
        <w:t xml:space="preserve"> </w:t>
      </w:r>
      <w:r>
        <w:t>is</w:t>
      </w:r>
      <w:r>
        <w:rPr>
          <w:spacing w:val="-4"/>
        </w:rPr>
        <w:t xml:space="preserve"> </w:t>
      </w:r>
      <w:r>
        <w:t>responsible</w:t>
      </w:r>
      <w:r>
        <w:rPr>
          <w:spacing w:val="-3"/>
        </w:rPr>
        <w:t xml:space="preserve"> </w:t>
      </w:r>
      <w:r>
        <w:t>for</w:t>
      </w:r>
      <w:r>
        <w:rPr>
          <w:spacing w:val="-5"/>
        </w:rPr>
        <w:t xml:space="preserve"> </w:t>
      </w:r>
      <w:r>
        <w:t>performing</w:t>
      </w:r>
      <w:r>
        <w:rPr>
          <w:spacing w:val="-5"/>
        </w:rPr>
        <w:t xml:space="preserve"> </w:t>
      </w:r>
      <w:r>
        <w:t>the</w:t>
      </w:r>
      <w:r>
        <w:rPr>
          <w:spacing w:val="-5"/>
        </w:rPr>
        <w:t xml:space="preserve"> </w:t>
      </w:r>
      <w:r>
        <w:t>true-up</w:t>
      </w:r>
      <w:r>
        <w:rPr>
          <w:spacing w:val="-5"/>
        </w:rPr>
        <w:t xml:space="preserve"> </w:t>
      </w:r>
      <w:r>
        <w:t>calculations and providing the results to the Marketers. Once the results are determined, the Company invoices and collects payments from the Marketers that have a short True Up position. Once the payments are received by the Company, the Company issues payments to the Marketers that have a long True Up</w:t>
      </w:r>
      <w:r>
        <w:rPr>
          <w:spacing w:val="-14"/>
        </w:rPr>
        <w:t xml:space="preserve"> </w:t>
      </w:r>
      <w:r>
        <w:t>position.</w:t>
      </w:r>
    </w:p>
    <w:p w14:paraId="16801032" w14:textId="77777777" w:rsidR="00C45353" w:rsidRDefault="00A9526A">
      <w:pPr>
        <w:pStyle w:val="BodyText"/>
        <w:spacing w:before="0"/>
        <w:ind w:left="1437" w:right="522"/>
      </w:pPr>
      <w:r>
        <w:t>This</w:t>
      </w:r>
      <w:r>
        <w:rPr>
          <w:spacing w:val="-3"/>
        </w:rPr>
        <w:t xml:space="preserve"> </w:t>
      </w:r>
      <w:r>
        <w:t>procedure</w:t>
      </w:r>
      <w:r>
        <w:rPr>
          <w:spacing w:val="-4"/>
        </w:rPr>
        <w:t xml:space="preserve"> </w:t>
      </w:r>
      <w:r>
        <w:t>may</w:t>
      </w:r>
      <w:r>
        <w:rPr>
          <w:spacing w:val="-5"/>
        </w:rPr>
        <w:t xml:space="preserve"> </w:t>
      </w:r>
      <w:r>
        <w:t>be</w:t>
      </w:r>
      <w:r>
        <w:rPr>
          <w:spacing w:val="-4"/>
        </w:rPr>
        <w:t xml:space="preserve"> </w:t>
      </w:r>
      <w:r>
        <w:t>revised</w:t>
      </w:r>
      <w:r>
        <w:rPr>
          <w:spacing w:val="-2"/>
        </w:rPr>
        <w:t xml:space="preserve"> </w:t>
      </w:r>
      <w:r>
        <w:t>as</w:t>
      </w:r>
      <w:r>
        <w:rPr>
          <w:spacing w:val="-5"/>
        </w:rPr>
        <w:t xml:space="preserve"> </w:t>
      </w:r>
      <w:r>
        <w:t>appropriate</w:t>
      </w:r>
      <w:r>
        <w:rPr>
          <w:spacing w:val="-4"/>
        </w:rPr>
        <w:t xml:space="preserve"> </w:t>
      </w:r>
      <w:r>
        <w:t>as</w:t>
      </w:r>
      <w:r>
        <w:rPr>
          <w:spacing w:val="-3"/>
        </w:rPr>
        <w:t xml:space="preserve"> </w:t>
      </w:r>
      <w:r>
        <w:t>the</w:t>
      </w:r>
      <w:r>
        <w:rPr>
          <w:spacing w:val="-2"/>
        </w:rPr>
        <w:t xml:space="preserve"> </w:t>
      </w:r>
      <w:r>
        <w:t>Company</w:t>
      </w:r>
      <w:r>
        <w:rPr>
          <w:spacing w:val="-3"/>
        </w:rPr>
        <w:t xml:space="preserve"> </w:t>
      </w:r>
      <w:r>
        <w:t>ceases</w:t>
      </w:r>
      <w:r>
        <w:rPr>
          <w:spacing w:val="-3"/>
        </w:rPr>
        <w:t xml:space="preserve"> </w:t>
      </w:r>
      <w:r>
        <w:t>to provide the meter reading function.</w:t>
      </w:r>
    </w:p>
    <w:p w14:paraId="16801033" w14:textId="77777777" w:rsidR="00C45353" w:rsidRDefault="00C45353">
      <w:pPr>
        <w:pStyle w:val="BodyText"/>
        <w:sectPr w:rsidR="00C45353">
          <w:headerReference w:type="default" r:id="rId191"/>
          <w:footerReference w:type="default" r:id="rId192"/>
          <w:pgSz w:w="12240" w:h="15840"/>
          <w:pgMar w:top="1900" w:right="1080" w:bottom="980" w:left="720" w:header="1016" w:footer="788" w:gutter="0"/>
          <w:cols w:space="720"/>
        </w:sectPr>
      </w:pPr>
    </w:p>
    <w:p w14:paraId="16801034" w14:textId="77777777" w:rsidR="00C45353" w:rsidRDefault="00C45353">
      <w:pPr>
        <w:pStyle w:val="BodyText"/>
        <w:spacing w:before="202"/>
      </w:pPr>
    </w:p>
    <w:p w14:paraId="16801035" w14:textId="77777777" w:rsidR="00C45353" w:rsidRDefault="00A9526A">
      <w:pPr>
        <w:pStyle w:val="Heading2"/>
        <w:numPr>
          <w:ilvl w:val="0"/>
          <w:numId w:val="58"/>
        </w:numPr>
        <w:tabs>
          <w:tab w:val="left" w:pos="1437"/>
        </w:tabs>
        <w:spacing w:before="0"/>
        <w:ind w:left="1437" w:hanging="646"/>
        <w:jc w:val="left"/>
      </w:pPr>
      <w:bookmarkStart w:id="42" w:name="21._Liquefied_Natural_Gas_Delivery_to_Ta"/>
      <w:bookmarkStart w:id="43" w:name="_bookmark21"/>
      <w:bookmarkEnd w:id="42"/>
      <w:bookmarkEnd w:id="43"/>
      <w:r>
        <w:t>Liquefied</w:t>
      </w:r>
      <w:r>
        <w:rPr>
          <w:spacing w:val="-5"/>
        </w:rPr>
        <w:t xml:space="preserve"> </w:t>
      </w:r>
      <w:r>
        <w:t>Natural</w:t>
      </w:r>
      <w:r>
        <w:rPr>
          <w:spacing w:val="-4"/>
        </w:rPr>
        <w:t xml:space="preserve"> </w:t>
      </w:r>
      <w:r>
        <w:t>Gas</w:t>
      </w:r>
      <w:r>
        <w:rPr>
          <w:spacing w:val="-1"/>
        </w:rPr>
        <w:t xml:space="preserve"> </w:t>
      </w:r>
      <w:r>
        <w:t>Delivery</w:t>
      </w:r>
      <w:r>
        <w:rPr>
          <w:spacing w:val="-3"/>
        </w:rPr>
        <w:t xml:space="preserve"> </w:t>
      </w:r>
      <w:r>
        <w:t>to</w:t>
      </w:r>
      <w:r>
        <w:rPr>
          <w:spacing w:val="-2"/>
        </w:rPr>
        <w:t xml:space="preserve"> </w:t>
      </w:r>
      <w:r>
        <w:t>Tanker</w:t>
      </w:r>
      <w:r>
        <w:rPr>
          <w:spacing w:val="-7"/>
        </w:rPr>
        <w:t xml:space="preserve"> </w:t>
      </w:r>
      <w:r>
        <w:t>Service</w:t>
      </w:r>
      <w:r>
        <w:rPr>
          <w:spacing w:val="-2"/>
        </w:rPr>
        <w:t xml:space="preserve"> </w:t>
      </w:r>
      <w:r>
        <w:t>Rate</w:t>
      </w:r>
      <w:r>
        <w:rPr>
          <w:spacing w:val="-13"/>
        </w:rPr>
        <w:t xml:space="preserve"> </w:t>
      </w:r>
      <w:r>
        <w:rPr>
          <w:spacing w:val="-2"/>
        </w:rPr>
        <w:t>(LDTS)</w:t>
      </w:r>
    </w:p>
    <w:p w14:paraId="16801036" w14:textId="77777777" w:rsidR="00C45353" w:rsidRDefault="00A9526A">
      <w:pPr>
        <w:pStyle w:val="ListParagraph"/>
        <w:numPr>
          <w:ilvl w:val="1"/>
          <w:numId w:val="58"/>
        </w:numPr>
        <w:tabs>
          <w:tab w:val="left" w:pos="1437"/>
        </w:tabs>
        <w:ind w:left="1437" w:hanging="717"/>
        <w:rPr>
          <w:color w:val="010000"/>
          <w:sz w:val="24"/>
        </w:rPr>
      </w:pPr>
      <w:r>
        <w:rPr>
          <w:spacing w:val="-2"/>
          <w:sz w:val="24"/>
        </w:rPr>
        <w:t>Definitions</w:t>
      </w:r>
    </w:p>
    <w:p w14:paraId="16801037" w14:textId="77777777" w:rsidR="00C45353" w:rsidRDefault="00A9526A">
      <w:pPr>
        <w:pStyle w:val="BodyText"/>
        <w:ind w:left="1440"/>
      </w:pPr>
      <w:r>
        <w:t>For</w:t>
      </w:r>
      <w:r>
        <w:rPr>
          <w:spacing w:val="-4"/>
        </w:rPr>
        <w:t xml:space="preserve"> </w:t>
      </w:r>
      <w:r>
        <w:t>purposes</w:t>
      </w:r>
      <w:r>
        <w:rPr>
          <w:spacing w:val="-14"/>
        </w:rPr>
        <w:t xml:space="preserve"> </w:t>
      </w:r>
      <w:r>
        <w:rPr>
          <w:spacing w:val="-2"/>
        </w:rPr>
        <w:t>herein:</w:t>
      </w:r>
    </w:p>
    <w:p w14:paraId="16801038" w14:textId="77777777" w:rsidR="00C45353" w:rsidRDefault="00A9526A">
      <w:pPr>
        <w:pStyle w:val="BodyText"/>
        <w:ind w:left="1440" w:right="522"/>
      </w:pPr>
      <w:r>
        <w:t>Company's LNG Facilities – Liquefied Natural Gas (LNG) facilities owned and operated by the Company which are located at 7790 Highway 85, Riverdale, Georgia</w:t>
      </w:r>
      <w:r>
        <w:rPr>
          <w:spacing w:val="-3"/>
        </w:rPr>
        <w:t xml:space="preserve"> </w:t>
      </w:r>
      <w:r>
        <w:t>30274;</w:t>
      </w:r>
      <w:r>
        <w:rPr>
          <w:spacing w:val="-2"/>
        </w:rPr>
        <w:t xml:space="preserve"> </w:t>
      </w:r>
      <w:r>
        <w:t>located</w:t>
      </w:r>
      <w:r>
        <w:rPr>
          <w:spacing w:val="-2"/>
        </w:rPr>
        <w:t xml:space="preserve"> </w:t>
      </w:r>
      <w:r>
        <w:t>at</w:t>
      </w:r>
      <w:r>
        <w:rPr>
          <w:spacing w:val="-2"/>
        </w:rPr>
        <w:t xml:space="preserve"> </w:t>
      </w:r>
      <w:r>
        <w:t>Route</w:t>
      </w:r>
      <w:r>
        <w:rPr>
          <w:spacing w:val="-2"/>
        </w:rPr>
        <w:t xml:space="preserve"> </w:t>
      </w:r>
      <w:r>
        <w:t>3,</w:t>
      </w:r>
      <w:r>
        <w:rPr>
          <w:spacing w:val="-4"/>
        </w:rPr>
        <w:t xml:space="preserve"> </w:t>
      </w:r>
      <w:r>
        <w:t>Box</w:t>
      </w:r>
      <w:r>
        <w:rPr>
          <w:spacing w:val="-4"/>
        </w:rPr>
        <w:t xml:space="preserve"> </w:t>
      </w:r>
      <w:r>
        <w:t>537,</w:t>
      </w:r>
      <w:r>
        <w:rPr>
          <w:spacing w:val="-4"/>
        </w:rPr>
        <w:t xml:space="preserve"> </w:t>
      </w:r>
      <w:r>
        <w:t>Ball</w:t>
      </w:r>
      <w:r>
        <w:rPr>
          <w:spacing w:val="-3"/>
        </w:rPr>
        <w:t xml:space="preserve"> </w:t>
      </w:r>
      <w:r>
        <w:t>Ground,</w:t>
      </w:r>
      <w:r>
        <w:rPr>
          <w:spacing w:val="-4"/>
        </w:rPr>
        <w:t xml:space="preserve"> </w:t>
      </w:r>
      <w:r>
        <w:t>Georgia,</w:t>
      </w:r>
      <w:r>
        <w:rPr>
          <w:spacing w:val="-4"/>
        </w:rPr>
        <w:t xml:space="preserve"> </w:t>
      </w:r>
      <w:r>
        <w:t>30137;</w:t>
      </w:r>
      <w:r>
        <w:rPr>
          <w:spacing w:val="-4"/>
        </w:rPr>
        <w:t xml:space="preserve"> </w:t>
      </w:r>
      <w:r>
        <w:t>and located at Route 6, Henderson, Macon, Georgia, 31201.</w:t>
      </w:r>
    </w:p>
    <w:p w14:paraId="16801039" w14:textId="77777777" w:rsidR="00C45353" w:rsidRDefault="00A9526A">
      <w:pPr>
        <w:pStyle w:val="ListParagraph"/>
        <w:numPr>
          <w:ilvl w:val="1"/>
          <w:numId w:val="58"/>
        </w:numPr>
        <w:tabs>
          <w:tab w:val="left" w:pos="1437"/>
        </w:tabs>
        <w:ind w:left="1437" w:hanging="717"/>
        <w:rPr>
          <w:color w:val="010000"/>
          <w:sz w:val="24"/>
        </w:rPr>
      </w:pPr>
      <w:r>
        <w:rPr>
          <w:sz w:val="24"/>
        </w:rPr>
        <w:t>Availability</w:t>
      </w:r>
      <w:r>
        <w:rPr>
          <w:spacing w:val="-3"/>
          <w:sz w:val="24"/>
        </w:rPr>
        <w:t xml:space="preserve"> </w:t>
      </w:r>
      <w:r>
        <w:rPr>
          <w:sz w:val="24"/>
        </w:rPr>
        <w:t>of</w:t>
      </w:r>
      <w:r>
        <w:rPr>
          <w:spacing w:val="-4"/>
          <w:sz w:val="24"/>
        </w:rPr>
        <w:t xml:space="preserve"> </w:t>
      </w:r>
      <w:r>
        <w:rPr>
          <w:sz w:val="24"/>
        </w:rPr>
        <w:t>LDTS</w:t>
      </w:r>
      <w:r>
        <w:rPr>
          <w:spacing w:val="-4"/>
          <w:sz w:val="24"/>
        </w:rPr>
        <w:t xml:space="preserve"> </w:t>
      </w:r>
      <w:r>
        <w:rPr>
          <w:spacing w:val="-2"/>
          <w:sz w:val="24"/>
        </w:rPr>
        <w:t>Service</w:t>
      </w:r>
    </w:p>
    <w:p w14:paraId="1680103A" w14:textId="77777777" w:rsidR="00C45353" w:rsidRDefault="00A9526A">
      <w:pPr>
        <w:pStyle w:val="BodyText"/>
        <w:ind w:left="1440" w:right="522"/>
      </w:pPr>
      <w:r>
        <w:t>The Company may deliver natural gas in the form of LNG on an Interruptible basis</w:t>
      </w:r>
      <w:r>
        <w:rPr>
          <w:spacing w:val="-2"/>
        </w:rPr>
        <w:t xml:space="preserve"> </w:t>
      </w:r>
      <w:r>
        <w:t>for</w:t>
      </w:r>
      <w:r>
        <w:rPr>
          <w:spacing w:val="-5"/>
        </w:rPr>
        <w:t xml:space="preserve"> </w:t>
      </w:r>
      <w:r>
        <w:t>a</w:t>
      </w:r>
      <w:r>
        <w:rPr>
          <w:spacing w:val="-1"/>
        </w:rPr>
        <w:t xml:space="preserve"> </w:t>
      </w:r>
      <w:r>
        <w:t>Pooler</w:t>
      </w:r>
      <w:r>
        <w:rPr>
          <w:spacing w:val="-3"/>
        </w:rPr>
        <w:t xml:space="preserve"> </w:t>
      </w:r>
      <w:r>
        <w:t>into</w:t>
      </w:r>
      <w:r>
        <w:rPr>
          <w:spacing w:val="-3"/>
        </w:rPr>
        <w:t xml:space="preserve"> </w:t>
      </w:r>
      <w:r>
        <w:t>cryogenic</w:t>
      </w:r>
      <w:r>
        <w:rPr>
          <w:spacing w:val="-2"/>
        </w:rPr>
        <w:t xml:space="preserve"> </w:t>
      </w:r>
      <w:r>
        <w:t>tanker</w:t>
      </w:r>
      <w:r>
        <w:rPr>
          <w:spacing w:val="-3"/>
        </w:rPr>
        <w:t xml:space="preserve"> </w:t>
      </w:r>
      <w:r>
        <w:t>trucks.</w:t>
      </w:r>
      <w:r>
        <w:rPr>
          <w:spacing w:val="-1"/>
        </w:rPr>
        <w:t xml:space="preserve"> </w:t>
      </w:r>
      <w:r>
        <w:t>All</w:t>
      </w:r>
      <w:r>
        <w:rPr>
          <w:spacing w:val="-2"/>
        </w:rPr>
        <w:t xml:space="preserve"> </w:t>
      </w:r>
      <w:r>
        <w:t>Poolers</w:t>
      </w:r>
      <w:r>
        <w:rPr>
          <w:spacing w:val="-2"/>
        </w:rPr>
        <w:t xml:space="preserve"> </w:t>
      </w:r>
      <w:r>
        <w:t>shall</w:t>
      </w:r>
      <w:r>
        <w:rPr>
          <w:spacing w:val="-2"/>
        </w:rPr>
        <w:t xml:space="preserve"> </w:t>
      </w:r>
      <w:r>
        <w:t>comply</w:t>
      </w:r>
      <w:r>
        <w:rPr>
          <w:spacing w:val="-2"/>
        </w:rPr>
        <w:t xml:space="preserve"> </w:t>
      </w:r>
      <w:r>
        <w:t>with</w:t>
      </w:r>
      <w:r>
        <w:rPr>
          <w:spacing w:val="-3"/>
        </w:rPr>
        <w:t xml:space="preserve"> </w:t>
      </w:r>
      <w:r>
        <w:t>this Rate Schedule and all operational conditions as required by the Company. An LDTS Service shall be offered by the Company pursuant to a Standard Service Agreement.</w:t>
      </w:r>
      <w:r>
        <w:rPr>
          <w:spacing w:val="-1"/>
        </w:rPr>
        <w:t xml:space="preserve"> </w:t>
      </w:r>
      <w:r>
        <w:t>The</w:t>
      </w:r>
      <w:r>
        <w:rPr>
          <w:spacing w:val="-1"/>
        </w:rPr>
        <w:t xml:space="preserve"> </w:t>
      </w:r>
      <w:r>
        <w:t>Company</w:t>
      </w:r>
      <w:r>
        <w:rPr>
          <w:spacing w:val="-4"/>
        </w:rPr>
        <w:t xml:space="preserve"> </w:t>
      </w:r>
      <w:r>
        <w:t>may,</w:t>
      </w:r>
      <w:r>
        <w:rPr>
          <w:spacing w:val="-4"/>
        </w:rPr>
        <w:t xml:space="preserve"> </w:t>
      </w:r>
      <w:r>
        <w:t>but</w:t>
      </w:r>
      <w:r>
        <w:rPr>
          <w:spacing w:val="-4"/>
        </w:rPr>
        <w:t xml:space="preserve"> </w:t>
      </w:r>
      <w:r>
        <w:t>shall</w:t>
      </w:r>
      <w:r>
        <w:rPr>
          <w:spacing w:val="-5"/>
        </w:rPr>
        <w:t xml:space="preserve"> </w:t>
      </w:r>
      <w:r>
        <w:t>not</w:t>
      </w:r>
      <w:r>
        <w:rPr>
          <w:spacing w:val="-4"/>
        </w:rPr>
        <w:t xml:space="preserve"> </w:t>
      </w:r>
      <w:r>
        <w:t>be</w:t>
      </w:r>
      <w:r>
        <w:rPr>
          <w:spacing w:val="-1"/>
        </w:rPr>
        <w:t xml:space="preserve"> </w:t>
      </w:r>
      <w:r>
        <w:t>required</w:t>
      </w:r>
      <w:r>
        <w:rPr>
          <w:spacing w:val="-1"/>
        </w:rPr>
        <w:t xml:space="preserve"> </w:t>
      </w:r>
      <w:r>
        <w:t>to,</w:t>
      </w:r>
      <w:r>
        <w:rPr>
          <w:spacing w:val="-4"/>
        </w:rPr>
        <w:t xml:space="preserve"> </w:t>
      </w:r>
      <w:r>
        <w:t>offer</w:t>
      </w:r>
      <w:r>
        <w:rPr>
          <w:spacing w:val="-5"/>
        </w:rPr>
        <w:t xml:space="preserve"> </w:t>
      </w:r>
      <w:r>
        <w:t>LDTS</w:t>
      </w:r>
      <w:r>
        <w:rPr>
          <w:spacing w:val="-1"/>
        </w:rPr>
        <w:t xml:space="preserve"> </w:t>
      </w:r>
      <w:r>
        <w:t>Service through an open season solicitation.</w:t>
      </w:r>
    </w:p>
    <w:p w14:paraId="1680103B" w14:textId="77777777" w:rsidR="00C45353" w:rsidRDefault="00A9526A">
      <w:pPr>
        <w:pStyle w:val="ListParagraph"/>
        <w:numPr>
          <w:ilvl w:val="1"/>
          <w:numId w:val="58"/>
        </w:numPr>
        <w:tabs>
          <w:tab w:val="left" w:pos="1437"/>
        </w:tabs>
        <w:ind w:left="1437" w:hanging="717"/>
        <w:rPr>
          <w:color w:val="010000"/>
          <w:sz w:val="24"/>
        </w:rPr>
      </w:pPr>
      <w:r>
        <w:rPr>
          <w:sz w:val="24"/>
        </w:rPr>
        <w:t>Character</w:t>
      </w:r>
      <w:r>
        <w:rPr>
          <w:spacing w:val="-4"/>
          <w:sz w:val="24"/>
        </w:rPr>
        <w:t xml:space="preserve"> </w:t>
      </w:r>
      <w:r>
        <w:rPr>
          <w:sz w:val="24"/>
        </w:rPr>
        <w:t>of</w:t>
      </w:r>
      <w:r>
        <w:rPr>
          <w:spacing w:val="-1"/>
          <w:sz w:val="24"/>
        </w:rPr>
        <w:t xml:space="preserve"> </w:t>
      </w:r>
      <w:r>
        <w:rPr>
          <w:sz w:val="24"/>
        </w:rPr>
        <w:t>LDTS</w:t>
      </w:r>
      <w:r>
        <w:rPr>
          <w:spacing w:val="-5"/>
          <w:sz w:val="24"/>
        </w:rPr>
        <w:t xml:space="preserve"> </w:t>
      </w:r>
      <w:r>
        <w:rPr>
          <w:spacing w:val="-2"/>
          <w:sz w:val="24"/>
        </w:rPr>
        <w:t>Service</w:t>
      </w:r>
    </w:p>
    <w:p w14:paraId="1680103C" w14:textId="77777777" w:rsidR="00C45353" w:rsidRDefault="00A9526A">
      <w:pPr>
        <w:pStyle w:val="ListParagraph"/>
        <w:numPr>
          <w:ilvl w:val="2"/>
          <w:numId w:val="58"/>
        </w:numPr>
        <w:tabs>
          <w:tab w:val="left" w:pos="1584"/>
        </w:tabs>
        <w:ind w:left="1584" w:right="435"/>
        <w:rPr>
          <w:color w:val="010000"/>
          <w:sz w:val="24"/>
        </w:rPr>
      </w:pPr>
      <w:r>
        <w:rPr>
          <w:sz w:val="24"/>
        </w:rPr>
        <w:t>LDTS-1 Service (from LNG Storage). Subject to the terms and provisions of service set forth below and to the extent the same is consistent with safe operating procedures and conditions as determined by the Company in its sole judgment, a Marketer may schedule delivery of the Marketer’s LNG stored in one or more of the Company’s LNG facilities on an Interruptible basis. Said Marketer</w:t>
      </w:r>
      <w:r>
        <w:rPr>
          <w:spacing w:val="-5"/>
          <w:sz w:val="24"/>
        </w:rPr>
        <w:t xml:space="preserve"> </w:t>
      </w:r>
      <w:r>
        <w:rPr>
          <w:sz w:val="24"/>
        </w:rPr>
        <w:t>shall</w:t>
      </w:r>
      <w:r>
        <w:rPr>
          <w:spacing w:val="-4"/>
          <w:sz w:val="24"/>
        </w:rPr>
        <w:t xml:space="preserve"> </w:t>
      </w:r>
      <w:r>
        <w:rPr>
          <w:sz w:val="24"/>
        </w:rPr>
        <w:t>continue</w:t>
      </w:r>
      <w:r>
        <w:rPr>
          <w:spacing w:val="-3"/>
          <w:sz w:val="24"/>
        </w:rPr>
        <w:t xml:space="preserve"> </w:t>
      </w:r>
      <w:r>
        <w:rPr>
          <w:sz w:val="24"/>
        </w:rPr>
        <w:t>to</w:t>
      </w:r>
      <w:r>
        <w:rPr>
          <w:spacing w:val="-5"/>
          <w:sz w:val="24"/>
        </w:rPr>
        <w:t xml:space="preserve"> </w:t>
      </w:r>
      <w:r>
        <w:rPr>
          <w:sz w:val="24"/>
        </w:rPr>
        <w:t>be</w:t>
      </w:r>
      <w:r>
        <w:rPr>
          <w:spacing w:val="-3"/>
          <w:sz w:val="24"/>
        </w:rPr>
        <w:t xml:space="preserve"> </w:t>
      </w:r>
      <w:r>
        <w:rPr>
          <w:sz w:val="24"/>
        </w:rPr>
        <w:t>subject</w:t>
      </w:r>
      <w:r>
        <w:rPr>
          <w:spacing w:val="-3"/>
          <w:sz w:val="24"/>
        </w:rPr>
        <w:t xml:space="preserve"> </w:t>
      </w:r>
      <w:r>
        <w:rPr>
          <w:sz w:val="24"/>
        </w:rPr>
        <w:t>to</w:t>
      </w:r>
      <w:r>
        <w:rPr>
          <w:spacing w:val="-5"/>
          <w:sz w:val="24"/>
        </w:rPr>
        <w:t xml:space="preserve"> </w:t>
      </w:r>
      <w:r>
        <w:rPr>
          <w:sz w:val="24"/>
        </w:rPr>
        <w:t>all</w:t>
      </w:r>
      <w:r>
        <w:rPr>
          <w:spacing w:val="-4"/>
          <w:sz w:val="24"/>
        </w:rPr>
        <w:t xml:space="preserve"> </w:t>
      </w:r>
      <w:r>
        <w:rPr>
          <w:sz w:val="24"/>
        </w:rPr>
        <w:t>inventory</w:t>
      </w:r>
      <w:r>
        <w:rPr>
          <w:spacing w:val="-4"/>
          <w:sz w:val="24"/>
        </w:rPr>
        <w:t xml:space="preserve"> </w:t>
      </w:r>
      <w:r>
        <w:rPr>
          <w:sz w:val="24"/>
        </w:rPr>
        <w:t>requirements,</w:t>
      </w:r>
      <w:r>
        <w:rPr>
          <w:spacing w:val="-6"/>
          <w:sz w:val="24"/>
        </w:rPr>
        <w:t xml:space="preserve"> </w:t>
      </w:r>
      <w:r>
        <w:rPr>
          <w:sz w:val="24"/>
        </w:rPr>
        <w:t>Liquefaction Supply</w:t>
      </w:r>
      <w:r>
        <w:rPr>
          <w:spacing w:val="-1"/>
          <w:sz w:val="24"/>
        </w:rPr>
        <w:t xml:space="preserve"> </w:t>
      </w:r>
      <w:r>
        <w:rPr>
          <w:sz w:val="24"/>
        </w:rPr>
        <w:t>Requirements,</w:t>
      </w:r>
      <w:r>
        <w:rPr>
          <w:spacing w:val="-3"/>
          <w:sz w:val="24"/>
        </w:rPr>
        <w:t xml:space="preserve"> </w:t>
      </w:r>
      <w:r>
        <w:rPr>
          <w:sz w:val="24"/>
        </w:rPr>
        <w:t>and</w:t>
      </w:r>
      <w:r>
        <w:rPr>
          <w:spacing w:val="-2"/>
          <w:sz w:val="24"/>
        </w:rPr>
        <w:t xml:space="preserve"> </w:t>
      </w:r>
      <w:r>
        <w:rPr>
          <w:sz w:val="24"/>
        </w:rPr>
        <w:t>operational</w:t>
      </w:r>
      <w:r>
        <w:rPr>
          <w:spacing w:val="-2"/>
          <w:sz w:val="24"/>
        </w:rPr>
        <w:t xml:space="preserve"> </w:t>
      </w:r>
      <w:r>
        <w:rPr>
          <w:sz w:val="24"/>
        </w:rPr>
        <w:t>requirements</w:t>
      </w:r>
      <w:r>
        <w:rPr>
          <w:spacing w:val="-3"/>
          <w:sz w:val="24"/>
        </w:rPr>
        <w:t xml:space="preserve"> </w:t>
      </w:r>
      <w:r>
        <w:rPr>
          <w:sz w:val="24"/>
        </w:rPr>
        <w:t>of</w:t>
      </w:r>
      <w:r>
        <w:rPr>
          <w:spacing w:val="-1"/>
          <w:sz w:val="24"/>
        </w:rPr>
        <w:t xml:space="preserve"> </w:t>
      </w:r>
      <w:r>
        <w:rPr>
          <w:sz w:val="24"/>
        </w:rPr>
        <w:t>the Company</w:t>
      </w:r>
      <w:r>
        <w:rPr>
          <w:spacing w:val="-1"/>
          <w:sz w:val="24"/>
        </w:rPr>
        <w:t xml:space="preserve"> </w:t>
      </w:r>
      <w:r>
        <w:rPr>
          <w:sz w:val="24"/>
        </w:rPr>
        <w:t>regarding LNG. Delivery shall be into cryogenic tankers.</w:t>
      </w:r>
    </w:p>
    <w:p w14:paraId="1680103D" w14:textId="77777777" w:rsidR="00C45353" w:rsidRDefault="00A9526A">
      <w:pPr>
        <w:pStyle w:val="ListParagraph"/>
        <w:numPr>
          <w:ilvl w:val="2"/>
          <w:numId w:val="58"/>
        </w:numPr>
        <w:tabs>
          <w:tab w:val="left" w:pos="1583"/>
        </w:tabs>
        <w:spacing w:before="238"/>
        <w:ind w:left="1583" w:right="393"/>
        <w:rPr>
          <w:color w:val="010000"/>
          <w:sz w:val="24"/>
        </w:rPr>
      </w:pPr>
      <w:r>
        <w:rPr>
          <w:sz w:val="24"/>
        </w:rPr>
        <w:t>LDTS-2 Service (from Interstate Pipeline). Subject to the terms and provisions of service set forth below and to the extent the same is consistent with safe operating procedures and conditions as determined by the Company in its sole judgment, the Company shall post a notice of available liquefaction and related facilities</w:t>
      </w:r>
      <w:r>
        <w:rPr>
          <w:spacing w:val="-3"/>
          <w:sz w:val="24"/>
        </w:rPr>
        <w:t xml:space="preserve"> </w:t>
      </w:r>
      <w:r>
        <w:rPr>
          <w:sz w:val="24"/>
        </w:rPr>
        <w:t>along</w:t>
      </w:r>
      <w:r>
        <w:rPr>
          <w:spacing w:val="-2"/>
          <w:sz w:val="24"/>
        </w:rPr>
        <w:t xml:space="preserve"> </w:t>
      </w:r>
      <w:r>
        <w:rPr>
          <w:sz w:val="24"/>
        </w:rPr>
        <w:t>with</w:t>
      </w:r>
      <w:r>
        <w:rPr>
          <w:spacing w:val="-4"/>
          <w:sz w:val="24"/>
        </w:rPr>
        <w:t xml:space="preserve"> </w:t>
      </w:r>
      <w:r>
        <w:rPr>
          <w:sz w:val="24"/>
        </w:rPr>
        <w:t>operational</w:t>
      </w:r>
      <w:r>
        <w:rPr>
          <w:spacing w:val="-3"/>
          <w:sz w:val="24"/>
        </w:rPr>
        <w:t xml:space="preserve"> </w:t>
      </w:r>
      <w:r>
        <w:rPr>
          <w:sz w:val="24"/>
        </w:rPr>
        <w:t>conditions</w:t>
      </w:r>
      <w:r>
        <w:rPr>
          <w:spacing w:val="-5"/>
          <w:sz w:val="24"/>
        </w:rPr>
        <w:t xml:space="preserve"> </w:t>
      </w:r>
      <w:r>
        <w:rPr>
          <w:sz w:val="24"/>
        </w:rPr>
        <w:t>that</w:t>
      </w:r>
      <w:r>
        <w:rPr>
          <w:spacing w:val="-2"/>
          <w:sz w:val="24"/>
        </w:rPr>
        <w:t xml:space="preserve"> </w:t>
      </w:r>
      <w:r>
        <w:rPr>
          <w:sz w:val="24"/>
        </w:rPr>
        <w:t>will</w:t>
      </w:r>
      <w:r>
        <w:rPr>
          <w:spacing w:val="-3"/>
          <w:sz w:val="24"/>
        </w:rPr>
        <w:t xml:space="preserve"> </w:t>
      </w:r>
      <w:r>
        <w:rPr>
          <w:sz w:val="24"/>
        </w:rPr>
        <w:t>apply</w:t>
      </w:r>
      <w:r>
        <w:rPr>
          <w:spacing w:val="-3"/>
          <w:sz w:val="24"/>
        </w:rPr>
        <w:t xml:space="preserve"> </w:t>
      </w:r>
      <w:r>
        <w:rPr>
          <w:sz w:val="24"/>
        </w:rPr>
        <w:t>to</w:t>
      </w:r>
      <w:r>
        <w:rPr>
          <w:spacing w:val="-2"/>
          <w:sz w:val="24"/>
        </w:rPr>
        <w:t xml:space="preserve"> </w:t>
      </w:r>
      <w:r>
        <w:rPr>
          <w:sz w:val="24"/>
        </w:rPr>
        <w:t>any</w:t>
      </w:r>
      <w:r>
        <w:rPr>
          <w:spacing w:val="-3"/>
          <w:sz w:val="24"/>
        </w:rPr>
        <w:t xml:space="preserve"> </w:t>
      </w:r>
      <w:r>
        <w:rPr>
          <w:sz w:val="24"/>
        </w:rPr>
        <w:t>Pooler</w:t>
      </w:r>
      <w:r>
        <w:rPr>
          <w:spacing w:val="-4"/>
          <w:sz w:val="24"/>
        </w:rPr>
        <w:t xml:space="preserve"> </w:t>
      </w:r>
      <w:r>
        <w:rPr>
          <w:sz w:val="24"/>
        </w:rPr>
        <w:t>who</w:t>
      </w:r>
      <w:r>
        <w:rPr>
          <w:spacing w:val="-2"/>
          <w:sz w:val="24"/>
        </w:rPr>
        <w:t xml:space="preserve"> </w:t>
      </w:r>
      <w:r>
        <w:rPr>
          <w:sz w:val="24"/>
        </w:rPr>
        <w:t xml:space="preserve">shall deliver natural gas to a LNG facility for liquefaction and immediate delivery of the LNG into a cryogenic tanker. Such liquefaction shall be on an interruptible </w:t>
      </w:r>
      <w:r>
        <w:rPr>
          <w:spacing w:val="-2"/>
          <w:sz w:val="24"/>
        </w:rPr>
        <w:t>basis.</w:t>
      </w:r>
    </w:p>
    <w:p w14:paraId="1680103E" w14:textId="77777777" w:rsidR="00C45353" w:rsidRDefault="00C45353">
      <w:pPr>
        <w:pStyle w:val="ListParagraph"/>
        <w:rPr>
          <w:sz w:val="24"/>
        </w:rPr>
        <w:sectPr w:rsidR="00C45353">
          <w:headerReference w:type="default" r:id="rId193"/>
          <w:footerReference w:type="default" r:id="rId194"/>
          <w:pgSz w:w="12240" w:h="15840"/>
          <w:pgMar w:top="1900" w:right="1080" w:bottom="980" w:left="720" w:header="1016" w:footer="788" w:gutter="0"/>
          <w:cols w:space="720"/>
        </w:sectPr>
      </w:pPr>
    </w:p>
    <w:p w14:paraId="1680103F" w14:textId="77777777" w:rsidR="00C45353" w:rsidRDefault="00A9526A">
      <w:pPr>
        <w:pStyle w:val="ListParagraph"/>
        <w:numPr>
          <w:ilvl w:val="0"/>
          <w:numId w:val="49"/>
        </w:numPr>
        <w:tabs>
          <w:tab w:val="left" w:pos="1063"/>
        </w:tabs>
        <w:spacing w:before="140"/>
        <w:ind w:left="1063"/>
        <w:jc w:val="left"/>
        <w:rPr>
          <w:sz w:val="24"/>
        </w:rPr>
      </w:pPr>
      <w:r>
        <w:rPr>
          <w:b/>
          <w:sz w:val="24"/>
        </w:rPr>
        <w:lastRenderedPageBreak/>
        <w:t>Liquefied</w:t>
      </w:r>
      <w:r>
        <w:rPr>
          <w:b/>
          <w:spacing w:val="-3"/>
          <w:sz w:val="24"/>
        </w:rPr>
        <w:t xml:space="preserve"> </w:t>
      </w:r>
      <w:r>
        <w:rPr>
          <w:b/>
          <w:sz w:val="24"/>
        </w:rPr>
        <w:t>Natural</w:t>
      </w:r>
      <w:r>
        <w:rPr>
          <w:b/>
          <w:spacing w:val="-3"/>
          <w:sz w:val="24"/>
        </w:rPr>
        <w:t xml:space="preserve"> </w:t>
      </w:r>
      <w:r>
        <w:rPr>
          <w:b/>
          <w:sz w:val="24"/>
        </w:rPr>
        <w:t>Gas</w:t>
      </w:r>
      <w:r>
        <w:rPr>
          <w:b/>
          <w:spacing w:val="-2"/>
          <w:sz w:val="24"/>
        </w:rPr>
        <w:t xml:space="preserve"> </w:t>
      </w:r>
      <w:r>
        <w:rPr>
          <w:b/>
          <w:sz w:val="24"/>
        </w:rPr>
        <w:t>Delivery</w:t>
      </w:r>
      <w:r>
        <w:rPr>
          <w:b/>
          <w:spacing w:val="-3"/>
          <w:sz w:val="24"/>
        </w:rPr>
        <w:t xml:space="preserve"> </w:t>
      </w:r>
      <w:r>
        <w:rPr>
          <w:b/>
          <w:sz w:val="24"/>
        </w:rPr>
        <w:t>to</w:t>
      </w:r>
      <w:r>
        <w:rPr>
          <w:b/>
          <w:spacing w:val="-2"/>
          <w:sz w:val="24"/>
        </w:rPr>
        <w:t xml:space="preserve"> </w:t>
      </w:r>
      <w:r>
        <w:rPr>
          <w:b/>
          <w:sz w:val="24"/>
        </w:rPr>
        <w:t>Tanker</w:t>
      </w:r>
      <w:r>
        <w:rPr>
          <w:b/>
          <w:spacing w:val="-6"/>
          <w:sz w:val="24"/>
        </w:rPr>
        <w:t xml:space="preserve"> </w:t>
      </w:r>
      <w:r>
        <w:rPr>
          <w:b/>
          <w:sz w:val="24"/>
        </w:rPr>
        <w:t>Service</w:t>
      </w:r>
      <w:r>
        <w:rPr>
          <w:b/>
          <w:spacing w:val="-1"/>
          <w:sz w:val="24"/>
        </w:rPr>
        <w:t xml:space="preserve"> </w:t>
      </w:r>
      <w:r>
        <w:rPr>
          <w:b/>
          <w:sz w:val="24"/>
        </w:rPr>
        <w:t>Rate</w:t>
      </w:r>
      <w:r>
        <w:rPr>
          <w:b/>
          <w:spacing w:val="-2"/>
          <w:sz w:val="24"/>
        </w:rPr>
        <w:t xml:space="preserve"> </w:t>
      </w:r>
      <w:r>
        <w:rPr>
          <w:b/>
          <w:sz w:val="24"/>
        </w:rPr>
        <w:t>(LDTS)</w:t>
      </w:r>
      <w:r>
        <w:rPr>
          <w:b/>
          <w:spacing w:val="-2"/>
          <w:sz w:val="24"/>
        </w:rPr>
        <w:t xml:space="preserve"> </w:t>
      </w:r>
      <w:r>
        <w:rPr>
          <w:spacing w:val="-2"/>
          <w:sz w:val="24"/>
        </w:rPr>
        <w:t>(continued)</w:t>
      </w:r>
    </w:p>
    <w:p w14:paraId="16801040" w14:textId="77777777" w:rsidR="00C45353" w:rsidRDefault="00C45353">
      <w:pPr>
        <w:pStyle w:val="BodyText"/>
        <w:spacing w:before="47"/>
      </w:pPr>
    </w:p>
    <w:p w14:paraId="16801041" w14:textId="77777777" w:rsidR="00C45353" w:rsidRDefault="00A9526A">
      <w:pPr>
        <w:pStyle w:val="ListParagraph"/>
        <w:numPr>
          <w:ilvl w:val="1"/>
          <w:numId w:val="58"/>
        </w:numPr>
        <w:tabs>
          <w:tab w:val="left" w:pos="1437"/>
        </w:tabs>
        <w:spacing w:before="1"/>
        <w:ind w:left="1437" w:hanging="717"/>
        <w:rPr>
          <w:color w:val="010000"/>
          <w:sz w:val="24"/>
        </w:rPr>
      </w:pPr>
      <w:r>
        <w:rPr>
          <w:sz w:val="24"/>
        </w:rPr>
        <w:t>Terms</w:t>
      </w:r>
      <w:r>
        <w:rPr>
          <w:spacing w:val="-2"/>
          <w:sz w:val="24"/>
        </w:rPr>
        <w:t xml:space="preserve"> </w:t>
      </w:r>
      <w:r>
        <w:rPr>
          <w:sz w:val="24"/>
        </w:rPr>
        <w:t>and</w:t>
      </w:r>
      <w:r>
        <w:rPr>
          <w:spacing w:val="-2"/>
          <w:sz w:val="24"/>
        </w:rPr>
        <w:t xml:space="preserve"> </w:t>
      </w:r>
      <w:r>
        <w:rPr>
          <w:sz w:val="24"/>
        </w:rPr>
        <w:t>Provisions</w:t>
      </w:r>
      <w:r>
        <w:rPr>
          <w:spacing w:val="-4"/>
          <w:sz w:val="24"/>
        </w:rPr>
        <w:t xml:space="preserve"> </w:t>
      </w:r>
      <w:r>
        <w:rPr>
          <w:sz w:val="24"/>
        </w:rPr>
        <w:t>of LDTS</w:t>
      </w:r>
      <w:r>
        <w:rPr>
          <w:spacing w:val="-8"/>
          <w:sz w:val="24"/>
        </w:rPr>
        <w:t xml:space="preserve"> </w:t>
      </w:r>
      <w:r>
        <w:rPr>
          <w:spacing w:val="-2"/>
          <w:sz w:val="24"/>
        </w:rPr>
        <w:t>Service</w:t>
      </w:r>
    </w:p>
    <w:p w14:paraId="16801042" w14:textId="77777777" w:rsidR="00C45353" w:rsidRDefault="00A9526A">
      <w:pPr>
        <w:pStyle w:val="ListParagraph"/>
        <w:numPr>
          <w:ilvl w:val="2"/>
          <w:numId w:val="58"/>
        </w:numPr>
        <w:tabs>
          <w:tab w:val="left" w:pos="1583"/>
        </w:tabs>
        <w:ind w:left="1583" w:right="416"/>
        <w:rPr>
          <w:color w:val="010000"/>
          <w:sz w:val="24"/>
        </w:rPr>
      </w:pPr>
      <w:r>
        <w:rPr>
          <w:sz w:val="24"/>
        </w:rPr>
        <w:t>When the Company</w:t>
      </w:r>
      <w:r>
        <w:rPr>
          <w:spacing w:val="-2"/>
          <w:sz w:val="24"/>
        </w:rPr>
        <w:t xml:space="preserve"> </w:t>
      </w:r>
      <w:r>
        <w:rPr>
          <w:sz w:val="24"/>
        </w:rPr>
        <w:t>at</w:t>
      </w:r>
      <w:r>
        <w:rPr>
          <w:spacing w:val="-2"/>
          <w:sz w:val="24"/>
        </w:rPr>
        <w:t xml:space="preserve"> </w:t>
      </w:r>
      <w:r>
        <w:rPr>
          <w:sz w:val="24"/>
        </w:rPr>
        <w:t>its sole discretion</w:t>
      </w:r>
      <w:r>
        <w:rPr>
          <w:spacing w:val="-1"/>
          <w:sz w:val="24"/>
        </w:rPr>
        <w:t xml:space="preserve"> </w:t>
      </w:r>
      <w:r>
        <w:rPr>
          <w:sz w:val="24"/>
        </w:rPr>
        <w:t>determines</w:t>
      </w:r>
      <w:r>
        <w:rPr>
          <w:spacing w:val="-2"/>
          <w:sz w:val="24"/>
        </w:rPr>
        <w:t xml:space="preserve"> </w:t>
      </w:r>
      <w:r>
        <w:rPr>
          <w:sz w:val="24"/>
        </w:rPr>
        <w:t>the</w:t>
      </w:r>
      <w:r>
        <w:rPr>
          <w:spacing w:val="-1"/>
          <w:sz w:val="24"/>
        </w:rPr>
        <w:t xml:space="preserve"> </w:t>
      </w:r>
      <w:r>
        <w:rPr>
          <w:sz w:val="24"/>
        </w:rPr>
        <w:t>availability of an</w:t>
      </w:r>
      <w:r>
        <w:rPr>
          <w:spacing w:val="-1"/>
          <w:sz w:val="24"/>
        </w:rPr>
        <w:t xml:space="preserve"> </w:t>
      </w:r>
      <w:r>
        <w:rPr>
          <w:sz w:val="24"/>
        </w:rPr>
        <w:t>LDTS Service,</w:t>
      </w:r>
      <w:r>
        <w:rPr>
          <w:spacing w:val="-2"/>
          <w:sz w:val="24"/>
        </w:rPr>
        <w:t xml:space="preserve"> </w:t>
      </w:r>
      <w:r>
        <w:rPr>
          <w:sz w:val="24"/>
        </w:rPr>
        <w:t>it</w:t>
      </w:r>
      <w:r>
        <w:rPr>
          <w:spacing w:val="-2"/>
          <w:sz w:val="24"/>
        </w:rPr>
        <w:t xml:space="preserve"> </w:t>
      </w:r>
      <w:r>
        <w:rPr>
          <w:sz w:val="24"/>
        </w:rPr>
        <w:t>shall</w:t>
      </w:r>
      <w:r>
        <w:rPr>
          <w:spacing w:val="-3"/>
          <w:sz w:val="24"/>
        </w:rPr>
        <w:t xml:space="preserve"> </w:t>
      </w:r>
      <w:r>
        <w:rPr>
          <w:sz w:val="24"/>
        </w:rPr>
        <w:t>post</w:t>
      </w:r>
      <w:r>
        <w:rPr>
          <w:spacing w:val="-2"/>
          <w:sz w:val="24"/>
        </w:rPr>
        <w:t xml:space="preserve"> </w:t>
      </w:r>
      <w:r>
        <w:rPr>
          <w:sz w:val="24"/>
        </w:rPr>
        <w:t>a</w:t>
      </w:r>
      <w:r>
        <w:rPr>
          <w:spacing w:val="-4"/>
          <w:sz w:val="24"/>
        </w:rPr>
        <w:t xml:space="preserve"> </w:t>
      </w:r>
      <w:r>
        <w:rPr>
          <w:sz w:val="24"/>
        </w:rPr>
        <w:t>notice</w:t>
      </w:r>
      <w:r>
        <w:rPr>
          <w:spacing w:val="-4"/>
          <w:sz w:val="24"/>
        </w:rPr>
        <w:t xml:space="preserve"> </w:t>
      </w:r>
      <w:r>
        <w:rPr>
          <w:sz w:val="24"/>
        </w:rPr>
        <w:t>of</w:t>
      </w:r>
      <w:r>
        <w:rPr>
          <w:spacing w:val="-5"/>
          <w:sz w:val="24"/>
        </w:rPr>
        <w:t xml:space="preserve"> </w:t>
      </w:r>
      <w:r>
        <w:rPr>
          <w:sz w:val="24"/>
        </w:rPr>
        <w:t>availability</w:t>
      </w:r>
      <w:r>
        <w:rPr>
          <w:spacing w:val="-3"/>
          <w:sz w:val="24"/>
        </w:rPr>
        <w:t xml:space="preserve"> </w:t>
      </w:r>
      <w:r>
        <w:rPr>
          <w:sz w:val="24"/>
        </w:rPr>
        <w:t>along</w:t>
      </w:r>
      <w:r>
        <w:rPr>
          <w:spacing w:val="-2"/>
          <w:sz w:val="24"/>
        </w:rPr>
        <w:t xml:space="preserve"> </w:t>
      </w:r>
      <w:r>
        <w:rPr>
          <w:sz w:val="24"/>
        </w:rPr>
        <w:t>with</w:t>
      </w:r>
      <w:r>
        <w:rPr>
          <w:spacing w:val="-2"/>
          <w:sz w:val="24"/>
        </w:rPr>
        <w:t xml:space="preserve"> </w:t>
      </w:r>
      <w:r>
        <w:rPr>
          <w:sz w:val="24"/>
        </w:rPr>
        <w:t>the</w:t>
      </w:r>
      <w:r>
        <w:rPr>
          <w:spacing w:val="-2"/>
          <w:sz w:val="24"/>
        </w:rPr>
        <w:t xml:space="preserve"> </w:t>
      </w:r>
      <w:r>
        <w:rPr>
          <w:sz w:val="24"/>
        </w:rPr>
        <w:t>operational</w:t>
      </w:r>
      <w:r>
        <w:rPr>
          <w:spacing w:val="-4"/>
          <w:sz w:val="24"/>
        </w:rPr>
        <w:t xml:space="preserve"> </w:t>
      </w:r>
      <w:r>
        <w:rPr>
          <w:sz w:val="24"/>
        </w:rPr>
        <w:t>conditions under which LDTS Service can occur. A Pooler may request LNG be delivered into a cryogenic tanker and shall comply with all notice and scheduling requirements listed by the Company, including designating the quantity of LNG and the number of truck loads to be scheduled on each Gas Day. The Company shall confirm receipt of any LDTS Service request, shall indicate any acceptance of a request, including confirmation of the operating conditions and procedures applicable to the LDTS Service to be performed.</w:t>
      </w:r>
    </w:p>
    <w:p w14:paraId="16801043" w14:textId="77777777" w:rsidR="00C45353" w:rsidRDefault="00A9526A">
      <w:pPr>
        <w:pStyle w:val="ListParagraph"/>
        <w:numPr>
          <w:ilvl w:val="2"/>
          <w:numId w:val="58"/>
        </w:numPr>
        <w:tabs>
          <w:tab w:val="left" w:pos="1582"/>
          <w:tab w:val="left" w:pos="1584"/>
        </w:tabs>
        <w:ind w:left="1584" w:right="519"/>
        <w:jc w:val="both"/>
        <w:rPr>
          <w:color w:val="010000"/>
          <w:sz w:val="24"/>
        </w:rPr>
      </w:pPr>
      <w:r>
        <w:rPr>
          <w:sz w:val="24"/>
        </w:rPr>
        <w:t>The Company shall determine the</w:t>
      </w:r>
      <w:r>
        <w:rPr>
          <w:spacing w:val="-1"/>
          <w:sz w:val="24"/>
        </w:rPr>
        <w:t xml:space="preserve"> </w:t>
      </w:r>
      <w:r>
        <w:rPr>
          <w:sz w:val="24"/>
        </w:rPr>
        <w:t>natural gas volumes in therms equivalent</w:t>
      </w:r>
      <w:r>
        <w:rPr>
          <w:spacing w:val="-1"/>
          <w:sz w:val="24"/>
        </w:rPr>
        <w:t xml:space="preserve"> </w:t>
      </w:r>
      <w:r>
        <w:rPr>
          <w:sz w:val="24"/>
        </w:rPr>
        <w:t>to the</w:t>
      </w:r>
      <w:r>
        <w:rPr>
          <w:spacing w:val="-2"/>
          <w:sz w:val="24"/>
        </w:rPr>
        <w:t xml:space="preserve"> </w:t>
      </w:r>
      <w:r>
        <w:rPr>
          <w:sz w:val="24"/>
        </w:rPr>
        <w:t>volumes</w:t>
      </w:r>
      <w:r>
        <w:rPr>
          <w:spacing w:val="-3"/>
          <w:sz w:val="24"/>
        </w:rPr>
        <w:t xml:space="preserve"> </w:t>
      </w:r>
      <w:r>
        <w:rPr>
          <w:sz w:val="24"/>
        </w:rPr>
        <w:t>of</w:t>
      </w:r>
      <w:r>
        <w:rPr>
          <w:spacing w:val="-5"/>
          <w:sz w:val="24"/>
        </w:rPr>
        <w:t xml:space="preserve"> </w:t>
      </w:r>
      <w:r>
        <w:rPr>
          <w:sz w:val="24"/>
        </w:rPr>
        <w:t>LNG</w:t>
      </w:r>
      <w:r>
        <w:rPr>
          <w:spacing w:val="-2"/>
          <w:sz w:val="24"/>
        </w:rPr>
        <w:t xml:space="preserve"> </w:t>
      </w:r>
      <w:r>
        <w:rPr>
          <w:sz w:val="24"/>
        </w:rPr>
        <w:t>delivered</w:t>
      </w:r>
      <w:r>
        <w:rPr>
          <w:spacing w:val="-2"/>
          <w:sz w:val="24"/>
        </w:rPr>
        <w:t xml:space="preserve"> </w:t>
      </w:r>
      <w:r>
        <w:rPr>
          <w:sz w:val="24"/>
        </w:rPr>
        <w:t>under</w:t>
      </w:r>
      <w:r>
        <w:rPr>
          <w:spacing w:val="-4"/>
          <w:sz w:val="24"/>
        </w:rPr>
        <w:t xml:space="preserve"> </w:t>
      </w:r>
      <w:r>
        <w:rPr>
          <w:sz w:val="24"/>
        </w:rPr>
        <w:t>this</w:t>
      </w:r>
      <w:r>
        <w:rPr>
          <w:spacing w:val="-3"/>
          <w:sz w:val="24"/>
        </w:rPr>
        <w:t xml:space="preserve"> </w:t>
      </w:r>
      <w:r>
        <w:rPr>
          <w:sz w:val="24"/>
        </w:rPr>
        <w:t>Rate</w:t>
      </w:r>
      <w:r>
        <w:rPr>
          <w:spacing w:val="-4"/>
          <w:sz w:val="24"/>
        </w:rPr>
        <w:t xml:space="preserve"> </w:t>
      </w:r>
      <w:r>
        <w:rPr>
          <w:sz w:val="24"/>
        </w:rPr>
        <w:t>Schedule</w:t>
      </w:r>
      <w:r>
        <w:rPr>
          <w:spacing w:val="-2"/>
          <w:sz w:val="24"/>
        </w:rPr>
        <w:t xml:space="preserve"> </w:t>
      </w:r>
      <w:r>
        <w:rPr>
          <w:sz w:val="24"/>
        </w:rPr>
        <w:t>to</w:t>
      </w:r>
      <w:r>
        <w:rPr>
          <w:spacing w:val="-2"/>
          <w:sz w:val="24"/>
        </w:rPr>
        <w:t xml:space="preserve"> </w:t>
      </w:r>
      <w:r>
        <w:rPr>
          <w:sz w:val="24"/>
        </w:rPr>
        <w:t>each</w:t>
      </w:r>
      <w:r>
        <w:rPr>
          <w:spacing w:val="-2"/>
          <w:sz w:val="24"/>
        </w:rPr>
        <w:t xml:space="preserve"> </w:t>
      </w:r>
      <w:r>
        <w:rPr>
          <w:sz w:val="24"/>
        </w:rPr>
        <w:t>Pooler</w:t>
      </w:r>
      <w:r>
        <w:rPr>
          <w:spacing w:val="-4"/>
          <w:sz w:val="24"/>
        </w:rPr>
        <w:t xml:space="preserve"> </w:t>
      </w:r>
      <w:r>
        <w:rPr>
          <w:sz w:val="24"/>
        </w:rPr>
        <w:t>on</w:t>
      </w:r>
      <w:r>
        <w:rPr>
          <w:spacing w:val="-2"/>
          <w:sz w:val="24"/>
        </w:rPr>
        <w:t xml:space="preserve"> </w:t>
      </w:r>
      <w:r>
        <w:rPr>
          <w:sz w:val="24"/>
        </w:rPr>
        <w:t>any Gas Day by:</w:t>
      </w:r>
    </w:p>
    <w:p w14:paraId="16801044" w14:textId="77777777" w:rsidR="00C45353" w:rsidRDefault="00A9526A">
      <w:pPr>
        <w:pStyle w:val="ListParagraph"/>
        <w:numPr>
          <w:ilvl w:val="3"/>
          <w:numId w:val="58"/>
        </w:numPr>
        <w:tabs>
          <w:tab w:val="left" w:pos="2157"/>
          <w:tab w:val="left" w:pos="2160"/>
        </w:tabs>
        <w:ind w:right="512" w:hanging="533"/>
        <w:rPr>
          <w:sz w:val="24"/>
        </w:rPr>
      </w:pPr>
      <w:r>
        <w:rPr>
          <w:sz w:val="24"/>
        </w:rPr>
        <w:t>Determining</w:t>
      </w:r>
      <w:r>
        <w:rPr>
          <w:spacing w:val="-2"/>
          <w:sz w:val="24"/>
        </w:rPr>
        <w:t xml:space="preserve"> </w:t>
      </w:r>
      <w:r>
        <w:rPr>
          <w:sz w:val="24"/>
        </w:rPr>
        <w:t>the</w:t>
      </w:r>
      <w:r>
        <w:rPr>
          <w:spacing w:val="-2"/>
          <w:sz w:val="24"/>
        </w:rPr>
        <w:t xml:space="preserve"> </w:t>
      </w:r>
      <w:r>
        <w:rPr>
          <w:sz w:val="24"/>
        </w:rPr>
        <w:t>weight</w:t>
      </w:r>
      <w:r>
        <w:rPr>
          <w:spacing w:val="-5"/>
          <w:sz w:val="24"/>
        </w:rPr>
        <w:t xml:space="preserve"> </w:t>
      </w:r>
      <w:r>
        <w:rPr>
          <w:sz w:val="24"/>
        </w:rPr>
        <w:t>in</w:t>
      </w:r>
      <w:r>
        <w:rPr>
          <w:spacing w:val="-2"/>
          <w:sz w:val="24"/>
        </w:rPr>
        <w:t xml:space="preserve"> </w:t>
      </w:r>
      <w:r>
        <w:rPr>
          <w:sz w:val="24"/>
        </w:rPr>
        <w:t>pounds</w:t>
      </w:r>
      <w:r>
        <w:rPr>
          <w:spacing w:val="-5"/>
          <w:sz w:val="24"/>
        </w:rPr>
        <w:t xml:space="preserve"> </w:t>
      </w:r>
      <w:r>
        <w:rPr>
          <w:sz w:val="24"/>
        </w:rPr>
        <w:t>of</w:t>
      </w:r>
      <w:r>
        <w:rPr>
          <w:spacing w:val="-5"/>
          <w:sz w:val="24"/>
        </w:rPr>
        <w:t xml:space="preserve"> </w:t>
      </w:r>
      <w:r>
        <w:rPr>
          <w:sz w:val="24"/>
        </w:rPr>
        <w:t>LNG</w:t>
      </w:r>
      <w:r>
        <w:rPr>
          <w:spacing w:val="-2"/>
          <w:sz w:val="24"/>
        </w:rPr>
        <w:t xml:space="preserve"> </w:t>
      </w:r>
      <w:r>
        <w:rPr>
          <w:sz w:val="24"/>
        </w:rPr>
        <w:t>loaded</w:t>
      </w:r>
      <w:r>
        <w:rPr>
          <w:spacing w:val="-2"/>
          <w:sz w:val="24"/>
        </w:rPr>
        <w:t xml:space="preserve"> </w:t>
      </w:r>
      <w:r>
        <w:rPr>
          <w:sz w:val="24"/>
        </w:rPr>
        <w:t>on</w:t>
      </w:r>
      <w:r>
        <w:rPr>
          <w:spacing w:val="-2"/>
          <w:sz w:val="24"/>
        </w:rPr>
        <w:t xml:space="preserve"> </w:t>
      </w:r>
      <w:r>
        <w:rPr>
          <w:sz w:val="24"/>
        </w:rPr>
        <w:t>each</w:t>
      </w:r>
      <w:r>
        <w:rPr>
          <w:spacing w:val="-2"/>
          <w:sz w:val="24"/>
        </w:rPr>
        <w:t xml:space="preserve"> </w:t>
      </w:r>
      <w:r>
        <w:rPr>
          <w:sz w:val="24"/>
        </w:rPr>
        <w:t>vehicle</w:t>
      </w:r>
      <w:r>
        <w:rPr>
          <w:spacing w:val="-4"/>
          <w:sz w:val="24"/>
        </w:rPr>
        <w:t xml:space="preserve"> </w:t>
      </w:r>
      <w:r>
        <w:rPr>
          <w:sz w:val="24"/>
        </w:rPr>
        <w:t>used</w:t>
      </w:r>
      <w:r>
        <w:rPr>
          <w:spacing w:val="-2"/>
          <w:sz w:val="24"/>
        </w:rPr>
        <w:t xml:space="preserve"> </w:t>
      </w:r>
      <w:r>
        <w:rPr>
          <w:sz w:val="24"/>
        </w:rPr>
        <w:t>to transport LNG by weighing or causing to be weighed any such vehicle before and after loading of LNG;</w:t>
      </w:r>
    </w:p>
    <w:p w14:paraId="16801045" w14:textId="77777777" w:rsidR="00C45353" w:rsidRDefault="00A9526A">
      <w:pPr>
        <w:pStyle w:val="ListParagraph"/>
        <w:numPr>
          <w:ilvl w:val="3"/>
          <w:numId w:val="58"/>
        </w:numPr>
        <w:tabs>
          <w:tab w:val="left" w:pos="2157"/>
          <w:tab w:val="left" w:pos="2160"/>
        </w:tabs>
        <w:ind w:right="603" w:hanging="533"/>
        <w:rPr>
          <w:sz w:val="24"/>
        </w:rPr>
      </w:pPr>
      <w:r>
        <w:rPr>
          <w:sz w:val="24"/>
        </w:rPr>
        <w:t>Calculating the Btu per pound of LNG loaded based upon a chemical analysis</w:t>
      </w:r>
      <w:r>
        <w:rPr>
          <w:spacing w:val="-4"/>
          <w:sz w:val="24"/>
        </w:rPr>
        <w:t xml:space="preserve"> </w:t>
      </w:r>
      <w:r>
        <w:rPr>
          <w:sz w:val="24"/>
        </w:rPr>
        <w:t>in</w:t>
      </w:r>
      <w:r>
        <w:rPr>
          <w:spacing w:val="-5"/>
          <w:sz w:val="24"/>
        </w:rPr>
        <w:t xml:space="preserve"> </w:t>
      </w:r>
      <w:r>
        <w:rPr>
          <w:sz w:val="24"/>
        </w:rPr>
        <w:t>mole</w:t>
      </w:r>
      <w:r>
        <w:rPr>
          <w:spacing w:val="-3"/>
          <w:sz w:val="24"/>
        </w:rPr>
        <w:t xml:space="preserve"> </w:t>
      </w:r>
      <w:r>
        <w:rPr>
          <w:sz w:val="24"/>
        </w:rPr>
        <w:t>percent</w:t>
      </w:r>
      <w:r>
        <w:rPr>
          <w:spacing w:val="-3"/>
          <w:sz w:val="24"/>
        </w:rPr>
        <w:t xml:space="preserve"> </w:t>
      </w:r>
      <w:r>
        <w:rPr>
          <w:sz w:val="24"/>
        </w:rPr>
        <w:t>as</w:t>
      </w:r>
      <w:r>
        <w:rPr>
          <w:spacing w:val="-6"/>
          <w:sz w:val="24"/>
        </w:rPr>
        <w:t xml:space="preserve"> </w:t>
      </w:r>
      <w:r>
        <w:rPr>
          <w:sz w:val="24"/>
        </w:rPr>
        <w:t>determined</w:t>
      </w:r>
      <w:r>
        <w:rPr>
          <w:spacing w:val="-5"/>
          <w:sz w:val="24"/>
        </w:rPr>
        <w:t xml:space="preserve"> </w:t>
      </w:r>
      <w:r>
        <w:rPr>
          <w:sz w:val="24"/>
        </w:rPr>
        <w:t>by</w:t>
      </w:r>
      <w:r>
        <w:rPr>
          <w:spacing w:val="-4"/>
          <w:sz w:val="24"/>
        </w:rPr>
        <w:t xml:space="preserve"> </w:t>
      </w:r>
      <w:r>
        <w:rPr>
          <w:sz w:val="24"/>
        </w:rPr>
        <w:t>chromatograph</w:t>
      </w:r>
      <w:r>
        <w:rPr>
          <w:spacing w:val="-3"/>
          <w:sz w:val="24"/>
        </w:rPr>
        <w:t xml:space="preserve"> </w:t>
      </w:r>
      <w:r>
        <w:rPr>
          <w:sz w:val="24"/>
        </w:rPr>
        <w:t>from</w:t>
      </w:r>
      <w:r>
        <w:rPr>
          <w:spacing w:val="-2"/>
          <w:sz w:val="24"/>
        </w:rPr>
        <w:t xml:space="preserve"> </w:t>
      </w:r>
      <w:r>
        <w:rPr>
          <w:sz w:val="24"/>
        </w:rPr>
        <w:t>samples of LNG taken periodically; and</w:t>
      </w:r>
    </w:p>
    <w:p w14:paraId="16801046" w14:textId="77777777" w:rsidR="00C45353" w:rsidRDefault="00A9526A">
      <w:pPr>
        <w:pStyle w:val="ListParagraph"/>
        <w:numPr>
          <w:ilvl w:val="3"/>
          <w:numId w:val="58"/>
        </w:numPr>
        <w:tabs>
          <w:tab w:val="left" w:pos="2157"/>
          <w:tab w:val="left" w:pos="2160"/>
        </w:tabs>
        <w:ind w:right="420" w:hanging="533"/>
        <w:rPr>
          <w:sz w:val="24"/>
        </w:rPr>
      </w:pPr>
      <w:r>
        <w:rPr>
          <w:sz w:val="24"/>
        </w:rPr>
        <w:t>Multiplying</w:t>
      </w:r>
      <w:r>
        <w:rPr>
          <w:spacing w:val="-3"/>
          <w:sz w:val="24"/>
        </w:rPr>
        <w:t xml:space="preserve"> </w:t>
      </w:r>
      <w:r>
        <w:rPr>
          <w:sz w:val="24"/>
        </w:rPr>
        <w:t>the</w:t>
      </w:r>
      <w:r>
        <w:rPr>
          <w:spacing w:val="-3"/>
          <w:sz w:val="24"/>
        </w:rPr>
        <w:t xml:space="preserve"> </w:t>
      </w:r>
      <w:r>
        <w:rPr>
          <w:sz w:val="24"/>
        </w:rPr>
        <w:t>weight</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LNG</w:t>
      </w:r>
      <w:r>
        <w:rPr>
          <w:spacing w:val="-5"/>
          <w:sz w:val="24"/>
        </w:rPr>
        <w:t xml:space="preserve"> </w:t>
      </w:r>
      <w:r>
        <w:rPr>
          <w:sz w:val="24"/>
        </w:rPr>
        <w:t>liquid</w:t>
      </w:r>
      <w:r>
        <w:rPr>
          <w:spacing w:val="-3"/>
          <w:sz w:val="24"/>
        </w:rPr>
        <w:t xml:space="preserve"> </w:t>
      </w:r>
      <w:r>
        <w:rPr>
          <w:sz w:val="24"/>
        </w:rPr>
        <w:t>loaded</w:t>
      </w:r>
      <w:r>
        <w:rPr>
          <w:spacing w:val="-3"/>
          <w:sz w:val="24"/>
        </w:rPr>
        <w:t xml:space="preserve"> </w:t>
      </w:r>
      <w:r>
        <w:rPr>
          <w:sz w:val="24"/>
        </w:rPr>
        <w:t>as</w:t>
      </w:r>
      <w:r>
        <w:rPr>
          <w:spacing w:val="-5"/>
          <w:sz w:val="24"/>
        </w:rPr>
        <w:t xml:space="preserve"> </w:t>
      </w:r>
      <w:r>
        <w:rPr>
          <w:sz w:val="24"/>
        </w:rPr>
        <w:t>determined</w:t>
      </w:r>
      <w:r>
        <w:rPr>
          <w:spacing w:val="-3"/>
          <w:sz w:val="24"/>
        </w:rPr>
        <w:t xml:space="preserve"> </w:t>
      </w:r>
      <w:r>
        <w:rPr>
          <w:sz w:val="24"/>
        </w:rPr>
        <w:t>in</w:t>
      </w:r>
      <w:r>
        <w:rPr>
          <w:spacing w:val="-3"/>
          <w:sz w:val="24"/>
        </w:rPr>
        <w:t xml:space="preserve"> </w:t>
      </w:r>
      <w:r>
        <w:rPr>
          <w:sz w:val="24"/>
        </w:rPr>
        <w:t>(a)</w:t>
      </w:r>
      <w:r>
        <w:rPr>
          <w:spacing w:val="-4"/>
          <w:sz w:val="24"/>
        </w:rPr>
        <w:t xml:space="preserve"> </w:t>
      </w:r>
      <w:r>
        <w:rPr>
          <w:sz w:val="24"/>
        </w:rPr>
        <w:t>above by the Btu per pound as determined in (b) above.</w:t>
      </w:r>
    </w:p>
    <w:p w14:paraId="16801047" w14:textId="77777777" w:rsidR="00C45353" w:rsidRDefault="00A9526A">
      <w:pPr>
        <w:pStyle w:val="ListParagraph"/>
        <w:numPr>
          <w:ilvl w:val="2"/>
          <w:numId w:val="58"/>
        </w:numPr>
        <w:tabs>
          <w:tab w:val="left" w:pos="1584"/>
        </w:tabs>
        <w:spacing w:before="238"/>
        <w:ind w:left="1584" w:right="558"/>
        <w:rPr>
          <w:color w:val="010000"/>
          <w:sz w:val="24"/>
        </w:rPr>
      </w:pPr>
      <w:r>
        <w:rPr>
          <w:sz w:val="24"/>
        </w:rPr>
        <w:t>The Company's obligations hereunder shall be subject to the operational conditions listed by the Company in its notice and on available liquefaction or delivery</w:t>
      </w:r>
      <w:r>
        <w:rPr>
          <w:spacing w:val="-3"/>
          <w:sz w:val="24"/>
        </w:rPr>
        <w:t xml:space="preserve"> </w:t>
      </w:r>
      <w:r>
        <w:rPr>
          <w:sz w:val="24"/>
        </w:rPr>
        <w:t>capacity</w:t>
      </w:r>
      <w:r>
        <w:rPr>
          <w:spacing w:val="-3"/>
          <w:sz w:val="24"/>
        </w:rPr>
        <w:t xml:space="preserve"> </w:t>
      </w:r>
      <w:r>
        <w:rPr>
          <w:sz w:val="24"/>
        </w:rPr>
        <w:t>in</w:t>
      </w:r>
      <w:r>
        <w:rPr>
          <w:spacing w:val="-4"/>
          <w:sz w:val="24"/>
        </w:rPr>
        <w:t xml:space="preserve"> </w:t>
      </w:r>
      <w:r>
        <w:rPr>
          <w:sz w:val="24"/>
        </w:rPr>
        <w:t>excess</w:t>
      </w:r>
      <w:r>
        <w:rPr>
          <w:spacing w:val="-3"/>
          <w:sz w:val="24"/>
        </w:rPr>
        <w:t xml:space="preserve"> </w:t>
      </w:r>
      <w:r>
        <w:rPr>
          <w:sz w:val="24"/>
        </w:rPr>
        <w:t>of</w:t>
      </w:r>
      <w:r>
        <w:rPr>
          <w:spacing w:val="-5"/>
          <w:sz w:val="24"/>
        </w:rPr>
        <w:t xml:space="preserve"> </w:t>
      </w:r>
      <w:r>
        <w:rPr>
          <w:sz w:val="24"/>
        </w:rPr>
        <w:t>the</w:t>
      </w:r>
      <w:r>
        <w:rPr>
          <w:spacing w:val="-4"/>
          <w:sz w:val="24"/>
        </w:rPr>
        <w:t xml:space="preserve"> </w:t>
      </w:r>
      <w:r>
        <w:rPr>
          <w:sz w:val="24"/>
        </w:rPr>
        <w:t>Company's</w:t>
      </w:r>
      <w:r>
        <w:rPr>
          <w:spacing w:val="-3"/>
          <w:sz w:val="24"/>
        </w:rPr>
        <w:t xml:space="preserve"> </w:t>
      </w:r>
      <w:r>
        <w:rPr>
          <w:sz w:val="24"/>
        </w:rPr>
        <w:t>operational</w:t>
      </w:r>
      <w:r>
        <w:rPr>
          <w:spacing w:val="-3"/>
          <w:sz w:val="24"/>
        </w:rPr>
        <w:t xml:space="preserve"> </w:t>
      </w:r>
      <w:r>
        <w:rPr>
          <w:sz w:val="24"/>
        </w:rPr>
        <w:t>requirements</w:t>
      </w:r>
      <w:r>
        <w:rPr>
          <w:spacing w:val="-3"/>
          <w:sz w:val="24"/>
        </w:rPr>
        <w:t xml:space="preserve"> </w:t>
      </w:r>
      <w:r>
        <w:rPr>
          <w:sz w:val="24"/>
        </w:rPr>
        <w:t>for</w:t>
      </w:r>
      <w:r>
        <w:rPr>
          <w:spacing w:val="-6"/>
          <w:sz w:val="24"/>
        </w:rPr>
        <w:t xml:space="preserve"> </w:t>
      </w:r>
      <w:r>
        <w:rPr>
          <w:sz w:val="24"/>
        </w:rPr>
        <w:t>any Gas Day.</w:t>
      </w:r>
    </w:p>
    <w:p w14:paraId="16801048" w14:textId="77777777" w:rsidR="00C45353" w:rsidRDefault="00C45353">
      <w:pPr>
        <w:pStyle w:val="ListParagraph"/>
        <w:rPr>
          <w:sz w:val="24"/>
        </w:rPr>
        <w:sectPr w:rsidR="00C45353">
          <w:headerReference w:type="default" r:id="rId195"/>
          <w:footerReference w:type="default" r:id="rId196"/>
          <w:pgSz w:w="12240" w:h="15840"/>
          <w:pgMar w:top="1900" w:right="1080" w:bottom="980" w:left="720" w:header="1016" w:footer="788" w:gutter="0"/>
          <w:cols w:space="720"/>
        </w:sectPr>
      </w:pPr>
    </w:p>
    <w:p w14:paraId="16801049" w14:textId="77777777" w:rsidR="00C45353" w:rsidRDefault="00C45353">
      <w:pPr>
        <w:pStyle w:val="BodyText"/>
        <w:spacing w:before="9"/>
      </w:pPr>
    </w:p>
    <w:p w14:paraId="1680104A" w14:textId="77777777" w:rsidR="00C45353" w:rsidRDefault="00A9526A">
      <w:pPr>
        <w:pStyle w:val="ListParagraph"/>
        <w:numPr>
          <w:ilvl w:val="2"/>
          <w:numId w:val="58"/>
        </w:numPr>
        <w:tabs>
          <w:tab w:val="left" w:pos="1583"/>
        </w:tabs>
        <w:spacing w:before="0"/>
        <w:ind w:left="1583" w:right="419"/>
        <w:rPr>
          <w:color w:val="010000"/>
          <w:sz w:val="24"/>
        </w:rPr>
      </w:pPr>
      <w:r>
        <w:rPr>
          <w:sz w:val="24"/>
        </w:rPr>
        <w:t>LNG services provided hereunder shall be available only in connection with LNG that (1) is consumed in the State of Georgia, or (2) if not consumed in Georgia, (a) will not be vaporized for further transportation in interstate commerce by pipeline after its delivery into a tanker by the Company pursuant to this Rate Schedule, and (b) is not involved in a gas exchange or gas transportation</w:t>
      </w:r>
      <w:r>
        <w:rPr>
          <w:spacing w:val="-4"/>
          <w:sz w:val="24"/>
        </w:rPr>
        <w:t xml:space="preserve"> </w:t>
      </w:r>
      <w:r>
        <w:rPr>
          <w:sz w:val="24"/>
        </w:rPr>
        <w:t>by</w:t>
      </w:r>
      <w:r>
        <w:rPr>
          <w:spacing w:val="-5"/>
          <w:sz w:val="24"/>
        </w:rPr>
        <w:t xml:space="preserve"> </w:t>
      </w:r>
      <w:r>
        <w:rPr>
          <w:sz w:val="24"/>
        </w:rPr>
        <w:t>displacement</w:t>
      </w:r>
      <w:r>
        <w:rPr>
          <w:spacing w:val="-5"/>
          <w:sz w:val="24"/>
        </w:rPr>
        <w:t xml:space="preserve"> </w:t>
      </w:r>
      <w:r>
        <w:rPr>
          <w:sz w:val="24"/>
        </w:rPr>
        <w:t>transaction</w:t>
      </w:r>
      <w:r>
        <w:rPr>
          <w:spacing w:val="-4"/>
          <w:sz w:val="24"/>
        </w:rPr>
        <w:t xml:space="preserve"> </w:t>
      </w:r>
      <w:r>
        <w:rPr>
          <w:sz w:val="24"/>
        </w:rPr>
        <w:t>that</w:t>
      </w:r>
      <w:r>
        <w:rPr>
          <w:spacing w:val="-3"/>
          <w:sz w:val="24"/>
        </w:rPr>
        <w:t xml:space="preserve"> </w:t>
      </w:r>
      <w:r>
        <w:rPr>
          <w:sz w:val="24"/>
        </w:rPr>
        <w:t>would</w:t>
      </w:r>
      <w:r>
        <w:rPr>
          <w:spacing w:val="-3"/>
          <w:sz w:val="24"/>
        </w:rPr>
        <w:t xml:space="preserve"> </w:t>
      </w:r>
      <w:r>
        <w:rPr>
          <w:sz w:val="24"/>
        </w:rPr>
        <w:t>be</w:t>
      </w:r>
      <w:r>
        <w:rPr>
          <w:spacing w:val="-4"/>
          <w:sz w:val="24"/>
        </w:rPr>
        <w:t xml:space="preserve"> </w:t>
      </w:r>
      <w:r>
        <w:rPr>
          <w:sz w:val="24"/>
        </w:rPr>
        <w:t>deemed</w:t>
      </w:r>
      <w:r>
        <w:rPr>
          <w:spacing w:val="-4"/>
          <w:sz w:val="24"/>
        </w:rPr>
        <w:t xml:space="preserve"> </w:t>
      </w:r>
      <w:r>
        <w:rPr>
          <w:sz w:val="24"/>
        </w:rPr>
        <w:t>to</w:t>
      </w:r>
      <w:r>
        <w:rPr>
          <w:spacing w:val="-4"/>
          <w:sz w:val="24"/>
        </w:rPr>
        <w:t xml:space="preserve"> </w:t>
      </w:r>
      <w:r>
        <w:rPr>
          <w:sz w:val="24"/>
        </w:rPr>
        <w:t>circumvent the Federal Energy Regulatory Commission’s jurisdiction, under the Natural Gas Act, over the interstate transportation of gas by</w:t>
      </w:r>
      <w:r>
        <w:rPr>
          <w:spacing w:val="-3"/>
          <w:sz w:val="24"/>
        </w:rPr>
        <w:t xml:space="preserve"> </w:t>
      </w:r>
      <w:r>
        <w:rPr>
          <w:sz w:val="24"/>
        </w:rPr>
        <w:t>pipeline.</w:t>
      </w:r>
    </w:p>
    <w:p w14:paraId="1680104B" w14:textId="77777777" w:rsidR="00C45353" w:rsidRDefault="00A9526A">
      <w:pPr>
        <w:pStyle w:val="ListParagraph"/>
        <w:numPr>
          <w:ilvl w:val="2"/>
          <w:numId w:val="58"/>
        </w:numPr>
        <w:tabs>
          <w:tab w:val="left" w:pos="1583"/>
        </w:tabs>
        <w:spacing w:before="241"/>
        <w:ind w:left="1583" w:right="457"/>
        <w:rPr>
          <w:color w:val="010000"/>
          <w:sz w:val="24"/>
        </w:rPr>
      </w:pPr>
      <w:r>
        <w:rPr>
          <w:sz w:val="24"/>
        </w:rPr>
        <w:t>Any Pooler taking service under this Rate Schedule shall be treated by the Company in the same manner as any other Pooler for purposes of nominating and</w:t>
      </w:r>
      <w:r>
        <w:rPr>
          <w:spacing w:val="-2"/>
          <w:sz w:val="24"/>
        </w:rPr>
        <w:t xml:space="preserve"> </w:t>
      </w:r>
      <w:r>
        <w:rPr>
          <w:sz w:val="24"/>
        </w:rPr>
        <w:t>scheduling</w:t>
      </w:r>
      <w:r>
        <w:rPr>
          <w:spacing w:val="-4"/>
          <w:sz w:val="24"/>
        </w:rPr>
        <w:t xml:space="preserve"> </w:t>
      </w:r>
      <w:r>
        <w:rPr>
          <w:sz w:val="24"/>
        </w:rPr>
        <w:t>Gas</w:t>
      </w:r>
      <w:r>
        <w:rPr>
          <w:spacing w:val="-3"/>
          <w:sz w:val="24"/>
        </w:rPr>
        <w:t xml:space="preserve"> </w:t>
      </w:r>
      <w:r>
        <w:rPr>
          <w:sz w:val="24"/>
        </w:rPr>
        <w:t>for</w:t>
      </w:r>
      <w:r>
        <w:rPr>
          <w:spacing w:val="-4"/>
          <w:sz w:val="24"/>
        </w:rPr>
        <w:t xml:space="preserve"> </w:t>
      </w:r>
      <w:r>
        <w:rPr>
          <w:sz w:val="24"/>
        </w:rPr>
        <w:t>delivery</w:t>
      </w:r>
      <w:r>
        <w:rPr>
          <w:spacing w:val="-3"/>
          <w:sz w:val="24"/>
        </w:rPr>
        <w:t xml:space="preserve"> </w:t>
      </w:r>
      <w:r>
        <w:rPr>
          <w:sz w:val="24"/>
        </w:rPr>
        <w:t>to</w:t>
      </w:r>
      <w:r>
        <w:rPr>
          <w:spacing w:val="-4"/>
          <w:sz w:val="24"/>
        </w:rPr>
        <w:t xml:space="preserve"> </w:t>
      </w:r>
      <w:r>
        <w:rPr>
          <w:sz w:val="24"/>
        </w:rPr>
        <w:t>the</w:t>
      </w:r>
      <w:r>
        <w:rPr>
          <w:spacing w:val="-4"/>
          <w:sz w:val="24"/>
        </w:rPr>
        <w:t xml:space="preserve"> </w:t>
      </w:r>
      <w:r>
        <w:rPr>
          <w:sz w:val="24"/>
        </w:rPr>
        <w:t>Company’s</w:t>
      </w:r>
      <w:r>
        <w:rPr>
          <w:spacing w:val="-3"/>
          <w:sz w:val="24"/>
        </w:rPr>
        <w:t xml:space="preserve"> </w:t>
      </w:r>
      <w:r>
        <w:rPr>
          <w:sz w:val="24"/>
        </w:rPr>
        <w:t>Citygate</w:t>
      </w:r>
      <w:r>
        <w:rPr>
          <w:spacing w:val="-2"/>
          <w:sz w:val="24"/>
        </w:rPr>
        <w:t xml:space="preserve"> </w:t>
      </w:r>
      <w:r>
        <w:rPr>
          <w:sz w:val="24"/>
        </w:rPr>
        <w:t>and</w:t>
      </w:r>
      <w:r>
        <w:rPr>
          <w:spacing w:val="-2"/>
          <w:sz w:val="24"/>
        </w:rPr>
        <w:t xml:space="preserve"> </w:t>
      </w:r>
      <w:r>
        <w:rPr>
          <w:sz w:val="24"/>
        </w:rPr>
        <w:t>conducting</w:t>
      </w:r>
      <w:r>
        <w:rPr>
          <w:spacing w:val="-2"/>
          <w:sz w:val="24"/>
        </w:rPr>
        <w:t xml:space="preserve"> </w:t>
      </w:r>
      <w:r>
        <w:rPr>
          <w:sz w:val="24"/>
        </w:rPr>
        <w:t>any other relevant gas supply activity. Such Poolers shall be subject to the same obligations as any other Pooler, as deemed appropriate by the</w:t>
      </w:r>
      <w:r>
        <w:rPr>
          <w:spacing w:val="-18"/>
          <w:sz w:val="24"/>
        </w:rPr>
        <w:t xml:space="preserve"> </w:t>
      </w:r>
      <w:r>
        <w:rPr>
          <w:sz w:val="24"/>
        </w:rPr>
        <w:t>Company.</w:t>
      </w:r>
    </w:p>
    <w:p w14:paraId="1680104C" w14:textId="77777777" w:rsidR="00C45353" w:rsidRDefault="00A9526A">
      <w:pPr>
        <w:pStyle w:val="ListParagraph"/>
        <w:numPr>
          <w:ilvl w:val="1"/>
          <w:numId w:val="58"/>
        </w:numPr>
        <w:tabs>
          <w:tab w:val="left" w:pos="1437"/>
        </w:tabs>
        <w:ind w:left="1437" w:hanging="717"/>
        <w:rPr>
          <w:color w:val="010000"/>
          <w:sz w:val="24"/>
        </w:rPr>
      </w:pPr>
      <w:r>
        <w:rPr>
          <w:sz w:val="24"/>
        </w:rPr>
        <w:t>LDTS</w:t>
      </w:r>
      <w:r>
        <w:rPr>
          <w:spacing w:val="-1"/>
          <w:sz w:val="24"/>
        </w:rPr>
        <w:t xml:space="preserve"> </w:t>
      </w:r>
      <w:r>
        <w:rPr>
          <w:sz w:val="24"/>
        </w:rPr>
        <w:t>Service:</w:t>
      </w:r>
      <w:r>
        <w:rPr>
          <w:spacing w:val="-3"/>
          <w:sz w:val="24"/>
        </w:rPr>
        <w:t xml:space="preserve"> </w:t>
      </w:r>
      <w:r>
        <w:rPr>
          <w:spacing w:val="-4"/>
          <w:sz w:val="24"/>
        </w:rPr>
        <w:t>Rates</w:t>
      </w:r>
    </w:p>
    <w:p w14:paraId="1680104D" w14:textId="77777777" w:rsidR="00C45353" w:rsidRDefault="00A9526A">
      <w:pPr>
        <w:pStyle w:val="ListParagraph"/>
        <w:numPr>
          <w:ilvl w:val="2"/>
          <w:numId w:val="58"/>
        </w:numPr>
        <w:tabs>
          <w:tab w:val="left" w:pos="1583"/>
        </w:tabs>
        <w:ind w:left="1583" w:hanging="863"/>
        <w:rPr>
          <w:color w:val="010000"/>
          <w:sz w:val="24"/>
        </w:rPr>
      </w:pPr>
      <w:r>
        <w:rPr>
          <w:sz w:val="24"/>
        </w:rPr>
        <w:t>Loading</w:t>
      </w:r>
      <w:r>
        <w:rPr>
          <w:spacing w:val="-2"/>
          <w:sz w:val="24"/>
        </w:rPr>
        <w:t xml:space="preserve"> Charge.</w:t>
      </w:r>
    </w:p>
    <w:p w14:paraId="1680104E" w14:textId="76DDF252" w:rsidR="00C45353" w:rsidRDefault="00A9526A">
      <w:pPr>
        <w:pStyle w:val="BodyText"/>
        <w:ind w:left="1711"/>
      </w:pPr>
      <w:r>
        <w:t>The</w:t>
      </w:r>
      <w:r>
        <w:rPr>
          <w:spacing w:val="-2"/>
        </w:rPr>
        <w:t xml:space="preserve"> </w:t>
      </w:r>
      <w:r>
        <w:t>Company</w:t>
      </w:r>
      <w:r>
        <w:rPr>
          <w:spacing w:val="-2"/>
        </w:rPr>
        <w:t xml:space="preserve"> </w:t>
      </w:r>
      <w:r>
        <w:t>shall</w:t>
      </w:r>
      <w:r>
        <w:rPr>
          <w:spacing w:val="-2"/>
        </w:rPr>
        <w:t xml:space="preserve"> </w:t>
      </w:r>
      <w:r>
        <w:t>charge</w:t>
      </w:r>
      <w:r>
        <w:rPr>
          <w:spacing w:val="-1"/>
        </w:rPr>
        <w:t xml:space="preserve"> </w:t>
      </w:r>
      <w:r>
        <w:t>$</w:t>
      </w:r>
      <w:r w:rsidR="000C116B">
        <w:t>72.03</w:t>
      </w:r>
      <w:r>
        <w:rPr>
          <w:spacing w:val="-4"/>
        </w:rPr>
        <w:t xml:space="preserve"> </w:t>
      </w:r>
      <w:r>
        <w:t>for</w:t>
      </w:r>
      <w:r>
        <w:rPr>
          <w:spacing w:val="-3"/>
        </w:rPr>
        <w:t xml:space="preserve"> </w:t>
      </w:r>
      <w:r>
        <w:t>each</w:t>
      </w:r>
      <w:r>
        <w:rPr>
          <w:spacing w:val="-1"/>
        </w:rPr>
        <w:t xml:space="preserve"> </w:t>
      </w:r>
      <w:r>
        <w:t>tanker</w:t>
      </w:r>
      <w:r>
        <w:rPr>
          <w:spacing w:val="-3"/>
        </w:rPr>
        <w:t xml:space="preserve"> </w:t>
      </w:r>
      <w:r>
        <w:rPr>
          <w:spacing w:val="-2"/>
        </w:rPr>
        <w:t>loaded.</w:t>
      </w:r>
    </w:p>
    <w:p w14:paraId="1680104F" w14:textId="77777777" w:rsidR="00C45353" w:rsidRDefault="00A9526A">
      <w:pPr>
        <w:pStyle w:val="ListParagraph"/>
        <w:numPr>
          <w:ilvl w:val="2"/>
          <w:numId w:val="58"/>
        </w:numPr>
        <w:tabs>
          <w:tab w:val="left" w:pos="1583"/>
        </w:tabs>
        <w:ind w:left="1583" w:hanging="863"/>
        <w:rPr>
          <w:color w:val="010000"/>
          <w:sz w:val="24"/>
        </w:rPr>
      </w:pPr>
      <w:r>
        <w:rPr>
          <w:spacing w:val="-2"/>
          <w:sz w:val="24"/>
        </w:rPr>
        <w:t>Surcharge.</w:t>
      </w:r>
    </w:p>
    <w:p w14:paraId="16801050" w14:textId="1AA815F6" w:rsidR="00C45353" w:rsidRDefault="00A9526A">
      <w:pPr>
        <w:pStyle w:val="BodyText"/>
        <w:ind w:left="1581" w:right="1080"/>
      </w:pPr>
      <w:r>
        <w:t>The</w:t>
      </w:r>
      <w:r>
        <w:rPr>
          <w:spacing w:val="-2"/>
        </w:rPr>
        <w:t xml:space="preserve"> </w:t>
      </w:r>
      <w:r>
        <w:t>surcharge</w:t>
      </w:r>
      <w:r>
        <w:rPr>
          <w:spacing w:val="-4"/>
        </w:rPr>
        <w:t xml:space="preserve"> </w:t>
      </w:r>
      <w:r>
        <w:t>for</w:t>
      </w:r>
      <w:r>
        <w:rPr>
          <w:spacing w:val="-4"/>
        </w:rPr>
        <w:t xml:space="preserve"> </w:t>
      </w:r>
      <w:r>
        <w:t>all</w:t>
      </w:r>
      <w:r>
        <w:rPr>
          <w:spacing w:val="-3"/>
        </w:rPr>
        <w:t xml:space="preserve"> </w:t>
      </w:r>
      <w:r>
        <w:t>therms</w:t>
      </w:r>
      <w:r>
        <w:rPr>
          <w:spacing w:val="-5"/>
        </w:rPr>
        <w:t xml:space="preserve"> </w:t>
      </w:r>
      <w:r>
        <w:t>of</w:t>
      </w:r>
      <w:r>
        <w:rPr>
          <w:spacing w:val="-5"/>
        </w:rPr>
        <w:t xml:space="preserve"> </w:t>
      </w:r>
      <w:r>
        <w:t>LNG</w:t>
      </w:r>
      <w:r>
        <w:rPr>
          <w:spacing w:val="-2"/>
        </w:rPr>
        <w:t xml:space="preserve"> </w:t>
      </w:r>
      <w:r>
        <w:t>delivered</w:t>
      </w:r>
      <w:r>
        <w:rPr>
          <w:spacing w:val="-2"/>
        </w:rPr>
        <w:t xml:space="preserve"> </w:t>
      </w:r>
      <w:r>
        <w:t>hereunder</w:t>
      </w:r>
      <w:r>
        <w:rPr>
          <w:spacing w:val="-4"/>
        </w:rPr>
        <w:t xml:space="preserve"> </w:t>
      </w:r>
      <w:r>
        <w:t>shall</w:t>
      </w:r>
      <w:r>
        <w:rPr>
          <w:spacing w:val="-3"/>
        </w:rPr>
        <w:t xml:space="preserve"> </w:t>
      </w:r>
      <w:r>
        <w:t>be</w:t>
      </w:r>
      <w:r>
        <w:rPr>
          <w:spacing w:val="-5"/>
        </w:rPr>
        <w:t xml:space="preserve"> </w:t>
      </w:r>
      <w:r>
        <w:t>$0.2</w:t>
      </w:r>
      <w:r w:rsidR="000C116B">
        <w:t>15</w:t>
      </w:r>
      <w:r>
        <w:t xml:space="preserve"> per therm, net.</w:t>
      </w:r>
    </w:p>
    <w:p w14:paraId="16801051" w14:textId="77777777" w:rsidR="00C45353" w:rsidRDefault="00C45353">
      <w:pPr>
        <w:pStyle w:val="BodyText"/>
        <w:sectPr w:rsidR="00C45353">
          <w:headerReference w:type="default" r:id="rId197"/>
          <w:footerReference w:type="default" r:id="rId198"/>
          <w:pgSz w:w="12240" w:h="15840"/>
          <w:pgMar w:top="2340" w:right="1080" w:bottom="980" w:left="720" w:header="1016" w:footer="788" w:gutter="0"/>
          <w:cols w:space="720"/>
        </w:sectPr>
      </w:pPr>
    </w:p>
    <w:p w14:paraId="16801052" w14:textId="77777777" w:rsidR="00C45353" w:rsidRDefault="00C45353">
      <w:pPr>
        <w:pStyle w:val="BodyText"/>
        <w:spacing w:before="214"/>
      </w:pPr>
    </w:p>
    <w:p w14:paraId="16801053" w14:textId="77777777" w:rsidR="00C45353" w:rsidRDefault="00A9526A">
      <w:pPr>
        <w:pStyle w:val="Heading2"/>
        <w:numPr>
          <w:ilvl w:val="0"/>
          <w:numId w:val="58"/>
        </w:numPr>
        <w:tabs>
          <w:tab w:val="left" w:pos="1039"/>
        </w:tabs>
        <w:spacing w:before="0"/>
        <w:ind w:left="1039" w:hanging="701"/>
        <w:jc w:val="left"/>
      </w:pPr>
      <w:bookmarkStart w:id="44" w:name="22._Electronic_Bulletin_Board_(EBB)"/>
      <w:bookmarkStart w:id="45" w:name="_bookmark22"/>
      <w:bookmarkEnd w:id="44"/>
      <w:bookmarkEnd w:id="45"/>
      <w:r>
        <w:t>Electronic</w:t>
      </w:r>
      <w:r>
        <w:rPr>
          <w:spacing w:val="-5"/>
        </w:rPr>
        <w:t xml:space="preserve"> </w:t>
      </w:r>
      <w:r>
        <w:t>Bulletin</w:t>
      </w:r>
      <w:r>
        <w:rPr>
          <w:spacing w:val="-3"/>
        </w:rPr>
        <w:t xml:space="preserve"> </w:t>
      </w:r>
      <w:r>
        <w:t>Board</w:t>
      </w:r>
      <w:r>
        <w:rPr>
          <w:spacing w:val="-6"/>
        </w:rPr>
        <w:t xml:space="preserve"> </w:t>
      </w:r>
      <w:r>
        <w:rPr>
          <w:spacing w:val="-4"/>
        </w:rPr>
        <w:t>(EBB)</w:t>
      </w:r>
    </w:p>
    <w:p w14:paraId="16801054" w14:textId="77777777" w:rsidR="00C45353" w:rsidRDefault="00A9526A">
      <w:pPr>
        <w:pStyle w:val="ListParagraph"/>
        <w:numPr>
          <w:ilvl w:val="1"/>
          <w:numId w:val="58"/>
        </w:numPr>
        <w:tabs>
          <w:tab w:val="left" w:pos="1437"/>
        </w:tabs>
        <w:ind w:left="1437" w:hanging="717"/>
        <w:rPr>
          <w:color w:val="010000"/>
          <w:sz w:val="24"/>
        </w:rPr>
      </w:pPr>
      <w:r>
        <w:rPr>
          <w:spacing w:val="-2"/>
          <w:sz w:val="24"/>
        </w:rPr>
        <w:t>Availability</w:t>
      </w:r>
    </w:p>
    <w:p w14:paraId="16801055" w14:textId="77777777" w:rsidR="00C45353" w:rsidRDefault="00A9526A">
      <w:pPr>
        <w:pStyle w:val="BodyText"/>
        <w:ind w:left="1437" w:right="399"/>
      </w:pPr>
      <w:r>
        <w:t>The Company has established its Electronic Bulletin Board (EBB) for use by any Pooler that has executed an EBB agreement in the form set forth in Schedule A to this Section. The EBB is an electronic service designed to provide the information or services required by the Commission or described in the Tariff, and such other information or services that the Company may announce from time to time. The EBB shall be available twenty-four (24) hours per Day, subject to maintenance and reasonable downtime. The Company reserves the right, at its sole discretion, to provide enhancements to the EBB or to discontinue information</w:t>
      </w:r>
      <w:r>
        <w:rPr>
          <w:spacing w:val="-4"/>
        </w:rPr>
        <w:t xml:space="preserve"> </w:t>
      </w:r>
      <w:r>
        <w:t>or</w:t>
      </w:r>
      <w:r>
        <w:rPr>
          <w:spacing w:val="-4"/>
        </w:rPr>
        <w:t xml:space="preserve"> </w:t>
      </w:r>
      <w:r>
        <w:t>services</w:t>
      </w:r>
      <w:r>
        <w:rPr>
          <w:spacing w:val="-5"/>
        </w:rPr>
        <w:t xml:space="preserve"> </w:t>
      </w:r>
      <w:r>
        <w:t>not</w:t>
      </w:r>
      <w:r>
        <w:rPr>
          <w:spacing w:val="-2"/>
        </w:rPr>
        <w:t xml:space="preserve"> </w:t>
      </w:r>
      <w:r>
        <w:t>required</w:t>
      </w:r>
      <w:r>
        <w:rPr>
          <w:spacing w:val="-4"/>
        </w:rPr>
        <w:t xml:space="preserve"> </w:t>
      </w:r>
      <w:r>
        <w:t>by</w:t>
      </w:r>
      <w:r>
        <w:rPr>
          <w:spacing w:val="-5"/>
        </w:rPr>
        <w:t xml:space="preserve"> </w:t>
      </w:r>
      <w:r>
        <w:t>the</w:t>
      </w:r>
      <w:r>
        <w:rPr>
          <w:spacing w:val="-2"/>
        </w:rPr>
        <w:t xml:space="preserve"> </w:t>
      </w:r>
      <w:r>
        <w:t>Commission</w:t>
      </w:r>
      <w:r>
        <w:rPr>
          <w:spacing w:val="-2"/>
        </w:rPr>
        <w:t xml:space="preserve"> </w:t>
      </w:r>
      <w:r>
        <w:t>or</w:t>
      </w:r>
      <w:r>
        <w:rPr>
          <w:spacing w:val="-6"/>
        </w:rPr>
        <w:t xml:space="preserve"> </w:t>
      </w:r>
      <w:r>
        <w:t>otherwise</w:t>
      </w:r>
      <w:r>
        <w:rPr>
          <w:spacing w:val="-2"/>
        </w:rPr>
        <w:t xml:space="preserve"> </w:t>
      </w:r>
      <w:r>
        <w:t>described</w:t>
      </w:r>
      <w:r>
        <w:rPr>
          <w:spacing w:val="-4"/>
        </w:rPr>
        <w:t xml:space="preserve"> </w:t>
      </w:r>
      <w:r>
        <w:t>in the Tariff.</w:t>
      </w:r>
    </w:p>
    <w:p w14:paraId="16801056" w14:textId="77777777" w:rsidR="00C45353" w:rsidRDefault="00A9526A">
      <w:pPr>
        <w:pStyle w:val="ListParagraph"/>
        <w:numPr>
          <w:ilvl w:val="1"/>
          <w:numId w:val="58"/>
        </w:numPr>
        <w:tabs>
          <w:tab w:val="left" w:pos="1437"/>
        </w:tabs>
        <w:ind w:left="1437" w:hanging="717"/>
        <w:rPr>
          <w:color w:val="010000"/>
          <w:sz w:val="24"/>
        </w:rPr>
      </w:pPr>
      <w:r>
        <w:rPr>
          <w:sz w:val="24"/>
        </w:rPr>
        <w:t>Information</w:t>
      </w:r>
      <w:r>
        <w:rPr>
          <w:spacing w:val="-3"/>
          <w:sz w:val="24"/>
        </w:rPr>
        <w:t xml:space="preserve"> </w:t>
      </w:r>
      <w:r>
        <w:rPr>
          <w:spacing w:val="-2"/>
          <w:sz w:val="24"/>
        </w:rPr>
        <w:t>Provided</w:t>
      </w:r>
    </w:p>
    <w:p w14:paraId="16801057" w14:textId="77777777" w:rsidR="00C45353" w:rsidRDefault="00A9526A">
      <w:pPr>
        <w:pStyle w:val="BodyText"/>
        <w:ind w:left="1437" w:right="405"/>
      </w:pPr>
      <w:r>
        <w:t>The Company will provide each Pooler with access via the EBB to information necessary to enable the Pooler to manage its Retail Customers in each Primary Pool and</w:t>
      </w:r>
      <w:r>
        <w:rPr>
          <w:spacing w:val="-2"/>
        </w:rPr>
        <w:t xml:space="preserve"> </w:t>
      </w:r>
      <w:r>
        <w:t>to</w:t>
      </w:r>
      <w:r>
        <w:rPr>
          <w:spacing w:val="-1"/>
        </w:rPr>
        <w:t xml:space="preserve"> </w:t>
      </w:r>
      <w:r>
        <w:t>make its nominations</w:t>
      </w:r>
      <w:r>
        <w:rPr>
          <w:spacing w:val="-3"/>
        </w:rPr>
        <w:t xml:space="preserve"> </w:t>
      </w:r>
      <w:r>
        <w:t>on</w:t>
      </w:r>
      <w:r>
        <w:rPr>
          <w:spacing w:val="-1"/>
        </w:rPr>
        <w:t xml:space="preserve"> </w:t>
      </w:r>
      <w:r>
        <w:t>its</w:t>
      </w:r>
      <w:r>
        <w:rPr>
          <w:spacing w:val="-1"/>
        </w:rPr>
        <w:t xml:space="preserve"> </w:t>
      </w:r>
      <w:r>
        <w:t>interstate</w:t>
      </w:r>
      <w:r>
        <w:rPr>
          <w:spacing w:val="-1"/>
        </w:rPr>
        <w:t xml:space="preserve"> </w:t>
      </w:r>
      <w:r>
        <w:t>pipeline companies and</w:t>
      </w:r>
      <w:r>
        <w:rPr>
          <w:spacing w:val="-2"/>
        </w:rPr>
        <w:t xml:space="preserve"> </w:t>
      </w:r>
      <w:r>
        <w:t>on</w:t>
      </w:r>
      <w:r>
        <w:rPr>
          <w:spacing w:val="-1"/>
        </w:rPr>
        <w:t xml:space="preserve"> </w:t>
      </w:r>
      <w:r>
        <w:t>the Company’s distribution system. The Company will post on the EBB operational information, notices, and orders, including, but not limited to, Mismatch Orders, limitation notices, and Imbalance information. The Company also will provide a location on the EBB for posting by Marketers of notices of the availability of FD capacity</w:t>
      </w:r>
      <w:r>
        <w:rPr>
          <w:spacing w:val="-6"/>
        </w:rPr>
        <w:t xml:space="preserve"> </w:t>
      </w:r>
      <w:r>
        <w:t>for</w:t>
      </w:r>
      <w:r>
        <w:rPr>
          <w:spacing w:val="-5"/>
        </w:rPr>
        <w:t xml:space="preserve"> </w:t>
      </w:r>
      <w:r>
        <w:t>trading,</w:t>
      </w:r>
      <w:r>
        <w:rPr>
          <w:spacing w:val="-3"/>
        </w:rPr>
        <w:t xml:space="preserve"> </w:t>
      </w:r>
      <w:r>
        <w:t>which</w:t>
      </w:r>
      <w:r>
        <w:rPr>
          <w:spacing w:val="-3"/>
        </w:rPr>
        <w:t xml:space="preserve"> </w:t>
      </w:r>
      <w:r>
        <w:t>includes</w:t>
      </w:r>
      <w:r>
        <w:rPr>
          <w:spacing w:val="-4"/>
        </w:rPr>
        <w:t xml:space="preserve"> </w:t>
      </w:r>
      <w:r>
        <w:t>both</w:t>
      </w:r>
      <w:r>
        <w:rPr>
          <w:spacing w:val="-5"/>
        </w:rPr>
        <w:t xml:space="preserve"> </w:t>
      </w:r>
      <w:r>
        <w:t>offers</w:t>
      </w:r>
      <w:r>
        <w:rPr>
          <w:spacing w:val="-4"/>
        </w:rPr>
        <w:t xml:space="preserve"> </w:t>
      </w:r>
      <w:r>
        <w:t>and</w:t>
      </w:r>
      <w:r>
        <w:rPr>
          <w:spacing w:val="-3"/>
        </w:rPr>
        <w:t xml:space="preserve"> </w:t>
      </w:r>
      <w:r>
        <w:t>requests,</w:t>
      </w:r>
      <w:r>
        <w:rPr>
          <w:spacing w:val="-3"/>
        </w:rPr>
        <w:t xml:space="preserve"> </w:t>
      </w:r>
      <w:r>
        <w:t>pursuant</w:t>
      </w:r>
      <w:r>
        <w:rPr>
          <w:spacing w:val="-3"/>
        </w:rPr>
        <w:t xml:space="preserve"> </w:t>
      </w:r>
      <w:r>
        <w:t>to</w:t>
      </w:r>
      <w:r>
        <w:rPr>
          <w:spacing w:val="-3"/>
        </w:rPr>
        <w:t xml:space="preserve"> </w:t>
      </w:r>
      <w:r>
        <w:t>Section 16 of these Terms of Service.</w:t>
      </w:r>
    </w:p>
    <w:p w14:paraId="16801058" w14:textId="77777777" w:rsidR="00C45353" w:rsidRDefault="00A9526A">
      <w:pPr>
        <w:pStyle w:val="ListParagraph"/>
        <w:numPr>
          <w:ilvl w:val="1"/>
          <w:numId w:val="58"/>
        </w:numPr>
        <w:tabs>
          <w:tab w:val="left" w:pos="1437"/>
        </w:tabs>
        <w:spacing w:before="241"/>
        <w:ind w:left="1437" w:hanging="717"/>
        <w:rPr>
          <w:color w:val="010000"/>
          <w:sz w:val="24"/>
        </w:rPr>
      </w:pPr>
      <w:r>
        <w:rPr>
          <w:sz w:val="24"/>
        </w:rPr>
        <w:t>Maintenance</w:t>
      </w:r>
      <w:r>
        <w:rPr>
          <w:spacing w:val="-3"/>
          <w:sz w:val="24"/>
        </w:rPr>
        <w:t xml:space="preserve"> </w:t>
      </w:r>
      <w:r>
        <w:rPr>
          <w:sz w:val="24"/>
        </w:rPr>
        <w:t>of</w:t>
      </w:r>
      <w:r>
        <w:rPr>
          <w:spacing w:val="-3"/>
          <w:sz w:val="24"/>
        </w:rPr>
        <w:t xml:space="preserve"> </w:t>
      </w:r>
      <w:r>
        <w:rPr>
          <w:sz w:val="24"/>
        </w:rPr>
        <w:t>Public</w:t>
      </w:r>
      <w:r>
        <w:rPr>
          <w:spacing w:val="-11"/>
          <w:sz w:val="24"/>
        </w:rPr>
        <w:t xml:space="preserve"> </w:t>
      </w:r>
      <w:r>
        <w:rPr>
          <w:spacing w:val="-2"/>
          <w:sz w:val="24"/>
        </w:rPr>
        <w:t>Information</w:t>
      </w:r>
    </w:p>
    <w:p w14:paraId="16801059" w14:textId="77777777" w:rsidR="00C45353" w:rsidRDefault="00A9526A">
      <w:pPr>
        <w:pStyle w:val="BodyText"/>
        <w:spacing w:before="237"/>
        <w:ind w:left="1437" w:right="405"/>
      </w:pPr>
      <w:r>
        <w:t>Public information displayed on the EBB will be displayed in reverse chronological</w:t>
      </w:r>
      <w:r>
        <w:rPr>
          <w:spacing w:val="-4"/>
        </w:rPr>
        <w:t xml:space="preserve"> </w:t>
      </w:r>
      <w:r>
        <w:t>order.</w:t>
      </w:r>
      <w:r>
        <w:rPr>
          <w:spacing w:val="-3"/>
        </w:rPr>
        <w:t xml:space="preserve"> </w:t>
      </w:r>
      <w:r>
        <w:t>Archived</w:t>
      </w:r>
      <w:r>
        <w:rPr>
          <w:spacing w:val="-3"/>
        </w:rPr>
        <w:t xml:space="preserve"> </w:t>
      </w:r>
      <w:r>
        <w:t>information</w:t>
      </w:r>
      <w:r>
        <w:rPr>
          <w:spacing w:val="-5"/>
        </w:rPr>
        <w:t xml:space="preserve"> </w:t>
      </w:r>
      <w:r>
        <w:t>will</w:t>
      </w:r>
      <w:r>
        <w:rPr>
          <w:spacing w:val="-4"/>
        </w:rPr>
        <w:t xml:space="preserve"> </w:t>
      </w:r>
      <w:r>
        <w:t>be</w:t>
      </w:r>
      <w:r>
        <w:rPr>
          <w:spacing w:val="-5"/>
        </w:rPr>
        <w:t xml:space="preserve"> </w:t>
      </w:r>
      <w:r>
        <w:t>made</w:t>
      </w:r>
      <w:r>
        <w:rPr>
          <w:spacing w:val="-3"/>
        </w:rPr>
        <w:t xml:space="preserve"> </w:t>
      </w:r>
      <w:r>
        <w:t>available</w:t>
      </w:r>
      <w:r>
        <w:rPr>
          <w:spacing w:val="-5"/>
        </w:rPr>
        <w:t xml:space="preserve"> </w:t>
      </w:r>
      <w:r>
        <w:t>by</w:t>
      </w:r>
      <w:r>
        <w:rPr>
          <w:spacing w:val="-4"/>
        </w:rPr>
        <w:t xml:space="preserve"> </w:t>
      </w:r>
      <w:r>
        <w:t>the</w:t>
      </w:r>
      <w:r>
        <w:rPr>
          <w:spacing w:val="-3"/>
        </w:rPr>
        <w:t xml:space="preserve"> </w:t>
      </w:r>
      <w:r>
        <w:t>Company within a reasonable period of time after a Pooler’s request for such information.</w:t>
      </w:r>
    </w:p>
    <w:p w14:paraId="1680105A" w14:textId="77777777" w:rsidR="00C45353" w:rsidRDefault="00A9526A">
      <w:pPr>
        <w:pStyle w:val="BodyText"/>
        <w:spacing w:before="0"/>
        <w:ind w:left="1437" w:right="522"/>
      </w:pPr>
      <w:r>
        <w:t>The</w:t>
      </w:r>
      <w:r>
        <w:rPr>
          <w:spacing w:val="-3"/>
        </w:rPr>
        <w:t xml:space="preserve"> </w:t>
      </w:r>
      <w:r>
        <w:t>Company</w:t>
      </w:r>
      <w:r>
        <w:rPr>
          <w:spacing w:val="-4"/>
        </w:rPr>
        <w:t xml:space="preserve"> </w:t>
      </w:r>
      <w:r>
        <w:t>shall</w:t>
      </w:r>
      <w:r>
        <w:rPr>
          <w:spacing w:val="-4"/>
        </w:rPr>
        <w:t xml:space="preserve"> </w:t>
      </w:r>
      <w:r>
        <w:t>maintain</w:t>
      </w:r>
      <w:r>
        <w:rPr>
          <w:spacing w:val="-5"/>
        </w:rPr>
        <w:t xml:space="preserve"> </w:t>
      </w:r>
      <w:r>
        <w:t>and</w:t>
      </w:r>
      <w:r>
        <w:rPr>
          <w:spacing w:val="-3"/>
        </w:rPr>
        <w:t xml:space="preserve"> </w:t>
      </w:r>
      <w:r>
        <w:t>retain</w:t>
      </w:r>
      <w:r>
        <w:rPr>
          <w:spacing w:val="-3"/>
        </w:rPr>
        <w:t xml:space="preserve"> </w:t>
      </w:r>
      <w:r>
        <w:t>backup</w:t>
      </w:r>
      <w:r>
        <w:rPr>
          <w:spacing w:val="-3"/>
        </w:rPr>
        <w:t xml:space="preserve"> </w:t>
      </w:r>
      <w:r>
        <w:t>records</w:t>
      </w:r>
      <w:r>
        <w:rPr>
          <w:spacing w:val="-4"/>
        </w:rPr>
        <w:t xml:space="preserve"> </w:t>
      </w:r>
      <w:r>
        <w:t>of</w:t>
      </w:r>
      <w:r>
        <w:rPr>
          <w:spacing w:val="-6"/>
        </w:rPr>
        <w:t xml:space="preserve"> </w:t>
      </w:r>
      <w:r>
        <w:t>the</w:t>
      </w:r>
      <w:r>
        <w:rPr>
          <w:spacing w:val="-3"/>
        </w:rPr>
        <w:t xml:space="preserve"> </w:t>
      </w:r>
      <w:r>
        <w:t>information displayed on the EBB for no less than one (1) year.</w:t>
      </w:r>
    </w:p>
    <w:p w14:paraId="1680105B" w14:textId="77777777" w:rsidR="00C45353" w:rsidRDefault="00C45353">
      <w:pPr>
        <w:pStyle w:val="BodyText"/>
        <w:sectPr w:rsidR="00C45353">
          <w:headerReference w:type="default" r:id="rId199"/>
          <w:footerReference w:type="default" r:id="rId200"/>
          <w:pgSz w:w="12240" w:h="15840"/>
          <w:pgMar w:top="1900" w:right="1080" w:bottom="980" w:left="720" w:header="1016" w:footer="788" w:gutter="0"/>
          <w:cols w:space="720"/>
        </w:sectPr>
      </w:pPr>
    </w:p>
    <w:p w14:paraId="1680105C" w14:textId="77777777" w:rsidR="00C45353" w:rsidRDefault="00A9526A">
      <w:pPr>
        <w:spacing w:before="264"/>
        <w:ind w:left="1296" w:right="1222"/>
        <w:jc w:val="center"/>
        <w:rPr>
          <w:b/>
          <w:sz w:val="24"/>
        </w:rPr>
      </w:pPr>
      <w:r>
        <w:rPr>
          <w:b/>
          <w:sz w:val="24"/>
        </w:rPr>
        <w:lastRenderedPageBreak/>
        <w:t>TERMS</w:t>
      </w:r>
      <w:r>
        <w:rPr>
          <w:b/>
          <w:spacing w:val="-1"/>
          <w:sz w:val="24"/>
        </w:rPr>
        <w:t xml:space="preserve"> </w:t>
      </w:r>
      <w:r>
        <w:rPr>
          <w:b/>
          <w:sz w:val="24"/>
        </w:rPr>
        <w:t>&amp;</w:t>
      </w:r>
      <w:r>
        <w:rPr>
          <w:b/>
          <w:spacing w:val="-1"/>
          <w:sz w:val="24"/>
        </w:rPr>
        <w:t xml:space="preserve"> </w:t>
      </w:r>
      <w:r>
        <w:rPr>
          <w:b/>
          <w:sz w:val="24"/>
        </w:rPr>
        <w:t>CONDITIONS OF</w:t>
      </w:r>
      <w:r>
        <w:rPr>
          <w:b/>
          <w:spacing w:val="-1"/>
          <w:sz w:val="24"/>
        </w:rPr>
        <w:t xml:space="preserve"> </w:t>
      </w:r>
      <w:r>
        <w:rPr>
          <w:b/>
          <w:sz w:val="24"/>
        </w:rPr>
        <w:t>USE OF</w:t>
      </w:r>
      <w:r>
        <w:rPr>
          <w:b/>
          <w:spacing w:val="-4"/>
          <w:sz w:val="24"/>
        </w:rPr>
        <w:t xml:space="preserve"> </w:t>
      </w:r>
      <w:r>
        <w:rPr>
          <w:b/>
          <w:spacing w:val="-2"/>
          <w:sz w:val="24"/>
        </w:rPr>
        <w:t>ENERACT</w:t>
      </w:r>
    </w:p>
    <w:p w14:paraId="1680105D" w14:textId="77777777" w:rsidR="00C45353" w:rsidRDefault="00A9526A">
      <w:pPr>
        <w:pStyle w:val="BodyText"/>
        <w:ind w:left="720" w:right="355"/>
        <w:jc w:val="both"/>
      </w:pPr>
      <w:r>
        <w:t>Atlanta Gas Light Company, a Georgia corporation ("AGLC”), owns and maintains an electronic bulletin board referred to as (“EnerAct”).</w:t>
      </w:r>
    </w:p>
    <w:p w14:paraId="1680105E" w14:textId="77777777" w:rsidR="00C45353" w:rsidRDefault="00A9526A">
      <w:pPr>
        <w:pStyle w:val="BodyText"/>
        <w:ind w:left="719" w:right="347"/>
        <w:jc w:val="both"/>
      </w:pPr>
      <w:r>
        <w:t>EnerAct</w:t>
      </w:r>
      <w:r>
        <w:rPr>
          <w:spacing w:val="-1"/>
        </w:rPr>
        <w:t xml:space="preserve"> </w:t>
      </w:r>
      <w:r>
        <w:t>is an</w:t>
      </w:r>
      <w:r>
        <w:rPr>
          <w:spacing w:val="-1"/>
        </w:rPr>
        <w:t xml:space="preserve"> </w:t>
      </w:r>
      <w:r>
        <w:t>on-line</w:t>
      </w:r>
      <w:r>
        <w:rPr>
          <w:spacing w:val="-1"/>
        </w:rPr>
        <w:t xml:space="preserve"> </w:t>
      </w:r>
      <w:r>
        <w:t>information and communications service</w:t>
      </w:r>
      <w:r>
        <w:rPr>
          <w:spacing w:val="-1"/>
        </w:rPr>
        <w:t xml:space="preserve"> </w:t>
      </w:r>
      <w:r>
        <w:t>provided</w:t>
      </w:r>
      <w:r>
        <w:rPr>
          <w:spacing w:val="-1"/>
        </w:rPr>
        <w:t xml:space="preserve"> </w:t>
      </w:r>
      <w:r>
        <w:t>by AGLC for</w:t>
      </w:r>
      <w:r>
        <w:rPr>
          <w:spacing w:val="-3"/>
        </w:rPr>
        <w:t xml:space="preserve"> </w:t>
      </w:r>
      <w:r>
        <w:t>the sole and exclusive use of marketers, poolers and shippers of natural gas in Georgia (“Marketers”),</w:t>
      </w:r>
      <w:r>
        <w:rPr>
          <w:spacing w:val="-16"/>
        </w:rPr>
        <w:t xml:space="preserve"> </w:t>
      </w:r>
      <w:r>
        <w:t>who</w:t>
      </w:r>
      <w:r>
        <w:rPr>
          <w:spacing w:val="-14"/>
        </w:rPr>
        <w:t xml:space="preserve"> </w:t>
      </w:r>
      <w:r>
        <w:t>have</w:t>
      </w:r>
      <w:r>
        <w:rPr>
          <w:spacing w:val="-14"/>
        </w:rPr>
        <w:t xml:space="preserve"> </w:t>
      </w:r>
      <w:r>
        <w:t>signed</w:t>
      </w:r>
      <w:r>
        <w:rPr>
          <w:spacing w:val="-16"/>
        </w:rPr>
        <w:t xml:space="preserve"> </w:t>
      </w:r>
      <w:r>
        <w:t>a</w:t>
      </w:r>
      <w:r>
        <w:rPr>
          <w:spacing w:val="-14"/>
        </w:rPr>
        <w:t xml:space="preserve"> </w:t>
      </w:r>
      <w:r>
        <w:t>written</w:t>
      </w:r>
      <w:r>
        <w:rPr>
          <w:spacing w:val="-17"/>
        </w:rPr>
        <w:t xml:space="preserve"> </w:t>
      </w:r>
      <w:r>
        <w:t>agreement</w:t>
      </w:r>
      <w:r>
        <w:rPr>
          <w:spacing w:val="-15"/>
        </w:rPr>
        <w:t xml:space="preserve"> </w:t>
      </w:r>
      <w:r>
        <w:t>with</w:t>
      </w:r>
      <w:r>
        <w:rPr>
          <w:spacing w:val="-17"/>
        </w:rPr>
        <w:t xml:space="preserve"> </w:t>
      </w:r>
      <w:r>
        <w:t>AGLC</w:t>
      </w:r>
      <w:r>
        <w:rPr>
          <w:spacing w:val="-17"/>
        </w:rPr>
        <w:t xml:space="preserve"> </w:t>
      </w:r>
      <w:r>
        <w:t>authorizing</w:t>
      </w:r>
      <w:r>
        <w:rPr>
          <w:spacing w:val="-13"/>
        </w:rPr>
        <w:t xml:space="preserve"> </w:t>
      </w:r>
      <w:r>
        <w:t>the</w:t>
      </w:r>
      <w:r>
        <w:rPr>
          <w:spacing w:val="-14"/>
        </w:rPr>
        <w:t xml:space="preserve"> </w:t>
      </w:r>
      <w:r>
        <w:t>Marketers and</w:t>
      </w:r>
      <w:r>
        <w:rPr>
          <w:spacing w:val="-17"/>
        </w:rPr>
        <w:t xml:space="preserve"> </w:t>
      </w:r>
      <w:r>
        <w:t>the</w:t>
      </w:r>
      <w:r>
        <w:rPr>
          <w:spacing w:val="-4"/>
        </w:rPr>
        <w:t xml:space="preserve"> </w:t>
      </w:r>
      <w:r>
        <w:t>Marketer’s customer service employees (“Authorized Users”) to use EnerAct,</w:t>
      </w:r>
      <w:r>
        <w:rPr>
          <w:spacing w:val="-17"/>
        </w:rPr>
        <w:t xml:space="preserve"> </w:t>
      </w:r>
      <w:r>
        <w:t>on the terms and conditions described herein.</w:t>
      </w:r>
    </w:p>
    <w:p w14:paraId="1680105F" w14:textId="77777777" w:rsidR="00C45353" w:rsidRDefault="00A9526A">
      <w:pPr>
        <w:spacing w:before="240"/>
        <w:ind w:left="1296" w:right="1218"/>
        <w:jc w:val="center"/>
        <w:rPr>
          <w:b/>
          <w:sz w:val="24"/>
        </w:rPr>
      </w:pPr>
      <w:r>
        <w:rPr>
          <w:b/>
          <w:sz w:val="24"/>
        </w:rPr>
        <w:t>Only</w:t>
      </w:r>
      <w:r>
        <w:rPr>
          <w:b/>
          <w:spacing w:val="-4"/>
          <w:sz w:val="24"/>
        </w:rPr>
        <w:t xml:space="preserve"> </w:t>
      </w:r>
      <w:r>
        <w:rPr>
          <w:b/>
          <w:sz w:val="24"/>
        </w:rPr>
        <w:t>Authorized</w:t>
      </w:r>
      <w:r>
        <w:rPr>
          <w:b/>
          <w:spacing w:val="-2"/>
          <w:sz w:val="24"/>
        </w:rPr>
        <w:t xml:space="preserve"> </w:t>
      </w:r>
      <w:r>
        <w:rPr>
          <w:b/>
          <w:sz w:val="24"/>
        </w:rPr>
        <w:t>Users</w:t>
      </w:r>
      <w:r>
        <w:rPr>
          <w:b/>
          <w:spacing w:val="-2"/>
          <w:sz w:val="24"/>
        </w:rPr>
        <w:t xml:space="preserve"> </w:t>
      </w:r>
      <w:r>
        <w:rPr>
          <w:b/>
          <w:sz w:val="24"/>
        </w:rPr>
        <w:t>are</w:t>
      </w:r>
      <w:r>
        <w:rPr>
          <w:b/>
          <w:spacing w:val="-3"/>
          <w:sz w:val="24"/>
        </w:rPr>
        <w:t xml:space="preserve"> </w:t>
      </w:r>
      <w:r>
        <w:rPr>
          <w:b/>
          <w:sz w:val="24"/>
        </w:rPr>
        <w:t>authorized</w:t>
      </w:r>
      <w:r>
        <w:rPr>
          <w:b/>
          <w:spacing w:val="-3"/>
          <w:sz w:val="24"/>
        </w:rPr>
        <w:t xml:space="preserve"> </w:t>
      </w:r>
      <w:r>
        <w:rPr>
          <w:b/>
          <w:sz w:val="24"/>
        </w:rPr>
        <w:t>to</w:t>
      </w:r>
      <w:r>
        <w:rPr>
          <w:b/>
          <w:spacing w:val="-2"/>
          <w:sz w:val="24"/>
        </w:rPr>
        <w:t xml:space="preserve"> </w:t>
      </w:r>
      <w:r>
        <w:rPr>
          <w:b/>
          <w:sz w:val="24"/>
        </w:rPr>
        <w:t>use</w:t>
      </w:r>
      <w:r>
        <w:rPr>
          <w:b/>
          <w:spacing w:val="-1"/>
          <w:sz w:val="24"/>
        </w:rPr>
        <w:t xml:space="preserve"> </w:t>
      </w:r>
      <w:r>
        <w:rPr>
          <w:b/>
          <w:spacing w:val="-2"/>
          <w:sz w:val="24"/>
        </w:rPr>
        <w:t>EnerAct.</w:t>
      </w:r>
    </w:p>
    <w:p w14:paraId="16801060" w14:textId="77777777" w:rsidR="00C45353" w:rsidRDefault="00A9526A">
      <w:pPr>
        <w:pStyle w:val="BodyText"/>
        <w:ind w:left="720" w:right="346"/>
        <w:jc w:val="both"/>
      </w:pPr>
      <w:r>
        <w:t>AGLC is obligated to maintain the EnerAct site according to the rules and orders promulgated by the Georgia Public Service Commission (“GPSC”) and the laws of the State of Georgia. AGLC understands that its activities and obligations related to the EnerAct site will be regulated by the GPSC. AGLC does not screen information that is provided</w:t>
      </w:r>
      <w:r>
        <w:rPr>
          <w:spacing w:val="-17"/>
        </w:rPr>
        <w:t xml:space="preserve"> </w:t>
      </w:r>
      <w:r>
        <w:t>by</w:t>
      </w:r>
      <w:r>
        <w:rPr>
          <w:spacing w:val="-17"/>
        </w:rPr>
        <w:t xml:space="preserve"> </w:t>
      </w:r>
      <w:r>
        <w:t>Authorized</w:t>
      </w:r>
      <w:r>
        <w:rPr>
          <w:spacing w:val="-16"/>
        </w:rPr>
        <w:t xml:space="preserve"> </w:t>
      </w:r>
      <w:r>
        <w:t>Users</w:t>
      </w:r>
      <w:r>
        <w:rPr>
          <w:spacing w:val="-17"/>
        </w:rPr>
        <w:t xml:space="preserve"> </w:t>
      </w:r>
      <w:r>
        <w:t>of</w:t>
      </w:r>
      <w:r>
        <w:rPr>
          <w:spacing w:val="-17"/>
        </w:rPr>
        <w:t xml:space="preserve"> </w:t>
      </w:r>
      <w:r>
        <w:t>EnerAct.</w:t>
      </w:r>
      <w:r>
        <w:rPr>
          <w:spacing w:val="-17"/>
        </w:rPr>
        <w:t xml:space="preserve"> </w:t>
      </w:r>
      <w:r>
        <w:t>However,</w:t>
      </w:r>
      <w:r>
        <w:rPr>
          <w:spacing w:val="-16"/>
        </w:rPr>
        <w:t xml:space="preserve"> </w:t>
      </w:r>
      <w:r>
        <w:t>AGLC</w:t>
      </w:r>
      <w:r>
        <w:rPr>
          <w:spacing w:val="-17"/>
        </w:rPr>
        <w:t xml:space="preserve"> </w:t>
      </w:r>
      <w:r>
        <w:t>has</w:t>
      </w:r>
      <w:r>
        <w:rPr>
          <w:spacing w:val="-17"/>
        </w:rPr>
        <w:t xml:space="preserve"> </w:t>
      </w:r>
      <w:r>
        <w:t>the</w:t>
      </w:r>
      <w:r>
        <w:rPr>
          <w:spacing w:val="-16"/>
        </w:rPr>
        <w:t xml:space="preserve"> </w:t>
      </w:r>
      <w:r>
        <w:t>right</w:t>
      </w:r>
      <w:r>
        <w:rPr>
          <w:spacing w:val="-17"/>
        </w:rPr>
        <w:t xml:space="preserve"> </w:t>
      </w:r>
      <w:r>
        <w:t>to</w:t>
      </w:r>
      <w:r>
        <w:rPr>
          <w:spacing w:val="-17"/>
        </w:rPr>
        <w:t xml:space="preserve"> </w:t>
      </w:r>
      <w:r>
        <w:t>monitor</w:t>
      </w:r>
      <w:r>
        <w:rPr>
          <w:spacing w:val="-16"/>
        </w:rPr>
        <w:t xml:space="preserve"> </w:t>
      </w:r>
      <w:r>
        <w:t>content on EnerAct and to remove content which AGLC determines in its sole discretion to be offensive, inappropriate, harmful, or otherwise in violation of these terms and conditions of use.</w:t>
      </w:r>
    </w:p>
    <w:p w14:paraId="16801061" w14:textId="77777777" w:rsidR="00C45353" w:rsidRDefault="00A9526A">
      <w:pPr>
        <w:pStyle w:val="BodyText"/>
        <w:ind w:left="719" w:right="349"/>
        <w:jc w:val="both"/>
      </w:pPr>
      <w:r>
        <w:t>AGLC has developed an electronic bulletin board (EnerAct) solely to facilitate access to and</w:t>
      </w:r>
      <w:r>
        <w:rPr>
          <w:spacing w:val="-13"/>
        </w:rPr>
        <w:t xml:space="preserve"> </w:t>
      </w:r>
      <w:r>
        <w:t>provide</w:t>
      </w:r>
      <w:r>
        <w:rPr>
          <w:spacing w:val="-10"/>
        </w:rPr>
        <w:t xml:space="preserve"> </w:t>
      </w:r>
      <w:r>
        <w:t>information</w:t>
      </w:r>
      <w:r>
        <w:rPr>
          <w:spacing w:val="-10"/>
        </w:rPr>
        <w:t xml:space="preserve"> </w:t>
      </w:r>
      <w:r>
        <w:t>to</w:t>
      </w:r>
      <w:r>
        <w:rPr>
          <w:spacing w:val="-13"/>
        </w:rPr>
        <w:t xml:space="preserve"> </w:t>
      </w:r>
      <w:r>
        <w:t>Marketers</w:t>
      </w:r>
      <w:r>
        <w:rPr>
          <w:spacing w:val="-14"/>
        </w:rPr>
        <w:t xml:space="preserve"> </w:t>
      </w:r>
      <w:r>
        <w:t>concerning</w:t>
      </w:r>
      <w:r>
        <w:rPr>
          <w:spacing w:val="-10"/>
        </w:rPr>
        <w:t xml:space="preserve"> </w:t>
      </w:r>
      <w:r>
        <w:t>services</w:t>
      </w:r>
      <w:r>
        <w:rPr>
          <w:spacing w:val="-13"/>
        </w:rPr>
        <w:t xml:space="preserve"> </w:t>
      </w:r>
      <w:r>
        <w:t>on</w:t>
      </w:r>
      <w:r>
        <w:rPr>
          <w:spacing w:val="-10"/>
        </w:rPr>
        <w:t xml:space="preserve"> </w:t>
      </w:r>
      <w:r>
        <w:t>AGLC’s</w:t>
      </w:r>
      <w:r>
        <w:rPr>
          <w:spacing w:val="-14"/>
        </w:rPr>
        <w:t xml:space="preserve"> </w:t>
      </w:r>
      <w:r>
        <w:t>pipeline</w:t>
      </w:r>
      <w:r>
        <w:rPr>
          <w:spacing w:val="-13"/>
        </w:rPr>
        <w:t xml:space="preserve"> </w:t>
      </w:r>
      <w:r>
        <w:t>distribution system in Georgia. AGLC has no obligation to any individual Marketer regarding the accuracy or completeness of the information supplied on EnerAct except as otherwise provided for herein. In the case of a conflict between information found on EnerAct and the</w:t>
      </w:r>
      <w:r>
        <w:rPr>
          <w:spacing w:val="-13"/>
        </w:rPr>
        <w:t xml:space="preserve"> </w:t>
      </w:r>
      <w:r>
        <w:t>corresponding,</w:t>
      </w:r>
      <w:r>
        <w:rPr>
          <w:spacing w:val="-13"/>
        </w:rPr>
        <w:t xml:space="preserve"> </w:t>
      </w:r>
      <w:r>
        <w:t>underlying</w:t>
      </w:r>
      <w:r>
        <w:rPr>
          <w:spacing w:val="-10"/>
        </w:rPr>
        <w:t xml:space="preserve"> </w:t>
      </w:r>
      <w:r>
        <w:t>source</w:t>
      </w:r>
      <w:r>
        <w:rPr>
          <w:spacing w:val="-13"/>
        </w:rPr>
        <w:t xml:space="preserve"> </w:t>
      </w:r>
      <w:r>
        <w:t>document</w:t>
      </w:r>
      <w:r>
        <w:rPr>
          <w:spacing w:val="-11"/>
        </w:rPr>
        <w:t xml:space="preserve"> </w:t>
      </w:r>
      <w:r>
        <w:t>related</w:t>
      </w:r>
      <w:r>
        <w:rPr>
          <w:spacing w:val="-13"/>
        </w:rPr>
        <w:t xml:space="preserve"> </w:t>
      </w:r>
      <w:r>
        <w:t>to</w:t>
      </w:r>
      <w:r>
        <w:rPr>
          <w:spacing w:val="-10"/>
        </w:rPr>
        <w:t xml:space="preserve"> </w:t>
      </w:r>
      <w:r>
        <w:t>such</w:t>
      </w:r>
      <w:r>
        <w:rPr>
          <w:spacing w:val="-10"/>
        </w:rPr>
        <w:t xml:space="preserve"> </w:t>
      </w:r>
      <w:r>
        <w:t>information,</w:t>
      </w:r>
      <w:r>
        <w:rPr>
          <w:spacing w:val="-13"/>
        </w:rPr>
        <w:t xml:space="preserve"> </w:t>
      </w:r>
      <w:r>
        <w:t>including</w:t>
      </w:r>
      <w:r>
        <w:rPr>
          <w:spacing w:val="-10"/>
        </w:rPr>
        <w:t xml:space="preserve"> </w:t>
      </w:r>
      <w:r>
        <w:t>but not limited to any applicable rate, rule, regulation or term of service approved for use by AGLC by the (GPSC”), the underlying source document shall</w:t>
      </w:r>
      <w:r>
        <w:rPr>
          <w:spacing w:val="-1"/>
        </w:rPr>
        <w:t xml:space="preserve"> </w:t>
      </w:r>
      <w:r>
        <w:t>prevail.</w:t>
      </w:r>
    </w:p>
    <w:p w14:paraId="16801062" w14:textId="77777777" w:rsidR="00C45353" w:rsidRDefault="00A9526A">
      <w:pPr>
        <w:pStyle w:val="BodyText"/>
        <w:spacing w:before="238"/>
        <w:ind w:left="720" w:right="349"/>
        <w:jc w:val="both"/>
      </w:pPr>
      <w:r>
        <w:t>AGLC IS REGULATED BY THE GPSC AND IS OBLIGATED TO THE GPSC TO CONDUCT ITSELF ACCORDING TO ITS RULES AND ORDERS. AGLC MAKES NO WARRANTY, REPRESENTATION OR GUARANTEE TO ANY MARKETER OR ANY AUTHORIZED USER REGARDING THE CONFIDENTIALITY AND SECURITY OF INFORMATION ON ENERACT.</w:t>
      </w:r>
    </w:p>
    <w:p w14:paraId="16801063" w14:textId="77777777" w:rsidR="00C45353" w:rsidRDefault="00C45353">
      <w:pPr>
        <w:pStyle w:val="BodyText"/>
        <w:jc w:val="both"/>
        <w:sectPr w:rsidR="00C45353">
          <w:headerReference w:type="default" r:id="rId201"/>
          <w:footerReference w:type="default" r:id="rId202"/>
          <w:pgSz w:w="12240" w:h="15840"/>
          <w:pgMar w:top="2340" w:right="1080" w:bottom="980" w:left="720" w:header="1016" w:footer="788" w:gutter="0"/>
          <w:cols w:space="720"/>
        </w:sectPr>
      </w:pPr>
    </w:p>
    <w:p w14:paraId="16801064" w14:textId="77777777" w:rsidR="00C45353" w:rsidRDefault="00A9526A">
      <w:pPr>
        <w:pStyle w:val="BodyText"/>
        <w:spacing w:before="264"/>
        <w:ind w:left="720" w:right="350"/>
        <w:jc w:val="both"/>
      </w:pPr>
      <w:r>
        <w:lastRenderedPageBreak/>
        <w:t>AGLC HAS NO OBLIGATION OR</w:t>
      </w:r>
      <w:r>
        <w:rPr>
          <w:spacing w:val="-1"/>
        </w:rPr>
        <w:t xml:space="preserve"> </w:t>
      </w:r>
      <w:r>
        <w:t>LIABILITY</w:t>
      </w:r>
      <w:r>
        <w:rPr>
          <w:spacing w:val="-2"/>
        </w:rPr>
        <w:t xml:space="preserve"> </w:t>
      </w:r>
      <w:r>
        <w:t>WHATSOEVER TO ANY MARKETER OR ANY AUTHORIZED USER OR OTHER PERSON REGARDING THE SECURITY OR CONFIDENTIALITY OF INFORMATION ON ENERACT.</w:t>
      </w:r>
    </w:p>
    <w:p w14:paraId="16801065" w14:textId="77777777" w:rsidR="00C45353" w:rsidRDefault="00A9526A">
      <w:pPr>
        <w:pStyle w:val="BodyText"/>
        <w:ind w:left="720" w:right="353"/>
        <w:jc w:val="both"/>
      </w:pPr>
      <w:r>
        <w:t>Authorized Users hereby agree to use EnerAct subject and pursuant to the following terms and conditions.</w:t>
      </w:r>
    </w:p>
    <w:p w14:paraId="16801066" w14:textId="77777777" w:rsidR="00C45353" w:rsidRDefault="00A9526A">
      <w:pPr>
        <w:pStyle w:val="ListParagraph"/>
        <w:numPr>
          <w:ilvl w:val="0"/>
          <w:numId w:val="48"/>
        </w:numPr>
        <w:tabs>
          <w:tab w:val="left" w:pos="1439"/>
        </w:tabs>
        <w:ind w:left="1439" w:right="347"/>
        <w:jc w:val="both"/>
        <w:rPr>
          <w:sz w:val="24"/>
        </w:rPr>
      </w:pPr>
      <w:r>
        <w:rPr>
          <w:sz w:val="24"/>
        </w:rPr>
        <w:t>AGLC agrees to permit Authorized Users to access EnerAct with the USERIDs and</w:t>
      </w:r>
      <w:r>
        <w:rPr>
          <w:spacing w:val="-17"/>
          <w:sz w:val="24"/>
        </w:rPr>
        <w:t xml:space="preserve"> </w:t>
      </w:r>
      <w:r>
        <w:rPr>
          <w:sz w:val="24"/>
        </w:rPr>
        <w:t>passwords</w:t>
      </w:r>
      <w:r>
        <w:rPr>
          <w:spacing w:val="-3"/>
          <w:sz w:val="24"/>
        </w:rPr>
        <w:t xml:space="preserve"> </w:t>
      </w:r>
      <w:r>
        <w:rPr>
          <w:sz w:val="24"/>
        </w:rPr>
        <w:t>that have been designated for</w:t>
      </w:r>
      <w:r>
        <w:rPr>
          <w:spacing w:val="-3"/>
          <w:sz w:val="24"/>
        </w:rPr>
        <w:t xml:space="preserve"> </w:t>
      </w:r>
      <w:r>
        <w:rPr>
          <w:sz w:val="24"/>
        </w:rPr>
        <w:t>such Authorized User</w:t>
      </w:r>
      <w:r>
        <w:rPr>
          <w:spacing w:val="-3"/>
          <w:sz w:val="24"/>
        </w:rPr>
        <w:t xml:space="preserve"> </w:t>
      </w:r>
      <w:r>
        <w:rPr>
          <w:sz w:val="24"/>
        </w:rPr>
        <w:t>by its</w:t>
      </w:r>
      <w:r>
        <w:rPr>
          <w:spacing w:val="-17"/>
          <w:sz w:val="24"/>
        </w:rPr>
        <w:t xml:space="preserve"> </w:t>
      </w:r>
      <w:r>
        <w:rPr>
          <w:sz w:val="24"/>
        </w:rPr>
        <w:t>related Marketer. It is the responsibility of each Marketer to ensure that any persons permitted by such Marketer to access EnerAct has the legal authority to act on behalf</w:t>
      </w:r>
      <w:r>
        <w:rPr>
          <w:spacing w:val="-17"/>
          <w:sz w:val="24"/>
        </w:rPr>
        <w:t xml:space="preserve"> </w:t>
      </w:r>
      <w:r>
        <w:rPr>
          <w:sz w:val="24"/>
        </w:rPr>
        <w:t>of</w:t>
      </w:r>
      <w:r>
        <w:rPr>
          <w:spacing w:val="-17"/>
          <w:sz w:val="24"/>
        </w:rPr>
        <w:t xml:space="preserve"> </w:t>
      </w:r>
      <w:r>
        <w:rPr>
          <w:sz w:val="24"/>
        </w:rPr>
        <w:t>such</w:t>
      </w:r>
      <w:r>
        <w:rPr>
          <w:spacing w:val="-16"/>
          <w:sz w:val="24"/>
        </w:rPr>
        <w:t xml:space="preserve"> </w:t>
      </w:r>
      <w:r>
        <w:rPr>
          <w:sz w:val="24"/>
        </w:rPr>
        <w:t>Marketer</w:t>
      </w:r>
      <w:r>
        <w:rPr>
          <w:spacing w:val="-17"/>
          <w:sz w:val="24"/>
        </w:rPr>
        <w:t xml:space="preserve"> </w:t>
      </w:r>
      <w:r>
        <w:rPr>
          <w:sz w:val="24"/>
        </w:rPr>
        <w:t>in</w:t>
      </w:r>
      <w:r>
        <w:rPr>
          <w:spacing w:val="-17"/>
          <w:sz w:val="24"/>
        </w:rPr>
        <w:t xml:space="preserve"> </w:t>
      </w:r>
      <w:r>
        <w:rPr>
          <w:sz w:val="24"/>
        </w:rPr>
        <w:t>accessing</w:t>
      </w:r>
      <w:r>
        <w:rPr>
          <w:spacing w:val="-17"/>
          <w:sz w:val="24"/>
        </w:rPr>
        <w:t xml:space="preserve"> </w:t>
      </w:r>
      <w:r>
        <w:rPr>
          <w:sz w:val="24"/>
        </w:rPr>
        <w:t>those</w:t>
      </w:r>
      <w:r>
        <w:rPr>
          <w:spacing w:val="-16"/>
          <w:sz w:val="24"/>
        </w:rPr>
        <w:t xml:space="preserve"> </w:t>
      </w:r>
      <w:r>
        <w:rPr>
          <w:sz w:val="24"/>
        </w:rPr>
        <w:t>applications</w:t>
      </w:r>
      <w:r>
        <w:rPr>
          <w:spacing w:val="-17"/>
          <w:sz w:val="24"/>
        </w:rPr>
        <w:t xml:space="preserve"> </w:t>
      </w:r>
      <w:r>
        <w:rPr>
          <w:sz w:val="24"/>
        </w:rPr>
        <w:t>listed</w:t>
      </w:r>
      <w:r>
        <w:rPr>
          <w:spacing w:val="-17"/>
          <w:sz w:val="24"/>
        </w:rPr>
        <w:t xml:space="preserve"> </w:t>
      </w:r>
      <w:r>
        <w:rPr>
          <w:sz w:val="24"/>
        </w:rPr>
        <w:t>on</w:t>
      </w:r>
      <w:r>
        <w:rPr>
          <w:spacing w:val="-16"/>
          <w:sz w:val="24"/>
        </w:rPr>
        <w:t xml:space="preserve"> </w:t>
      </w:r>
      <w:r>
        <w:rPr>
          <w:sz w:val="24"/>
        </w:rPr>
        <w:t>the</w:t>
      </w:r>
      <w:r>
        <w:rPr>
          <w:spacing w:val="-17"/>
          <w:sz w:val="24"/>
        </w:rPr>
        <w:t xml:space="preserve"> </w:t>
      </w:r>
      <w:r>
        <w:rPr>
          <w:sz w:val="24"/>
        </w:rPr>
        <w:t>EnerAct</w:t>
      </w:r>
      <w:r>
        <w:rPr>
          <w:spacing w:val="-17"/>
          <w:sz w:val="24"/>
        </w:rPr>
        <w:t xml:space="preserve"> </w:t>
      </w:r>
      <w:r>
        <w:rPr>
          <w:sz w:val="24"/>
        </w:rPr>
        <w:t>menu for which he/she is authorized, including those applications that are available presently and those functions that shall become available at any later date. Marketer agrees and acknowledges that AGLC shall be entitled to rely on Marketer’s representation that all persons performing a contracting function through EnerAct</w:t>
      </w:r>
      <w:r>
        <w:rPr>
          <w:spacing w:val="-2"/>
          <w:sz w:val="24"/>
        </w:rPr>
        <w:t xml:space="preserve"> </w:t>
      </w:r>
      <w:r>
        <w:rPr>
          <w:sz w:val="24"/>
        </w:rPr>
        <w:t>are Authorized Persons</w:t>
      </w:r>
      <w:r>
        <w:rPr>
          <w:spacing w:val="-1"/>
          <w:sz w:val="24"/>
        </w:rPr>
        <w:t xml:space="preserve"> </w:t>
      </w:r>
      <w:r>
        <w:rPr>
          <w:sz w:val="24"/>
        </w:rPr>
        <w:t>and</w:t>
      </w:r>
      <w:r>
        <w:rPr>
          <w:spacing w:val="-2"/>
          <w:sz w:val="24"/>
        </w:rPr>
        <w:t xml:space="preserve"> </w:t>
      </w:r>
      <w:r>
        <w:rPr>
          <w:sz w:val="24"/>
        </w:rPr>
        <w:t>as</w:t>
      </w:r>
      <w:r>
        <w:rPr>
          <w:spacing w:val="-1"/>
          <w:sz w:val="24"/>
        </w:rPr>
        <w:t xml:space="preserve"> </w:t>
      </w:r>
      <w:r>
        <w:rPr>
          <w:sz w:val="24"/>
        </w:rPr>
        <w:t>such, have been duly</w:t>
      </w:r>
      <w:r>
        <w:rPr>
          <w:spacing w:val="-1"/>
          <w:sz w:val="24"/>
        </w:rPr>
        <w:t xml:space="preserve"> </w:t>
      </w:r>
      <w:r>
        <w:rPr>
          <w:sz w:val="24"/>
        </w:rPr>
        <w:t>authorized by Marketer</w:t>
      </w:r>
      <w:r>
        <w:rPr>
          <w:spacing w:val="-3"/>
          <w:sz w:val="24"/>
        </w:rPr>
        <w:t xml:space="preserve"> </w:t>
      </w:r>
      <w:r>
        <w:rPr>
          <w:sz w:val="24"/>
        </w:rPr>
        <w:t>to</w:t>
      </w:r>
      <w:r>
        <w:rPr>
          <w:spacing w:val="-1"/>
          <w:sz w:val="24"/>
        </w:rPr>
        <w:t xml:space="preserve"> </w:t>
      </w:r>
      <w:r>
        <w:rPr>
          <w:sz w:val="24"/>
        </w:rPr>
        <w:t>enter into one</w:t>
      </w:r>
      <w:r>
        <w:rPr>
          <w:spacing w:val="-1"/>
          <w:sz w:val="24"/>
        </w:rPr>
        <w:t xml:space="preserve"> </w:t>
      </w:r>
      <w:r>
        <w:rPr>
          <w:sz w:val="24"/>
        </w:rPr>
        <w:t>or more agreements</w:t>
      </w:r>
      <w:r>
        <w:rPr>
          <w:spacing w:val="-2"/>
          <w:sz w:val="24"/>
        </w:rPr>
        <w:t xml:space="preserve"> </w:t>
      </w:r>
      <w:r>
        <w:rPr>
          <w:sz w:val="24"/>
        </w:rPr>
        <w:t>or amended agreements</w:t>
      </w:r>
      <w:r>
        <w:rPr>
          <w:spacing w:val="-2"/>
          <w:sz w:val="24"/>
        </w:rPr>
        <w:t xml:space="preserve"> </w:t>
      </w:r>
      <w:r>
        <w:rPr>
          <w:sz w:val="24"/>
        </w:rPr>
        <w:t xml:space="preserve">on its </w:t>
      </w:r>
      <w:r>
        <w:rPr>
          <w:spacing w:val="-2"/>
          <w:sz w:val="24"/>
        </w:rPr>
        <w:t>behalf.</w:t>
      </w:r>
    </w:p>
    <w:p w14:paraId="16801067" w14:textId="77777777" w:rsidR="00C45353" w:rsidRDefault="00A9526A">
      <w:pPr>
        <w:pStyle w:val="ListParagraph"/>
        <w:numPr>
          <w:ilvl w:val="0"/>
          <w:numId w:val="48"/>
        </w:numPr>
        <w:tabs>
          <w:tab w:val="left" w:pos="1440"/>
        </w:tabs>
        <w:ind w:right="345"/>
        <w:jc w:val="both"/>
        <w:rPr>
          <w:sz w:val="24"/>
        </w:rPr>
      </w:pPr>
      <w:r>
        <w:rPr>
          <w:sz w:val="24"/>
        </w:rPr>
        <w:t>AGLC agrees that in addition to appropriately</w:t>
      </w:r>
      <w:r>
        <w:rPr>
          <w:spacing w:val="-1"/>
          <w:sz w:val="24"/>
        </w:rPr>
        <w:t xml:space="preserve"> </w:t>
      </w:r>
      <w:r>
        <w:rPr>
          <w:sz w:val="24"/>
        </w:rPr>
        <w:t>authorized employees, officers and directors of any Marketer, Marketers may need to provide for its agent or representative to access EnerAct, (“Agent”); provided however, that prior to any such access the Marketer has appointed its Agent in writing through the agency agreement identified below, which specifically gives the Agent the legal authority to act on behalf of Marketer in accessing any or all applications listed on the EnerAct menu, including those applications which are available presently and those applications which shall become available at a later date. Marketer shall provide AGLC’s Marketer Services department with an executed copy of the Agency Agreement. AGLC agrees that Marketer may cancel the Agency Agreement by notifying AGLC’s Marketer Services department by telephone, followed by written notification within 5 business days. AGLC agrees further that Marketer may appoint a successor Agent by providing AGLC with an executed copy of such successor’s Agency Agreement. AGLC shall not be required, however, to give effect to any Agency Agreement until it has actually received an executed copy of such Agency Agreement in writing or through EnerAct if the Agency Agreement has been executed on EnerAct.</w:t>
      </w:r>
    </w:p>
    <w:p w14:paraId="16801068" w14:textId="77777777" w:rsidR="00C45353" w:rsidRDefault="00C45353">
      <w:pPr>
        <w:pStyle w:val="ListParagraph"/>
        <w:jc w:val="both"/>
        <w:rPr>
          <w:sz w:val="24"/>
        </w:rPr>
        <w:sectPr w:rsidR="00C45353">
          <w:headerReference w:type="default" r:id="rId203"/>
          <w:footerReference w:type="default" r:id="rId204"/>
          <w:pgSz w:w="12240" w:h="15840"/>
          <w:pgMar w:top="2340" w:right="1080" w:bottom="980" w:left="720" w:header="1016" w:footer="788" w:gutter="0"/>
          <w:cols w:space="720"/>
        </w:sectPr>
      </w:pPr>
    </w:p>
    <w:p w14:paraId="16801069" w14:textId="77777777" w:rsidR="00C45353" w:rsidRDefault="00A9526A">
      <w:pPr>
        <w:pStyle w:val="ListParagraph"/>
        <w:numPr>
          <w:ilvl w:val="0"/>
          <w:numId w:val="48"/>
        </w:numPr>
        <w:tabs>
          <w:tab w:val="left" w:pos="1437"/>
          <w:tab w:val="left" w:pos="1440"/>
        </w:tabs>
        <w:spacing w:before="264"/>
        <w:ind w:right="660"/>
        <w:rPr>
          <w:sz w:val="24"/>
        </w:rPr>
      </w:pPr>
      <w:r>
        <w:rPr>
          <w:sz w:val="24"/>
        </w:rPr>
        <w:lastRenderedPageBreak/>
        <w:t>Marketer</w:t>
      </w:r>
      <w:r>
        <w:rPr>
          <w:spacing w:val="-4"/>
          <w:sz w:val="24"/>
        </w:rPr>
        <w:t xml:space="preserve"> </w:t>
      </w:r>
      <w:r>
        <w:rPr>
          <w:sz w:val="24"/>
        </w:rPr>
        <w:t>shall</w:t>
      </w:r>
      <w:r>
        <w:rPr>
          <w:spacing w:val="-6"/>
          <w:sz w:val="24"/>
        </w:rPr>
        <w:t xml:space="preserve"> </w:t>
      </w:r>
      <w:r>
        <w:rPr>
          <w:sz w:val="24"/>
        </w:rPr>
        <w:t>maintain</w:t>
      </w:r>
      <w:r>
        <w:rPr>
          <w:spacing w:val="-2"/>
          <w:sz w:val="24"/>
        </w:rPr>
        <w:t xml:space="preserve"> </w:t>
      </w:r>
      <w:r>
        <w:rPr>
          <w:sz w:val="24"/>
        </w:rPr>
        <w:t>current</w:t>
      </w:r>
      <w:r>
        <w:rPr>
          <w:spacing w:val="-5"/>
          <w:sz w:val="24"/>
        </w:rPr>
        <w:t xml:space="preserve"> </w:t>
      </w:r>
      <w:r>
        <w:rPr>
          <w:sz w:val="24"/>
        </w:rPr>
        <w:t>and</w:t>
      </w:r>
      <w:r>
        <w:rPr>
          <w:spacing w:val="-2"/>
          <w:sz w:val="24"/>
        </w:rPr>
        <w:t xml:space="preserve"> </w:t>
      </w:r>
      <w:r>
        <w:rPr>
          <w:sz w:val="24"/>
        </w:rPr>
        <w:t>accurate</w:t>
      </w:r>
      <w:r>
        <w:rPr>
          <w:spacing w:val="-4"/>
          <w:sz w:val="24"/>
        </w:rPr>
        <w:t xml:space="preserve"> </w:t>
      </w:r>
      <w:r>
        <w:rPr>
          <w:sz w:val="24"/>
        </w:rPr>
        <w:t>records</w:t>
      </w:r>
      <w:r>
        <w:rPr>
          <w:spacing w:val="-3"/>
          <w:sz w:val="24"/>
        </w:rPr>
        <w:t xml:space="preserve"> </w:t>
      </w:r>
      <w:r>
        <w:rPr>
          <w:sz w:val="24"/>
        </w:rPr>
        <w:t>regarding</w:t>
      </w:r>
      <w:r>
        <w:rPr>
          <w:spacing w:val="-4"/>
          <w:sz w:val="24"/>
        </w:rPr>
        <w:t xml:space="preserve"> </w:t>
      </w:r>
      <w:r>
        <w:rPr>
          <w:sz w:val="24"/>
        </w:rPr>
        <w:t>the</w:t>
      </w:r>
      <w:r>
        <w:rPr>
          <w:spacing w:val="-4"/>
          <w:sz w:val="24"/>
        </w:rPr>
        <w:t xml:space="preserve"> </w:t>
      </w:r>
      <w:r>
        <w:rPr>
          <w:sz w:val="24"/>
        </w:rPr>
        <w:t>names,</w:t>
      </w:r>
      <w:r>
        <w:rPr>
          <w:spacing w:val="-2"/>
          <w:sz w:val="24"/>
        </w:rPr>
        <w:t xml:space="preserve"> </w:t>
      </w:r>
      <w:r>
        <w:rPr>
          <w:sz w:val="24"/>
        </w:rPr>
        <w:t>job descriptions, USERIDs and password of each of their Authorized</w:t>
      </w:r>
      <w:r>
        <w:rPr>
          <w:spacing w:val="-8"/>
          <w:sz w:val="24"/>
        </w:rPr>
        <w:t xml:space="preserve"> </w:t>
      </w:r>
      <w:r>
        <w:rPr>
          <w:sz w:val="24"/>
        </w:rPr>
        <w:t>Users.</w:t>
      </w:r>
    </w:p>
    <w:p w14:paraId="1680106A" w14:textId="77777777" w:rsidR="00C45353" w:rsidRDefault="00A9526A">
      <w:pPr>
        <w:pStyle w:val="ListParagraph"/>
        <w:numPr>
          <w:ilvl w:val="0"/>
          <w:numId w:val="48"/>
        </w:numPr>
        <w:tabs>
          <w:tab w:val="left" w:pos="1440"/>
        </w:tabs>
        <w:ind w:right="345"/>
        <w:jc w:val="both"/>
        <w:rPr>
          <w:sz w:val="24"/>
        </w:rPr>
      </w:pPr>
      <w:r>
        <w:rPr>
          <w:sz w:val="24"/>
        </w:rPr>
        <w:t>Marketer shall keep, and shall advise each of its Authorized Users to keep, each Authorized User’s combined USERIDs and passwords as confidential and shall take commercially reasonable steps to ensure that no Authorized User shares or discloses</w:t>
      </w:r>
      <w:r>
        <w:rPr>
          <w:spacing w:val="-5"/>
          <w:sz w:val="24"/>
        </w:rPr>
        <w:t xml:space="preserve"> </w:t>
      </w:r>
      <w:r>
        <w:rPr>
          <w:sz w:val="24"/>
        </w:rPr>
        <w:t>such</w:t>
      </w:r>
      <w:r>
        <w:rPr>
          <w:spacing w:val="-2"/>
          <w:sz w:val="24"/>
        </w:rPr>
        <w:t xml:space="preserve"> </w:t>
      </w:r>
      <w:r>
        <w:rPr>
          <w:sz w:val="24"/>
        </w:rPr>
        <w:t>information</w:t>
      </w:r>
      <w:r>
        <w:rPr>
          <w:spacing w:val="-2"/>
          <w:sz w:val="24"/>
        </w:rPr>
        <w:t xml:space="preserve"> </w:t>
      </w:r>
      <w:r>
        <w:rPr>
          <w:sz w:val="24"/>
        </w:rPr>
        <w:t>with</w:t>
      </w:r>
      <w:r>
        <w:rPr>
          <w:spacing w:val="-7"/>
          <w:sz w:val="24"/>
        </w:rPr>
        <w:t xml:space="preserve"> </w:t>
      </w:r>
      <w:r>
        <w:rPr>
          <w:sz w:val="24"/>
        </w:rPr>
        <w:t>any</w:t>
      </w:r>
      <w:r>
        <w:rPr>
          <w:spacing w:val="-8"/>
          <w:sz w:val="24"/>
        </w:rPr>
        <w:t xml:space="preserve"> </w:t>
      </w:r>
      <w:r>
        <w:rPr>
          <w:sz w:val="24"/>
        </w:rPr>
        <w:t>other</w:t>
      </w:r>
      <w:r>
        <w:rPr>
          <w:spacing w:val="-9"/>
          <w:sz w:val="24"/>
        </w:rPr>
        <w:t xml:space="preserve"> </w:t>
      </w:r>
      <w:r>
        <w:rPr>
          <w:sz w:val="24"/>
        </w:rPr>
        <w:t>Authorized</w:t>
      </w:r>
      <w:r>
        <w:rPr>
          <w:spacing w:val="-2"/>
          <w:sz w:val="24"/>
        </w:rPr>
        <w:t xml:space="preserve"> </w:t>
      </w:r>
      <w:r>
        <w:rPr>
          <w:sz w:val="24"/>
        </w:rPr>
        <w:t>User,</w:t>
      </w:r>
      <w:r>
        <w:rPr>
          <w:spacing w:val="-5"/>
          <w:sz w:val="24"/>
        </w:rPr>
        <w:t xml:space="preserve"> </w:t>
      </w:r>
      <w:r>
        <w:rPr>
          <w:sz w:val="24"/>
        </w:rPr>
        <w:t>any</w:t>
      </w:r>
      <w:r>
        <w:rPr>
          <w:spacing w:val="-5"/>
          <w:sz w:val="24"/>
        </w:rPr>
        <w:t xml:space="preserve"> </w:t>
      </w:r>
      <w:r>
        <w:rPr>
          <w:sz w:val="24"/>
        </w:rPr>
        <w:t>other</w:t>
      </w:r>
      <w:r>
        <w:rPr>
          <w:spacing w:val="-6"/>
          <w:sz w:val="24"/>
        </w:rPr>
        <w:t xml:space="preserve"> </w:t>
      </w:r>
      <w:r>
        <w:rPr>
          <w:sz w:val="24"/>
        </w:rPr>
        <w:t>employee</w:t>
      </w:r>
      <w:r>
        <w:rPr>
          <w:spacing w:val="-7"/>
          <w:sz w:val="24"/>
        </w:rPr>
        <w:t xml:space="preserve"> </w:t>
      </w:r>
      <w:r>
        <w:rPr>
          <w:sz w:val="24"/>
        </w:rPr>
        <w:t>of Marketer or any third party. Marketer agrees to take commercially reasonable steps</w:t>
      </w:r>
      <w:r>
        <w:rPr>
          <w:spacing w:val="-11"/>
          <w:sz w:val="24"/>
        </w:rPr>
        <w:t xml:space="preserve"> </w:t>
      </w:r>
      <w:r>
        <w:rPr>
          <w:sz w:val="24"/>
        </w:rPr>
        <w:t>to</w:t>
      </w:r>
      <w:r>
        <w:rPr>
          <w:spacing w:val="-10"/>
          <w:sz w:val="24"/>
        </w:rPr>
        <w:t xml:space="preserve"> </w:t>
      </w:r>
      <w:r>
        <w:rPr>
          <w:sz w:val="24"/>
        </w:rPr>
        <w:t>ensure</w:t>
      </w:r>
      <w:r>
        <w:rPr>
          <w:spacing w:val="-10"/>
          <w:sz w:val="24"/>
        </w:rPr>
        <w:t xml:space="preserve"> </w:t>
      </w:r>
      <w:r>
        <w:rPr>
          <w:sz w:val="24"/>
        </w:rPr>
        <w:t>that</w:t>
      </w:r>
      <w:r>
        <w:rPr>
          <w:spacing w:val="-10"/>
          <w:sz w:val="24"/>
        </w:rPr>
        <w:t xml:space="preserve"> </w:t>
      </w:r>
      <w:r>
        <w:rPr>
          <w:sz w:val="24"/>
        </w:rPr>
        <w:t>only</w:t>
      </w:r>
      <w:r>
        <w:rPr>
          <w:spacing w:val="-8"/>
          <w:sz w:val="24"/>
        </w:rPr>
        <w:t xml:space="preserve"> </w:t>
      </w:r>
      <w:r>
        <w:rPr>
          <w:sz w:val="24"/>
        </w:rPr>
        <w:t>Authorized</w:t>
      </w:r>
      <w:r>
        <w:rPr>
          <w:spacing w:val="-5"/>
          <w:sz w:val="24"/>
        </w:rPr>
        <w:t xml:space="preserve"> </w:t>
      </w:r>
      <w:r>
        <w:rPr>
          <w:sz w:val="24"/>
        </w:rPr>
        <w:t>Users</w:t>
      </w:r>
      <w:r>
        <w:rPr>
          <w:spacing w:val="-11"/>
          <w:sz w:val="24"/>
        </w:rPr>
        <w:t xml:space="preserve"> </w:t>
      </w:r>
      <w:r>
        <w:rPr>
          <w:sz w:val="24"/>
        </w:rPr>
        <w:t>of</w:t>
      </w:r>
      <w:r>
        <w:rPr>
          <w:spacing w:val="-13"/>
          <w:sz w:val="24"/>
        </w:rPr>
        <w:t xml:space="preserve"> </w:t>
      </w:r>
      <w:r>
        <w:rPr>
          <w:sz w:val="24"/>
        </w:rPr>
        <w:t>Marketer</w:t>
      </w:r>
      <w:r>
        <w:rPr>
          <w:spacing w:val="-9"/>
          <w:sz w:val="24"/>
        </w:rPr>
        <w:t xml:space="preserve"> </w:t>
      </w:r>
      <w:r>
        <w:rPr>
          <w:sz w:val="24"/>
        </w:rPr>
        <w:t>will</w:t>
      </w:r>
      <w:r>
        <w:rPr>
          <w:spacing w:val="-9"/>
          <w:sz w:val="24"/>
        </w:rPr>
        <w:t xml:space="preserve"> </w:t>
      </w:r>
      <w:r>
        <w:rPr>
          <w:sz w:val="24"/>
        </w:rPr>
        <w:t>be</w:t>
      </w:r>
      <w:r>
        <w:rPr>
          <w:spacing w:val="-10"/>
          <w:sz w:val="24"/>
        </w:rPr>
        <w:t xml:space="preserve"> </w:t>
      </w:r>
      <w:r>
        <w:rPr>
          <w:sz w:val="24"/>
        </w:rPr>
        <w:t>given</w:t>
      </w:r>
      <w:r>
        <w:rPr>
          <w:spacing w:val="-10"/>
          <w:sz w:val="24"/>
        </w:rPr>
        <w:t xml:space="preserve"> </w:t>
      </w:r>
      <w:r>
        <w:rPr>
          <w:sz w:val="24"/>
        </w:rPr>
        <w:t>USERIDs</w:t>
      </w:r>
      <w:r>
        <w:rPr>
          <w:spacing w:val="-8"/>
          <w:sz w:val="24"/>
        </w:rPr>
        <w:t xml:space="preserve"> </w:t>
      </w:r>
      <w:r>
        <w:rPr>
          <w:sz w:val="24"/>
        </w:rPr>
        <w:t>and passwords and only Authorized Users will be permitted to access EnerAct on Marketer’s behalf. Any use of EnerAct by any person using any USERIDs and/or passwords</w:t>
      </w:r>
      <w:r>
        <w:rPr>
          <w:spacing w:val="-17"/>
          <w:sz w:val="24"/>
        </w:rPr>
        <w:t xml:space="preserve"> </w:t>
      </w:r>
      <w:r>
        <w:rPr>
          <w:sz w:val="24"/>
        </w:rPr>
        <w:t>of</w:t>
      </w:r>
      <w:r>
        <w:rPr>
          <w:spacing w:val="-15"/>
          <w:sz w:val="24"/>
        </w:rPr>
        <w:t xml:space="preserve"> </w:t>
      </w:r>
      <w:r>
        <w:rPr>
          <w:sz w:val="24"/>
        </w:rPr>
        <w:t>Marketer’s</w:t>
      </w:r>
      <w:r>
        <w:rPr>
          <w:spacing w:val="-14"/>
          <w:sz w:val="24"/>
        </w:rPr>
        <w:t xml:space="preserve"> </w:t>
      </w:r>
      <w:r>
        <w:rPr>
          <w:sz w:val="24"/>
        </w:rPr>
        <w:t>Authorized</w:t>
      </w:r>
      <w:r>
        <w:rPr>
          <w:spacing w:val="-16"/>
          <w:sz w:val="24"/>
        </w:rPr>
        <w:t xml:space="preserve"> </w:t>
      </w:r>
      <w:r>
        <w:rPr>
          <w:sz w:val="24"/>
        </w:rPr>
        <w:t>Users</w:t>
      </w:r>
      <w:r>
        <w:rPr>
          <w:spacing w:val="-14"/>
          <w:sz w:val="24"/>
        </w:rPr>
        <w:t xml:space="preserve"> </w:t>
      </w:r>
      <w:r>
        <w:rPr>
          <w:sz w:val="24"/>
        </w:rPr>
        <w:t>shall</w:t>
      </w:r>
      <w:r>
        <w:rPr>
          <w:spacing w:val="-14"/>
          <w:sz w:val="24"/>
        </w:rPr>
        <w:t xml:space="preserve"> </w:t>
      </w:r>
      <w:r>
        <w:rPr>
          <w:sz w:val="24"/>
        </w:rPr>
        <w:t>be</w:t>
      </w:r>
      <w:r>
        <w:rPr>
          <w:spacing w:val="-15"/>
          <w:sz w:val="24"/>
        </w:rPr>
        <w:t xml:space="preserve"> </w:t>
      </w:r>
      <w:r>
        <w:rPr>
          <w:sz w:val="24"/>
        </w:rPr>
        <w:t>deemed</w:t>
      </w:r>
      <w:r>
        <w:rPr>
          <w:spacing w:val="-13"/>
          <w:sz w:val="24"/>
        </w:rPr>
        <w:t xml:space="preserve"> </w:t>
      </w:r>
      <w:r>
        <w:rPr>
          <w:sz w:val="24"/>
        </w:rPr>
        <w:t>to</w:t>
      </w:r>
      <w:r>
        <w:rPr>
          <w:spacing w:val="-15"/>
          <w:sz w:val="24"/>
        </w:rPr>
        <w:t xml:space="preserve"> </w:t>
      </w:r>
      <w:r>
        <w:rPr>
          <w:sz w:val="24"/>
        </w:rPr>
        <w:t>be</w:t>
      </w:r>
      <w:r>
        <w:rPr>
          <w:spacing w:val="-15"/>
          <w:sz w:val="24"/>
        </w:rPr>
        <w:t xml:space="preserve"> </w:t>
      </w:r>
      <w:r>
        <w:rPr>
          <w:sz w:val="24"/>
        </w:rPr>
        <w:t>use</w:t>
      </w:r>
      <w:r>
        <w:rPr>
          <w:spacing w:val="-17"/>
          <w:sz w:val="24"/>
        </w:rPr>
        <w:t xml:space="preserve"> </w:t>
      </w:r>
      <w:r>
        <w:rPr>
          <w:sz w:val="24"/>
        </w:rPr>
        <w:t>by</w:t>
      </w:r>
      <w:r>
        <w:rPr>
          <w:spacing w:val="-14"/>
          <w:sz w:val="24"/>
        </w:rPr>
        <w:t xml:space="preserve"> </w:t>
      </w:r>
      <w:r>
        <w:rPr>
          <w:sz w:val="24"/>
        </w:rPr>
        <w:t>Marketer, and Marketer shall be responsible for and to accept liability for any authorized or unauthorized use.</w:t>
      </w:r>
    </w:p>
    <w:p w14:paraId="1680106B" w14:textId="77777777" w:rsidR="00C45353" w:rsidRDefault="00A9526A">
      <w:pPr>
        <w:pStyle w:val="ListParagraph"/>
        <w:numPr>
          <w:ilvl w:val="0"/>
          <w:numId w:val="48"/>
        </w:numPr>
        <w:tabs>
          <w:tab w:val="left" w:pos="1439"/>
        </w:tabs>
        <w:ind w:left="1439" w:right="346"/>
        <w:jc w:val="both"/>
        <w:rPr>
          <w:sz w:val="24"/>
        </w:rPr>
      </w:pPr>
      <w:r>
        <w:rPr>
          <w:sz w:val="24"/>
        </w:rPr>
        <w:t>Certain information contained in EnerAct is proprietary and confidential. Marketer shall</w:t>
      </w:r>
      <w:r>
        <w:rPr>
          <w:spacing w:val="-17"/>
          <w:sz w:val="24"/>
        </w:rPr>
        <w:t xml:space="preserve"> </w:t>
      </w:r>
      <w:r>
        <w:rPr>
          <w:sz w:val="24"/>
        </w:rPr>
        <w:t>not,</w:t>
      </w:r>
      <w:r>
        <w:rPr>
          <w:spacing w:val="-17"/>
          <w:sz w:val="24"/>
        </w:rPr>
        <w:t xml:space="preserve"> </w:t>
      </w:r>
      <w:r>
        <w:rPr>
          <w:sz w:val="24"/>
        </w:rPr>
        <w:t>and</w:t>
      </w:r>
      <w:r>
        <w:rPr>
          <w:spacing w:val="-16"/>
          <w:sz w:val="24"/>
        </w:rPr>
        <w:t xml:space="preserve"> </w:t>
      </w:r>
      <w:r>
        <w:rPr>
          <w:sz w:val="24"/>
        </w:rPr>
        <w:t>shall</w:t>
      </w:r>
      <w:r>
        <w:rPr>
          <w:spacing w:val="-17"/>
          <w:sz w:val="24"/>
        </w:rPr>
        <w:t xml:space="preserve"> </w:t>
      </w:r>
      <w:r>
        <w:rPr>
          <w:sz w:val="24"/>
        </w:rPr>
        <w:t>take</w:t>
      </w:r>
      <w:r>
        <w:rPr>
          <w:spacing w:val="-17"/>
          <w:sz w:val="24"/>
        </w:rPr>
        <w:t xml:space="preserve"> </w:t>
      </w:r>
      <w:r>
        <w:rPr>
          <w:sz w:val="24"/>
        </w:rPr>
        <w:t>commercially</w:t>
      </w:r>
      <w:r>
        <w:rPr>
          <w:spacing w:val="-17"/>
          <w:sz w:val="24"/>
        </w:rPr>
        <w:t xml:space="preserve"> </w:t>
      </w:r>
      <w:r>
        <w:rPr>
          <w:sz w:val="24"/>
        </w:rPr>
        <w:t>reasonable</w:t>
      </w:r>
      <w:r>
        <w:rPr>
          <w:spacing w:val="-16"/>
          <w:sz w:val="24"/>
        </w:rPr>
        <w:t xml:space="preserve"> </w:t>
      </w:r>
      <w:r>
        <w:rPr>
          <w:sz w:val="24"/>
        </w:rPr>
        <w:t>effort</w:t>
      </w:r>
      <w:r>
        <w:rPr>
          <w:spacing w:val="-17"/>
          <w:sz w:val="24"/>
        </w:rPr>
        <w:t xml:space="preserve"> </w:t>
      </w:r>
      <w:r>
        <w:rPr>
          <w:sz w:val="24"/>
        </w:rPr>
        <w:t>to</w:t>
      </w:r>
      <w:r>
        <w:rPr>
          <w:spacing w:val="-17"/>
          <w:sz w:val="24"/>
        </w:rPr>
        <w:t xml:space="preserve"> </w:t>
      </w:r>
      <w:r>
        <w:rPr>
          <w:sz w:val="24"/>
        </w:rPr>
        <w:t>make</w:t>
      </w:r>
      <w:r>
        <w:rPr>
          <w:spacing w:val="-16"/>
          <w:sz w:val="24"/>
        </w:rPr>
        <w:t xml:space="preserve"> </w:t>
      </w:r>
      <w:r>
        <w:rPr>
          <w:sz w:val="24"/>
        </w:rPr>
        <w:t>sure</w:t>
      </w:r>
      <w:r>
        <w:rPr>
          <w:spacing w:val="-17"/>
          <w:sz w:val="24"/>
        </w:rPr>
        <w:t xml:space="preserve"> </w:t>
      </w:r>
      <w:r>
        <w:rPr>
          <w:sz w:val="24"/>
        </w:rPr>
        <w:t>its</w:t>
      </w:r>
      <w:r>
        <w:rPr>
          <w:spacing w:val="-17"/>
          <w:sz w:val="24"/>
        </w:rPr>
        <w:t xml:space="preserve"> </w:t>
      </w:r>
      <w:r>
        <w:rPr>
          <w:sz w:val="24"/>
        </w:rPr>
        <w:t>Authorized Users do not disclose or otherwise make available confidential information to any person,</w:t>
      </w:r>
      <w:r>
        <w:rPr>
          <w:spacing w:val="-13"/>
          <w:sz w:val="24"/>
        </w:rPr>
        <w:t xml:space="preserve"> </w:t>
      </w:r>
      <w:r>
        <w:rPr>
          <w:sz w:val="24"/>
        </w:rPr>
        <w:t>company,</w:t>
      </w:r>
      <w:r>
        <w:rPr>
          <w:spacing w:val="-11"/>
          <w:sz w:val="24"/>
        </w:rPr>
        <w:t xml:space="preserve"> </w:t>
      </w:r>
      <w:r>
        <w:rPr>
          <w:sz w:val="24"/>
        </w:rPr>
        <w:t>corporation</w:t>
      </w:r>
      <w:r>
        <w:rPr>
          <w:spacing w:val="-13"/>
          <w:sz w:val="24"/>
        </w:rPr>
        <w:t xml:space="preserve"> </w:t>
      </w:r>
      <w:r>
        <w:rPr>
          <w:sz w:val="24"/>
        </w:rPr>
        <w:t>or</w:t>
      </w:r>
      <w:r>
        <w:rPr>
          <w:spacing w:val="-14"/>
          <w:sz w:val="24"/>
        </w:rPr>
        <w:t xml:space="preserve"> </w:t>
      </w:r>
      <w:r>
        <w:rPr>
          <w:sz w:val="24"/>
        </w:rPr>
        <w:t>third</w:t>
      </w:r>
      <w:r>
        <w:rPr>
          <w:spacing w:val="-10"/>
          <w:sz w:val="24"/>
        </w:rPr>
        <w:t xml:space="preserve"> </w:t>
      </w:r>
      <w:r>
        <w:rPr>
          <w:sz w:val="24"/>
        </w:rPr>
        <w:t>party,</w:t>
      </w:r>
      <w:r>
        <w:rPr>
          <w:spacing w:val="-11"/>
          <w:sz w:val="24"/>
        </w:rPr>
        <w:t xml:space="preserve"> </w:t>
      </w:r>
      <w:r>
        <w:rPr>
          <w:sz w:val="24"/>
        </w:rPr>
        <w:t>whether</w:t>
      </w:r>
      <w:r>
        <w:rPr>
          <w:spacing w:val="-12"/>
          <w:sz w:val="24"/>
        </w:rPr>
        <w:t xml:space="preserve"> </w:t>
      </w:r>
      <w:r>
        <w:rPr>
          <w:sz w:val="24"/>
        </w:rPr>
        <w:t>such</w:t>
      </w:r>
      <w:r>
        <w:rPr>
          <w:spacing w:val="-10"/>
          <w:sz w:val="24"/>
        </w:rPr>
        <w:t xml:space="preserve"> </w:t>
      </w:r>
      <w:r>
        <w:rPr>
          <w:sz w:val="24"/>
        </w:rPr>
        <w:t>information</w:t>
      </w:r>
      <w:r>
        <w:rPr>
          <w:spacing w:val="-10"/>
          <w:sz w:val="24"/>
        </w:rPr>
        <w:t xml:space="preserve"> </w:t>
      </w:r>
      <w:r>
        <w:rPr>
          <w:sz w:val="24"/>
        </w:rPr>
        <w:t>is</w:t>
      </w:r>
      <w:r>
        <w:rPr>
          <w:spacing w:val="-14"/>
          <w:sz w:val="24"/>
        </w:rPr>
        <w:t xml:space="preserve"> </w:t>
      </w:r>
      <w:r>
        <w:rPr>
          <w:sz w:val="24"/>
        </w:rPr>
        <w:t>accessed in an authorized or unauthorized manner.</w:t>
      </w:r>
    </w:p>
    <w:p w14:paraId="1680106C" w14:textId="77777777" w:rsidR="00C45353" w:rsidRDefault="00A9526A">
      <w:pPr>
        <w:pStyle w:val="ListParagraph"/>
        <w:numPr>
          <w:ilvl w:val="0"/>
          <w:numId w:val="48"/>
        </w:numPr>
        <w:tabs>
          <w:tab w:val="left" w:pos="1440"/>
        </w:tabs>
        <w:ind w:right="350"/>
        <w:jc w:val="both"/>
        <w:rPr>
          <w:sz w:val="24"/>
        </w:rPr>
      </w:pPr>
      <w:r>
        <w:rPr>
          <w:sz w:val="24"/>
        </w:rPr>
        <w:t>Marketer</w:t>
      </w:r>
      <w:r>
        <w:rPr>
          <w:spacing w:val="-12"/>
          <w:sz w:val="24"/>
        </w:rPr>
        <w:t xml:space="preserve"> </w:t>
      </w:r>
      <w:r>
        <w:rPr>
          <w:sz w:val="24"/>
        </w:rPr>
        <w:t>agrees</w:t>
      </w:r>
      <w:r>
        <w:rPr>
          <w:spacing w:val="-14"/>
          <w:sz w:val="24"/>
        </w:rPr>
        <w:t xml:space="preserve"> </w:t>
      </w:r>
      <w:r>
        <w:rPr>
          <w:sz w:val="24"/>
        </w:rPr>
        <w:t>to</w:t>
      </w:r>
      <w:r>
        <w:rPr>
          <w:spacing w:val="-11"/>
          <w:sz w:val="24"/>
        </w:rPr>
        <w:t xml:space="preserve"> </w:t>
      </w:r>
      <w:r>
        <w:rPr>
          <w:sz w:val="24"/>
        </w:rPr>
        <w:t>notify</w:t>
      </w:r>
      <w:r>
        <w:rPr>
          <w:spacing w:val="-11"/>
          <w:sz w:val="24"/>
        </w:rPr>
        <w:t xml:space="preserve"> </w:t>
      </w:r>
      <w:r>
        <w:rPr>
          <w:sz w:val="24"/>
        </w:rPr>
        <w:t>AGLC</w:t>
      </w:r>
      <w:r>
        <w:rPr>
          <w:spacing w:val="-12"/>
          <w:sz w:val="24"/>
        </w:rPr>
        <w:t xml:space="preserve"> </w:t>
      </w:r>
      <w:r>
        <w:rPr>
          <w:sz w:val="24"/>
        </w:rPr>
        <w:t>if</w:t>
      </w:r>
      <w:r>
        <w:rPr>
          <w:spacing w:val="-11"/>
          <w:sz w:val="24"/>
        </w:rPr>
        <w:t xml:space="preserve"> </w:t>
      </w:r>
      <w:r>
        <w:rPr>
          <w:sz w:val="24"/>
        </w:rPr>
        <w:t>there</w:t>
      </w:r>
      <w:r>
        <w:rPr>
          <w:spacing w:val="-11"/>
          <w:sz w:val="24"/>
        </w:rPr>
        <w:t xml:space="preserve"> </w:t>
      </w:r>
      <w:r>
        <w:rPr>
          <w:sz w:val="24"/>
        </w:rPr>
        <w:t>is</w:t>
      </w:r>
      <w:r>
        <w:rPr>
          <w:spacing w:val="-12"/>
          <w:sz w:val="24"/>
        </w:rPr>
        <w:t xml:space="preserve"> </w:t>
      </w:r>
      <w:r>
        <w:rPr>
          <w:sz w:val="24"/>
        </w:rPr>
        <w:t>any</w:t>
      </w:r>
      <w:r>
        <w:rPr>
          <w:spacing w:val="-14"/>
          <w:sz w:val="24"/>
        </w:rPr>
        <w:t xml:space="preserve"> </w:t>
      </w:r>
      <w:r>
        <w:rPr>
          <w:sz w:val="24"/>
        </w:rPr>
        <w:t>indication</w:t>
      </w:r>
      <w:r>
        <w:rPr>
          <w:spacing w:val="-13"/>
          <w:sz w:val="24"/>
        </w:rPr>
        <w:t xml:space="preserve"> </w:t>
      </w:r>
      <w:r>
        <w:rPr>
          <w:sz w:val="24"/>
        </w:rPr>
        <w:t>that</w:t>
      </w:r>
      <w:r>
        <w:rPr>
          <w:spacing w:val="-11"/>
          <w:sz w:val="24"/>
        </w:rPr>
        <w:t xml:space="preserve"> </w:t>
      </w:r>
      <w:r>
        <w:rPr>
          <w:sz w:val="24"/>
        </w:rPr>
        <w:t>a</w:t>
      </w:r>
      <w:r>
        <w:rPr>
          <w:spacing w:val="-11"/>
          <w:sz w:val="24"/>
        </w:rPr>
        <w:t xml:space="preserve"> </w:t>
      </w:r>
      <w:r>
        <w:rPr>
          <w:sz w:val="24"/>
        </w:rPr>
        <w:t>security</w:t>
      </w:r>
      <w:r>
        <w:rPr>
          <w:spacing w:val="-11"/>
          <w:sz w:val="24"/>
        </w:rPr>
        <w:t xml:space="preserve"> </w:t>
      </w:r>
      <w:r>
        <w:rPr>
          <w:sz w:val="24"/>
        </w:rPr>
        <w:t>breach</w:t>
      </w:r>
      <w:r>
        <w:rPr>
          <w:spacing w:val="-11"/>
          <w:sz w:val="24"/>
        </w:rPr>
        <w:t xml:space="preserve"> </w:t>
      </w:r>
      <w:r>
        <w:rPr>
          <w:sz w:val="24"/>
        </w:rPr>
        <w:t>has occurred with regard to any Marketer’s Authorized User’s USERIDs and passwords. This includes, but is not limited to loss of confidentiality of USERIDs and passwords. Such notification shall be made to AGLC’s Marketer Services department</w:t>
      </w:r>
      <w:r>
        <w:rPr>
          <w:spacing w:val="-1"/>
          <w:sz w:val="24"/>
        </w:rPr>
        <w:t xml:space="preserve"> </w:t>
      </w:r>
      <w:r>
        <w:rPr>
          <w:sz w:val="24"/>
        </w:rPr>
        <w:t>immediately</w:t>
      </w:r>
      <w:r>
        <w:rPr>
          <w:spacing w:val="-2"/>
          <w:sz w:val="24"/>
        </w:rPr>
        <w:t xml:space="preserve"> </w:t>
      </w:r>
      <w:r>
        <w:rPr>
          <w:sz w:val="24"/>
        </w:rPr>
        <w:t>by</w:t>
      </w:r>
      <w:r>
        <w:rPr>
          <w:spacing w:val="-2"/>
          <w:sz w:val="24"/>
        </w:rPr>
        <w:t xml:space="preserve"> </w:t>
      </w:r>
      <w:r>
        <w:rPr>
          <w:sz w:val="24"/>
        </w:rPr>
        <w:t>telephone</w:t>
      </w:r>
      <w:r>
        <w:rPr>
          <w:spacing w:val="-3"/>
          <w:sz w:val="24"/>
        </w:rPr>
        <w:t xml:space="preserve"> </w:t>
      </w:r>
      <w:r>
        <w:rPr>
          <w:sz w:val="24"/>
        </w:rPr>
        <w:t>and</w:t>
      </w:r>
      <w:r>
        <w:rPr>
          <w:spacing w:val="-1"/>
          <w:sz w:val="24"/>
        </w:rPr>
        <w:t xml:space="preserve"> </w:t>
      </w:r>
      <w:r>
        <w:rPr>
          <w:sz w:val="24"/>
        </w:rPr>
        <w:t>shall</w:t>
      </w:r>
      <w:r>
        <w:rPr>
          <w:spacing w:val="-2"/>
          <w:sz w:val="24"/>
        </w:rPr>
        <w:t xml:space="preserve"> </w:t>
      </w:r>
      <w:r>
        <w:rPr>
          <w:sz w:val="24"/>
        </w:rPr>
        <w:t>be</w:t>
      </w:r>
      <w:r>
        <w:rPr>
          <w:spacing w:val="-1"/>
          <w:sz w:val="24"/>
        </w:rPr>
        <w:t xml:space="preserve"> </w:t>
      </w:r>
      <w:r>
        <w:rPr>
          <w:sz w:val="24"/>
        </w:rPr>
        <w:t>followed</w:t>
      </w:r>
      <w:r>
        <w:rPr>
          <w:spacing w:val="-1"/>
          <w:sz w:val="24"/>
        </w:rPr>
        <w:t xml:space="preserve"> </w:t>
      </w:r>
      <w:r>
        <w:rPr>
          <w:sz w:val="24"/>
        </w:rPr>
        <w:t>by</w:t>
      </w:r>
      <w:r>
        <w:rPr>
          <w:spacing w:val="-2"/>
          <w:sz w:val="24"/>
        </w:rPr>
        <w:t xml:space="preserve"> </w:t>
      </w:r>
      <w:r>
        <w:rPr>
          <w:sz w:val="24"/>
        </w:rPr>
        <w:t>written</w:t>
      </w:r>
      <w:r>
        <w:rPr>
          <w:spacing w:val="-1"/>
          <w:sz w:val="24"/>
        </w:rPr>
        <w:t xml:space="preserve"> </w:t>
      </w:r>
      <w:r>
        <w:rPr>
          <w:sz w:val="24"/>
        </w:rPr>
        <w:t>notification within 5 business days.</w:t>
      </w:r>
    </w:p>
    <w:p w14:paraId="1680106D" w14:textId="77777777" w:rsidR="00C45353" w:rsidRDefault="00A9526A">
      <w:pPr>
        <w:pStyle w:val="ListParagraph"/>
        <w:numPr>
          <w:ilvl w:val="0"/>
          <w:numId w:val="48"/>
        </w:numPr>
        <w:tabs>
          <w:tab w:val="left" w:pos="1440"/>
        </w:tabs>
        <w:spacing w:before="238"/>
        <w:ind w:right="345"/>
        <w:jc w:val="both"/>
        <w:rPr>
          <w:sz w:val="24"/>
        </w:rPr>
      </w:pPr>
      <w:r>
        <w:rPr>
          <w:sz w:val="24"/>
        </w:rPr>
        <w:t>Marketer agrees that it will not access, and will use commercially reasonable efforts</w:t>
      </w:r>
      <w:r>
        <w:rPr>
          <w:spacing w:val="-3"/>
          <w:sz w:val="24"/>
        </w:rPr>
        <w:t xml:space="preserve"> </w:t>
      </w:r>
      <w:r>
        <w:rPr>
          <w:sz w:val="24"/>
        </w:rPr>
        <w:t>to</w:t>
      </w:r>
      <w:r>
        <w:rPr>
          <w:spacing w:val="-2"/>
          <w:sz w:val="24"/>
        </w:rPr>
        <w:t xml:space="preserve"> </w:t>
      </w:r>
      <w:r>
        <w:rPr>
          <w:sz w:val="24"/>
        </w:rPr>
        <w:t>prevent</w:t>
      </w:r>
      <w:r>
        <w:rPr>
          <w:spacing w:val="-2"/>
          <w:sz w:val="24"/>
        </w:rPr>
        <w:t xml:space="preserve"> </w:t>
      </w:r>
      <w:r>
        <w:rPr>
          <w:sz w:val="24"/>
        </w:rPr>
        <w:t>its</w:t>
      </w:r>
      <w:r>
        <w:rPr>
          <w:spacing w:val="-3"/>
          <w:sz w:val="24"/>
        </w:rPr>
        <w:t xml:space="preserve"> </w:t>
      </w:r>
      <w:r>
        <w:rPr>
          <w:sz w:val="24"/>
        </w:rPr>
        <w:t>Authorized Users</w:t>
      </w:r>
      <w:r>
        <w:rPr>
          <w:spacing w:val="-3"/>
          <w:sz w:val="24"/>
        </w:rPr>
        <w:t xml:space="preserve"> </w:t>
      </w:r>
      <w:r>
        <w:rPr>
          <w:sz w:val="24"/>
        </w:rPr>
        <w:t>from</w:t>
      </w:r>
      <w:r>
        <w:rPr>
          <w:spacing w:val="-1"/>
          <w:sz w:val="24"/>
        </w:rPr>
        <w:t xml:space="preserve"> </w:t>
      </w:r>
      <w:r>
        <w:rPr>
          <w:sz w:val="24"/>
        </w:rPr>
        <w:t>accessing,</w:t>
      </w:r>
      <w:r>
        <w:rPr>
          <w:spacing w:val="-2"/>
          <w:sz w:val="24"/>
        </w:rPr>
        <w:t xml:space="preserve"> </w:t>
      </w:r>
      <w:r>
        <w:rPr>
          <w:sz w:val="24"/>
        </w:rPr>
        <w:t>any</w:t>
      </w:r>
      <w:r>
        <w:rPr>
          <w:spacing w:val="-3"/>
          <w:sz w:val="24"/>
        </w:rPr>
        <w:t xml:space="preserve"> </w:t>
      </w:r>
      <w:r>
        <w:rPr>
          <w:sz w:val="24"/>
        </w:rPr>
        <w:t>data that the Marketer or its Authorized User does not have authorization to use or access. All access attempts, whether successful or unsuccessful, are recorded.</w:t>
      </w:r>
    </w:p>
    <w:p w14:paraId="1680106E" w14:textId="77777777" w:rsidR="00C45353" w:rsidRDefault="00C45353">
      <w:pPr>
        <w:pStyle w:val="ListParagraph"/>
        <w:jc w:val="both"/>
        <w:rPr>
          <w:sz w:val="24"/>
        </w:rPr>
        <w:sectPr w:rsidR="00C45353">
          <w:headerReference w:type="default" r:id="rId205"/>
          <w:footerReference w:type="default" r:id="rId206"/>
          <w:pgSz w:w="12240" w:h="15840"/>
          <w:pgMar w:top="2340" w:right="1080" w:bottom="980" w:left="720" w:header="1016" w:footer="788" w:gutter="0"/>
          <w:cols w:space="720"/>
        </w:sectPr>
      </w:pPr>
    </w:p>
    <w:p w14:paraId="1680106F" w14:textId="77777777" w:rsidR="00C45353" w:rsidRDefault="00A9526A">
      <w:pPr>
        <w:pStyle w:val="ListParagraph"/>
        <w:numPr>
          <w:ilvl w:val="0"/>
          <w:numId w:val="48"/>
        </w:numPr>
        <w:tabs>
          <w:tab w:val="left" w:pos="1439"/>
        </w:tabs>
        <w:spacing w:before="264"/>
        <w:ind w:left="1439" w:right="345"/>
        <w:jc w:val="both"/>
        <w:rPr>
          <w:sz w:val="24"/>
        </w:rPr>
      </w:pPr>
      <w:r>
        <w:rPr>
          <w:sz w:val="24"/>
        </w:rPr>
        <w:lastRenderedPageBreak/>
        <w:t>AGLC shall operate its EnerAct system in a prudent manner and in accordance with</w:t>
      </w:r>
      <w:r>
        <w:rPr>
          <w:spacing w:val="-11"/>
          <w:sz w:val="24"/>
        </w:rPr>
        <w:t xml:space="preserve"> </w:t>
      </w:r>
      <w:r>
        <w:rPr>
          <w:sz w:val="24"/>
        </w:rPr>
        <w:t>the</w:t>
      </w:r>
      <w:r>
        <w:rPr>
          <w:spacing w:val="-11"/>
          <w:sz w:val="24"/>
        </w:rPr>
        <w:t xml:space="preserve"> </w:t>
      </w:r>
      <w:r>
        <w:rPr>
          <w:sz w:val="24"/>
        </w:rPr>
        <w:t>rules</w:t>
      </w:r>
      <w:r>
        <w:rPr>
          <w:spacing w:val="-14"/>
          <w:sz w:val="24"/>
        </w:rPr>
        <w:t xml:space="preserve"> </w:t>
      </w:r>
      <w:r>
        <w:rPr>
          <w:sz w:val="24"/>
        </w:rPr>
        <w:t>and</w:t>
      </w:r>
      <w:r>
        <w:rPr>
          <w:spacing w:val="-13"/>
          <w:sz w:val="24"/>
        </w:rPr>
        <w:t xml:space="preserve"> </w:t>
      </w:r>
      <w:r>
        <w:rPr>
          <w:sz w:val="24"/>
        </w:rPr>
        <w:t>orders</w:t>
      </w:r>
      <w:r>
        <w:rPr>
          <w:spacing w:val="-12"/>
          <w:sz w:val="24"/>
        </w:rPr>
        <w:t xml:space="preserve"> </w:t>
      </w:r>
      <w:r>
        <w:rPr>
          <w:sz w:val="24"/>
        </w:rPr>
        <w:t>of</w:t>
      </w:r>
      <w:r>
        <w:rPr>
          <w:spacing w:val="-11"/>
          <w:sz w:val="24"/>
        </w:rPr>
        <w:t xml:space="preserve"> </w:t>
      </w:r>
      <w:r>
        <w:rPr>
          <w:sz w:val="24"/>
        </w:rPr>
        <w:t>the</w:t>
      </w:r>
      <w:r>
        <w:rPr>
          <w:spacing w:val="-13"/>
          <w:sz w:val="24"/>
        </w:rPr>
        <w:t xml:space="preserve"> </w:t>
      </w:r>
      <w:r>
        <w:rPr>
          <w:sz w:val="24"/>
        </w:rPr>
        <w:t>GPSC</w:t>
      </w:r>
      <w:r>
        <w:rPr>
          <w:spacing w:val="-14"/>
          <w:sz w:val="24"/>
        </w:rPr>
        <w:t xml:space="preserve"> </w:t>
      </w:r>
      <w:r>
        <w:rPr>
          <w:sz w:val="24"/>
        </w:rPr>
        <w:t>and</w:t>
      </w:r>
      <w:r>
        <w:rPr>
          <w:spacing w:val="-13"/>
          <w:sz w:val="24"/>
        </w:rPr>
        <w:t xml:space="preserve"> </w:t>
      </w:r>
      <w:r>
        <w:rPr>
          <w:sz w:val="24"/>
        </w:rPr>
        <w:t>the</w:t>
      </w:r>
      <w:r>
        <w:rPr>
          <w:spacing w:val="-13"/>
          <w:sz w:val="24"/>
        </w:rPr>
        <w:t xml:space="preserve"> </w:t>
      </w:r>
      <w:r>
        <w:rPr>
          <w:sz w:val="24"/>
        </w:rPr>
        <w:t>laws</w:t>
      </w:r>
      <w:r>
        <w:rPr>
          <w:spacing w:val="-12"/>
          <w:sz w:val="24"/>
        </w:rPr>
        <w:t xml:space="preserve"> </w:t>
      </w:r>
      <w:r>
        <w:rPr>
          <w:sz w:val="24"/>
        </w:rPr>
        <w:t>of</w:t>
      </w:r>
      <w:r>
        <w:rPr>
          <w:spacing w:val="-11"/>
          <w:sz w:val="24"/>
        </w:rPr>
        <w:t xml:space="preserve"> </w:t>
      </w:r>
      <w:r>
        <w:rPr>
          <w:sz w:val="24"/>
        </w:rPr>
        <w:t>the</w:t>
      </w:r>
      <w:r>
        <w:rPr>
          <w:spacing w:val="-13"/>
          <w:sz w:val="24"/>
        </w:rPr>
        <w:t xml:space="preserve"> </w:t>
      </w:r>
      <w:r>
        <w:rPr>
          <w:sz w:val="24"/>
        </w:rPr>
        <w:t>State</w:t>
      </w:r>
      <w:r>
        <w:rPr>
          <w:spacing w:val="-13"/>
          <w:sz w:val="24"/>
        </w:rPr>
        <w:t xml:space="preserve"> </w:t>
      </w:r>
      <w:r>
        <w:rPr>
          <w:sz w:val="24"/>
        </w:rPr>
        <w:t>of</w:t>
      </w:r>
      <w:r>
        <w:rPr>
          <w:spacing w:val="-14"/>
          <w:sz w:val="24"/>
        </w:rPr>
        <w:t xml:space="preserve"> </w:t>
      </w:r>
      <w:r>
        <w:rPr>
          <w:sz w:val="24"/>
        </w:rPr>
        <w:t>Georgia.</w:t>
      </w:r>
      <w:r>
        <w:rPr>
          <w:spacing w:val="-14"/>
          <w:sz w:val="24"/>
        </w:rPr>
        <w:t xml:space="preserve"> </w:t>
      </w:r>
      <w:r>
        <w:rPr>
          <w:sz w:val="24"/>
        </w:rPr>
        <w:t>Except for</w:t>
      </w:r>
      <w:r>
        <w:rPr>
          <w:spacing w:val="-17"/>
          <w:sz w:val="24"/>
        </w:rPr>
        <w:t xml:space="preserve"> </w:t>
      </w:r>
      <w:r>
        <w:rPr>
          <w:sz w:val="24"/>
        </w:rPr>
        <w:t>the</w:t>
      </w:r>
      <w:r>
        <w:rPr>
          <w:spacing w:val="-16"/>
          <w:sz w:val="24"/>
        </w:rPr>
        <w:t xml:space="preserve"> </w:t>
      </w:r>
      <w:r>
        <w:rPr>
          <w:sz w:val="24"/>
        </w:rPr>
        <w:t>negligence,</w:t>
      </w:r>
      <w:r>
        <w:rPr>
          <w:spacing w:val="-14"/>
          <w:sz w:val="24"/>
        </w:rPr>
        <w:t xml:space="preserve"> </w:t>
      </w:r>
      <w:r>
        <w:rPr>
          <w:sz w:val="24"/>
        </w:rPr>
        <w:t>fraud,</w:t>
      </w:r>
      <w:r>
        <w:rPr>
          <w:spacing w:val="-12"/>
          <w:sz w:val="24"/>
        </w:rPr>
        <w:t xml:space="preserve"> </w:t>
      </w:r>
      <w:r>
        <w:rPr>
          <w:sz w:val="24"/>
        </w:rPr>
        <w:t>or</w:t>
      </w:r>
      <w:r>
        <w:rPr>
          <w:spacing w:val="-16"/>
          <w:sz w:val="24"/>
        </w:rPr>
        <w:t xml:space="preserve"> </w:t>
      </w:r>
      <w:r>
        <w:rPr>
          <w:sz w:val="24"/>
        </w:rPr>
        <w:t>willful</w:t>
      </w:r>
      <w:r>
        <w:rPr>
          <w:spacing w:val="-17"/>
          <w:sz w:val="24"/>
        </w:rPr>
        <w:t xml:space="preserve"> </w:t>
      </w:r>
      <w:r>
        <w:rPr>
          <w:sz w:val="24"/>
        </w:rPr>
        <w:t>misconduct</w:t>
      </w:r>
      <w:r>
        <w:rPr>
          <w:spacing w:val="-17"/>
          <w:sz w:val="24"/>
        </w:rPr>
        <w:t xml:space="preserve"> </w:t>
      </w:r>
      <w:r>
        <w:rPr>
          <w:sz w:val="24"/>
        </w:rPr>
        <w:t>of</w:t>
      </w:r>
      <w:r>
        <w:rPr>
          <w:spacing w:val="-11"/>
          <w:sz w:val="24"/>
        </w:rPr>
        <w:t xml:space="preserve"> </w:t>
      </w:r>
      <w:r>
        <w:rPr>
          <w:sz w:val="24"/>
        </w:rPr>
        <w:t>AGLC,</w:t>
      </w:r>
      <w:r>
        <w:rPr>
          <w:spacing w:val="-17"/>
          <w:sz w:val="24"/>
        </w:rPr>
        <w:t xml:space="preserve"> </w:t>
      </w:r>
      <w:r>
        <w:rPr>
          <w:sz w:val="24"/>
        </w:rPr>
        <w:t>AGLC</w:t>
      </w:r>
      <w:r>
        <w:rPr>
          <w:spacing w:val="-15"/>
          <w:sz w:val="24"/>
        </w:rPr>
        <w:t xml:space="preserve"> </w:t>
      </w:r>
      <w:r>
        <w:rPr>
          <w:sz w:val="24"/>
        </w:rPr>
        <w:t>expressly</w:t>
      </w:r>
      <w:r>
        <w:rPr>
          <w:spacing w:val="-12"/>
          <w:sz w:val="24"/>
        </w:rPr>
        <w:t xml:space="preserve"> </w:t>
      </w:r>
      <w:r>
        <w:rPr>
          <w:sz w:val="24"/>
        </w:rPr>
        <w:t>disclaims liability</w:t>
      </w:r>
      <w:r>
        <w:rPr>
          <w:spacing w:val="-17"/>
          <w:sz w:val="24"/>
        </w:rPr>
        <w:t xml:space="preserve"> </w:t>
      </w:r>
      <w:r>
        <w:rPr>
          <w:sz w:val="24"/>
        </w:rPr>
        <w:t>for</w:t>
      </w:r>
      <w:r>
        <w:rPr>
          <w:spacing w:val="-17"/>
          <w:sz w:val="24"/>
        </w:rPr>
        <w:t xml:space="preserve"> </w:t>
      </w:r>
      <w:r>
        <w:rPr>
          <w:sz w:val="24"/>
        </w:rPr>
        <w:t>loss</w:t>
      </w:r>
      <w:r>
        <w:rPr>
          <w:spacing w:val="-16"/>
          <w:sz w:val="24"/>
        </w:rPr>
        <w:t xml:space="preserve"> </w:t>
      </w:r>
      <w:r>
        <w:rPr>
          <w:sz w:val="24"/>
        </w:rPr>
        <w:t>or</w:t>
      </w:r>
      <w:r>
        <w:rPr>
          <w:spacing w:val="-17"/>
          <w:sz w:val="24"/>
        </w:rPr>
        <w:t xml:space="preserve"> </w:t>
      </w:r>
      <w:r>
        <w:rPr>
          <w:sz w:val="24"/>
        </w:rPr>
        <w:t>damage</w:t>
      </w:r>
      <w:r>
        <w:rPr>
          <w:spacing w:val="-16"/>
          <w:sz w:val="24"/>
        </w:rPr>
        <w:t xml:space="preserve"> </w:t>
      </w:r>
      <w:r>
        <w:rPr>
          <w:sz w:val="24"/>
        </w:rPr>
        <w:t>resulting</w:t>
      </w:r>
      <w:r>
        <w:rPr>
          <w:spacing w:val="-12"/>
          <w:sz w:val="24"/>
        </w:rPr>
        <w:t xml:space="preserve"> </w:t>
      </w:r>
      <w:r>
        <w:rPr>
          <w:sz w:val="24"/>
        </w:rPr>
        <w:t>from</w:t>
      </w:r>
      <w:r>
        <w:rPr>
          <w:spacing w:val="-15"/>
          <w:sz w:val="24"/>
        </w:rPr>
        <w:t xml:space="preserve"> </w:t>
      </w:r>
      <w:r>
        <w:rPr>
          <w:sz w:val="24"/>
        </w:rPr>
        <w:t>any</w:t>
      </w:r>
      <w:r>
        <w:rPr>
          <w:spacing w:val="-16"/>
          <w:sz w:val="24"/>
        </w:rPr>
        <w:t xml:space="preserve"> </w:t>
      </w:r>
      <w:r>
        <w:rPr>
          <w:sz w:val="24"/>
        </w:rPr>
        <w:t>Marketer</w:t>
      </w:r>
      <w:r>
        <w:rPr>
          <w:spacing w:val="-17"/>
          <w:sz w:val="24"/>
        </w:rPr>
        <w:t xml:space="preserve"> </w:t>
      </w:r>
      <w:r>
        <w:rPr>
          <w:sz w:val="24"/>
        </w:rPr>
        <w:t>or</w:t>
      </w:r>
      <w:r>
        <w:rPr>
          <w:spacing w:val="-16"/>
          <w:sz w:val="24"/>
        </w:rPr>
        <w:t xml:space="preserve"> </w:t>
      </w:r>
      <w:r>
        <w:rPr>
          <w:sz w:val="24"/>
        </w:rPr>
        <w:t>Authorized</w:t>
      </w:r>
      <w:r>
        <w:rPr>
          <w:spacing w:val="-16"/>
          <w:sz w:val="24"/>
        </w:rPr>
        <w:t xml:space="preserve"> </w:t>
      </w:r>
      <w:r>
        <w:rPr>
          <w:sz w:val="24"/>
        </w:rPr>
        <w:t>User’s</w:t>
      </w:r>
      <w:r>
        <w:rPr>
          <w:spacing w:val="-16"/>
          <w:sz w:val="24"/>
        </w:rPr>
        <w:t xml:space="preserve"> </w:t>
      </w:r>
      <w:r>
        <w:rPr>
          <w:sz w:val="24"/>
        </w:rPr>
        <w:t>breach of this agreement, events of force majeure, any defects in computer software, information, hardware, or programming, or any interruption in or malfunction of electronic communication or transmission. Marketer agrees to defend, indemnify and hold harmless AGLC, and its officers, directors, employees and agents, from and against all claims, Effective: June 1, 2004 demands, damages, losses, costs and</w:t>
      </w:r>
      <w:r>
        <w:rPr>
          <w:spacing w:val="-9"/>
          <w:sz w:val="24"/>
        </w:rPr>
        <w:t xml:space="preserve"> </w:t>
      </w:r>
      <w:r>
        <w:rPr>
          <w:sz w:val="24"/>
        </w:rPr>
        <w:t>expenses</w:t>
      </w:r>
      <w:r>
        <w:rPr>
          <w:spacing w:val="-8"/>
          <w:sz w:val="24"/>
        </w:rPr>
        <w:t xml:space="preserve"> </w:t>
      </w:r>
      <w:r>
        <w:rPr>
          <w:sz w:val="24"/>
        </w:rPr>
        <w:t>(including</w:t>
      </w:r>
      <w:r>
        <w:rPr>
          <w:spacing w:val="-4"/>
          <w:sz w:val="24"/>
        </w:rPr>
        <w:t xml:space="preserve"> </w:t>
      </w:r>
      <w:r>
        <w:rPr>
          <w:sz w:val="24"/>
        </w:rPr>
        <w:t>court</w:t>
      </w:r>
      <w:r>
        <w:rPr>
          <w:spacing w:val="-5"/>
          <w:sz w:val="24"/>
        </w:rPr>
        <w:t xml:space="preserve"> </w:t>
      </w:r>
      <w:r>
        <w:rPr>
          <w:sz w:val="24"/>
        </w:rPr>
        <w:t>costs</w:t>
      </w:r>
      <w:r>
        <w:rPr>
          <w:spacing w:val="-8"/>
          <w:sz w:val="24"/>
        </w:rPr>
        <w:t xml:space="preserve"> </w:t>
      </w:r>
      <w:r>
        <w:rPr>
          <w:sz w:val="24"/>
        </w:rPr>
        <w:t>and</w:t>
      </w:r>
      <w:r>
        <w:rPr>
          <w:spacing w:val="-4"/>
          <w:sz w:val="24"/>
        </w:rPr>
        <w:t xml:space="preserve"> </w:t>
      </w:r>
      <w:r>
        <w:rPr>
          <w:sz w:val="24"/>
        </w:rPr>
        <w:t>reasonable</w:t>
      </w:r>
      <w:r>
        <w:rPr>
          <w:spacing w:val="-7"/>
          <w:sz w:val="24"/>
        </w:rPr>
        <w:t xml:space="preserve"> </w:t>
      </w:r>
      <w:r>
        <w:rPr>
          <w:sz w:val="24"/>
        </w:rPr>
        <w:t>attorneys’</w:t>
      </w:r>
      <w:r>
        <w:rPr>
          <w:spacing w:val="-11"/>
          <w:sz w:val="24"/>
        </w:rPr>
        <w:t xml:space="preserve"> </w:t>
      </w:r>
      <w:r>
        <w:rPr>
          <w:sz w:val="24"/>
        </w:rPr>
        <w:t>fees)</w:t>
      </w:r>
      <w:r>
        <w:rPr>
          <w:spacing w:val="-13"/>
          <w:sz w:val="24"/>
        </w:rPr>
        <w:t xml:space="preserve"> </w:t>
      </w:r>
      <w:r>
        <w:rPr>
          <w:sz w:val="24"/>
        </w:rPr>
        <w:t>and</w:t>
      </w:r>
      <w:r>
        <w:rPr>
          <w:spacing w:val="-4"/>
          <w:sz w:val="24"/>
        </w:rPr>
        <w:t xml:space="preserve"> </w:t>
      </w:r>
      <w:r>
        <w:rPr>
          <w:sz w:val="24"/>
        </w:rPr>
        <w:t>liabilities of</w:t>
      </w:r>
      <w:r>
        <w:rPr>
          <w:spacing w:val="-7"/>
          <w:sz w:val="24"/>
        </w:rPr>
        <w:t xml:space="preserve"> </w:t>
      </w:r>
      <w:r>
        <w:rPr>
          <w:sz w:val="24"/>
        </w:rPr>
        <w:t>any</w:t>
      </w:r>
      <w:r>
        <w:rPr>
          <w:spacing w:val="-13"/>
          <w:sz w:val="24"/>
        </w:rPr>
        <w:t xml:space="preserve"> </w:t>
      </w:r>
      <w:r>
        <w:rPr>
          <w:sz w:val="24"/>
        </w:rPr>
        <w:t>nature</w:t>
      </w:r>
      <w:r>
        <w:rPr>
          <w:spacing w:val="-5"/>
          <w:sz w:val="24"/>
        </w:rPr>
        <w:t xml:space="preserve"> </w:t>
      </w:r>
      <w:r>
        <w:rPr>
          <w:sz w:val="24"/>
        </w:rPr>
        <w:t>whatsoever</w:t>
      </w:r>
      <w:r>
        <w:rPr>
          <w:spacing w:val="-9"/>
          <w:sz w:val="24"/>
        </w:rPr>
        <w:t xml:space="preserve"> </w:t>
      </w:r>
      <w:r>
        <w:rPr>
          <w:sz w:val="24"/>
        </w:rPr>
        <w:t>(collectively</w:t>
      </w:r>
      <w:r>
        <w:rPr>
          <w:spacing w:val="-8"/>
          <w:sz w:val="24"/>
        </w:rPr>
        <w:t xml:space="preserve"> </w:t>
      </w:r>
      <w:r>
        <w:rPr>
          <w:sz w:val="24"/>
        </w:rPr>
        <w:t>referred</w:t>
      </w:r>
      <w:r>
        <w:rPr>
          <w:spacing w:val="-4"/>
          <w:sz w:val="24"/>
        </w:rPr>
        <w:t xml:space="preserve"> </w:t>
      </w:r>
      <w:r>
        <w:rPr>
          <w:sz w:val="24"/>
        </w:rPr>
        <w:t>to</w:t>
      </w:r>
      <w:r>
        <w:rPr>
          <w:spacing w:val="-9"/>
          <w:sz w:val="24"/>
        </w:rPr>
        <w:t xml:space="preserve"> </w:t>
      </w:r>
      <w:r>
        <w:rPr>
          <w:sz w:val="24"/>
        </w:rPr>
        <w:t>herein</w:t>
      </w:r>
      <w:r>
        <w:rPr>
          <w:spacing w:val="-9"/>
          <w:sz w:val="24"/>
        </w:rPr>
        <w:t xml:space="preserve"> </w:t>
      </w:r>
      <w:r>
        <w:rPr>
          <w:sz w:val="24"/>
        </w:rPr>
        <w:t>as</w:t>
      </w:r>
      <w:r>
        <w:rPr>
          <w:spacing w:val="-8"/>
          <w:sz w:val="24"/>
        </w:rPr>
        <w:t xml:space="preserve"> </w:t>
      </w:r>
      <w:r>
        <w:rPr>
          <w:sz w:val="24"/>
        </w:rPr>
        <w:t>“Liabilities”)</w:t>
      </w:r>
      <w:r>
        <w:rPr>
          <w:spacing w:val="-6"/>
          <w:sz w:val="24"/>
        </w:rPr>
        <w:t xml:space="preserve"> </w:t>
      </w:r>
      <w:r>
        <w:rPr>
          <w:sz w:val="24"/>
        </w:rPr>
        <w:t>arising</w:t>
      </w:r>
      <w:r>
        <w:rPr>
          <w:spacing w:val="-7"/>
          <w:sz w:val="24"/>
        </w:rPr>
        <w:t xml:space="preserve"> </w:t>
      </w:r>
      <w:r>
        <w:rPr>
          <w:sz w:val="24"/>
        </w:rPr>
        <w:t>out of any breach of this agreement by Marketer or its Authorized Users (or any unauthorized use by any employee or agent of Marketer), or the negligent use or willful misconduct in connection with the use of EnerAct or the information contained therein by Marketer or any such Authorized User, so long as such Liabilities</w:t>
      </w:r>
      <w:r>
        <w:rPr>
          <w:spacing w:val="-3"/>
          <w:sz w:val="24"/>
        </w:rPr>
        <w:t xml:space="preserve"> </w:t>
      </w:r>
      <w:r>
        <w:rPr>
          <w:sz w:val="24"/>
        </w:rPr>
        <w:t>are</w:t>
      </w:r>
      <w:r>
        <w:rPr>
          <w:spacing w:val="-2"/>
          <w:sz w:val="24"/>
        </w:rPr>
        <w:t xml:space="preserve"> </w:t>
      </w:r>
      <w:r>
        <w:rPr>
          <w:sz w:val="24"/>
        </w:rPr>
        <w:t>not</w:t>
      </w:r>
      <w:r>
        <w:rPr>
          <w:spacing w:val="-2"/>
          <w:sz w:val="24"/>
        </w:rPr>
        <w:t xml:space="preserve"> </w:t>
      </w:r>
      <w:r>
        <w:rPr>
          <w:sz w:val="24"/>
        </w:rPr>
        <w:t>the</w:t>
      </w:r>
      <w:r>
        <w:rPr>
          <w:spacing w:val="-2"/>
          <w:sz w:val="24"/>
        </w:rPr>
        <w:t xml:space="preserve"> </w:t>
      </w:r>
      <w:r>
        <w:rPr>
          <w:sz w:val="24"/>
        </w:rPr>
        <w:t>direct result</w:t>
      </w:r>
      <w:r>
        <w:rPr>
          <w:spacing w:val="-2"/>
          <w:sz w:val="24"/>
        </w:rPr>
        <w:t xml:space="preserve"> </w:t>
      </w:r>
      <w:r>
        <w:rPr>
          <w:sz w:val="24"/>
        </w:rPr>
        <w:t>of the</w:t>
      </w:r>
      <w:r>
        <w:rPr>
          <w:spacing w:val="-2"/>
          <w:sz w:val="24"/>
        </w:rPr>
        <w:t xml:space="preserve"> </w:t>
      </w:r>
      <w:r>
        <w:rPr>
          <w:sz w:val="24"/>
        </w:rPr>
        <w:t>negligence,</w:t>
      </w:r>
      <w:r>
        <w:rPr>
          <w:spacing w:val="-2"/>
          <w:sz w:val="24"/>
        </w:rPr>
        <w:t xml:space="preserve"> </w:t>
      </w:r>
      <w:r>
        <w:rPr>
          <w:sz w:val="24"/>
        </w:rPr>
        <w:t>fraud,</w:t>
      </w:r>
      <w:r>
        <w:rPr>
          <w:spacing w:val="-2"/>
          <w:sz w:val="24"/>
        </w:rPr>
        <w:t xml:space="preserve"> </w:t>
      </w:r>
      <w:r>
        <w:rPr>
          <w:sz w:val="24"/>
        </w:rPr>
        <w:t>or</w:t>
      </w:r>
      <w:r>
        <w:rPr>
          <w:spacing w:val="-1"/>
          <w:sz w:val="24"/>
        </w:rPr>
        <w:t xml:space="preserve"> </w:t>
      </w:r>
      <w:r>
        <w:rPr>
          <w:sz w:val="24"/>
        </w:rPr>
        <w:t>willful</w:t>
      </w:r>
      <w:r>
        <w:rPr>
          <w:spacing w:val="-3"/>
          <w:sz w:val="24"/>
        </w:rPr>
        <w:t xml:space="preserve"> </w:t>
      </w:r>
      <w:r>
        <w:rPr>
          <w:sz w:val="24"/>
        </w:rPr>
        <w:t>misconduct</w:t>
      </w:r>
      <w:r>
        <w:rPr>
          <w:spacing w:val="-2"/>
          <w:sz w:val="24"/>
        </w:rPr>
        <w:t xml:space="preserve"> </w:t>
      </w:r>
      <w:r>
        <w:rPr>
          <w:sz w:val="24"/>
        </w:rPr>
        <w:t>of AGLC.</w:t>
      </w:r>
      <w:r>
        <w:rPr>
          <w:spacing w:val="-9"/>
          <w:sz w:val="24"/>
        </w:rPr>
        <w:t xml:space="preserve"> </w:t>
      </w:r>
      <w:r>
        <w:rPr>
          <w:sz w:val="24"/>
        </w:rPr>
        <w:t>The</w:t>
      </w:r>
      <w:r>
        <w:rPr>
          <w:spacing w:val="-11"/>
          <w:sz w:val="24"/>
        </w:rPr>
        <w:t xml:space="preserve"> </w:t>
      </w:r>
      <w:r>
        <w:rPr>
          <w:sz w:val="24"/>
        </w:rPr>
        <w:t>parties</w:t>
      </w:r>
      <w:r>
        <w:rPr>
          <w:spacing w:val="-13"/>
          <w:sz w:val="24"/>
        </w:rPr>
        <w:t xml:space="preserve"> </w:t>
      </w:r>
      <w:r>
        <w:rPr>
          <w:sz w:val="24"/>
        </w:rPr>
        <w:t>hereto</w:t>
      </w:r>
      <w:r>
        <w:rPr>
          <w:spacing w:val="-11"/>
          <w:sz w:val="24"/>
        </w:rPr>
        <w:t xml:space="preserve"> </w:t>
      </w:r>
      <w:r>
        <w:rPr>
          <w:sz w:val="24"/>
        </w:rPr>
        <w:t>agree</w:t>
      </w:r>
      <w:r>
        <w:rPr>
          <w:spacing w:val="-6"/>
          <w:sz w:val="24"/>
        </w:rPr>
        <w:t xml:space="preserve"> </w:t>
      </w:r>
      <w:r>
        <w:rPr>
          <w:sz w:val="24"/>
        </w:rPr>
        <w:t>that</w:t>
      </w:r>
      <w:r>
        <w:rPr>
          <w:spacing w:val="-13"/>
          <w:sz w:val="24"/>
        </w:rPr>
        <w:t xml:space="preserve"> </w:t>
      </w:r>
      <w:r>
        <w:rPr>
          <w:sz w:val="24"/>
        </w:rPr>
        <w:t>neither</w:t>
      </w:r>
      <w:r>
        <w:rPr>
          <w:spacing w:val="-10"/>
          <w:sz w:val="24"/>
        </w:rPr>
        <w:t xml:space="preserve"> </w:t>
      </w:r>
      <w:r>
        <w:rPr>
          <w:sz w:val="24"/>
        </w:rPr>
        <w:t>party</w:t>
      </w:r>
      <w:r>
        <w:rPr>
          <w:spacing w:val="-9"/>
          <w:sz w:val="24"/>
        </w:rPr>
        <w:t xml:space="preserve"> </w:t>
      </w:r>
      <w:r>
        <w:rPr>
          <w:sz w:val="24"/>
        </w:rPr>
        <w:t>shall</w:t>
      </w:r>
      <w:r>
        <w:rPr>
          <w:spacing w:val="-12"/>
          <w:sz w:val="24"/>
        </w:rPr>
        <w:t xml:space="preserve"> </w:t>
      </w:r>
      <w:r>
        <w:rPr>
          <w:sz w:val="24"/>
        </w:rPr>
        <w:t>be</w:t>
      </w:r>
      <w:r>
        <w:rPr>
          <w:spacing w:val="-11"/>
          <w:sz w:val="24"/>
        </w:rPr>
        <w:t xml:space="preserve"> </w:t>
      </w:r>
      <w:r>
        <w:rPr>
          <w:sz w:val="24"/>
        </w:rPr>
        <w:t>liable</w:t>
      </w:r>
      <w:r>
        <w:rPr>
          <w:spacing w:val="-11"/>
          <w:sz w:val="24"/>
        </w:rPr>
        <w:t xml:space="preserve"> </w:t>
      </w:r>
      <w:r>
        <w:rPr>
          <w:sz w:val="24"/>
        </w:rPr>
        <w:t>to</w:t>
      </w:r>
      <w:r>
        <w:rPr>
          <w:spacing w:val="-8"/>
          <w:sz w:val="24"/>
        </w:rPr>
        <w:t xml:space="preserve"> </w:t>
      </w:r>
      <w:r>
        <w:rPr>
          <w:sz w:val="24"/>
        </w:rPr>
        <w:t>the</w:t>
      </w:r>
      <w:r>
        <w:rPr>
          <w:spacing w:val="-8"/>
          <w:sz w:val="24"/>
        </w:rPr>
        <w:t xml:space="preserve"> </w:t>
      </w:r>
      <w:r>
        <w:rPr>
          <w:sz w:val="24"/>
        </w:rPr>
        <w:t>other</w:t>
      </w:r>
      <w:r>
        <w:rPr>
          <w:spacing w:val="-14"/>
          <w:sz w:val="24"/>
        </w:rPr>
        <w:t xml:space="preserve"> </w:t>
      </w:r>
      <w:r>
        <w:rPr>
          <w:sz w:val="24"/>
        </w:rPr>
        <w:t>party, or its corporate parent, subsidiaries or affiliates for any special, indirect or consequential damages (including, without limitation, loss of profits or business interruptions) incurred by said party arising out of or in any manner related to this agreement, the provision and use of the EnerAct system and the information contained therein.</w:t>
      </w:r>
    </w:p>
    <w:p w14:paraId="16801070" w14:textId="77777777" w:rsidR="00C45353" w:rsidRDefault="00A9526A">
      <w:pPr>
        <w:pStyle w:val="ListParagraph"/>
        <w:numPr>
          <w:ilvl w:val="0"/>
          <w:numId w:val="48"/>
        </w:numPr>
        <w:tabs>
          <w:tab w:val="left" w:pos="1440"/>
        </w:tabs>
        <w:spacing w:before="238"/>
        <w:ind w:right="350"/>
        <w:jc w:val="both"/>
        <w:rPr>
          <w:sz w:val="24"/>
        </w:rPr>
      </w:pPr>
      <w:r>
        <w:rPr>
          <w:sz w:val="24"/>
        </w:rPr>
        <w:t>Marketer understands and agrees that AGLC may act, in reliance upon any acts or things done or performed by persons utilizing any Authorized User’s USERIDs and</w:t>
      </w:r>
      <w:r>
        <w:rPr>
          <w:spacing w:val="-1"/>
          <w:sz w:val="24"/>
        </w:rPr>
        <w:t xml:space="preserve"> </w:t>
      </w:r>
      <w:r>
        <w:rPr>
          <w:sz w:val="24"/>
        </w:rPr>
        <w:t>passwords</w:t>
      </w:r>
      <w:r>
        <w:rPr>
          <w:spacing w:val="-2"/>
          <w:sz w:val="24"/>
        </w:rPr>
        <w:t xml:space="preserve"> </w:t>
      </w:r>
      <w:r>
        <w:rPr>
          <w:sz w:val="24"/>
        </w:rPr>
        <w:t>on</w:t>
      </w:r>
      <w:r>
        <w:rPr>
          <w:spacing w:val="-1"/>
          <w:sz w:val="24"/>
        </w:rPr>
        <w:t xml:space="preserve"> </w:t>
      </w:r>
      <w:r>
        <w:rPr>
          <w:sz w:val="24"/>
        </w:rPr>
        <w:t>behalf</w:t>
      </w:r>
      <w:r>
        <w:rPr>
          <w:spacing w:val="-1"/>
          <w:sz w:val="24"/>
        </w:rPr>
        <w:t xml:space="preserve"> </w:t>
      </w:r>
      <w:r>
        <w:rPr>
          <w:sz w:val="24"/>
        </w:rPr>
        <w:t>of</w:t>
      </w:r>
      <w:r>
        <w:rPr>
          <w:spacing w:val="-1"/>
          <w:sz w:val="24"/>
        </w:rPr>
        <w:t xml:space="preserve"> </w:t>
      </w:r>
      <w:r>
        <w:rPr>
          <w:sz w:val="24"/>
        </w:rPr>
        <w:t>Marketer</w:t>
      </w:r>
      <w:r>
        <w:rPr>
          <w:spacing w:val="-3"/>
          <w:sz w:val="24"/>
        </w:rPr>
        <w:t xml:space="preserve"> </w:t>
      </w:r>
      <w:r>
        <w:rPr>
          <w:sz w:val="24"/>
        </w:rPr>
        <w:t>(so</w:t>
      </w:r>
      <w:r>
        <w:rPr>
          <w:spacing w:val="-1"/>
          <w:sz w:val="24"/>
        </w:rPr>
        <w:t xml:space="preserve"> </w:t>
      </w:r>
      <w:r>
        <w:rPr>
          <w:sz w:val="24"/>
        </w:rPr>
        <w:t>long</w:t>
      </w:r>
      <w:r>
        <w:rPr>
          <w:spacing w:val="-1"/>
          <w:sz w:val="24"/>
        </w:rPr>
        <w:t xml:space="preserve"> </w:t>
      </w:r>
      <w:r>
        <w:rPr>
          <w:sz w:val="24"/>
        </w:rPr>
        <w:t>as</w:t>
      </w:r>
      <w:r>
        <w:rPr>
          <w:spacing w:val="-2"/>
          <w:sz w:val="24"/>
        </w:rPr>
        <w:t xml:space="preserve"> </w:t>
      </w:r>
      <w:r>
        <w:rPr>
          <w:sz w:val="24"/>
        </w:rPr>
        <w:t>AGLC</w:t>
      </w:r>
      <w:r>
        <w:rPr>
          <w:spacing w:val="-2"/>
          <w:sz w:val="24"/>
        </w:rPr>
        <w:t xml:space="preserve"> </w:t>
      </w:r>
      <w:r>
        <w:rPr>
          <w:sz w:val="24"/>
        </w:rPr>
        <w:t>has</w:t>
      </w:r>
      <w:r>
        <w:rPr>
          <w:spacing w:val="-2"/>
          <w:sz w:val="24"/>
        </w:rPr>
        <w:t xml:space="preserve"> </w:t>
      </w:r>
      <w:r>
        <w:rPr>
          <w:sz w:val="24"/>
        </w:rPr>
        <w:t>not</w:t>
      </w:r>
      <w:r>
        <w:rPr>
          <w:spacing w:val="-4"/>
          <w:sz w:val="24"/>
        </w:rPr>
        <w:t xml:space="preserve"> </w:t>
      </w:r>
      <w:r>
        <w:rPr>
          <w:sz w:val="24"/>
        </w:rPr>
        <w:t>been</w:t>
      </w:r>
      <w:r>
        <w:rPr>
          <w:spacing w:val="-1"/>
          <w:sz w:val="24"/>
        </w:rPr>
        <w:t xml:space="preserve"> </w:t>
      </w:r>
      <w:r>
        <w:rPr>
          <w:sz w:val="24"/>
        </w:rPr>
        <w:t>informed</w:t>
      </w:r>
      <w:r>
        <w:rPr>
          <w:spacing w:val="-3"/>
          <w:sz w:val="24"/>
        </w:rPr>
        <w:t xml:space="preserve"> </w:t>
      </w:r>
      <w:r>
        <w:rPr>
          <w:sz w:val="24"/>
        </w:rPr>
        <w:t>of a security breach).</w:t>
      </w:r>
    </w:p>
    <w:p w14:paraId="16801071" w14:textId="77777777" w:rsidR="00C45353" w:rsidRDefault="00A9526A">
      <w:pPr>
        <w:pStyle w:val="ListParagraph"/>
        <w:numPr>
          <w:ilvl w:val="0"/>
          <w:numId w:val="48"/>
        </w:numPr>
        <w:tabs>
          <w:tab w:val="left" w:pos="1438"/>
          <w:tab w:val="left" w:pos="1440"/>
        </w:tabs>
        <w:ind w:right="349"/>
        <w:jc w:val="both"/>
        <w:rPr>
          <w:sz w:val="24"/>
        </w:rPr>
      </w:pPr>
      <w:r>
        <w:rPr>
          <w:sz w:val="24"/>
        </w:rPr>
        <w:t>Marketers shall not be held liable to AGLC for information provided through EnerAct used by AGLC in AGLC’s determination of whether to physically disconnect gas service at a premise or implement “delayed match” at a premise. Marketers must use reasonable efforts to ascertain the reason for a customer’s request to terminate service and, based on this response, the Marketer must provide</w:t>
      </w:r>
      <w:r>
        <w:rPr>
          <w:spacing w:val="-6"/>
          <w:sz w:val="24"/>
        </w:rPr>
        <w:t xml:space="preserve"> </w:t>
      </w:r>
      <w:r>
        <w:rPr>
          <w:sz w:val="24"/>
        </w:rPr>
        <w:t>this</w:t>
      </w:r>
      <w:r>
        <w:rPr>
          <w:spacing w:val="-7"/>
          <w:sz w:val="24"/>
        </w:rPr>
        <w:t xml:space="preserve"> </w:t>
      </w:r>
      <w:r>
        <w:rPr>
          <w:sz w:val="24"/>
        </w:rPr>
        <w:t>information</w:t>
      </w:r>
      <w:r>
        <w:rPr>
          <w:spacing w:val="-6"/>
          <w:sz w:val="24"/>
        </w:rPr>
        <w:t xml:space="preserve"> </w:t>
      </w:r>
      <w:r>
        <w:rPr>
          <w:sz w:val="24"/>
        </w:rPr>
        <w:t>to</w:t>
      </w:r>
      <w:r>
        <w:rPr>
          <w:spacing w:val="-6"/>
          <w:sz w:val="24"/>
        </w:rPr>
        <w:t xml:space="preserve"> </w:t>
      </w:r>
      <w:r>
        <w:rPr>
          <w:sz w:val="24"/>
        </w:rPr>
        <w:t>the</w:t>
      </w:r>
      <w:r>
        <w:rPr>
          <w:spacing w:val="-6"/>
          <w:sz w:val="24"/>
        </w:rPr>
        <w:t xml:space="preserve"> </w:t>
      </w:r>
      <w:r>
        <w:rPr>
          <w:sz w:val="24"/>
        </w:rPr>
        <w:t>EnerAct</w:t>
      </w:r>
      <w:r>
        <w:rPr>
          <w:spacing w:val="-6"/>
          <w:sz w:val="24"/>
        </w:rPr>
        <w:t xml:space="preserve"> </w:t>
      </w:r>
      <w:r>
        <w:rPr>
          <w:sz w:val="24"/>
        </w:rPr>
        <w:t>system</w:t>
      </w:r>
      <w:r>
        <w:rPr>
          <w:spacing w:val="-5"/>
          <w:sz w:val="24"/>
        </w:rPr>
        <w:t xml:space="preserve"> </w:t>
      </w:r>
      <w:r>
        <w:rPr>
          <w:sz w:val="24"/>
        </w:rPr>
        <w:t>as</w:t>
      </w:r>
      <w:r>
        <w:rPr>
          <w:spacing w:val="-7"/>
          <w:sz w:val="24"/>
        </w:rPr>
        <w:t xml:space="preserve"> </w:t>
      </w:r>
      <w:r>
        <w:rPr>
          <w:sz w:val="24"/>
        </w:rPr>
        <w:t>accurately</w:t>
      </w:r>
      <w:r>
        <w:rPr>
          <w:spacing w:val="-7"/>
          <w:sz w:val="24"/>
        </w:rPr>
        <w:t xml:space="preserve"> </w:t>
      </w:r>
      <w:r>
        <w:rPr>
          <w:sz w:val="24"/>
        </w:rPr>
        <w:t>as</w:t>
      </w:r>
      <w:r>
        <w:rPr>
          <w:spacing w:val="-7"/>
          <w:sz w:val="24"/>
        </w:rPr>
        <w:t xml:space="preserve"> </w:t>
      </w:r>
      <w:r>
        <w:rPr>
          <w:sz w:val="24"/>
        </w:rPr>
        <w:t>possible</w:t>
      </w:r>
      <w:r>
        <w:rPr>
          <w:spacing w:val="-6"/>
          <w:sz w:val="24"/>
        </w:rPr>
        <w:t xml:space="preserve"> </w:t>
      </w:r>
      <w:r>
        <w:rPr>
          <w:sz w:val="24"/>
        </w:rPr>
        <w:t>given</w:t>
      </w:r>
      <w:r>
        <w:rPr>
          <w:spacing w:val="-6"/>
          <w:sz w:val="24"/>
        </w:rPr>
        <w:t xml:space="preserve"> </w:t>
      </w:r>
      <w:r>
        <w:rPr>
          <w:sz w:val="24"/>
        </w:rPr>
        <w:t>the menu choices provided by the EnerAct system. AGLC will indemnify and hold harmless the Marketer from any claims or causes of action arising from AGLC’s decisions to physically disconnect a premise or implement delayed match at a premise so long as such claims are not the result of the gross negligence, fraud, or willful misconduct of Marketer or its Authorized User.</w:t>
      </w:r>
    </w:p>
    <w:p w14:paraId="16801072" w14:textId="77777777" w:rsidR="00C45353" w:rsidRDefault="00C45353">
      <w:pPr>
        <w:pStyle w:val="ListParagraph"/>
        <w:jc w:val="both"/>
        <w:rPr>
          <w:sz w:val="24"/>
        </w:rPr>
        <w:sectPr w:rsidR="00C45353">
          <w:headerReference w:type="default" r:id="rId207"/>
          <w:footerReference w:type="default" r:id="rId208"/>
          <w:pgSz w:w="12240" w:h="15840"/>
          <w:pgMar w:top="2340" w:right="1080" w:bottom="980" w:left="720" w:header="1016" w:footer="788" w:gutter="0"/>
          <w:cols w:space="720"/>
        </w:sectPr>
      </w:pPr>
    </w:p>
    <w:p w14:paraId="16801073" w14:textId="77777777" w:rsidR="00C45353" w:rsidRDefault="00A9526A">
      <w:pPr>
        <w:pStyle w:val="ListParagraph"/>
        <w:numPr>
          <w:ilvl w:val="0"/>
          <w:numId w:val="48"/>
        </w:numPr>
        <w:tabs>
          <w:tab w:val="left" w:pos="1440"/>
        </w:tabs>
        <w:spacing w:before="264"/>
        <w:ind w:right="345"/>
        <w:jc w:val="both"/>
        <w:rPr>
          <w:sz w:val="24"/>
        </w:rPr>
      </w:pPr>
      <w:r>
        <w:rPr>
          <w:sz w:val="24"/>
        </w:rPr>
        <w:lastRenderedPageBreak/>
        <w:t>Marketer has discretion to suspend or terminate a USERID that is inactive or otherwise not in use. AGLC may suspend or terminate the USERID of any Marketer administrator that is inactive or otherwise not in use for a period greater than</w:t>
      </w:r>
      <w:r>
        <w:rPr>
          <w:spacing w:val="-14"/>
          <w:sz w:val="24"/>
        </w:rPr>
        <w:t xml:space="preserve"> </w:t>
      </w:r>
      <w:r>
        <w:rPr>
          <w:sz w:val="24"/>
        </w:rPr>
        <w:t>90</w:t>
      </w:r>
      <w:r>
        <w:rPr>
          <w:spacing w:val="-10"/>
          <w:sz w:val="24"/>
        </w:rPr>
        <w:t xml:space="preserve"> </w:t>
      </w:r>
      <w:r>
        <w:rPr>
          <w:sz w:val="24"/>
        </w:rPr>
        <w:t>days.</w:t>
      </w:r>
      <w:r>
        <w:rPr>
          <w:spacing w:val="-15"/>
          <w:sz w:val="24"/>
        </w:rPr>
        <w:t xml:space="preserve"> </w:t>
      </w:r>
      <w:r>
        <w:rPr>
          <w:sz w:val="24"/>
        </w:rPr>
        <w:t>If</w:t>
      </w:r>
      <w:r>
        <w:rPr>
          <w:spacing w:val="-14"/>
          <w:sz w:val="24"/>
        </w:rPr>
        <w:t xml:space="preserve"> </w:t>
      </w:r>
      <w:r>
        <w:rPr>
          <w:sz w:val="24"/>
        </w:rPr>
        <w:t>an</w:t>
      </w:r>
      <w:r>
        <w:rPr>
          <w:spacing w:val="-12"/>
          <w:sz w:val="24"/>
        </w:rPr>
        <w:t xml:space="preserve"> </w:t>
      </w:r>
      <w:r>
        <w:rPr>
          <w:sz w:val="24"/>
        </w:rPr>
        <w:t>administrator’s</w:t>
      </w:r>
      <w:r>
        <w:rPr>
          <w:spacing w:val="-11"/>
          <w:sz w:val="24"/>
        </w:rPr>
        <w:t xml:space="preserve"> </w:t>
      </w:r>
      <w:r>
        <w:rPr>
          <w:sz w:val="24"/>
        </w:rPr>
        <w:t>USERID</w:t>
      </w:r>
      <w:r>
        <w:rPr>
          <w:spacing w:val="-13"/>
          <w:sz w:val="24"/>
        </w:rPr>
        <w:t xml:space="preserve"> </w:t>
      </w:r>
      <w:r>
        <w:rPr>
          <w:sz w:val="24"/>
        </w:rPr>
        <w:t>is</w:t>
      </w:r>
      <w:r>
        <w:rPr>
          <w:spacing w:val="-11"/>
          <w:sz w:val="24"/>
        </w:rPr>
        <w:t xml:space="preserve"> </w:t>
      </w:r>
      <w:r>
        <w:rPr>
          <w:sz w:val="24"/>
        </w:rPr>
        <w:t>suspended,</w:t>
      </w:r>
      <w:r>
        <w:rPr>
          <w:spacing w:val="-12"/>
          <w:sz w:val="24"/>
        </w:rPr>
        <w:t xml:space="preserve"> </w:t>
      </w:r>
      <w:r>
        <w:rPr>
          <w:sz w:val="24"/>
        </w:rPr>
        <w:t>Marketer</w:t>
      </w:r>
      <w:r>
        <w:rPr>
          <w:spacing w:val="-16"/>
          <w:sz w:val="24"/>
        </w:rPr>
        <w:t xml:space="preserve"> </w:t>
      </w:r>
      <w:r>
        <w:rPr>
          <w:sz w:val="24"/>
        </w:rPr>
        <w:t>should</w:t>
      </w:r>
      <w:r>
        <w:rPr>
          <w:spacing w:val="-12"/>
          <w:sz w:val="24"/>
        </w:rPr>
        <w:t xml:space="preserve"> </w:t>
      </w:r>
      <w:r>
        <w:rPr>
          <w:sz w:val="24"/>
        </w:rPr>
        <w:t>contact AGLC’s Marketer Services department to have such USERID reinstated.</w:t>
      </w:r>
    </w:p>
    <w:p w14:paraId="16801074" w14:textId="77777777" w:rsidR="00C45353" w:rsidRDefault="00A9526A">
      <w:pPr>
        <w:pStyle w:val="ListParagraph"/>
        <w:numPr>
          <w:ilvl w:val="0"/>
          <w:numId w:val="48"/>
        </w:numPr>
        <w:tabs>
          <w:tab w:val="left" w:pos="1439"/>
        </w:tabs>
        <w:ind w:left="1439" w:right="345"/>
        <w:jc w:val="both"/>
        <w:rPr>
          <w:sz w:val="24"/>
        </w:rPr>
      </w:pPr>
      <w:r>
        <w:rPr>
          <w:sz w:val="24"/>
        </w:rPr>
        <w:t>AGLC reserves the right to invalidate any Authorized User’s USERIDs and passwords at any time upon forty-eight (48) hours’ written notice in the event (a) any Marketer or Authorized User breaches any of the terms of this agreement, such breach threatens the integrity of the EnerAct operations, security or information,</w:t>
      </w:r>
      <w:r>
        <w:rPr>
          <w:spacing w:val="-17"/>
          <w:sz w:val="24"/>
        </w:rPr>
        <w:t xml:space="preserve"> </w:t>
      </w:r>
      <w:r>
        <w:rPr>
          <w:sz w:val="24"/>
        </w:rPr>
        <w:t>and</w:t>
      </w:r>
      <w:r>
        <w:rPr>
          <w:spacing w:val="-17"/>
          <w:sz w:val="24"/>
        </w:rPr>
        <w:t xml:space="preserve"> </w:t>
      </w:r>
      <w:r>
        <w:rPr>
          <w:sz w:val="24"/>
        </w:rPr>
        <w:t>such</w:t>
      </w:r>
      <w:r>
        <w:rPr>
          <w:spacing w:val="-16"/>
          <w:sz w:val="24"/>
        </w:rPr>
        <w:t xml:space="preserve"> </w:t>
      </w:r>
      <w:r>
        <w:rPr>
          <w:sz w:val="24"/>
        </w:rPr>
        <w:t>breach</w:t>
      </w:r>
      <w:r>
        <w:rPr>
          <w:spacing w:val="-17"/>
          <w:sz w:val="24"/>
        </w:rPr>
        <w:t xml:space="preserve"> </w:t>
      </w:r>
      <w:r>
        <w:rPr>
          <w:sz w:val="24"/>
        </w:rPr>
        <w:t>is</w:t>
      </w:r>
      <w:r>
        <w:rPr>
          <w:spacing w:val="-17"/>
          <w:sz w:val="24"/>
        </w:rPr>
        <w:t xml:space="preserve"> </w:t>
      </w:r>
      <w:r>
        <w:rPr>
          <w:sz w:val="24"/>
        </w:rPr>
        <w:t>not</w:t>
      </w:r>
      <w:r>
        <w:rPr>
          <w:spacing w:val="-17"/>
          <w:sz w:val="24"/>
        </w:rPr>
        <w:t xml:space="preserve"> </w:t>
      </w:r>
      <w:r>
        <w:rPr>
          <w:sz w:val="24"/>
        </w:rPr>
        <w:t>cured</w:t>
      </w:r>
      <w:r>
        <w:rPr>
          <w:spacing w:val="-16"/>
          <w:sz w:val="24"/>
        </w:rPr>
        <w:t xml:space="preserve"> </w:t>
      </w:r>
      <w:r>
        <w:rPr>
          <w:sz w:val="24"/>
        </w:rPr>
        <w:t>within</w:t>
      </w:r>
      <w:r>
        <w:rPr>
          <w:spacing w:val="-17"/>
          <w:sz w:val="24"/>
        </w:rPr>
        <w:t xml:space="preserve"> </w:t>
      </w:r>
      <w:r>
        <w:rPr>
          <w:sz w:val="24"/>
        </w:rPr>
        <w:t>twenty-four</w:t>
      </w:r>
      <w:r>
        <w:rPr>
          <w:spacing w:val="-17"/>
          <w:sz w:val="24"/>
        </w:rPr>
        <w:t xml:space="preserve"> </w:t>
      </w:r>
      <w:r>
        <w:rPr>
          <w:sz w:val="24"/>
        </w:rPr>
        <w:t>(24)</w:t>
      </w:r>
      <w:r>
        <w:rPr>
          <w:spacing w:val="-16"/>
          <w:sz w:val="24"/>
        </w:rPr>
        <w:t xml:space="preserve"> </w:t>
      </w:r>
      <w:r>
        <w:rPr>
          <w:sz w:val="24"/>
        </w:rPr>
        <w:t>hours</w:t>
      </w:r>
      <w:r>
        <w:rPr>
          <w:spacing w:val="-17"/>
          <w:sz w:val="24"/>
        </w:rPr>
        <w:t xml:space="preserve"> </w:t>
      </w:r>
      <w:r>
        <w:rPr>
          <w:sz w:val="24"/>
        </w:rPr>
        <w:t>after</w:t>
      </w:r>
      <w:r>
        <w:rPr>
          <w:spacing w:val="-17"/>
          <w:sz w:val="24"/>
        </w:rPr>
        <w:t xml:space="preserve"> </w:t>
      </w:r>
      <w:r>
        <w:rPr>
          <w:sz w:val="24"/>
        </w:rPr>
        <w:t>written notice by AGLC of such breach, or (b) AGLC terminates the EnerAct system pursuant to the following paragraph.</w:t>
      </w:r>
    </w:p>
    <w:p w14:paraId="16801075" w14:textId="77777777" w:rsidR="00C45353" w:rsidRDefault="00A9526A">
      <w:pPr>
        <w:pStyle w:val="ListParagraph"/>
        <w:numPr>
          <w:ilvl w:val="0"/>
          <w:numId w:val="48"/>
        </w:numPr>
        <w:tabs>
          <w:tab w:val="left" w:pos="1440"/>
        </w:tabs>
        <w:ind w:right="350"/>
        <w:jc w:val="both"/>
        <w:rPr>
          <w:sz w:val="24"/>
        </w:rPr>
      </w:pPr>
      <w:r>
        <w:rPr>
          <w:sz w:val="24"/>
        </w:rPr>
        <w:t>AGLC</w:t>
      </w:r>
      <w:r>
        <w:rPr>
          <w:spacing w:val="-5"/>
          <w:sz w:val="24"/>
        </w:rPr>
        <w:t xml:space="preserve"> </w:t>
      </w:r>
      <w:r>
        <w:rPr>
          <w:sz w:val="24"/>
        </w:rPr>
        <w:t>reserves</w:t>
      </w:r>
      <w:r>
        <w:rPr>
          <w:spacing w:val="-9"/>
          <w:sz w:val="24"/>
        </w:rPr>
        <w:t xml:space="preserve"> </w:t>
      </w:r>
      <w:r>
        <w:rPr>
          <w:sz w:val="24"/>
        </w:rPr>
        <w:t>the</w:t>
      </w:r>
      <w:r>
        <w:rPr>
          <w:spacing w:val="-3"/>
          <w:sz w:val="24"/>
        </w:rPr>
        <w:t xml:space="preserve"> </w:t>
      </w:r>
      <w:r>
        <w:rPr>
          <w:sz w:val="24"/>
        </w:rPr>
        <w:t>right</w:t>
      </w:r>
      <w:r>
        <w:rPr>
          <w:spacing w:val="-4"/>
          <w:sz w:val="24"/>
        </w:rPr>
        <w:t xml:space="preserve"> </w:t>
      </w:r>
      <w:r>
        <w:rPr>
          <w:sz w:val="24"/>
        </w:rPr>
        <w:t>to</w:t>
      </w:r>
      <w:r>
        <w:rPr>
          <w:spacing w:val="-6"/>
          <w:sz w:val="24"/>
        </w:rPr>
        <w:t xml:space="preserve"> </w:t>
      </w:r>
      <w:r>
        <w:rPr>
          <w:sz w:val="24"/>
        </w:rPr>
        <w:t>modify</w:t>
      </w:r>
      <w:r>
        <w:rPr>
          <w:spacing w:val="-4"/>
          <w:sz w:val="24"/>
        </w:rPr>
        <w:t xml:space="preserve"> </w:t>
      </w:r>
      <w:r>
        <w:rPr>
          <w:sz w:val="24"/>
        </w:rPr>
        <w:t>or</w:t>
      </w:r>
      <w:r>
        <w:rPr>
          <w:spacing w:val="-5"/>
          <w:sz w:val="24"/>
        </w:rPr>
        <w:t xml:space="preserve"> </w:t>
      </w:r>
      <w:r>
        <w:rPr>
          <w:sz w:val="24"/>
        </w:rPr>
        <w:t>terminate</w:t>
      </w:r>
      <w:r>
        <w:rPr>
          <w:spacing w:val="-2"/>
          <w:sz w:val="24"/>
        </w:rPr>
        <w:t xml:space="preserve"> </w:t>
      </w:r>
      <w:r>
        <w:rPr>
          <w:sz w:val="24"/>
        </w:rPr>
        <w:t>the</w:t>
      </w:r>
      <w:r>
        <w:rPr>
          <w:spacing w:val="-3"/>
          <w:sz w:val="24"/>
        </w:rPr>
        <w:t xml:space="preserve"> </w:t>
      </w:r>
      <w:r>
        <w:rPr>
          <w:sz w:val="24"/>
        </w:rPr>
        <w:t>EnerAct</w:t>
      </w:r>
      <w:r>
        <w:rPr>
          <w:spacing w:val="-4"/>
          <w:sz w:val="24"/>
        </w:rPr>
        <w:t xml:space="preserve"> </w:t>
      </w:r>
      <w:r>
        <w:rPr>
          <w:sz w:val="24"/>
        </w:rPr>
        <w:t>system</w:t>
      </w:r>
      <w:r>
        <w:rPr>
          <w:spacing w:val="-5"/>
          <w:sz w:val="24"/>
        </w:rPr>
        <w:t xml:space="preserve"> </w:t>
      </w:r>
      <w:r>
        <w:rPr>
          <w:sz w:val="24"/>
        </w:rPr>
        <w:t>at</w:t>
      </w:r>
      <w:r>
        <w:rPr>
          <w:spacing w:val="-4"/>
          <w:sz w:val="24"/>
        </w:rPr>
        <w:t xml:space="preserve"> </w:t>
      </w:r>
      <w:r>
        <w:rPr>
          <w:sz w:val="24"/>
        </w:rPr>
        <w:t>any</w:t>
      </w:r>
      <w:r>
        <w:rPr>
          <w:spacing w:val="-7"/>
          <w:sz w:val="24"/>
        </w:rPr>
        <w:t xml:space="preserve"> </w:t>
      </w:r>
      <w:r>
        <w:rPr>
          <w:sz w:val="24"/>
        </w:rPr>
        <w:t>time</w:t>
      </w:r>
      <w:r>
        <w:rPr>
          <w:spacing w:val="-2"/>
          <w:sz w:val="24"/>
        </w:rPr>
        <w:t xml:space="preserve"> </w:t>
      </w:r>
      <w:r>
        <w:rPr>
          <w:sz w:val="24"/>
        </w:rPr>
        <w:t>so long</w:t>
      </w:r>
      <w:r>
        <w:rPr>
          <w:spacing w:val="-1"/>
          <w:sz w:val="24"/>
        </w:rPr>
        <w:t xml:space="preserve"> </w:t>
      </w:r>
      <w:r>
        <w:rPr>
          <w:sz w:val="24"/>
        </w:rPr>
        <w:t>as such</w:t>
      </w:r>
      <w:r>
        <w:rPr>
          <w:spacing w:val="-1"/>
          <w:sz w:val="24"/>
        </w:rPr>
        <w:t xml:space="preserve"> </w:t>
      </w:r>
      <w:r>
        <w:rPr>
          <w:sz w:val="24"/>
        </w:rPr>
        <w:t>modification</w:t>
      </w:r>
      <w:r>
        <w:rPr>
          <w:spacing w:val="-1"/>
          <w:sz w:val="24"/>
        </w:rPr>
        <w:t xml:space="preserve"> </w:t>
      </w:r>
      <w:r>
        <w:rPr>
          <w:sz w:val="24"/>
        </w:rPr>
        <w:t>or termination is</w:t>
      </w:r>
      <w:r>
        <w:rPr>
          <w:spacing w:val="-2"/>
          <w:sz w:val="24"/>
        </w:rPr>
        <w:t xml:space="preserve"> </w:t>
      </w:r>
      <w:r>
        <w:rPr>
          <w:sz w:val="24"/>
        </w:rPr>
        <w:t>not</w:t>
      </w:r>
      <w:r>
        <w:rPr>
          <w:spacing w:val="-1"/>
          <w:sz w:val="24"/>
        </w:rPr>
        <w:t xml:space="preserve"> </w:t>
      </w:r>
      <w:r>
        <w:rPr>
          <w:sz w:val="24"/>
        </w:rPr>
        <w:t>prohibited</w:t>
      </w:r>
      <w:r>
        <w:rPr>
          <w:spacing w:val="-1"/>
          <w:sz w:val="24"/>
        </w:rPr>
        <w:t xml:space="preserve"> </w:t>
      </w:r>
      <w:r>
        <w:rPr>
          <w:sz w:val="24"/>
        </w:rPr>
        <w:t>by</w:t>
      </w:r>
      <w:r>
        <w:rPr>
          <w:spacing w:val="-2"/>
          <w:sz w:val="24"/>
        </w:rPr>
        <w:t xml:space="preserve"> </w:t>
      </w:r>
      <w:r>
        <w:rPr>
          <w:sz w:val="24"/>
        </w:rPr>
        <w:t>the</w:t>
      </w:r>
      <w:r>
        <w:rPr>
          <w:spacing w:val="-1"/>
          <w:sz w:val="24"/>
        </w:rPr>
        <w:t xml:space="preserve"> </w:t>
      </w:r>
      <w:r>
        <w:rPr>
          <w:sz w:val="24"/>
        </w:rPr>
        <w:t>regulations</w:t>
      </w:r>
      <w:r>
        <w:rPr>
          <w:spacing w:val="-2"/>
          <w:sz w:val="24"/>
        </w:rPr>
        <w:t xml:space="preserve"> </w:t>
      </w:r>
      <w:r>
        <w:rPr>
          <w:sz w:val="24"/>
        </w:rPr>
        <w:t>of</w:t>
      </w:r>
      <w:r>
        <w:rPr>
          <w:spacing w:val="-1"/>
          <w:sz w:val="24"/>
        </w:rPr>
        <w:t xml:space="preserve"> </w:t>
      </w:r>
      <w:r>
        <w:rPr>
          <w:sz w:val="24"/>
        </w:rPr>
        <w:t xml:space="preserve">the </w:t>
      </w:r>
      <w:r>
        <w:rPr>
          <w:spacing w:val="-2"/>
          <w:sz w:val="24"/>
        </w:rPr>
        <w:t>GPSC.</w:t>
      </w:r>
    </w:p>
    <w:p w14:paraId="16801076" w14:textId="77777777" w:rsidR="00C45353" w:rsidRDefault="00A9526A">
      <w:pPr>
        <w:pStyle w:val="ListParagraph"/>
        <w:numPr>
          <w:ilvl w:val="0"/>
          <w:numId w:val="48"/>
        </w:numPr>
        <w:tabs>
          <w:tab w:val="left" w:pos="1440"/>
        </w:tabs>
        <w:ind w:right="346"/>
        <w:jc w:val="both"/>
        <w:rPr>
          <w:sz w:val="24"/>
        </w:rPr>
      </w:pPr>
      <w:r>
        <w:rPr>
          <w:sz w:val="24"/>
        </w:rPr>
        <w:t>Subject</w:t>
      </w:r>
      <w:r>
        <w:rPr>
          <w:spacing w:val="-6"/>
          <w:sz w:val="24"/>
        </w:rPr>
        <w:t xml:space="preserve"> </w:t>
      </w:r>
      <w:r>
        <w:rPr>
          <w:sz w:val="24"/>
        </w:rPr>
        <w:t>to</w:t>
      </w:r>
      <w:r>
        <w:rPr>
          <w:spacing w:val="-3"/>
          <w:sz w:val="24"/>
        </w:rPr>
        <w:t xml:space="preserve"> </w:t>
      </w:r>
      <w:r>
        <w:rPr>
          <w:sz w:val="24"/>
        </w:rPr>
        <w:t>the</w:t>
      </w:r>
      <w:r>
        <w:rPr>
          <w:spacing w:val="-3"/>
          <w:sz w:val="24"/>
        </w:rPr>
        <w:t xml:space="preserve"> </w:t>
      </w:r>
      <w:r>
        <w:rPr>
          <w:sz w:val="24"/>
        </w:rPr>
        <w:t>provisions</w:t>
      </w:r>
      <w:r>
        <w:rPr>
          <w:spacing w:val="-4"/>
          <w:sz w:val="24"/>
        </w:rPr>
        <w:t xml:space="preserve"> </w:t>
      </w:r>
      <w:r>
        <w:rPr>
          <w:sz w:val="24"/>
        </w:rPr>
        <w:t>of</w:t>
      </w:r>
      <w:r>
        <w:rPr>
          <w:spacing w:val="-4"/>
          <w:sz w:val="24"/>
        </w:rPr>
        <w:t xml:space="preserve"> </w:t>
      </w:r>
      <w:r>
        <w:rPr>
          <w:sz w:val="24"/>
        </w:rPr>
        <w:t>Paragraph</w:t>
      </w:r>
      <w:r>
        <w:rPr>
          <w:spacing w:val="-4"/>
          <w:sz w:val="24"/>
        </w:rPr>
        <w:t xml:space="preserve"> </w:t>
      </w:r>
      <w:r>
        <w:rPr>
          <w:sz w:val="24"/>
        </w:rPr>
        <w:t>12</w:t>
      </w:r>
      <w:r>
        <w:rPr>
          <w:spacing w:val="-3"/>
          <w:sz w:val="24"/>
        </w:rPr>
        <w:t xml:space="preserve"> </w:t>
      </w:r>
      <w:r>
        <w:rPr>
          <w:sz w:val="24"/>
        </w:rPr>
        <w:t>herein,</w:t>
      </w:r>
      <w:r>
        <w:rPr>
          <w:spacing w:val="-4"/>
          <w:sz w:val="24"/>
        </w:rPr>
        <w:t xml:space="preserve"> </w:t>
      </w:r>
      <w:r>
        <w:rPr>
          <w:sz w:val="24"/>
        </w:rPr>
        <w:t>this</w:t>
      </w:r>
      <w:r>
        <w:rPr>
          <w:spacing w:val="-4"/>
          <w:sz w:val="24"/>
        </w:rPr>
        <w:t xml:space="preserve"> </w:t>
      </w:r>
      <w:r>
        <w:rPr>
          <w:sz w:val="24"/>
        </w:rPr>
        <w:t>agreement</w:t>
      </w:r>
      <w:r>
        <w:rPr>
          <w:spacing w:val="-4"/>
          <w:sz w:val="24"/>
        </w:rPr>
        <w:t xml:space="preserve"> </w:t>
      </w:r>
      <w:r>
        <w:rPr>
          <w:sz w:val="24"/>
        </w:rPr>
        <w:t>shall</w:t>
      </w:r>
      <w:r>
        <w:rPr>
          <w:spacing w:val="-7"/>
          <w:sz w:val="24"/>
        </w:rPr>
        <w:t xml:space="preserve"> </w:t>
      </w:r>
      <w:r>
        <w:rPr>
          <w:sz w:val="24"/>
        </w:rPr>
        <w:t>be</w:t>
      </w:r>
      <w:r>
        <w:rPr>
          <w:spacing w:val="-1"/>
          <w:sz w:val="24"/>
        </w:rPr>
        <w:t xml:space="preserve"> </w:t>
      </w:r>
      <w:r>
        <w:rPr>
          <w:sz w:val="24"/>
        </w:rPr>
        <w:t>in</w:t>
      </w:r>
      <w:r>
        <w:rPr>
          <w:spacing w:val="-3"/>
          <w:sz w:val="24"/>
        </w:rPr>
        <w:t xml:space="preserve"> </w:t>
      </w:r>
      <w:r>
        <w:rPr>
          <w:sz w:val="24"/>
        </w:rPr>
        <w:t>effect as</w:t>
      </w:r>
      <w:r>
        <w:rPr>
          <w:spacing w:val="-9"/>
          <w:sz w:val="24"/>
        </w:rPr>
        <w:t xml:space="preserve"> </w:t>
      </w:r>
      <w:r>
        <w:rPr>
          <w:sz w:val="24"/>
        </w:rPr>
        <w:t>of</w:t>
      </w:r>
      <w:r>
        <w:rPr>
          <w:spacing w:val="-9"/>
          <w:sz w:val="24"/>
        </w:rPr>
        <w:t xml:space="preserve"> </w:t>
      </w:r>
      <w:r>
        <w:rPr>
          <w:sz w:val="24"/>
        </w:rPr>
        <w:t>the</w:t>
      </w:r>
      <w:r>
        <w:rPr>
          <w:spacing w:val="-11"/>
          <w:sz w:val="24"/>
        </w:rPr>
        <w:t xml:space="preserve"> </w:t>
      </w:r>
      <w:r>
        <w:rPr>
          <w:sz w:val="24"/>
        </w:rPr>
        <w:t>date</w:t>
      </w:r>
      <w:r>
        <w:rPr>
          <w:spacing w:val="-11"/>
          <w:sz w:val="24"/>
        </w:rPr>
        <w:t xml:space="preserve"> </w:t>
      </w:r>
      <w:r>
        <w:rPr>
          <w:sz w:val="24"/>
        </w:rPr>
        <w:t>written</w:t>
      </w:r>
      <w:r>
        <w:rPr>
          <w:spacing w:val="-11"/>
          <w:sz w:val="24"/>
        </w:rPr>
        <w:t xml:space="preserve"> </w:t>
      </w:r>
      <w:r>
        <w:rPr>
          <w:sz w:val="24"/>
        </w:rPr>
        <w:t>above</w:t>
      </w:r>
      <w:r>
        <w:rPr>
          <w:spacing w:val="-11"/>
          <w:sz w:val="24"/>
        </w:rPr>
        <w:t xml:space="preserve"> </w:t>
      </w:r>
      <w:r>
        <w:rPr>
          <w:sz w:val="24"/>
        </w:rPr>
        <w:t>and</w:t>
      </w:r>
      <w:r>
        <w:rPr>
          <w:spacing w:val="-6"/>
          <w:sz w:val="24"/>
        </w:rPr>
        <w:t xml:space="preserve"> </w:t>
      </w:r>
      <w:r>
        <w:rPr>
          <w:sz w:val="24"/>
        </w:rPr>
        <w:t>shall</w:t>
      </w:r>
      <w:r>
        <w:rPr>
          <w:spacing w:val="-12"/>
          <w:sz w:val="24"/>
        </w:rPr>
        <w:t xml:space="preserve"> </w:t>
      </w:r>
      <w:r>
        <w:rPr>
          <w:sz w:val="24"/>
        </w:rPr>
        <w:t>continue</w:t>
      </w:r>
      <w:r>
        <w:rPr>
          <w:spacing w:val="-6"/>
          <w:sz w:val="24"/>
        </w:rPr>
        <w:t xml:space="preserve"> </w:t>
      </w:r>
      <w:r>
        <w:rPr>
          <w:sz w:val="24"/>
        </w:rPr>
        <w:t>unless</w:t>
      </w:r>
      <w:r>
        <w:rPr>
          <w:spacing w:val="-12"/>
          <w:sz w:val="24"/>
        </w:rPr>
        <w:t xml:space="preserve"> </w:t>
      </w:r>
      <w:r>
        <w:rPr>
          <w:sz w:val="24"/>
        </w:rPr>
        <w:t>and</w:t>
      </w:r>
      <w:r>
        <w:rPr>
          <w:spacing w:val="-8"/>
          <w:sz w:val="24"/>
        </w:rPr>
        <w:t xml:space="preserve"> </w:t>
      </w:r>
      <w:r>
        <w:rPr>
          <w:sz w:val="24"/>
        </w:rPr>
        <w:t>until</w:t>
      </w:r>
      <w:r>
        <w:rPr>
          <w:spacing w:val="-12"/>
          <w:sz w:val="24"/>
        </w:rPr>
        <w:t xml:space="preserve"> </w:t>
      </w:r>
      <w:r>
        <w:rPr>
          <w:sz w:val="24"/>
        </w:rPr>
        <w:t>cancelled</w:t>
      </w:r>
      <w:r>
        <w:rPr>
          <w:spacing w:val="-11"/>
          <w:sz w:val="24"/>
        </w:rPr>
        <w:t xml:space="preserve"> </w:t>
      </w:r>
      <w:r>
        <w:rPr>
          <w:sz w:val="24"/>
        </w:rPr>
        <w:t>by</w:t>
      </w:r>
      <w:r>
        <w:rPr>
          <w:spacing w:val="-12"/>
          <w:sz w:val="24"/>
        </w:rPr>
        <w:t xml:space="preserve"> </w:t>
      </w:r>
      <w:r>
        <w:rPr>
          <w:sz w:val="24"/>
        </w:rPr>
        <w:t>either party</w:t>
      </w:r>
      <w:r>
        <w:rPr>
          <w:spacing w:val="-11"/>
          <w:sz w:val="24"/>
        </w:rPr>
        <w:t xml:space="preserve"> </w:t>
      </w:r>
      <w:r>
        <w:rPr>
          <w:sz w:val="24"/>
        </w:rPr>
        <w:t>on</w:t>
      </w:r>
      <w:r>
        <w:rPr>
          <w:spacing w:val="-12"/>
          <w:sz w:val="24"/>
        </w:rPr>
        <w:t xml:space="preserve"> </w:t>
      </w:r>
      <w:r>
        <w:rPr>
          <w:sz w:val="24"/>
        </w:rPr>
        <w:t>ten</w:t>
      </w:r>
      <w:r>
        <w:rPr>
          <w:spacing w:val="-10"/>
          <w:sz w:val="24"/>
        </w:rPr>
        <w:t xml:space="preserve"> </w:t>
      </w:r>
      <w:r>
        <w:rPr>
          <w:sz w:val="24"/>
        </w:rPr>
        <w:t>(10)</w:t>
      </w:r>
      <w:r>
        <w:rPr>
          <w:spacing w:val="-11"/>
          <w:sz w:val="24"/>
        </w:rPr>
        <w:t xml:space="preserve"> </w:t>
      </w:r>
      <w:r>
        <w:rPr>
          <w:sz w:val="24"/>
        </w:rPr>
        <w:t>days’</w:t>
      </w:r>
      <w:r>
        <w:rPr>
          <w:spacing w:val="-13"/>
          <w:sz w:val="24"/>
        </w:rPr>
        <w:t xml:space="preserve"> </w:t>
      </w:r>
      <w:r>
        <w:rPr>
          <w:sz w:val="24"/>
        </w:rPr>
        <w:t>written</w:t>
      </w:r>
      <w:r>
        <w:rPr>
          <w:spacing w:val="-10"/>
          <w:sz w:val="24"/>
        </w:rPr>
        <w:t xml:space="preserve"> </w:t>
      </w:r>
      <w:r>
        <w:rPr>
          <w:sz w:val="24"/>
        </w:rPr>
        <w:t>notice</w:t>
      </w:r>
      <w:r>
        <w:rPr>
          <w:spacing w:val="-10"/>
          <w:sz w:val="24"/>
        </w:rPr>
        <w:t xml:space="preserve"> </w:t>
      </w:r>
      <w:r>
        <w:rPr>
          <w:sz w:val="24"/>
        </w:rPr>
        <w:t>given</w:t>
      </w:r>
      <w:r>
        <w:rPr>
          <w:spacing w:val="-12"/>
          <w:sz w:val="24"/>
        </w:rPr>
        <w:t xml:space="preserve"> </w:t>
      </w:r>
      <w:r>
        <w:rPr>
          <w:sz w:val="24"/>
        </w:rPr>
        <w:t>to</w:t>
      </w:r>
      <w:r>
        <w:rPr>
          <w:spacing w:val="-10"/>
          <w:sz w:val="24"/>
        </w:rPr>
        <w:t xml:space="preserve"> </w:t>
      </w:r>
      <w:r>
        <w:rPr>
          <w:sz w:val="24"/>
        </w:rPr>
        <w:t>the</w:t>
      </w:r>
      <w:r>
        <w:rPr>
          <w:spacing w:val="-7"/>
          <w:sz w:val="24"/>
        </w:rPr>
        <w:t xml:space="preserve"> </w:t>
      </w:r>
      <w:r>
        <w:rPr>
          <w:sz w:val="24"/>
        </w:rPr>
        <w:t>other</w:t>
      </w:r>
      <w:r>
        <w:rPr>
          <w:spacing w:val="-11"/>
          <w:sz w:val="24"/>
        </w:rPr>
        <w:t xml:space="preserve"> </w:t>
      </w:r>
      <w:r>
        <w:rPr>
          <w:sz w:val="24"/>
        </w:rPr>
        <w:t>party</w:t>
      </w:r>
      <w:r>
        <w:rPr>
          <w:spacing w:val="-15"/>
          <w:sz w:val="24"/>
        </w:rPr>
        <w:t xml:space="preserve"> </w:t>
      </w:r>
      <w:r>
        <w:rPr>
          <w:sz w:val="24"/>
        </w:rPr>
        <w:t>prior</w:t>
      </w:r>
      <w:r>
        <w:rPr>
          <w:spacing w:val="-11"/>
          <w:sz w:val="24"/>
        </w:rPr>
        <w:t xml:space="preserve"> </w:t>
      </w:r>
      <w:r>
        <w:rPr>
          <w:sz w:val="24"/>
        </w:rPr>
        <w:t>to</w:t>
      </w:r>
      <w:r>
        <w:rPr>
          <w:spacing w:val="-7"/>
          <w:sz w:val="24"/>
        </w:rPr>
        <w:t xml:space="preserve"> </w:t>
      </w:r>
      <w:r>
        <w:rPr>
          <w:sz w:val="24"/>
        </w:rPr>
        <w:t>the</w:t>
      </w:r>
      <w:r>
        <w:rPr>
          <w:spacing w:val="-10"/>
          <w:sz w:val="24"/>
        </w:rPr>
        <w:t xml:space="preserve"> </w:t>
      </w:r>
      <w:r>
        <w:rPr>
          <w:sz w:val="24"/>
        </w:rPr>
        <w:t>end</w:t>
      </w:r>
      <w:r>
        <w:rPr>
          <w:spacing w:val="-7"/>
          <w:sz w:val="24"/>
        </w:rPr>
        <w:t xml:space="preserve"> </w:t>
      </w:r>
      <w:r>
        <w:rPr>
          <w:sz w:val="24"/>
        </w:rPr>
        <w:t>of</w:t>
      </w:r>
      <w:r>
        <w:rPr>
          <w:spacing w:val="-13"/>
          <w:sz w:val="24"/>
        </w:rPr>
        <w:t xml:space="preserve"> </w:t>
      </w:r>
      <w:r>
        <w:rPr>
          <w:sz w:val="24"/>
        </w:rPr>
        <w:t>any calendar month to be effective at the end of such month.</w:t>
      </w:r>
    </w:p>
    <w:p w14:paraId="16801077" w14:textId="77777777" w:rsidR="00C45353" w:rsidRDefault="00A9526A">
      <w:pPr>
        <w:pStyle w:val="ListParagraph"/>
        <w:numPr>
          <w:ilvl w:val="0"/>
          <w:numId w:val="48"/>
        </w:numPr>
        <w:tabs>
          <w:tab w:val="left" w:pos="1440"/>
        </w:tabs>
        <w:ind w:right="349"/>
        <w:jc w:val="both"/>
        <w:rPr>
          <w:sz w:val="24"/>
        </w:rPr>
      </w:pPr>
      <w:r>
        <w:rPr>
          <w:sz w:val="24"/>
        </w:rPr>
        <w:t xml:space="preserve">The provisions of this agreement shall be governed by the laws of the State of </w:t>
      </w:r>
      <w:r>
        <w:rPr>
          <w:spacing w:val="-2"/>
          <w:sz w:val="24"/>
        </w:rPr>
        <w:t>Georgia.</w:t>
      </w:r>
    </w:p>
    <w:p w14:paraId="16801078" w14:textId="77777777" w:rsidR="00C45353" w:rsidRDefault="00C45353">
      <w:pPr>
        <w:pStyle w:val="BodyText"/>
        <w:spacing w:before="202"/>
      </w:pPr>
    </w:p>
    <w:p w14:paraId="16801079" w14:textId="77777777" w:rsidR="00C45353" w:rsidRDefault="00A9526A">
      <w:pPr>
        <w:pStyle w:val="BodyText"/>
        <w:tabs>
          <w:tab w:val="left" w:pos="5037"/>
        </w:tabs>
        <w:spacing w:before="0" w:line="446" w:lineRule="auto"/>
        <w:ind w:left="720" w:right="391"/>
      </w:pPr>
      <w:r>
        <w:t>By</w:t>
      </w:r>
      <w:r>
        <w:rPr>
          <w:spacing w:val="-7"/>
        </w:rPr>
        <w:t xml:space="preserve"> </w:t>
      </w:r>
      <w:r>
        <w:t>its</w:t>
      </w:r>
      <w:r>
        <w:rPr>
          <w:spacing w:val="-7"/>
        </w:rPr>
        <w:t xml:space="preserve"> </w:t>
      </w:r>
      <w:r>
        <w:t>signature</w:t>
      </w:r>
      <w:r>
        <w:rPr>
          <w:spacing w:val="-11"/>
        </w:rPr>
        <w:t xml:space="preserve"> </w:t>
      </w:r>
      <w:r>
        <w:t>below,</w:t>
      </w:r>
      <w:r>
        <w:rPr>
          <w:spacing w:val="-11"/>
        </w:rPr>
        <w:t xml:space="preserve"> </w:t>
      </w:r>
      <w:r>
        <w:t>Marketer</w:t>
      </w:r>
      <w:r>
        <w:rPr>
          <w:spacing w:val="-8"/>
        </w:rPr>
        <w:t xml:space="preserve"> </w:t>
      </w:r>
      <w:r>
        <w:t>agrees</w:t>
      </w:r>
      <w:r>
        <w:rPr>
          <w:spacing w:val="-7"/>
        </w:rPr>
        <w:t xml:space="preserve"> </w:t>
      </w:r>
      <w:r>
        <w:t>to</w:t>
      </w:r>
      <w:r>
        <w:rPr>
          <w:spacing w:val="-6"/>
        </w:rPr>
        <w:t xml:space="preserve"> </w:t>
      </w:r>
      <w:r>
        <w:t>the</w:t>
      </w:r>
      <w:r>
        <w:rPr>
          <w:spacing w:val="-8"/>
        </w:rPr>
        <w:t xml:space="preserve"> </w:t>
      </w:r>
      <w:r>
        <w:t>terms</w:t>
      </w:r>
      <w:r>
        <w:rPr>
          <w:spacing w:val="-7"/>
        </w:rPr>
        <w:t xml:space="preserve"> </w:t>
      </w:r>
      <w:r>
        <w:t>and</w:t>
      </w:r>
      <w:r>
        <w:rPr>
          <w:spacing w:val="-3"/>
        </w:rPr>
        <w:t xml:space="preserve"> </w:t>
      </w:r>
      <w:r>
        <w:t>conditions</w:t>
      </w:r>
      <w:r>
        <w:rPr>
          <w:spacing w:val="-14"/>
        </w:rPr>
        <w:t xml:space="preserve"> </w:t>
      </w:r>
      <w:r>
        <w:t>of</w:t>
      </w:r>
      <w:r>
        <w:rPr>
          <w:spacing w:val="-6"/>
        </w:rPr>
        <w:t xml:space="preserve"> </w:t>
      </w:r>
      <w:r>
        <w:t>use</w:t>
      </w:r>
      <w:r>
        <w:rPr>
          <w:spacing w:val="-6"/>
        </w:rPr>
        <w:t xml:space="preserve"> </w:t>
      </w:r>
      <w:r>
        <w:t>stated</w:t>
      </w:r>
      <w:r>
        <w:rPr>
          <w:spacing w:val="-8"/>
        </w:rPr>
        <w:t xml:space="preserve"> </w:t>
      </w:r>
      <w:r>
        <w:t xml:space="preserve">above. MARKETER: </w:t>
      </w:r>
      <w:r>
        <w:rPr>
          <w:u w:val="single"/>
        </w:rPr>
        <w:tab/>
      </w:r>
    </w:p>
    <w:p w14:paraId="1680107A" w14:textId="77777777" w:rsidR="00C45353" w:rsidRDefault="00A9526A">
      <w:pPr>
        <w:pStyle w:val="BodyText"/>
        <w:tabs>
          <w:tab w:val="left" w:pos="5037"/>
        </w:tabs>
        <w:spacing w:before="3" w:line="448" w:lineRule="auto"/>
        <w:ind w:left="720" w:right="5400"/>
        <w:jc w:val="both"/>
      </w:pPr>
      <w:r>
        <w:rPr>
          <w:spacing w:val="-4"/>
        </w:rPr>
        <w:t>By:</w:t>
      </w:r>
      <w:r>
        <w:rPr>
          <w:u w:val="single"/>
        </w:rPr>
        <w:tab/>
      </w:r>
      <w:r>
        <w:t xml:space="preserve"> </w:t>
      </w:r>
      <w:r>
        <w:rPr>
          <w:spacing w:val="-2"/>
        </w:rPr>
        <w:t>Name:</w:t>
      </w:r>
      <w:r>
        <w:rPr>
          <w:u w:val="single"/>
        </w:rPr>
        <w:tab/>
      </w:r>
      <w:r>
        <w:t xml:space="preserve"> </w:t>
      </w:r>
      <w:r>
        <w:rPr>
          <w:spacing w:val="-2"/>
        </w:rPr>
        <w:t>Title:</w:t>
      </w:r>
      <w:r>
        <w:rPr>
          <w:u w:val="single"/>
        </w:rPr>
        <w:tab/>
      </w:r>
      <w:r>
        <w:t xml:space="preserve"> Date: </w:t>
      </w:r>
      <w:r>
        <w:rPr>
          <w:u w:val="single"/>
        </w:rPr>
        <w:tab/>
      </w:r>
    </w:p>
    <w:p w14:paraId="1680107B" w14:textId="77777777" w:rsidR="00C45353" w:rsidRDefault="00C45353">
      <w:pPr>
        <w:pStyle w:val="BodyText"/>
        <w:spacing w:line="448" w:lineRule="auto"/>
        <w:jc w:val="both"/>
        <w:sectPr w:rsidR="00C45353">
          <w:headerReference w:type="default" r:id="rId209"/>
          <w:footerReference w:type="default" r:id="rId210"/>
          <w:pgSz w:w="12240" w:h="15840"/>
          <w:pgMar w:top="2340" w:right="1080" w:bottom="980" w:left="720" w:header="1016" w:footer="788" w:gutter="0"/>
          <w:cols w:space="720"/>
        </w:sectPr>
      </w:pPr>
    </w:p>
    <w:p w14:paraId="1680107C" w14:textId="77777777" w:rsidR="00C45353" w:rsidRDefault="00A9526A">
      <w:pPr>
        <w:spacing w:before="264"/>
        <w:ind w:left="720"/>
        <w:rPr>
          <w:b/>
          <w:sz w:val="24"/>
        </w:rPr>
      </w:pPr>
      <w:r>
        <w:rPr>
          <w:b/>
          <w:sz w:val="24"/>
        </w:rPr>
        <w:lastRenderedPageBreak/>
        <w:t>Agency</w:t>
      </w:r>
      <w:r>
        <w:rPr>
          <w:b/>
          <w:spacing w:val="-1"/>
          <w:sz w:val="24"/>
        </w:rPr>
        <w:t xml:space="preserve"> </w:t>
      </w:r>
      <w:r>
        <w:rPr>
          <w:b/>
          <w:spacing w:val="-2"/>
          <w:sz w:val="24"/>
        </w:rPr>
        <w:t>Agreement</w:t>
      </w:r>
    </w:p>
    <w:p w14:paraId="1680107D" w14:textId="77777777" w:rsidR="00C45353" w:rsidRDefault="00C45353">
      <w:pPr>
        <w:pStyle w:val="BodyText"/>
        <w:spacing w:before="201"/>
        <w:rPr>
          <w:b/>
        </w:rPr>
      </w:pPr>
    </w:p>
    <w:p w14:paraId="1680107E" w14:textId="77777777" w:rsidR="00C45353" w:rsidRDefault="00A9526A">
      <w:pPr>
        <w:pStyle w:val="BodyText"/>
        <w:tabs>
          <w:tab w:val="left" w:pos="5397"/>
        </w:tabs>
        <w:spacing w:before="0"/>
        <w:ind w:left="720" w:right="347"/>
        <w:jc w:val="both"/>
      </w:pPr>
      <w:r>
        <w:t>As a condition to</w:t>
      </w:r>
      <w:r>
        <w:rPr>
          <w:u w:val="single"/>
        </w:rPr>
        <w:tab/>
      </w:r>
      <w:r>
        <w:t>(“Marketer”) use of AGLC’s EnerAct</w:t>
      </w:r>
      <w:r>
        <w:rPr>
          <w:spacing w:val="-17"/>
        </w:rPr>
        <w:t xml:space="preserve"> </w:t>
      </w:r>
      <w:r>
        <w:t>system Marketer has agreed to abide by the terms of certain “Terms and Conditions of Use of EnerAct”, which sets forth the terms and conditions for Marketer’s, its agent’s and employee’s use of EnerAct, AGLC’s electronic bulletin board. This agency agreement (Agency</w:t>
      </w:r>
      <w:r>
        <w:rPr>
          <w:spacing w:val="-1"/>
        </w:rPr>
        <w:t xml:space="preserve"> </w:t>
      </w:r>
      <w:r>
        <w:t>Agreement)</w:t>
      </w:r>
      <w:r>
        <w:rPr>
          <w:spacing w:val="-1"/>
        </w:rPr>
        <w:t xml:space="preserve"> </w:t>
      </w:r>
      <w:r>
        <w:t>shall</w:t>
      </w:r>
      <w:r>
        <w:rPr>
          <w:spacing w:val="-1"/>
        </w:rPr>
        <w:t xml:space="preserve"> </w:t>
      </w:r>
      <w:r>
        <w:t>constitute</w:t>
      </w:r>
      <w:r>
        <w:rPr>
          <w:spacing w:val="-2"/>
        </w:rPr>
        <w:t xml:space="preserve"> </w:t>
      </w:r>
      <w:r>
        <w:t>an agreement pursuant to</w:t>
      </w:r>
      <w:r>
        <w:rPr>
          <w:spacing w:val="-2"/>
        </w:rPr>
        <w:t xml:space="preserve"> </w:t>
      </w:r>
      <w:r>
        <w:t>which Marketer</w:t>
      </w:r>
      <w:r>
        <w:rPr>
          <w:spacing w:val="-1"/>
        </w:rPr>
        <w:t xml:space="preserve"> </w:t>
      </w:r>
      <w:r>
        <w:t xml:space="preserve">appoints an agent and representative under the EnerAct Agreement for the purposes set forth </w:t>
      </w:r>
      <w:r>
        <w:rPr>
          <w:spacing w:val="-2"/>
        </w:rPr>
        <w:t>below.</w:t>
      </w:r>
    </w:p>
    <w:p w14:paraId="1680107F" w14:textId="77777777" w:rsidR="00C45353" w:rsidRDefault="00A9526A">
      <w:pPr>
        <w:pStyle w:val="BodyText"/>
        <w:tabs>
          <w:tab w:val="left" w:pos="9933"/>
        </w:tabs>
        <w:spacing w:before="243"/>
        <w:ind w:left="719" w:right="399"/>
      </w:pPr>
      <w:r>
        <w:t xml:space="preserve">Accordingly, Marketer hereby appoints </w:t>
      </w:r>
      <w:r>
        <w:rPr>
          <w:u w:val="single"/>
        </w:rPr>
        <w:tab/>
      </w:r>
      <w:r>
        <w:t xml:space="preserve"> (hereinafter Agent) as its agent and representative to act on behalf of Marketer in performing</w:t>
      </w:r>
      <w:r>
        <w:rPr>
          <w:spacing w:val="-15"/>
        </w:rPr>
        <w:t xml:space="preserve"> </w:t>
      </w:r>
      <w:r>
        <w:t>the</w:t>
      </w:r>
      <w:r>
        <w:rPr>
          <w:spacing w:val="-16"/>
        </w:rPr>
        <w:t xml:space="preserve"> </w:t>
      </w:r>
      <w:r>
        <w:t>menu</w:t>
      </w:r>
      <w:r>
        <w:rPr>
          <w:spacing w:val="-14"/>
        </w:rPr>
        <w:t xml:space="preserve"> </w:t>
      </w:r>
      <w:r>
        <w:t>functions</w:t>
      </w:r>
      <w:r>
        <w:rPr>
          <w:spacing w:val="-15"/>
        </w:rPr>
        <w:t xml:space="preserve"> </w:t>
      </w:r>
      <w:r>
        <w:t>indicated</w:t>
      </w:r>
      <w:r>
        <w:rPr>
          <w:spacing w:val="-17"/>
        </w:rPr>
        <w:t xml:space="preserve"> </w:t>
      </w:r>
      <w:r>
        <w:t>by</w:t>
      </w:r>
      <w:r>
        <w:rPr>
          <w:spacing w:val="-17"/>
        </w:rPr>
        <w:t xml:space="preserve"> </w:t>
      </w:r>
      <w:r>
        <w:t>the</w:t>
      </w:r>
      <w:r>
        <w:rPr>
          <w:spacing w:val="-9"/>
        </w:rPr>
        <w:t xml:space="preserve"> </w:t>
      </w:r>
      <w:r>
        <w:t>Marketer</w:t>
      </w:r>
      <w:r>
        <w:rPr>
          <w:spacing w:val="-16"/>
        </w:rPr>
        <w:t xml:space="preserve"> </w:t>
      </w:r>
      <w:r>
        <w:t>on</w:t>
      </w:r>
      <w:r>
        <w:rPr>
          <w:spacing w:val="-14"/>
        </w:rPr>
        <w:t xml:space="preserve"> </w:t>
      </w:r>
      <w:r>
        <w:t>the</w:t>
      </w:r>
      <w:r>
        <w:rPr>
          <w:spacing w:val="-14"/>
        </w:rPr>
        <w:t xml:space="preserve"> </w:t>
      </w:r>
      <w:r>
        <w:t>EnerAct</w:t>
      </w:r>
      <w:r>
        <w:rPr>
          <w:spacing w:val="-14"/>
        </w:rPr>
        <w:t xml:space="preserve"> </w:t>
      </w:r>
      <w:r>
        <w:t>Access</w:t>
      </w:r>
      <w:r>
        <w:rPr>
          <w:spacing w:val="-17"/>
        </w:rPr>
        <w:t xml:space="preserve"> </w:t>
      </w:r>
      <w:r>
        <w:t>Request Form, attached hereto as Exhibit A, including those applications which shall become available at a later date. Agent has read and agrees to be bound by the terms and conditions set forth in the EnerAct Agreement.</w:t>
      </w:r>
    </w:p>
    <w:p w14:paraId="16801080" w14:textId="77777777" w:rsidR="00C45353" w:rsidRDefault="00A9526A">
      <w:pPr>
        <w:pStyle w:val="BodyText"/>
        <w:ind w:left="717" w:right="350"/>
        <w:jc w:val="both"/>
      </w:pPr>
      <w:r>
        <w:t>It</w:t>
      </w:r>
      <w:r>
        <w:rPr>
          <w:spacing w:val="-6"/>
        </w:rPr>
        <w:t xml:space="preserve"> </w:t>
      </w:r>
      <w:r>
        <w:t>is</w:t>
      </w:r>
      <w:r>
        <w:rPr>
          <w:spacing w:val="-6"/>
        </w:rPr>
        <w:t xml:space="preserve"> </w:t>
      </w:r>
      <w:r>
        <w:t>understood</w:t>
      </w:r>
      <w:r>
        <w:rPr>
          <w:spacing w:val="-7"/>
        </w:rPr>
        <w:t xml:space="preserve"> </w:t>
      </w:r>
      <w:r>
        <w:t>and</w:t>
      </w:r>
      <w:r>
        <w:rPr>
          <w:spacing w:val="-7"/>
        </w:rPr>
        <w:t xml:space="preserve"> </w:t>
      </w:r>
      <w:r>
        <w:t>agreed</w:t>
      </w:r>
      <w:r>
        <w:rPr>
          <w:spacing w:val="-6"/>
        </w:rPr>
        <w:t xml:space="preserve"> </w:t>
      </w:r>
      <w:r>
        <w:t>that</w:t>
      </w:r>
      <w:r>
        <w:rPr>
          <w:spacing w:val="-6"/>
        </w:rPr>
        <w:t xml:space="preserve"> </w:t>
      </w:r>
      <w:r>
        <w:t>AGLC</w:t>
      </w:r>
      <w:r>
        <w:rPr>
          <w:spacing w:val="-6"/>
        </w:rPr>
        <w:t xml:space="preserve"> </w:t>
      </w:r>
      <w:r>
        <w:t>may</w:t>
      </w:r>
      <w:r>
        <w:rPr>
          <w:spacing w:val="-8"/>
        </w:rPr>
        <w:t xml:space="preserve"> </w:t>
      </w:r>
      <w:r>
        <w:t>act,</w:t>
      </w:r>
      <w:r>
        <w:rPr>
          <w:spacing w:val="-6"/>
        </w:rPr>
        <w:t xml:space="preserve"> </w:t>
      </w:r>
      <w:r>
        <w:t>and</w:t>
      </w:r>
      <w:r>
        <w:rPr>
          <w:spacing w:val="-6"/>
        </w:rPr>
        <w:t xml:space="preserve"> </w:t>
      </w:r>
      <w:r>
        <w:t>shall</w:t>
      </w:r>
      <w:r>
        <w:rPr>
          <w:spacing w:val="-6"/>
        </w:rPr>
        <w:t xml:space="preserve"> </w:t>
      </w:r>
      <w:r>
        <w:t>be</w:t>
      </w:r>
      <w:r>
        <w:rPr>
          <w:spacing w:val="-6"/>
        </w:rPr>
        <w:t xml:space="preserve"> </w:t>
      </w:r>
      <w:r>
        <w:t>fully</w:t>
      </w:r>
      <w:r>
        <w:rPr>
          <w:spacing w:val="-6"/>
        </w:rPr>
        <w:t xml:space="preserve"> </w:t>
      </w:r>
      <w:r>
        <w:t>protected</w:t>
      </w:r>
      <w:r>
        <w:rPr>
          <w:spacing w:val="-6"/>
        </w:rPr>
        <w:t xml:space="preserve"> </w:t>
      </w:r>
      <w:r>
        <w:t>when</w:t>
      </w:r>
      <w:r>
        <w:rPr>
          <w:spacing w:val="-6"/>
        </w:rPr>
        <w:t xml:space="preserve"> </w:t>
      </w:r>
      <w:r>
        <w:t>acting, in reliance on any acts or things done or performed by Agent on behalf of Marketer and with</w:t>
      </w:r>
      <w:r>
        <w:rPr>
          <w:spacing w:val="-11"/>
        </w:rPr>
        <w:t xml:space="preserve"> </w:t>
      </w:r>
      <w:r>
        <w:t>respect</w:t>
      </w:r>
      <w:r>
        <w:rPr>
          <w:spacing w:val="-9"/>
        </w:rPr>
        <w:t xml:space="preserve"> </w:t>
      </w:r>
      <w:r>
        <w:t>to</w:t>
      </w:r>
      <w:r>
        <w:rPr>
          <w:spacing w:val="-11"/>
        </w:rPr>
        <w:t xml:space="preserve"> </w:t>
      </w:r>
      <w:r>
        <w:t>all</w:t>
      </w:r>
      <w:r>
        <w:rPr>
          <w:spacing w:val="-12"/>
        </w:rPr>
        <w:t xml:space="preserve"> </w:t>
      </w:r>
      <w:r>
        <w:t>matters</w:t>
      </w:r>
      <w:r>
        <w:rPr>
          <w:spacing w:val="-11"/>
        </w:rPr>
        <w:t xml:space="preserve"> </w:t>
      </w:r>
      <w:r>
        <w:t>for</w:t>
      </w:r>
      <w:r>
        <w:rPr>
          <w:spacing w:val="-12"/>
        </w:rPr>
        <w:t xml:space="preserve"> </w:t>
      </w:r>
      <w:r>
        <w:t>which</w:t>
      </w:r>
      <w:r>
        <w:rPr>
          <w:spacing w:val="-8"/>
        </w:rPr>
        <w:t xml:space="preserve"> </w:t>
      </w:r>
      <w:r>
        <w:t>authority</w:t>
      </w:r>
      <w:r>
        <w:rPr>
          <w:spacing w:val="-12"/>
        </w:rPr>
        <w:t xml:space="preserve"> </w:t>
      </w:r>
      <w:r>
        <w:t>is</w:t>
      </w:r>
      <w:r>
        <w:rPr>
          <w:spacing w:val="-12"/>
        </w:rPr>
        <w:t xml:space="preserve"> </w:t>
      </w:r>
      <w:r>
        <w:t>granted</w:t>
      </w:r>
      <w:r>
        <w:rPr>
          <w:spacing w:val="-11"/>
        </w:rPr>
        <w:t xml:space="preserve"> </w:t>
      </w:r>
      <w:r>
        <w:t>herein</w:t>
      </w:r>
      <w:r>
        <w:rPr>
          <w:spacing w:val="-11"/>
        </w:rPr>
        <w:t xml:space="preserve"> </w:t>
      </w:r>
      <w:r>
        <w:t>until</w:t>
      </w:r>
      <w:r>
        <w:rPr>
          <w:spacing w:val="-12"/>
        </w:rPr>
        <w:t xml:space="preserve"> </w:t>
      </w:r>
      <w:r>
        <w:t>AGLC</w:t>
      </w:r>
      <w:r>
        <w:rPr>
          <w:spacing w:val="-12"/>
        </w:rPr>
        <w:t xml:space="preserve"> </w:t>
      </w:r>
      <w:r>
        <w:t>receives</w:t>
      </w:r>
      <w:r>
        <w:rPr>
          <w:spacing w:val="-12"/>
        </w:rPr>
        <w:t xml:space="preserve"> </w:t>
      </w:r>
      <w:r>
        <w:t>notice that this Agency Agreement has been cancelled by either party hereto. Marketer shall hold AGLC harmless from any omission or failure by Agent to act or perform any of the duties herein authorized.</w:t>
      </w:r>
    </w:p>
    <w:p w14:paraId="16801081" w14:textId="77777777" w:rsidR="00C45353" w:rsidRDefault="00A9526A">
      <w:pPr>
        <w:pStyle w:val="BodyText"/>
        <w:ind w:left="717"/>
        <w:jc w:val="both"/>
      </w:pPr>
      <w:r>
        <w:t>Above</w:t>
      </w:r>
      <w:r>
        <w:rPr>
          <w:spacing w:val="-3"/>
        </w:rPr>
        <w:t xml:space="preserve"> </w:t>
      </w:r>
      <w:r>
        <w:t xml:space="preserve">Agreed </w:t>
      </w:r>
      <w:r>
        <w:rPr>
          <w:spacing w:val="-5"/>
        </w:rPr>
        <w:t>To:</w:t>
      </w:r>
    </w:p>
    <w:p w14:paraId="16801082" w14:textId="77777777" w:rsidR="00C45353" w:rsidRDefault="00A9526A">
      <w:pPr>
        <w:pStyle w:val="BodyText"/>
        <w:tabs>
          <w:tab w:val="left" w:pos="5037"/>
          <w:tab w:val="left" w:pos="9357"/>
        </w:tabs>
        <w:spacing w:before="238"/>
        <w:ind w:left="2160" w:right="1080" w:hanging="1440"/>
      </w:pPr>
      <w:r>
        <w:rPr>
          <w:u w:val="single"/>
        </w:rPr>
        <w:tab/>
      </w:r>
      <w:r>
        <w:rPr>
          <w:u w:val="single"/>
        </w:rPr>
        <w:tab/>
      </w:r>
      <w:r>
        <w:t xml:space="preserve"> Date</w:t>
      </w:r>
      <w:r>
        <w:rPr>
          <w:u w:val="single"/>
        </w:rPr>
        <w:tab/>
      </w:r>
      <w:r>
        <w:t xml:space="preserve"> </w:t>
      </w:r>
      <w:r>
        <w:rPr>
          <w:spacing w:val="-2"/>
        </w:rPr>
        <w:t>Marketer</w:t>
      </w:r>
    </w:p>
    <w:p w14:paraId="16801083" w14:textId="77777777" w:rsidR="00C45353" w:rsidRDefault="00A9526A">
      <w:pPr>
        <w:pStyle w:val="BodyText"/>
        <w:tabs>
          <w:tab w:val="left" w:pos="5037"/>
        </w:tabs>
        <w:spacing w:line="446" w:lineRule="auto"/>
        <w:ind w:left="720" w:right="5400"/>
      </w:pPr>
      <w:r>
        <w:rPr>
          <w:spacing w:val="-2"/>
        </w:rPr>
        <w:t>Title</w:t>
      </w:r>
      <w:r>
        <w:rPr>
          <w:u w:val="single"/>
        </w:rPr>
        <w:tab/>
      </w:r>
      <w:r>
        <w:t xml:space="preserve"> Above Agency Accepted:</w:t>
      </w:r>
    </w:p>
    <w:p w14:paraId="16801084" w14:textId="77777777" w:rsidR="00C45353" w:rsidRDefault="00A9526A">
      <w:pPr>
        <w:pStyle w:val="BodyText"/>
        <w:tabs>
          <w:tab w:val="left" w:pos="5037"/>
          <w:tab w:val="left" w:pos="9357"/>
        </w:tabs>
        <w:spacing w:before="3"/>
        <w:ind w:left="2160" w:right="1080" w:hanging="1440"/>
      </w:pPr>
      <w:r>
        <w:rPr>
          <w:u w:val="single"/>
        </w:rPr>
        <w:tab/>
      </w:r>
      <w:r>
        <w:rPr>
          <w:u w:val="single"/>
        </w:rPr>
        <w:tab/>
      </w:r>
      <w:r>
        <w:t xml:space="preserve"> Date</w:t>
      </w:r>
      <w:r>
        <w:rPr>
          <w:u w:val="single"/>
        </w:rPr>
        <w:tab/>
      </w:r>
      <w:r>
        <w:t xml:space="preserve"> </w:t>
      </w:r>
      <w:r>
        <w:rPr>
          <w:spacing w:val="-4"/>
        </w:rPr>
        <w:t>Agent</w:t>
      </w:r>
    </w:p>
    <w:p w14:paraId="16801085" w14:textId="77777777" w:rsidR="00C45353" w:rsidRDefault="00A9526A">
      <w:pPr>
        <w:pStyle w:val="BodyText"/>
        <w:tabs>
          <w:tab w:val="left" w:pos="5037"/>
        </w:tabs>
        <w:ind w:left="720"/>
      </w:pPr>
      <w:r>
        <w:rPr>
          <w:spacing w:val="-2"/>
        </w:rPr>
        <w:t>Title</w:t>
      </w:r>
      <w:r>
        <w:rPr>
          <w:u w:val="single"/>
        </w:rPr>
        <w:tab/>
      </w:r>
    </w:p>
    <w:p w14:paraId="16801086" w14:textId="77777777" w:rsidR="00C45353" w:rsidRDefault="00C45353">
      <w:pPr>
        <w:pStyle w:val="BodyText"/>
        <w:sectPr w:rsidR="00C45353">
          <w:headerReference w:type="default" r:id="rId211"/>
          <w:footerReference w:type="default" r:id="rId212"/>
          <w:pgSz w:w="12240" w:h="15840"/>
          <w:pgMar w:top="2340" w:right="1080" w:bottom="980" w:left="720" w:header="1016" w:footer="788" w:gutter="0"/>
          <w:cols w:space="720"/>
        </w:sectPr>
      </w:pPr>
    </w:p>
    <w:p w14:paraId="16801087" w14:textId="77777777" w:rsidR="00C45353" w:rsidRDefault="00A9526A">
      <w:pPr>
        <w:tabs>
          <w:tab w:val="left" w:pos="11918"/>
        </w:tabs>
        <w:spacing w:before="82"/>
        <w:ind w:left="1838"/>
        <w:rPr>
          <w:b/>
          <w:sz w:val="18"/>
        </w:rPr>
      </w:pPr>
      <w:r>
        <w:rPr>
          <w:b/>
          <w:sz w:val="24"/>
        </w:rPr>
        <w:lastRenderedPageBreak/>
        <w:t>Atlanta</w:t>
      </w:r>
      <w:r>
        <w:rPr>
          <w:b/>
          <w:spacing w:val="-3"/>
          <w:sz w:val="24"/>
        </w:rPr>
        <w:t xml:space="preserve"> </w:t>
      </w:r>
      <w:r>
        <w:rPr>
          <w:b/>
          <w:sz w:val="24"/>
        </w:rPr>
        <w:t>Gas</w:t>
      </w:r>
      <w:r>
        <w:rPr>
          <w:b/>
          <w:spacing w:val="-3"/>
          <w:sz w:val="24"/>
        </w:rPr>
        <w:t xml:space="preserve"> </w:t>
      </w:r>
      <w:r>
        <w:rPr>
          <w:b/>
          <w:spacing w:val="-4"/>
          <w:sz w:val="24"/>
        </w:rPr>
        <w:t>Light</w:t>
      </w:r>
      <w:r>
        <w:rPr>
          <w:b/>
          <w:sz w:val="24"/>
        </w:rPr>
        <w:tab/>
      </w:r>
      <w:r>
        <w:rPr>
          <w:b/>
          <w:sz w:val="18"/>
        </w:rPr>
        <w:t>TERMS</w:t>
      </w:r>
      <w:r>
        <w:rPr>
          <w:b/>
          <w:spacing w:val="-4"/>
          <w:sz w:val="18"/>
        </w:rPr>
        <w:t xml:space="preserve"> </w:t>
      </w:r>
      <w:r>
        <w:rPr>
          <w:b/>
          <w:sz w:val="18"/>
        </w:rPr>
        <w:t>OF</w:t>
      </w:r>
      <w:r>
        <w:rPr>
          <w:b/>
          <w:spacing w:val="-2"/>
          <w:sz w:val="18"/>
        </w:rPr>
        <w:t xml:space="preserve"> SERVICE</w:t>
      </w:r>
    </w:p>
    <w:p w14:paraId="16801088" w14:textId="77777777" w:rsidR="00C45353" w:rsidRDefault="00A9526A">
      <w:pPr>
        <w:spacing w:before="3"/>
        <w:ind w:right="711"/>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1089" w14:textId="77777777" w:rsidR="00C45353" w:rsidRDefault="00A9526A">
      <w:pPr>
        <w:spacing w:before="4"/>
        <w:ind w:right="710"/>
        <w:jc w:val="right"/>
        <w:rPr>
          <w:b/>
          <w:sz w:val="18"/>
        </w:rPr>
      </w:pPr>
      <w:r>
        <w:rPr>
          <w:b/>
          <w:sz w:val="18"/>
        </w:rPr>
        <w:t>Schedule</w:t>
      </w:r>
      <w:r>
        <w:rPr>
          <w:b/>
          <w:spacing w:val="-5"/>
          <w:sz w:val="18"/>
        </w:rPr>
        <w:t xml:space="preserve"> </w:t>
      </w:r>
      <w:r>
        <w:rPr>
          <w:b/>
          <w:spacing w:val="-10"/>
          <w:sz w:val="18"/>
        </w:rPr>
        <w:t>A</w:t>
      </w:r>
    </w:p>
    <w:p w14:paraId="1680108A" w14:textId="77777777" w:rsidR="00C45353" w:rsidRDefault="00C45353">
      <w:pPr>
        <w:pStyle w:val="BodyText"/>
        <w:spacing w:before="0"/>
        <w:rPr>
          <w:b/>
          <w:sz w:val="18"/>
        </w:rPr>
      </w:pPr>
    </w:p>
    <w:p w14:paraId="1680108B" w14:textId="77777777" w:rsidR="00C45353" w:rsidRDefault="00C45353">
      <w:pPr>
        <w:pStyle w:val="BodyText"/>
        <w:spacing w:before="31"/>
        <w:rPr>
          <w:b/>
          <w:sz w:val="18"/>
        </w:rPr>
      </w:pPr>
    </w:p>
    <w:p w14:paraId="1680108C" w14:textId="77777777" w:rsidR="00C45353" w:rsidRDefault="00A9526A">
      <w:pPr>
        <w:pStyle w:val="ListParagraph"/>
        <w:numPr>
          <w:ilvl w:val="0"/>
          <w:numId w:val="49"/>
        </w:numPr>
        <w:tabs>
          <w:tab w:val="left" w:pos="1439"/>
        </w:tabs>
        <w:spacing w:before="0"/>
        <w:ind w:left="1439" w:hanging="719"/>
        <w:jc w:val="left"/>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6"/>
          <w:sz w:val="24"/>
        </w:rPr>
        <w:t xml:space="preserve"> </w:t>
      </w:r>
      <w:r>
        <w:rPr>
          <w:spacing w:val="-2"/>
          <w:sz w:val="24"/>
        </w:rPr>
        <w:t>(continued)</w:t>
      </w:r>
    </w:p>
    <w:p w14:paraId="1680108D" w14:textId="77777777" w:rsidR="00C45353" w:rsidRDefault="00A9526A">
      <w:pPr>
        <w:spacing w:before="242"/>
        <w:ind w:left="8"/>
        <w:jc w:val="center"/>
      </w:pPr>
      <w:r>
        <w:t>ATLANTA</w:t>
      </w:r>
      <w:r>
        <w:rPr>
          <w:spacing w:val="-4"/>
        </w:rPr>
        <w:t xml:space="preserve"> </w:t>
      </w:r>
      <w:r>
        <w:t>GAS</w:t>
      </w:r>
      <w:r>
        <w:rPr>
          <w:spacing w:val="-4"/>
        </w:rPr>
        <w:t xml:space="preserve"> </w:t>
      </w:r>
      <w:r>
        <w:t>LIGHT</w:t>
      </w:r>
      <w:r>
        <w:rPr>
          <w:spacing w:val="-3"/>
        </w:rPr>
        <w:t xml:space="preserve"> </w:t>
      </w:r>
      <w:r>
        <w:rPr>
          <w:spacing w:val="-2"/>
        </w:rPr>
        <w:t>COMPANY</w:t>
      </w:r>
    </w:p>
    <w:p w14:paraId="1680108E" w14:textId="77777777" w:rsidR="00C45353" w:rsidRDefault="00A9526A">
      <w:pPr>
        <w:tabs>
          <w:tab w:val="left" w:pos="862"/>
        </w:tabs>
        <w:spacing w:before="2"/>
        <w:ind w:left="5"/>
        <w:jc w:val="center"/>
      </w:pPr>
      <w:r>
        <w:rPr>
          <w:u w:val="single"/>
        </w:rPr>
        <w:tab/>
      </w:r>
      <w:r>
        <w:t xml:space="preserve"> ACCESS REQUEST FORM</w:t>
      </w:r>
    </w:p>
    <w:p w14:paraId="1680108F" w14:textId="77777777" w:rsidR="00C45353" w:rsidRDefault="00C45353">
      <w:pPr>
        <w:pStyle w:val="BodyText"/>
        <w:spacing w:before="0"/>
        <w:rPr>
          <w:sz w:val="20"/>
        </w:rPr>
      </w:pPr>
    </w:p>
    <w:p w14:paraId="16801090" w14:textId="77777777" w:rsidR="00C45353" w:rsidRDefault="00C45353">
      <w:pPr>
        <w:pStyle w:val="BodyText"/>
        <w:spacing w:before="16"/>
        <w:rPr>
          <w:sz w:val="20"/>
        </w:rPr>
      </w:pPr>
    </w:p>
    <w:p w14:paraId="16801091" w14:textId="77777777" w:rsidR="00C45353" w:rsidRDefault="00A9526A">
      <w:pPr>
        <w:tabs>
          <w:tab w:val="left" w:pos="7267"/>
          <w:tab w:val="left" w:pos="10516"/>
          <w:tab w:val="left" w:pos="14380"/>
        </w:tabs>
        <w:ind w:left="177" w:right="17" w:hanging="156"/>
        <w:jc w:val="both"/>
        <w:rPr>
          <w:sz w:val="20"/>
        </w:rPr>
      </w:pPr>
      <w:r>
        <w:rPr>
          <w:sz w:val="20"/>
        </w:rPr>
        <w:t>Customer (Complete Legal Name:</w:t>
      </w:r>
      <w:r>
        <w:rPr>
          <w:spacing w:val="61"/>
          <w:sz w:val="20"/>
        </w:rPr>
        <w:t xml:space="preserve"> </w:t>
      </w:r>
      <w:r>
        <w:rPr>
          <w:sz w:val="20"/>
          <w:u w:val="single"/>
        </w:rPr>
        <w:tab/>
      </w:r>
      <w:r>
        <w:rPr>
          <w:sz w:val="20"/>
          <w:u w:val="single"/>
        </w:rPr>
        <w:tab/>
      </w:r>
      <w:r>
        <w:rPr>
          <w:sz w:val="20"/>
          <w:u w:val="single"/>
        </w:rPr>
        <w:tab/>
      </w:r>
      <w:r>
        <w:rPr>
          <w:sz w:val="20"/>
        </w:rPr>
        <w:t xml:space="preserve"> Mailing Address:</w:t>
      </w:r>
      <w:r>
        <w:rPr>
          <w:sz w:val="20"/>
          <w:u w:val="single"/>
        </w:rPr>
        <w:tab/>
      </w:r>
      <w:r>
        <w:rPr>
          <w:sz w:val="20"/>
        </w:rPr>
        <w:t>Phone No.:</w:t>
      </w:r>
      <w:r>
        <w:rPr>
          <w:sz w:val="20"/>
          <w:u w:val="single"/>
        </w:rPr>
        <w:tab/>
      </w:r>
      <w:r>
        <w:rPr>
          <w:sz w:val="20"/>
        </w:rPr>
        <w:t>Fax No.:</w:t>
      </w:r>
      <w:r>
        <w:rPr>
          <w:sz w:val="20"/>
          <w:u w:val="single"/>
        </w:rPr>
        <w:tab/>
      </w:r>
      <w:r>
        <w:rPr>
          <w:sz w:val="20"/>
        </w:rPr>
        <w:t xml:space="preserve"> Authorized Employee’s Full Name:</w:t>
      </w:r>
      <w:r>
        <w:rPr>
          <w:sz w:val="20"/>
          <w:u w:val="single"/>
        </w:rPr>
        <w:tab/>
      </w:r>
      <w:r>
        <w:rPr>
          <w:sz w:val="20"/>
        </w:rPr>
        <w:t>Phone No.:</w:t>
      </w:r>
      <w:r>
        <w:rPr>
          <w:sz w:val="20"/>
          <w:u w:val="single"/>
        </w:rPr>
        <w:tab/>
      </w:r>
      <w:r>
        <w:rPr>
          <w:sz w:val="20"/>
        </w:rPr>
        <w:t>Fax No.:</w:t>
      </w:r>
      <w:r>
        <w:rPr>
          <w:sz w:val="20"/>
          <w:u w:val="single"/>
        </w:rPr>
        <w:tab/>
      </w:r>
      <w:r>
        <w:rPr>
          <w:sz w:val="20"/>
        </w:rPr>
        <w:t xml:space="preserve"> If providing Exhibit B:</w:t>
      </w:r>
    </w:p>
    <w:p w14:paraId="16801092" w14:textId="77777777" w:rsidR="00C45353" w:rsidRDefault="00A9526A">
      <w:pPr>
        <w:tabs>
          <w:tab w:val="left" w:pos="7267"/>
          <w:tab w:val="left" w:pos="10516"/>
          <w:tab w:val="left" w:pos="14380"/>
        </w:tabs>
        <w:spacing w:before="2"/>
        <w:ind w:left="357" w:right="17"/>
        <w:jc w:val="both"/>
        <w:rPr>
          <w:sz w:val="20"/>
        </w:rPr>
      </w:pPr>
      <w:r>
        <w:rPr>
          <w:sz w:val="20"/>
        </w:rPr>
        <w:t>Customer Agent’s Name:</w:t>
      </w:r>
      <w:r>
        <w:rPr>
          <w:sz w:val="20"/>
          <w:u w:val="single"/>
        </w:rPr>
        <w:tab/>
      </w:r>
      <w:r>
        <w:rPr>
          <w:sz w:val="20"/>
          <w:u w:val="single"/>
        </w:rPr>
        <w:tab/>
      </w:r>
      <w:r>
        <w:rPr>
          <w:sz w:val="20"/>
          <w:u w:val="single"/>
        </w:rPr>
        <w:tab/>
      </w:r>
      <w:r>
        <w:rPr>
          <w:sz w:val="20"/>
        </w:rPr>
        <w:t xml:space="preserve"> </w:t>
      </w:r>
      <w:r>
        <w:rPr>
          <w:spacing w:val="-2"/>
          <w:sz w:val="20"/>
        </w:rPr>
        <w:t>Customer’s</w:t>
      </w:r>
      <w:r>
        <w:rPr>
          <w:spacing w:val="2"/>
          <w:sz w:val="20"/>
        </w:rPr>
        <w:t xml:space="preserve"> </w:t>
      </w:r>
      <w:r>
        <w:rPr>
          <w:spacing w:val="-2"/>
          <w:sz w:val="20"/>
        </w:rPr>
        <w:t>Agent’s</w:t>
      </w:r>
      <w:r>
        <w:rPr>
          <w:spacing w:val="4"/>
          <w:sz w:val="20"/>
        </w:rPr>
        <w:t xml:space="preserve"> </w:t>
      </w:r>
      <w:r>
        <w:rPr>
          <w:spacing w:val="-2"/>
          <w:sz w:val="20"/>
        </w:rPr>
        <w:t>Address:</w:t>
      </w:r>
      <w:r>
        <w:rPr>
          <w:sz w:val="20"/>
          <w:u w:val="single"/>
        </w:rPr>
        <w:tab/>
      </w:r>
      <w:r>
        <w:rPr>
          <w:spacing w:val="80"/>
          <w:w w:val="150"/>
          <w:sz w:val="20"/>
        </w:rPr>
        <w:t xml:space="preserve"> </w:t>
      </w:r>
      <w:r>
        <w:rPr>
          <w:sz w:val="20"/>
        </w:rPr>
        <w:t>Phone No.:</w:t>
      </w:r>
      <w:r>
        <w:rPr>
          <w:sz w:val="20"/>
          <w:u w:val="single"/>
        </w:rPr>
        <w:tab/>
      </w:r>
      <w:r>
        <w:rPr>
          <w:spacing w:val="80"/>
          <w:w w:val="150"/>
          <w:sz w:val="20"/>
        </w:rPr>
        <w:t xml:space="preserve"> </w:t>
      </w:r>
      <w:r>
        <w:rPr>
          <w:sz w:val="20"/>
        </w:rPr>
        <w:t>Fax No.:</w:t>
      </w:r>
      <w:r>
        <w:rPr>
          <w:sz w:val="20"/>
          <w:u w:val="single"/>
        </w:rPr>
        <w:tab/>
      </w:r>
    </w:p>
    <w:p w14:paraId="16801093" w14:textId="77777777" w:rsidR="00C45353" w:rsidRDefault="00A9526A">
      <w:pPr>
        <w:spacing w:before="228"/>
        <w:ind w:left="177"/>
        <w:rPr>
          <w:sz w:val="20"/>
        </w:rPr>
      </w:pPr>
      <w:r>
        <w:rPr>
          <w:sz w:val="20"/>
        </w:rPr>
        <w:t>Customer’s</w:t>
      </w:r>
      <w:r>
        <w:rPr>
          <w:spacing w:val="-11"/>
          <w:sz w:val="20"/>
        </w:rPr>
        <w:t xml:space="preserve"> </w:t>
      </w:r>
      <w:r>
        <w:rPr>
          <w:sz w:val="20"/>
        </w:rPr>
        <w:t>Agents</w:t>
      </w:r>
      <w:r>
        <w:rPr>
          <w:spacing w:val="-9"/>
          <w:sz w:val="20"/>
        </w:rPr>
        <w:t xml:space="preserve"> </w:t>
      </w:r>
      <w:r>
        <w:rPr>
          <w:spacing w:val="-2"/>
          <w:sz w:val="20"/>
        </w:rPr>
        <w:t>Address:</w:t>
      </w:r>
    </w:p>
    <w:p w14:paraId="16801094" w14:textId="77777777" w:rsidR="00C45353" w:rsidRDefault="00A9526A">
      <w:pPr>
        <w:tabs>
          <w:tab w:val="left" w:pos="1375"/>
          <w:tab w:val="left" w:pos="7483"/>
          <w:tab w:val="left" w:pos="9347"/>
        </w:tabs>
        <w:spacing w:before="229"/>
        <w:ind w:left="177"/>
        <w:rPr>
          <w:sz w:val="20"/>
        </w:rPr>
      </w:pPr>
      <w:r>
        <w:rPr>
          <w:spacing w:val="-2"/>
          <w:sz w:val="20"/>
        </w:rPr>
        <w:t>Indicate</w:t>
      </w:r>
      <w:r>
        <w:rPr>
          <w:sz w:val="20"/>
        </w:rPr>
        <w:t xml:space="preserve"> </w:t>
      </w:r>
      <w:r>
        <w:rPr>
          <w:spacing w:val="-10"/>
          <w:sz w:val="20"/>
        </w:rPr>
        <w:t>_</w:t>
      </w:r>
      <w:r>
        <w:rPr>
          <w:sz w:val="20"/>
          <w:u w:val="single"/>
        </w:rPr>
        <w:tab/>
      </w:r>
      <w:r>
        <w:rPr>
          <w:sz w:val="20"/>
        </w:rPr>
        <w:t>_</w:t>
      </w:r>
      <w:r>
        <w:rPr>
          <w:spacing w:val="-7"/>
          <w:sz w:val="20"/>
        </w:rPr>
        <w:t xml:space="preserve"> </w:t>
      </w:r>
      <w:r>
        <w:rPr>
          <w:sz w:val="20"/>
        </w:rPr>
        <w:t>Menu</w:t>
      </w:r>
      <w:r>
        <w:rPr>
          <w:spacing w:val="-5"/>
          <w:sz w:val="20"/>
        </w:rPr>
        <w:t xml:space="preserve"> </w:t>
      </w:r>
      <w:r>
        <w:rPr>
          <w:spacing w:val="-2"/>
          <w:sz w:val="20"/>
        </w:rPr>
        <w:t>Selection</w:t>
      </w:r>
      <w:r>
        <w:rPr>
          <w:sz w:val="20"/>
        </w:rPr>
        <w:tab/>
        <w:t>*Available</w:t>
      </w:r>
      <w:r>
        <w:rPr>
          <w:spacing w:val="-6"/>
          <w:sz w:val="20"/>
        </w:rPr>
        <w:t xml:space="preserve"> </w:t>
      </w:r>
      <w:r>
        <w:rPr>
          <w:sz w:val="20"/>
        </w:rPr>
        <w:t>to</w:t>
      </w:r>
      <w:r>
        <w:rPr>
          <w:spacing w:val="-6"/>
          <w:sz w:val="20"/>
        </w:rPr>
        <w:t xml:space="preserve"> </w:t>
      </w:r>
      <w:r>
        <w:rPr>
          <w:sz w:val="20"/>
        </w:rPr>
        <w:t>all</w:t>
      </w:r>
      <w:r>
        <w:rPr>
          <w:spacing w:val="-9"/>
          <w:sz w:val="20"/>
        </w:rPr>
        <w:t xml:space="preserve"> </w:t>
      </w:r>
      <w:r>
        <w:rPr>
          <w:spacing w:val="-10"/>
          <w:sz w:val="20"/>
        </w:rPr>
        <w:t>_</w:t>
      </w:r>
      <w:r>
        <w:rPr>
          <w:sz w:val="20"/>
          <w:u w:val="single"/>
        </w:rPr>
        <w:tab/>
      </w:r>
      <w:r>
        <w:rPr>
          <w:spacing w:val="-2"/>
          <w:sz w:val="20"/>
        </w:rPr>
        <w:t>Users</w:t>
      </w:r>
    </w:p>
    <w:p w14:paraId="16801095" w14:textId="77777777" w:rsidR="00C45353" w:rsidRDefault="00A9526A">
      <w:pPr>
        <w:tabs>
          <w:tab w:val="left" w:pos="1132"/>
          <w:tab w:val="left" w:pos="2039"/>
          <w:tab w:val="left" w:pos="3055"/>
          <w:tab w:val="left" w:pos="7915"/>
          <w:tab w:val="left" w:pos="8690"/>
          <w:tab w:val="left" w:pos="9854"/>
          <w:tab w:val="left" w:pos="10646"/>
        </w:tabs>
        <w:ind w:left="357"/>
        <w:rPr>
          <w:sz w:val="20"/>
        </w:rPr>
      </w:pPr>
      <w:r>
        <w:rPr>
          <w:sz w:val="20"/>
          <w:u w:val="single"/>
        </w:rPr>
        <w:tab/>
      </w:r>
      <w:r>
        <w:rPr>
          <w:spacing w:val="-10"/>
          <w:sz w:val="20"/>
        </w:rPr>
        <w:t>*</w:t>
      </w:r>
      <w:r>
        <w:rPr>
          <w:sz w:val="20"/>
        </w:rPr>
        <w:tab/>
      </w:r>
      <w:r>
        <w:rPr>
          <w:spacing w:val="-5"/>
          <w:sz w:val="20"/>
        </w:rPr>
        <w:t>1.</w:t>
      </w:r>
      <w:r>
        <w:rPr>
          <w:sz w:val="20"/>
        </w:rPr>
        <w:tab/>
        <w:t>Bulletin</w:t>
      </w:r>
      <w:r>
        <w:rPr>
          <w:spacing w:val="-7"/>
          <w:sz w:val="20"/>
        </w:rPr>
        <w:t xml:space="preserve"> </w:t>
      </w:r>
      <w:r>
        <w:rPr>
          <w:sz w:val="20"/>
        </w:rPr>
        <w:t>boards</w:t>
      </w:r>
      <w:r>
        <w:rPr>
          <w:spacing w:val="-12"/>
          <w:sz w:val="20"/>
        </w:rPr>
        <w:t xml:space="preserve"> </w:t>
      </w:r>
      <w:r>
        <w:rPr>
          <w:sz w:val="20"/>
        </w:rPr>
        <w:t>and</w:t>
      </w:r>
      <w:r>
        <w:rPr>
          <w:spacing w:val="-9"/>
          <w:sz w:val="20"/>
        </w:rPr>
        <w:t xml:space="preserve"> </w:t>
      </w:r>
      <w:r>
        <w:rPr>
          <w:spacing w:val="-2"/>
          <w:sz w:val="20"/>
        </w:rPr>
        <w:t>message</w:t>
      </w:r>
      <w:r>
        <w:rPr>
          <w:sz w:val="20"/>
        </w:rPr>
        <w:tab/>
      </w:r>
      <w:r>
        <w:rPr>
          <w:sz w:val="20"/>
          <w:u w:val="single"/>
        </w:rPr>
        <w:tab/>
      </w:r>
      <w:r>
        <w:rPr>
          <w:spacing w:val="-10"/>
          <w:sz w:val="20"/>
        </w:rPr>
        <w:t>*</w:t>
      </w:r>
      <w:r>
        <w:rPr>
          <w:sz w:val="20"/>
        </w:rPr>
        <w:tab/>
      </w:r>
      <w:r>
        <w:rPr>
          <w:spacing w:val="-5"/>
          <w:sz w:val="20"/>
        </w:rPr>
        <w:t>7.</w:t>
      </w:r>
      <w:r>
        <w:rPr>
          <w:sz w:val="20"/>
        </w:rPr>
        <w:tab/>
      </w:r>
      <w:r>
        <w:rPr>
          <w:spacing w:val="-2"/>
          <w:sz w:val="20"/>
        </w:rPr>
        <w:t>Volumes/Storage/Temperature</w:t>
      </w:r>
      <w:r>
        <w:rPr>
          <w:spacing w:val="20"/>
          <w:sz w:val="20"/>
        </w:rPr>
        <w:t xml:space="preserve"> </w:t>
      </w:r>
      <w:r>
        <w:rPr>
          <w:spacing w:val="-4"/>
          <w:sz w:val="20"/>
        </w:rPr>
        <w:t>data</w:t>
      </w:r>
    </w:p>
    <w:p w14:paraId="16801096" w14:textId="77777777" w:rsidR="00C45353" w:rsidRDefault="00C45353">
      <w:pPr>
        <w:rPr>
          <w:sz w:val="20"/>
        </w:rPr>
        <w:sectPr w:rsidR="00C45353">
          <w:headerReference w:type="default" r:id="rId213"/>
          <w:footerReference w:type="default" r:id="rId214"/>
          <w:pgSz w:w="15840" w:h="12240" w:orient="landscape"/>
          <w:pgMar w:top="540" w:right="720" w:bottom="980" w:left="720" w:header="0" w:footer="788" w:gutter="0"/>
          <w:cols w:space="720"/>
        </w:sectPr>
      </w:pPr>
    </w:p>
    <w:p w14:paraId="16801097" w14:textId="77777777" w:rsidR="00C45353" w:rsidRDefault="00A9526A">
      <w:pPr>
        <w:pStyle w:val="ListParagraph"/>
        <w:numPr>
          <w:ilvl w:val="0"/>
          <w:numId w:val="74"/>
        </w:numPr>
        <w:tabs>
          <w:tab w:val="left" w:pos="3055"/>
          <w:tab w:val="left" w:pos="7915"/>
          <w:tab w:val="left" w:pos="8690"/>
        </w:tabs>
        <w:spacing w:before="1"/>
        <w:ind w:left="3055" w:hanging="1016"/>
        <w:jc w:val="left"/>
        <w:rPr>
          <w:sz w:val="20"/>
        </w:rPr>
      </w:pPr>
      <w:r>
        <w:rPr>
          <w:noProof/>
          <w:sz w:val="20"/>
        </w:rPr>
        <mc:AlternateContent>
          <mc:Choice Requires="wps">
            <w:drawing>
              <wp:anchor distT="0" distB="0" distL="0" distR="0" simplePos="0" relativeHeight="15736832" behindDoc="0" locked="0" layoutInCell="1" allowOverlap="1" wp14:anchorId="1680169C" wp14:editId="1680169D">
                <wp:simplePos x="0" y="0"/>
                <wp:positionH relativeFrom="page">
                  <wp:posOffset>684276</wp:posOffset>
                </wp:positionH>
                <wp:positionV relativeFrom="paragraph">
                  <wp:posOffset>133461</wp:posOffset>
                </wp:positionV>
                <wp:extent cx="492759" cy="9525"/>
                <wp:effectExtent l="0" t="0" r="0" b="0"/>
                <wp:wrapNone/>
                <wp:docPr id="417" name="Graphic 4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2759" cy="9525"/>
                        </a:xfrm>
                        <a:custGeom>
                          <a:avLst/>
                          <a:gdLst/>
                          <a:ahLst/>
                          <a:cxnLst/>
                          <a:rect l="l" t="t" r="r" b="b"/>
                          <a:pathLst>
                            <a:path w="492759" h="9525">
                              <a:moveTo>
                                <a:pt x="492239" y="0"/>
                              </a:moveTo>
                              <a:lnTo>
                                <a:pt x="0" y="0"/>
                              </a:lnTo>
                              <a:lnTo>
                                <a:pt x="0" y="9144"/>
                              </a:lnTo>
                              <a:lnTo>
                                <a:pt x="492239" y="9144"/>
                              </a:lnTo>
                              <a:lnTo>
                                <a:pt x="4922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1EEE36F" id="Graphic 417" o:spid="_x0000_s1026" style="position:absolute;margin-left:53.9pt;margin-top:10.5pt;width:38.8pt;height:.75pt;z-index:15736832;visibility:visible;mso-wrap-style:square;mso-wrap-distance-left:0;mso-wrap-distance-top:0;mso-wrap-distance-right:0;mso-wrap-distance-bottom:0;mso-position-horizontal:absolute;mso-position-horizontal-relative:page;mso-position-vertical:absolute;mso-position-vertical-relative:text;v-text-anchor:top" coordsize="492759,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" path="m492239,l,,,9144r492239,l492239,xe" fillcolor="black" stroked="f">
                <v:path arrowok="t"/>
                <w10:wrap anchorx="page"/>
              </v:shape>
            </w:pict>
          </mc:Fallback>
        </mc:AlternateContent>
      </w:r>
      <w:r>
        <w:rPr>
          <w:sz w:val="20"/>
        </w:rPr>
        <w:t>Request</w:t>
      </w:r>
      <w:r>
        <w:rPr>
          <w:spacing w:val="-10"/>
          <w:sz w:val="20"/>
        </w:rPr>
        <w:t xml:space="preserve"> </w:t>
      </w:r>
      <w:r>
        <w:rPr>
          <w:sz w:val="20"/>
        </w:rPr>
        <w:t>for</w:t>
      </w:r>
      <w:r>
        <w:rPr>
          <w:spacing w:val="-5"/>
          <w:sz w:val="20"/>
        </w:rPr>
        <w:t xml:space="preserve"> </w:t>
      </w:r>
      <w:r>
        <w:rPr>
          <w:sz w:val="20"/>
        </w:rPr>
        <w:t>New</w:t>
      </w:r>
      <w:r>
        <w:rPr>
          <w:spacing w:val="-6"/>
          <w:sz w:val="20"/>
        </w:rPr>
        <w:t xml:space="preserve"> </w:t>
      </w:r>
      <w:r>
        <w:rPr>
          <w:sz w:val="20"/>
        </w:rPr>
        <w:t>service</w:t>
      </w:r>
      <w:r>
        <w:rPr>
          <w:spacing w:val="-6"/>
          <w:sz w:val="20"/>
        </w:rPr>
        <w:t xml:space="preserve"> </w:t>
      </w:r>
      <w:r>
        <w:rPr>
          <w:sz w:val="20"/>
        </w:rPr>
        <w:t>or</w:t>
      </w:r>
      <w:r>
        <w:rPr>
          <w:spacing w:val="-16"/>
          <w:sz w:val="20"/>
        </w:rPr>
        <w:t xml:space="preserve"> </w:t>
      </w:r>
      <w:r>
        <w:rPr>
          <w:spacing w:val="-2"/>
          <w:sz w:val="20"/>
        </w:rPr>
        <w:t>amendments</w:t>
      </w:r>
      <w:r>
        <w:rPr>
          <w:sz w:val="20"/>
        </w:rPr>
        <w:tab/>
      </w:r>
      <w:r>
        <w:rPr>
          <w:sz w:val="20"/>
          <w:u w:val="single"/>
        </w:rPr>
        <w:tab/>
      </w:r>
    </w:p>
    <w:p w14:paraId="16801098" w14:textId="77777777" w:rsidR="00C45353" w:rsidRDefault="00A9526A">
      <w:pPr>
        <w:pStyle w:val="ListParagraph"/>
        <w:numPr>
          <w:ilvl w:val="0"/>
          <w:numId w:val="74"/>
        </w:numPr>
        <w:tabs>
          <w:tab w:val="left" w:pos="3055"/>
          <w:tab w:val="left" w:pos="7915"/>
          <w:tab w:val="left" w:pos="8690"/>
        </w:tabs>
        <w:spacing w:before="0" w:line="228" w:lineRule="exact"/>
        <w:ind w:left="3055" w:hanging="1016"/>
        <w:jc w:val="left"/>
        <w:rPr>
          <w:sz w:val="20"/>
        </w:rPr>
      </w:pPr>
      <w:r>
        <w:rPr>
          <w:spacing w:val="-2"/>
          <w:sz w:val="20"/>
        </w:rPr>
        <w:t>Nominations</w:t>
      </w:r>
      <w:r>
        <w:rPr>
          <w:sz w:val="20"/>
        </w:rPr>
        <w:tab/>
      </w:r>
      <w:r>
        <w:rPr>
          <w:sz w:val="20"/>
          <w:u w:val="single"/>
        </w:rPr>
        <w:tab/>
      </w:r>
    </w:p>
    <w:p w14:paraId="16801099" w14:textId="77777777" w:rsidR="00C45353" w:rsidRDefault="00A9526A">
      <w:pPr>
        <w:pStyle w:val="BodyText"/>
        <w:spacing w:before="0" w:line="20" w:lineRule="exact"/>
        <w:ind w:left="357"/>
        <w:rPr>
          <w:sz w:val="2"/>
        </w:rPr>
      </w:pPr>
      <w:r>
        <w:rPr>
          <w:noProof/>
          <w:sz w:val="2"/>
        </w:rPr>
        <mc:AlternateContent>
          <mc:Choice Requires="wpg">
            <w:drawing>
              <wp:inline distT="0" distB="0" distL="0" distR="0" wp14:anchorId="1680169E" wp14:editId="1680169F">
                <wp:extent cx="492759" cy="9525"/>
                <wp:effectExtent l="0" t="0" r="0" b="0"/>
                <wp:docPr id="418" name="Group 4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2759" cy="9525"/>
                          <a:chOff x="0" y="0"/>
                          <a:chExt cx="492759" cy="9525"/>
                        </a:xfrm>
                      </wpg:grpSpPr>
                      <wps:wsp>
                        <wps:cNvPr id="419" name="Graphic 419"/>
                        <wps:cNvSpPr/>
                        <wps:spPr>
                          <a:xfrm>
                            <a:off x="0" y="0"/>
                            <a:ext cx="492759" cy="9525"/>
                          </a:xfrm>
                          <a:custGeom>
                            <a:avLst/>
                            <a:gdLst/>
                            <a:ahLst/>
                            <a:cxnLst/>
                            <a:rect l="l" t="t" r="r" b="b"/>
                            <a:pathLst>
                              <a:path w="492759" h="9525">
                                <a:moveTo>
                                  <a:pt x="492239" y="0"/>
                                </a:moveTo>
                                <a:lnTo>
                                  <a:pt x="0" y="0"/>
                                </a:lnTo>
                                <a:lnTo>
                                  <a:pt x="0" y="9144"/>
                                </a:lnTo>
                                <a:lnTo>
                                  <a:pt x="492239" y="9144"/>
                                </a:lnTo>
                                <a:lnTo>
                                  <a:pt x="492239"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570379E" id="Group 418" o:spid="_x0000_s1026" style="width:38.8pt;height:.75pt;mso-position-horizontal-relative:char;mso-position-vertical-relative:line" coordsize="492759,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">
                <v:shape id="Graphic 419" o:spid="_x0000_s1027" style="position:absolute;width:492759;height:9525;visibility:visible;mso-wrap-style:square;v-text-anchor:top" coordsize="49275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" path="m492239,l,,,9144r492239,l492239,xe" fillcolor="black" stroked="f">
                  <v:path arrowok="t"/>
                </v:shape>
                <w10:anchorlock/>
              </v:group>
            </w:pict>
          </mc:Fallback>
        </mc:AlternateContent>
      </w:r>
    </w:p>
    <w:p w14:paraId="1680109A" w14:textId="77777777" w:rsidR="00C45353" w:rsidRDefault="00A9526A">
      <w:pPr>
        <w:pStyle w:val="ListParagraph"/>
        <w:numPr>
          <w:ilvl w:val="0"/>
          <w:numId w:val="74"/>
        </w:numPr>
        <w:tabs>
          <w:tab w:val="left" w:pos="3055"/>
          <w:tab w:val="left" w:pos="7915"/>
          <w:tab w:val="left" w:pos="8690"/>
        </w:tabs>
        <w:spacing w:before="0" w:line="208" w:lineRule="exact"/>
        <w:ind w:left="3055" w:hanging="1016"/>
        <w:jc w:val="left"/>
        <w:rPr>
          <w:sz w:val="20"/>
        </w:rPr>
      </w:pPr>
      <w:r>
        <w:rPr>
          <w:noProof/>
          <w:sz w:val="20"/>
        </w:rPr>
        <mc:AlternateContent>
          <mc:Choice Requires="wps">
            <w:drawing>
              <wp:anchor distT="0" distB="0" distL="0" distR="0" simplePos="0" relativeHeight="15737344" behindDoc="0" locked="0" layoutInCell="1" allowOverlap="1" wp14:anchorId="168016A0" wp14:editId="168016A1">
                <wp:simplePos x="0" y="0"/>
                <wp:positionH relativeFrom="page">
                  <wp:posOffset>684276</wp:posOffset>
                </wp:positionH>
                <wp:positionV relativeFrom="paragraph">
                  <wp:posOffset>131449</wp:posOffset>
                </wp:positionV>
                <wp:extent cx="492759" cy="9525"/>
                <wp:effectExtent l="0" t="0" r="0" b="0"/>
                <wp:wrapNone/>
                <wp:docPr id="420" name="Graphic 4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2759" cy="9525"/>
                        </a:xfrm>
                        <a:custGeom>
                          <a:avLst/>
                          <a:gdLst/>
                          <a:ahLst/>
                          <a:cxnLst/>
                          <a:rect l="l" t="t" r="r" b="b"/>
                          <a:pathLst>
                            <a:path w="492759" h="9525">
                              <a:moveTo>
                                <a:pt x="492239" y="0"/>
                              </a:moveTo>
                              <a:lnTo>
                                <a:pt x="0" y="0"/>
                              </a:lnTo>
                              <a:lnTo>
                                <a:pt x="0" y="9144"/>
                              </a:lnTo>
                              <a:lnTo>
                                <a:pt x="492239" y="9144"/>
                              </a:lnTo>
                              <a:lnTo>
                                <a:pt x="4922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C3B4E23" id="Graphic 420" o:spid="_x0000_s1026" style="position:absolute;margin-left:53.9pt;margin-top:10.35pt;width:38.8pt;height:.75pt;z-index:15737344;visibility:visible;mso-wrap-style:square;mso-wrap-distance-left:0;mso-wrap-distance-top:0;mso-wrap-distance-right:0;mso-wrap-distance-bottom:0;mso-position-horizontal:absolute;mso-position-horizontal-relative:page;mso-position-vertical:absolute;mso-position-vertical-relative:text;v-text-anchor:top" coordsize="492759,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" path="m492239,l,,,9144r492239,l492239,xe" fillcolor="black" stroked="f">
                <v:path arrowok="t"/>
                <w10:wrap anchorx="page"/>
              </v:shape>
            </w:pict>
          </mc:Fallback>
        </mc:AlternateContent>
      </w:r>
      <w:r>
        <w:rPr>
          <w:spacing w:val="-2"/>
          <w:sz w:val="20"/>
        </w:rPr>
        <w:t>Discounts</w:t>
      </w:r>
      <w:r>
        <w:rPr>
          <w:spacing w:val="-7"/>
          <w:sz w:val="20"/>
        </w:rPr>
        <w:t xml:space="preserve"> </w:t>
      </w:r>
      <w:r>
        <w:rPr>
          <w:spacing w:val="-2"/>
          <w:sz w:val="20"/>
        </w:rPr>
        <w:t>requests</w:t>
      </w:r>
      <w:r>
        <w:rPr>
          <w:sz w:val="20"/>
        </w:rPr>
        <w:tab/>
      </w:r>
      <w:r>
        <w:rPr>
          <w:sz w:val="20"/>
          <w:u w:val="single"/>
        </w:rPr>
        <w:tab/>
      </w:r>
    </w:p>
    <w:p w14:paraId="1680109B" w14:textId="77777777" w:rsidR="00C45353" w:rsidRDefault="00A9526A">
      <w:pPr>
        <w:pStyle w:val="ListParagraph"/>
        <w:numPr>
          <w:ilvl w:val="0"/>
          <w:numId w:val="74"/>
        </w:numPr>
        <w:tabs>
          <w:tab w:val="left" w:pos="3055"/>
          <w:tab w:val="left" w:pos="7915"/>
          <w:tab w:val="left" w:pos="8690"/>
        </w:tabs>
        <w:spacing w:before="0"/>
        <w:ind w:left="3055" w:hanging="1016"/>
        <w:jc w:val="left"/>
        <w:rPr>
          <w:sz w:val="20"/>
        </w:rPr>
      </w:pPr>
      <w:r>
        <w:rPr>
          <w:noProof/>
          <w:sz w:val="20"/>
        </w:rPr>
        <mc:AlternateContent>
          <mc:Choice Requires="wps">
            <w:drawing>
              <wp:anchor distT="0" distB="0" distL="0" distR="0" simplePos="0" relativeHeight="15737856" behindDoc="0" locked="0" layoutInCell="1" allowOverlap="1" wp14:anchorId="168016A2" wp14:editId="168016A3">
                <wp:simplePos x="0" y="0"/>
                <wp:positionH relativeFrom="page">
                  <wp:posOffset>684276</wp:posOffset>
                </wp:positionH>
                <wp:positionV relativeFrom="paragraph">
                  <wp:posOffset>133107</wp:posOffset>
                </wp:positionV>
                <wp:extent cx="492759" cy="9525"/>
                <wp:effectExtent l="0" t="0" r="0" b="0"/>
                <wp:wrapNone/>
                <wp:docPr id="421" name="Graphic 4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2759" cy="9525"/>
                        </a:xfrm>
                        <a:custGeom>
                          <a:avLst/>
                          <a:gdLst/>
                          <a:ahLst/>
                          <a:cxnLst/>
                          <a:rect l="l" t="t" r="r" b="b"/>
                          <a:pathLst>
                            <a:path w="492759" h="9525">
                              <a:moveTo>
                                <a:pt x="492239" y="0"/>
                              </a:moveTo>
                              <a:lnTo>
                                <a:pt x="0" y="0"/>
                              </a:lnTo>
                              <a:lnTo>
                                <a:pt x="0" y="9144"/>
                              </a:lnTo>
                              <a:lnTo>
                                <a:pt x="492239" y="9144"/>
                              </a:lnTo>
                              <a:lnTo>
                                <a:pt x="4922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F87F38" id="Graphic 421" o:spid="_x0000_s1026" style="position:absolute;margin-left:53.9pt;margin-top:10.5pt;width:38.8pt;height:.75pt;z-index:15737856;visibility:visible;mso-wrap-style:square;mso-wrap-distance-left:0;mso-wrap-distance-top:0;mso-wrap-distance-right:0;mso-wrap-distance-bottom:0;mso-position-horizontal:absolute;mso-position-horizontal-relative:page;mso-position-vertical:absolute;mso-position-vertical-relative:text;v-text-anchor:top" coordsize="492759,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" path="m492239,l,,,9144r492239,l492239,xe" fillcolor="black" stroked="f">
                <v:path arrowok="t"/>
                <w10:wrap anchorx="page"/>
              </v:shape>
            </w:pict>
          </mc:Fallback>
        </mc:AlternateContent>
      </w:r>
      <w:r>
        <w:rPr>
          <w:spacing w:val="-2"/>
          <w:sz w:val="20"/>
        </w:rPr>
        <w:t>Contracts/Recall</w:t>
      </w:r>
      <w:r>
        <w:rPr>
          <w:spacing w:val="-3"/>
          <w:sz w:val="20"/>
        </w:rPr>
        <w:t xml:space="preserve"> </w:t>
      </w:r>
      <w:r>
        <w:rPr>
          <w:spacing w:val="-2"/>
          <w:sz w:val="20"/>
        </w:rPr>
        <w:t>capacity</w:t>
      </w:r>
      <w:r>
        <w:rPr>
          <w:sz w:val="20"/>
        </w:rPr>
        <w:tab/>
      </w:r>
      <w:r>
        <w:rPr>
          <w:sz w:val="20"/>
          <w:u w:val="single"/>
        </w:rPr>
        <w:tab/>
      </w:r>
    </w:p>
    <w:p w14:paraId="1680109C" w14:textId="77777777" w:rsidR="00C45353" w:rsidRDefault="00A9526A">
      <w:pPr>
        <w:pStyle w:val="ListParagraph"/>
        <w:numPr>
          <w:ilvl w:val="0"/>
          <w:numId w:val="47"/>
        </w:numPr>
        <w:tabs>
          <w:tab w:val="left" w:pos="1915"/>
        </w:tabs>
        <w:spacing w:before="1"/>
        <w:ind w:left="1915" w:hanging="791"/>
        <w:rPr>
          <w:sz w:val="20"/>
        </w:rPr>
      </w:pPr>
      <w:r>
        <w:br w:type="column"/>
      </w:r>
      <w:r>
        <w:rPr>
          <w:sz w:val="20"/>
        </w:rPr>
        <w:t>Capacity</w:t>
      </w:r>
      <w:r>
        <w:rPr>
          <w:spacing w:val="-9"/>
          <w:sz w:val="20"/>
        </w:rPr>
        <w:t xml:space="preserve"> </w:t>
      </w:r>
      <w:r>
        <w:rPr>
          <w:sz w:val="20"/>
        </w:rPr>
        <w:t>release</w:t>
      </w:r>
      <w:r>
        <w:rPr>
          <w:spacing w:val="-12"/>
          <w:sz w:val="20"/>
        </w:rPr>
        <w:t xml:space="preserve"> </w:t>
      </w:r>
      <w:r>
        <w:rPr>
          <w:spacing w:val="-2"/>
          <w:sz w:val="20"/>
        </w:rPr>
        <w:t>program</w:t>
      </w:r>
    </w:p>
    <w:p w14:paraId="1680109D" w14:textId="77777777" w:rsidR="00C45353" w:rsidRDefault="00A9526A">
      <w:pPr>
        <w:pStyle w:val="ListParagraph"/>
        <w:numPr>
          <w:ilvl w:val="0"/>
          <w:numId w:val="47"/>
        </w:numPr>
        <w:tabs>
          <w:tab w:val="left" w:pos="1915"/>
        </w:tabs>
        <w:spacing w:before="0" w:line="228" w:lineRule="exact"/>
        <w:ind w:left="1915" w:hanging="791"/>
        <w:rPr>
          <w:sz w:val="20"/>
        </w:rPr>
      </w:pPr>
      <w:r>
        <w:rPr>
          <w:sz w:val="20"/>
        </w:rPr>
        <w:t>Customer</w:t>
      </w:r>
      <w:r>
        <w:rPr>
          <w:spacing w:val="-8"/>
          <w:sz w:val="20"/>
        </w:rPr>
        <w:t xml:space="preserve"> </w:t>
      </w:r>
      <w:r>
        <w:rPr>
          <w:sz w:val="20"/>
        </w:rPr>
        <w:t>Account</w:t>
      </w:r>
      <w:r>
        <w:rPr>
          <w:spacing w:val="-10"/>
          <w:sz w:val="20"/>
        </w:rPr>
        <w:t xml:space="preserve"> </w:t>
      </w:r>
      <w:r>
        <w:rPr>
          <w:spacing w:val="-2"/>
          <w:sz w:val="20"/>
        </w:rPr>
        <w:t>Summary</w:t>
      </w:r>
    </w:p>
    <w:p w14:paraId="1680109E" w14:textId="77777777" w:rsidR="00C45353" w:rsidRDefault="00A9526A">
      <w:pPr>
        <w:pStyle w:val="ListParagraph"/>
        <w:numPr>
          <w:ilvl w:val="0"/>
          <w:numId w:val="47"/>
        </w:numPr>
        <w:tabs>
          <w:tab w:val="left" w:pos="1915"/>
        </w:tabs>
        <w:spacing w:before="0" w:line="228" w:lineRule="exact"/>
        <w:ind w:left="1915" w:hanging="847"/>
        <w:rPr>
          <w:sz w:val="20"/>
        </w:rPr>
      </w:pPr>
      <w:r>
        <w:rPr>
          <w:sz w:val="20"/>
        </w:rPr>
        <w:t>Customer</w:t>
      </w:r>
      <w:r>
        <w:rPr>
          <w:spacing w:val="-13"/>
          <w:sz w:val="20"/>
        </w:rPr>
        <w:t xml:space="preserve"> </w:t>
      </w:r>
      <w:r>
        <w:rPr>
          <w:spacing w:val="-2"/>
          <w:sz w:val="20"/>
        </w:rPr>
        <w:t>Feedback</w:t>
      </w:r>
    </w:p>
    <w:p w14:paraId="1680109F" w14:textId="77777777" w:rsidR="00C45353" w:rsidRDefault="00A9526A">
      <w:pPr>
        <w:pStyle w:val="ListParagraph"/>
        <w:numPr>
          <w:ilvl w:val="0"/>
          <w:numId w:val="47"/>
        </w:numPr>
        <w:tabs>
          <w:tab w:val="left" w:pos="1915"/>
        </w:tabs>
        <w:spacing w:before="1"/>
        <w:ind w:left="1915" w:hanging="847"/>
        <w:rPr>
          <w:sz w:val="20"/>
        </w:rPr>
      </w:pPr>
      <w:r>
        <w:rPr>
          <w:sz w:val="20"/>
        </w:rPr>
        <w:t>Authority</w:t>
      </w:r>
      <w:r>
        <w:rPr>
          <w:spacing w:val="-7"/>
          <w:sz w:val="20"/>
        </w:rPr>
        <w:t xml:space="preserve"> </w:t>
      </w:r>
      <w:r>
        <w:rPr>
          <w:sz w:val="20"/>
        </w:rPr>
        <w:t>to</w:t>
      </w:r>
      <w:r>
        <w:rPr>
          <w:spacing w:val="-7"/>
          <w:sz w:val="20"/>
        </w:rPr>
        <w:t xml:space="preserve"> </w:t>
      </w:r>
      <w:r>
        <w:rPr>
          <w:sz w:val="20"/>
        </w:rPr>
        <w:t>execute</w:t>
      </w:r>
      <w:r>
        <w:rPr>
          <w:spacing w:val="-12"/>
          <w:sz w:val="20"/>
        </w:rPr>
        <w:t xml:space="preserve"> </w:t>
      </w:r>
      <w:r>
        <w:rPr>
          <w:spacing w:val="-2"/>
          <w:sz w:val="20"/>
        </w:rPr>
        <w:t>Contracts</w:t>
      </w:r>
    </w:p>
    <w:p w14:paraId="168010A0" w14:textId="77777777" w:rsidR="00C45353" w:rsidRDefault="00C45353">
      <w:pPr>
        <w:pStyle w:val="ListParagraph"/>
        <w:rPr>
          <w:sz w:val="20"/>
        </w:rPr>
        <w:sectPr w:rsidR="00C45353">
          <w:type w:val="continuous"/>
          <w:pgSz w:w="15840" w:h="12240" w:orient="landscape"/>
          <w:pgMar w:top="1820" w:right="720" w:bottom="1280" w:left="720" w:header="0" w:footer="788" w:gutter="0"/>
          <w:cols w:num="2" w:space="720" w:equalWidth="0">
            <w:col w:w="8691" w:space="40"/>
            <w:col w:w="5669"/>
          </w:cols>
        </w:sectPr>
      </w:pPr>
    </w:p>
    <w:p w14:paraId="168010A1" w14:textId="77777777" w:rsidR="00C45353" w:rsidRDefault="00C45353">
      <w:pPr>
        <w:pStyle w:val="BodyText"/>
        <w:spacing w:before="27"/>
        <w:rPr>
          <w:sz w:val="20"/>
        </w:rPr>
      </w:pPr>
    </w:p>
    <w:p w14:paraId="168010A2" w14:textId="77777777" w:rsidR="00C45353" w:rsidRDefault="00A9526A">
      <w:pPr>
        <w:tabs>
          <w:tab w:val="left" w:pos="2039"/>
          <w:tab w:val="left" w:pos="3055"/>
          <w:tab w:val="left" w:pos="7915"/>
          <w:tab w:val="left" w:pos="8690"/>
          <w:tab w:val="left" w:pos="9799"/>
          <w:tab w:val="left" w:pos="10646"/>
        </w:tabs>
        <w:ind w:left="1132"/>
        <w:rPr>
          <w:sz w:val="20"/>
        </w:rPr>
      </w:pPr>
      <w:r>
        <w:rPr>
          <w:noProof/>
          <w:sz w:val="20"/>
        </w:rPr>
        <mc:AlternateContent>
          <mc:Choice Requires="wps">
            <w:drawing>
              <wp:anchor distT="0" distB="0" distL="0" distR="0" simplePos="0" relativeHeight="15738368" behindDoc="0" locked="0" layoutInCell="1" allowOverlap="1" wp14:anchorId="168016A4" wp14:editId="168016A5">
                <wp:simplePos x="0" y="0"/>
                <wp:positionH relativeFrom="page">
                  <wp:posOffset>684276</wp:posOffset>
                </wp:positionH>
                <wp:positionV relativeFrom="paragraph">
                  <wp:posOffset>132875</wp:posOffset>
                </wp:positionV>
                <wp:extent cx="492759" cy="9525"/>
                <wp:effectExtent l="0" t="0" r="0" b="0"/>
                <wp:wrapNone/>
                <wp:docPr id="422" name="Graphic 4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2759" cy="9525"/>
                        </a:xfrm>
                        <a:custGeom>
                          <a:avLst/>
                          <a:gdLst/>
                          <a:ahLst/>
                          <a:cxnLst/>
                          <a:rect l="l" t="t" r="r" b="b"/>
                          <a:pathLst>
                            <a:path w="492759" h="9525">
                              <a:moveTo>
                                <a:pt x="492239" y="0"/>
                              </a:moveTo>
                              <a:lnTo>
                                <a:pt x="0" y="0"/>
                              </a:lnTo>
                              <a:lnTo>
                                <a:pt x="0" y="9144"/>
                              </a:lnTo>
                              <a:lnTo>
                                <a:pt x="492239" y="9144"/>
                              </a:lnTo>
                              <a:lnTo>
                                <a:pt x="4922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B4BA3BA" id="Graphic 422" o:spid="_x0000_s1026" style="position:absolute;margin-left:53.9pt;margin-top:10.45pt;width:38.8pt;height:.75pt;z-index:15738368;visibility:visible;mso-wrap-style:square;mso-wrap-distance-left:0;mso-wrap-distance-top:0;mso-wrap-distance-right:0;mso-wrap-distance-bottom:0;mso-position-horizontal:absolute;mso-position-horizontal-relative:page;mso-position-vertical:absolute;mso-position-vertical-relative:text;v-text-anchor:top" coordsize="492759,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" path="m492239,l,,,9144r492239,l492239,xe" fillcolor="black" stroked="f">
                <v:path arrowok="t"/>
                <w10:wrap anchorx="page"/>
              </v:shape>
            </w:pict>
          </mc:Fallback>
        </mc:AlternateContent>
      </w:r>
      <w:r>
        <w:rPr>
          <w:spacing w:val="-10"/>
          <w:sz w:val="20"/>
        </w:rPr>
        <w:t>*</w:t>
      </w:r>
      <w:r>
        <w:rPr>
          <w:sz w:val="20"/>
        </w:rPr>
        <w:tab/>
      </w:r>
      <w:r>
        <w:rPr>
          <w:spacing w:val="-5"/>
          <w:sz w:val="20"/>
        </w:rPr>
        <w:t>6.</w:t>
      </w:r>
      <w:r>
        <w:rPr>
          <w:sz w:val="20"/>
        </w:rPr>
        <w:tab/>
        <w:t>View</w:t>
      </w:r>
      <w:r>
        <w:rPr>
          <w:spacing w:val="-9"/>
          <w:sz w:val="20"/>
        </w:rPr>
        <w:t xml:space="preserve"> </w:t>
      </w:r>
      <w:r>
        <w:rPr>
          <w:sz w:val="20"/>
        </w:rPr>
        <w:t>tariff</w:t>
      </w:r>
      <w:r>
        <w:rPr>
          <w:spacing w:val="-8"/>
          <w:sz w:val="20"/>
        </w:rPr>
        <w:t xml:space="preserve"> </w:t>
      </w:r>
      <w:r>
        <w:rPr>
          <w:spacing w:val="-2"/>
          <w:sz w:val="20"/>
        </w:rPr>
        <w:t>rates</w:t>
      </w:r>
      <w:r>
        <w:rPr>
          <w:sz w:val="20"/>
        </w:rPr>
        <w:tab/>
      </w:r>
      <w:r>
        <w:rPr>
          <w:sz w:val="20"/>
          <w:u w:val="single"/>
        </w:rPr>
        <w:tab/>
      </w:r>
      <w:r>
        <w:rPr>
          <w:sz w:val="20"/>
        </w:rPr>
        <w:tab/>
      </w:r>
      <w:r>
        <w:rPr>
          <w:spacing w:val="-5"/>
          <w:sz w:val="20"/>
        </w:rPr>
        <w:t>12.</w:t>
      </w:r>
      <w:r>
        <w:rPr>
          <w:sz w:val="20"/>
        </w:rPr>
        <w:tab/>
        <w:t>PDA</w:t>
      </w:r>
      <w:r>
        <w:rPr>
          <w:spacing w:val="-7"/>
          <w:sz w:val="20"/>
        </w:rPr>
        <w:t xml:space="preserve"> </w:t>
      </w:r>
      <w:r>
        <w:rPr>
          <w:sz w:val="20"/>
        </w:rPr>
        <w:t>and</w:t>
      </w:r>
      <w:r>
        <w:rPr>
          <w:spacing w:val="-7"/>
          <w:sz w:val="20"/>
        </w:rPr>
        <w:t xml:space="preserve"> </w:t>
      </w:r>
      <w:r>
        <w:rPr>
          <w:sz w:val="20"/>
        </w:rPr>
        <w:t>Nominations</w:t>
      </w:r>
      <w:r>
        <w:rPr>
          <w:spacing w:val="-9"/>
          <w:sz w:val="20"/>
        </w:rPr>
        <w:t xml:space="preserve"> </w:t>
      </w:r>
      <w:r>
        <w:rPr>
          <w:spacing w:val="-2"/>
          <w:sz w:val="20"/>
        </w:rPr>
        <w:t>Confirmation</w:t>
      </w:r>
    </w:p>
    <w:p w14:paraId="168010A3" w14:textId="77777777" w:rsidR="00C45353" w:rsidRDefault="00C45353">
      <w:pPr>
        <w:pStyle w:val="BodyText"/>
        <w:spacing w:before="0"/>
        <w:rPr>
          <w:sz w:val="20"/>
        </w:rPr>
      </w:pPr>
    </w:p>
    <w:p w14:paraId="168010A4" w14:textId="77777777" w:rsidR="00C45353" w:rsidRDefault="00A9526A">
      <w:pPr>
        <w:tabs>
          <w:tab w:val="left" w:pos="9180"/>
          <w:tab w:val="left" w:pos="14203"/>
        </w:tabs>
        <w:spacing w:before="1"/>
        <w:ind w:right="17"/>
        <w:jc w:val="right"/>
        <w:rPr>
          <w:sz w:val="20"/>
        </w:rPr>
      </w:pPr>
      <w:r>
        <w:rPr>
          <w:spacing w:val="-2"/>
          <w:sz w:val="20"/>
        </w:rPr>
        <w:t>Customer’s</w:t>
      </w:r>
      <w:r>
        <w:rPr>
          <w:spacing w:val="4"/>
          <w:sz w:val="20"/>
        </w:rPr>
        <w:t xml:space="preserve"> </w:t>
      </w:r>
      <w:r>
        <w:rPr>
          <w:spacing w:val="-2"/>
          <w:sz w:val="20"/>
        </w:rPr>
        <w:t>authorized</w:t>
      </w:r>
      <w:r>
        <w:rPr>
          <w:spacing w:val="2"/>
          <w:sz w:val="20"/>
        </w:rPr>
        <w:t xml:space="preserve"> </w:t>
      </w:r>
      <w:r>
        <w:rPr>
          <w:spacing w:val="-2"/>
          <w:sz w:val="20"/>
        </w:rPr>
        <w:t>employee:</w:t>
      </w:r>
      <w:r>
        <w:rPr>
          <w:sz w:val="20"/>
        </w:rPr>
        <w:tab/>
        <w:t xml:space="preserve">Date: </w:t>
      </w:r>
      <w:r>
        <w:rPr>
          <w:sz w:val="20"/>
          <w:u w:val="single"/>
        </w:rPr>
        <w:tab/>
      </w:r>
    </w:p>
    <w:p w14:paraId="168010A5" w14:textId="77777777" w:rsidR="00C45353" w:rsidRDefault="00A9526A">
      <w:pPr>
        <w:tabs>
          <w:tab w:val="left" w:pos="9179"/>
          <w:tab w:val="left" w:pos="14203"/>
        </w:tabs>
        <w:ind w:right="17"/>
        <w:jc w:val="right"/>
        <w:rPr>
          <w:sz w:val="20"/>
        </w:rPr>
      </w:pPr>
      <w:r>
        <w:rPr>
          <w:sz w:val="20"/>
        </w:rPr>
        <w:t>Approved</w:t>
      </w:r>
      <w:r>
        <w:rPr>
          <w:spacing w:val="-14"/>
          <w:sz w:val="20"/>
        </w:rPr>
        <w:t xml:space="preserve"> </w:t>
      </w:r>
      <w:r>
        <w:rPr>
          <w:spacing w:val="-5"/>
          <w:sz w:val="20"/>
        </w:rPr>
        <w:t>by:</w:t>
      </w:r>
      <w:r>
        <w:rPr>
          <w:sz w:val="20"/>
        </w:rPr>
        <w:tab/>
        <w:t xml:space="preserve">Date: </w:t>
      </w:r>
      <w:r>
        <w:rPr>
          <w:sz w:val="20"/>
          <w:u w:val="single"/>
        </w:rPr>
        <w:tab/>
      </w:r>
    </w:p>
    <w:p w14:paraId="168010A6" w14:textId="77777777" w:rsidR="00C45353" w:rsidRDefault="00A9526A">
      <w:pPr>
        <w:tabs>
          <w:tab w:val="left" w:pos="5023"/>
        </w:tabs>
        <w:ind w:right="17"/>
        <w:jc w:val="right"/>
        <w:rPr>
          <w:sz w:val="20"/>
        </w:rPr>
      </w:pPr>
      <w:r>
        <w:rPr>
          <w:sz w:val="20"/>
        </w:rPr>
        <w:t xml:space="preserve">Date: </w:t>
      </w:r>
      <w:r>
        <w:rPr>
          <w:sz w:val="20"/>
          <w:u w:val="single"/>
        </w:rPr>
        <w:tab/>
      </w:r>
    </w:p>
    <w:p w14:paraId="168010A7" w14:textId="77777777" w:rsidR="00C45353" w:rsidRDefault="00A9526A">
      <w:pPr>
        <w:spacing w:before="229"/>
        <w:ind w:left="360"/>
        <w:rPr>
          <w:sz w:val="20"/>
        </w:rPr>
      </w:pPr>
      <w:r>
        <w:rPr>
          <w:sz w:val="20"/>
        </w:rPr>
        <w:t>For</w:t>
      </w:r>
      <w:r>
        <w:rPr>
          <w:spacing w:val="-6"/>
          <w:sz w:val="20"/>
        </w:rPr>
        <w:t xml:space="preserve"> </w:t>
      </w:r>
      <w:r>
        <w:rPr>
          <w:sz w:val="20"/>
        </w:rPr>
        <w:t>Gas</w:t>
      </w:r>
      <w:r>
        <w:rPr>
          <w:spacing w:val="-6"/>
          <w:sz w:val="20"/>
        </w:rPr>
        <w:t xml:space="preserve"> </w:t>
      </w:r>
      <w:r>
        <w:rPr>
          <w:sz w:val="20"/>
        </w:rPr>
        <w:t>Control</w:t>
      </w:r>
      <w:r>
        <w:rPr>
          <w:spacing w:val="-7"/>
          <w:sz w:val="20"/>
        </w:rPr>
        <w:t xml:space="preserve"> </w:t>
      </w:r>
      <w:r>
        <w:rPr>
          <w:sz w:val="20"/>
        </w:rPr>
        <w:t>Department</w:t>
      </w:r>
      <w:r>
        <w:rPr>
          <w:spacing w:val="-7"/>
          <w:sz w:val="20"/>
        </w:rPr>
        <w:t xml:space="preserve"> </w:t>
      </w:r>
      <w:r>
        <w:rPr>
          <w:sz w:val="20"/>
        </w:rPr>
        <w:t>use</w:t>
      </w:r>
      <w:r>
        <w:rPr>
          <w:spacing w:val="-4"/>
          <w:sz w:val="20"/>
        </w:rPr>
        <w:t xml:space="preserve"> only.</w:t>
      </w:r>
    </w:p>
    <w:p w14:paraId="168010A8" w14:textId="77777777" w:rsidR="00C45353" w:rsidRDefault="00A9526A">
      <w:pPr>
        <w:tabs>
          <w:tab w:val="left" w:pos="2591"/>
          <w:tab w:val="left" w:pos="4026"/>
          <w:tab w:val="left" w:pos="7463"/>
          <w:tab w:val="left" w:pos="9244"/>
          <w:tab w:val="left" w:pos="9338"/>
        </w:tabs>
        <w:ind w:left="360" w:right="5042"/>
        <w:rPr>
          <w:sz w:val="20"/>
        </w:rPr>
      </w:pPr>
      <w:r>
        <w:rPr>
          <w:sz w:val="20"/>
        </w:rPr>
        <w:t>Approved by:</w:t>
      </w:r>
      <w:r>
        <w:rPr>
          <w:sz w:val="20"/>
          <w:u w:val="single"/>
        </w:rPr>
        <w:tab/>
      </w:r>
      <w:r>
        <w:rPr>
          <w:spacing w:val="-10"/>
          <w:sz w:val="20"/>
        </w:rPr>
        <w:t>_</w:t>
      </w:r>
      <w:r>
        <w:rPr>
          <w:sz w:val="20"/>
          <w:u w:val="single"/>
        </w:rPr>
        <w:tab/>
      </w:r>
      <w:r>
        <w:rPr>
          <w:spacing w:val="-44"/>
          <w:sz w:val="20"/>
          <w:u w:val="single"/>
        </w:rPr>
        <w:t xml:space="preserve"> </w:t>
      </w:r>
      <w:r>
        <w:rPr>
          <w:sz w:val="20"/>
        </w:rPr>
        <w:t>Date:</w:t>
      </w:r>
      <w:r>
        <w:rPr>
          <w:sz w:val="20"/>
          <w:u w:val="single"/>
        </w:rPr>
        <w:tab/>
      </w:r>
      <w:r>
        <w:rPr>
          <w:spacing w:val="-10"/>
          <w:sz w:val="20"/>
        </w:rPr>
        <w:t>_</w:t>
      </w:r>
      <w:r>
        <w:rPr>
          <w:sz w:val="20"/>
          <w:u w:val="single"/>
        </w:rPr>
        <w:tab/>
      </w:r>
      <w:r>
        <w:rPr>
          <w:spacing w:val="-10"/>
          <w:sz w:val="20"/>
        </w:rPr>
        <w:t xml:space="preserve">_ </w:t>
      </w:r>
      <w:r>
        <w:rPr>
          <w:sz w:val="20"/>
        </w:rPr>
        <w:t>Seller</w:t>
      </w:r>
      <w:r>
        <w:rPr>
          <w:spacing w:val="-12"/>
          <w:sz w:val="20"/>
        </w:rPr>
        <w:t xml:space="preserve"> </w:t>
      </w:r>
      <w:r>
        <w:rPr>
          <w:sz w:val="20"/>
        </w:rPr>
        <w:t>Code:</w:t>
      </w:r>
      <w:r>
        <w:rPr>
          <w:spacing w:val="-23"/>
          <w:sz w:val="20"/>
        </w:rPr>
        <w:t xml:space="preserve"> </w:t>
      </w:r>
      <w:r>
        <w:rPr>
          <w:sz w:val="20"/>
          <w:u w:val="single"/>
        </w:rPr>
        <w:tab/>
      </w:r>
      <w:r>
        <w:rPr>
          <w:sz w:val="20"/>
          <w:u w:val="single"/>
        </w:rPr>
        <w:tab/>
      </w:r>
      <w:r>
        <w:rPr>
          <w:spacing w:val="-3"/>
          <w:sz w:val="20"/>
        </w:rPr>
        <w:t xml:space="preserve"> </w:t>
      </w:r>
      <w:r>
        <w:rPr>
          <w:sz w:val="20"/>
        </w:rPr>
        <w:t>Mail ID (22 Characters</w:t>
      </w:r>
      <w:r>
        <w:rPr>
          <w:spacing w:val="-8"/>
          <w:sz w:val="20"/>
        </w:rPr>
        <w:t xml:space="preserve"> </w:t>
      </w:r>
      <w:r>
        <w:rPr>
          <w:sz w:val="20"/>
        </w:rPr>
        <w:t xml:space="preserve">maximum) </w:t>
      </w:r>
      <w:r>
        <w:rPr>
          <w:sz w:val="20"/>
          <w:u w:val="single"/>
        </w:rPr>
        <w:tab/>
      </w:r>
      <w:r>
        <w:rPr>
          <w:sz w:val="20"/>
          <w:u w:val="single"/>
        </w:rPr>
        <w:tab/>
      </w:r>
      <w:r>
        <w:rPr>
          <w:sz w:val="20"/>
          <w:u w:val="single"/>
        </w:rPr>
        <w:tab/>
      </w:r>
    </w:p>
    <w:p w14:paraId="168010A9" w14:textId="77777777" w:rsidR="00C45353" w:rsidRDefault="00A9526A">
      <w:pPr>
        <w:pStyle w:val="BodyText"/>
        <w:spacing w:before="9"/>
        <w:rPr>
          <w:sz w:val="16"/>
        </w:rPr>
      </w:pPr>
      <w:r>
        <w:rPr>
          <w:noProof/>
          <w:sz w:val="16"/>
        </w:rPr>
        <mc:AlternateContent>
          <mc:Choice Requires="wps">
            <w:drawing>
              <wp:anchor distT="0" distB="0" distL="0" distR="0" simplePos="0" relativeHeight="487595520" behindDoc="1" locked="0" layoutInCell="1" allowOverlap="1" wp14:anchorId="168016A6" wp14:editId="168016A7">
                <wp:simplePos x="0" y="0"/>
                <wp:positionH relativeFrom="page">
                  <wp:posOffset>685800</wp:posOffset>
                </wp:positionH>
                <wp:positionV relativeFrom="paragraph">
                  <wp:posOffset>138390</wp:posOffset>
                </wp:positionV>
                <wp:extent cx="8458200" cy="1270"/>
                <wp:effectExtent l="0" t="0" r="0" b="0"/>
                <wp:wrapTopAndBottom/>
                <wp:docPr id="423" name="Graphic 4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458200" cy="1270"/>
                        </a:xfrm>
                        <a:custGeom>
                          <a:avLst/>
                          <a:gdLst/>
                          <a:ahLst/>
                          <a:cxnLst/>
                          <a:rect l="l" t="t" r="r" b="b"/>
                          <a:pathLst>
                            <a:path w="8458200">
                              <a:moveTo>
                                <a:pt x="0" y="0"/>
                              </a:moveTo>
                              <a:lnTo>
                                <a:pt x="8458200" y="0"/>
                              </a:lnTo>
                            </a:path>
                          </a:pathLst>
                        </a:custGeom>
                        <a:ln w="9144">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5EDF3F" id="Graphic 423" o:spid="_x0000_s1026" style="position:absolute;margin-left:54pt;margin-top:10.9pt;width:666pt;height:.1pt;z-index:-15720960;visibility:visible;mso-wrap-style:square;mso-wrap-distance-left:0;mso-wrap-distance-top:0;mso-wrap-distance-right:0;mso-wrap-distance-bottom:0;mso-position-horizontal:absolute;mso-position-horizontal-relative:page;mso-position-vertical:absolute;mso-position-vertical-relative:text;v-text-anchor:top" coordsize="84582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" path="m,l8458200,e" filled="f" strokeweight=".72pt">
                <v:path arrowok="t"/>
                <w10:wrap type="topAndBottom" anchorx="page"/>
              </v:shape>
            </w:pict>
          </mc:Fallback>
        </mc:AlternateContent>
      </w:r>
    </w:p>
    <w:p w14:paraId="168010AA" w14:textId="77777777" w:rsidR="00C45353" w:rsidRDefault="00A9526A">
      <w:pPr>
        <w:spacing w:line="209" w:lineRule="exact"/>
        <w:ind w:left="360"/>
        <w:rPr>
          <w:sz w:val="20"/>
        </w:rPr>
      </w:pPr>
      <w:r>
        <w:rPr>
          <w:sz w:val="20"/>
        </w:rPr>
        <w:t>FOR</w:t>
      </w:r>
      <w:r>
        <w:rPr>
          <w:spacing w:val="-8"/>
          <w:sz w:val="20"/>
        </w:rPr>
        <w:t xml:space="preserve"> </w:t>
      </w:r>
      <w:r>
        <w:rPr>
          <w:sz w:val="20"/>
        </w:rPr>
        <w:t>MORE</w:t>
      </w:r>
      <w:r>
        <w:rPr>
          <w:spacing w:val="-9"/>
          <w:sz w:val="20"/>
        </w:rPr>
        <w:t xml:space="preserve"> </w:t>
      </w:r>
      <w:r>
        <w:rPr>
          <w:sz w:val="20"/>
        </w:rPr>
        <w:t>INFORMATION</w:t>
      </w:r>
      <w:r>
        <w:rPr>
          <w:spacing w:val="-8"/>
          <w:sz w:val="20"/>
        </w:rPr>
        <w:t xml:space="preserve"> </w:t>
      </w:r>
      <w:r>
        <w:rPr>
          <w:sz w:val="20"/>
        </w:rPr>
        <w:t>SERVICES</w:t>
      </w:r>
      <w:r>
        <w:rPr>
          <w:spacing w:val="-8"/>
          <w:sz w:val="20"/>
        </w:rPr>
        <w:t xml:space="preserve"> </w:t>
      </w:r>
      <w:r>
        <w:rPr>
          <w:sz w:val="20"/>
        </w:rPr>
        <w:t>DEPARTMENT</w:t>
      </w:r>
      <w:r>
        <w:rPr>
          <w:spacing w:val="-7"/>
          <w:sz w:val="20"/>
        </w:rPr>
        <w:t xml:space="preserve"> </w:t>
      </w:r>
      <w:r>
        <w:rPr>
          <w:sz w:val="20"/>
        </w:rPr>
        <w:t>USE</w:t>
      </w:r>
      <w:r>
        <w:rPr>
          <w:spacing w:val="-9"/>
          <w:sz w:val="20"/>
        </w:rPr>
        <w:t xml:space="preserve"> </w:t>
      </w:r>
      <w:r>
        <w:rPr>
          <w:spacing w:val="-2"/>
          <w:sz w:val="20"/>
        </w:rPr>
        <w:t>ONLY:</w:t>
      </w:r>
    </w:p>
    <w:p w14:paraId="168010AB" w14:textId="77777777" w:rsidR="00C45353" w:rsidRDefault="00A9526A">
      <w:pPr>
        <w:tabs>
          <w:tab w:val="left" w:pos="3559"/>
          <w:tab w:val="left" w:pos="4319"/>
        </w:tabs>
        <w:spacing w:line="229" w:lineRule="exact"/>
        <w:ind w:left="360"/>
        <w:rPr>
          <w:sz w:val="20"/>
        </w:rPr>
      </w:pPr>
      <w:r>
        <w:rPr>
          <w:sz w:val="20"/>
        </w:rPr>
        <w:t>USER</w:t>
      </w:r>
      <w:r>
        <w:rPr>
          <w:spacing w:val="-9"/>
          <w:sz w:val="20"/>
        </w:rPr>
        <w:t xml:space="preserve"> </w:t>
      </w:r>
      <w:r>
        <w:rPr>
          <w:spacing w:val="-5"/>
          <w:sz w:val="20"/>
        </w:rPr>
        <w:t>ID</w:t>
      </w:r>
      <w:r>
        <w:rPr>
          <w:sz w:val="20"/>
          <w:u w:val="single"/>
        </w:rPr>
        <w:tab/>
      </w:r>
      <w:r>
        <w:rPr>
          <w:spacing w:val="-10"/>
          <w:sz w:val="20"/>
        </w:rPr>
        <w:t>_</w:t>
      </w:r>
      <w:r>
        <w:rPr>
          <w:sz w:val="20"/>
        </w:rPr>
        <w:tab/>
      </w:r>
      <w:r>
        <w:rPr>
          <w:spacing w:val="-2"/>
          <w:sz w:val="20"/>
        </w:rPr>
        <w:t>Date</w:t>
      </w:r>
      <w:r>
        <w:rPr>
          <w:spacing w:val="-8"/>
          <w:sz w:val="20"/>
        </w:rPr>
        <w:t xml:space="preserve"> </w:t>
      </w:r>
      <w:r>
        <w:rPr>
          <w:spacing w:val="-2"/>
          <w:sz w:val="20"/>
        </w:rPr>
        <w:t>Assigned</w:t>
      </w:r>
    </w:p>
    <w:p w14:paraId="168010AC" w14:textId="77777777" w:rsidR="00C45353" w:rsidRDefault="00A9526A">
      <w:pPr>
        <w:tabs>
          <w:tab w:val="left" w:pos="4936"/>
          <w:tab w:val="left" w:pos="4972"/>
          <w:tab w:val="left" w:pos="5068"/>
          <w:tab w:val="left" w:pos="7192"/>
        </w:tabs>
        <w:ind w:left="360" w:right="7186"/>
        <w:jc w:val="both"/>
        <w:rPr>
          <w:sz w:val="20"/>
        </w:rPr>
      </w:pPr>
      <w:r>
        <w:rPr>
          <w:sz w:val="20"/>
        </w:rPr>
        <w:t>Security approved by _</w:t>
      </w:r>
      <w:r>
        <w:rPr>
          <w:sz w:val="20"/>
          <w:u w:val="single"/>
        </w:rPr>
        <w:tab/>
      </w:r>
      <w:r>
        <w:rPr>
          <w:sz w:val="20"/>
          <w:u w:val="single"/>
        </w:rPr>
        <w:tab/>
      </w:r>
      <w:r>
        <w:rPr>
          <w:sz w:val="20"/>
          <w:u w:val="single"/>
        </w:rPr>
        <w:tab/>
      </w:r>
      <w:r>
        <w:rPr>
          <w:spacing w:val="-2"/>
          <w:sz w:val="20"/>
        </w:rPr>
        <w:t>Date:</w:t>
      </w:r>
      <w:r>
        <w:rPr>
          <w:sz w:val="20"/>
          <w:u w:val="single"/>
        </w:rPr>
        <w:tab/>
      </w:r>
      <w:r>
        <w:rPr>
          <w:sz w:val="20"/>
        </w:rPr>
        <w:t xml:space="preserve"> Data Communication approved by: _</w:t>
      </w:r>
      <w:r>
        <w:rPr>
          <w:sz w:val="20"/>
          <w:u w:val="single"/>
        </w:rPr>
        <w:tab/>
      </w:r>
      <w:r>
        <w:rPr>
          <w:sz w:val="20"/>
        </w:rPr>
        <w:t>_ Date</w:t>
      </w:r>
      <w:r>
        <w:rPr>
          <w:spacing w:val="58"/>
          <w:sz w:val="20"/>
        </w:rPr>
        <w:t xml:space="preserve"> </w:t>
      </w:r>
      <w:r>
        <w:rPr>
          <w:sz w:val="20"/>
          <w:u w:val="single"/>
        </w:rPr>
        <w:tab/>
      </w:r>
      <w:r>
        <w:rPr>
          <w:sz w:val="20"/>
        </w:rPr>
        <w:t xml:space="preserve"> </w:t>
      </w:r>
      <w:r>
        <w:rPr>
          <w:spacing w:val="-2"/>
          <w:sz w:val="20"/>
        </w:rPr>
        <w:t>Documentation</w:t>
      </w:r>
      <w:r>
        <w:rPr>
          <w:spacing w:val="4"/>
          <w:sz w:val="20"/>
        </w:rPr>
        <w:t xml:space="preserve"> </w:t>
      </w:r>
      <w:r>
        <w:rPr>
          <w:spacing w:val="-2"/>
          <w:sz w:val="20"/>
        </w:rPr>
        <w:t>approved</w:t>
      </w:r>
      <w:r>
        <w:rPr>
          <w:spacing w:val="10"/>
          <w:sz w:val="20"/>
        </w:rPr>
        <w:t xml:space="preserve"> </w:t>
      </w:r>
      <w:r>
        <w:rPr>
          <w:spacing w:val="-5"/>
          <w:sz w:val="20"/>
        </w:rPr>
        <w:t>by:</w:t>
      </w:r>
      <w:r>
        <w:rPr>
          <w:sz w:val="20"/>
          <w:u w:val="single"/>
        </w:rPr>
        <w:tab/>
      </w:r>
      <w:r>
        <w:rPr>
          <w:sz w:val="20"/>
          <w:u w:val="single"/>
        </w:rPr>
        <w:tab/>
      </w:r>
      <w:r>
        <w:rPr>
          <w:sz w:val="20"/>
        </w:rPr>
        <w:t xml:space="preserve">_ Date: </w:t>
      </w:r>
      <w:r>
        <w:rPr>
          <w:sz w:val="20"/>
          <w:u w:val="single"/>
        </w:rPr>
        <w:tab/>
        <w:t xml:space="preserve"> </w:t>
      </w:r>
    </w:p>
    <w:p w14:paraId="168010AD" w14:textId="77777777" w:rsidR="00C45353" w:rsidRDefault="00C45353">
      <w:pPr>
        <w:jc w:val="both"/>
        <w:rPr>
          <w:sz w:val="20"/>
        </w:rPr>
        <w:sectPr w:rsidR="00C45353">
          <w:type w:val="continuous"/>
          <w:pgSz w:w="15840" w:h="12240" w:orient="landscape"/>
          <w:pgMar w:top="1820" w:right="720" w:bottom="1280" w:left="720" w:header="0" w:footer="788" w:gutter="0"/>
          <w:cols w:space="720"/>
        </w:sectPr>
      </w:pPr>
    </w:p>
    <w:p w14:paraId="168010AE" w14:textId="77777777" w:rsidR="00C45353" w:rsidRDefault="00A9526A">
      <w:pPr>
        <w:tabs>
          <w:tab w:val="left" w:pos="7948"/>
        </w:tabs>
        <w:spacing w:before="75"/>
        <w:ind w:left="360"/>
        <w:rPr>
          <w:b/>
          <w:sz w:val="18"/>
        </w:rPr>
      </w:pPr>
      <w:r>
        <w:rPr>
          <w:b/>
          <w:sz w:val="24"/>
        </w:rPr>
        <w:lastRenderedPageBreak/>
        <w:t>Atlanta</w:t>
      </w:r>
      <w:r>
        <w:rPr>
          <w:b/>
          <w:spacing w:val="-3"/>
          <w:sz w:val="24"/>
        </w:rPr>
        <w:t xml:space="preserve"> </w:t>
      </w:r>
      <w:r>
        <w:rPr>
          <w:b/>
          <w:sz w:val="24"/>
        </w:rPr>
        <w:t>Gas</w:t>
      </w:r>
      <w:r>
        <w:rPr>
          <w:b/>
          <w:spacing w:val="-3"/>
          <w:sz w:val="24"/>
        </w:rPr>
        <w:t xml:space="preserve"> </w:t>
      </w:r>
      <w:r>
        <w:rPr>
          <w:b/>
          <w:spacing w:val="-4"/>
          <w:sz w:val="24"/>
        </w:rPr>
        <w:t>Light</w:t>
      </w:r>
      <w:r>
        <w:rPr>
          <w:b/>
          <w:sz w:val="24"/>
        </w:rPr>
        <w:tab/>
      </w:r>
      <w:r>
        <w:rPr>
          <w:b/>
          <w:sz w:val="18"/>
        </w:rPr>
        <w:t>TERMS</w:t>
      </w:r>
      <w:r>
        <w:rPr>
          <w:b/>
          <w:spacing w:val="-4"/>
          <w:sz w:val="18"/>
        </w:rPr>
        <w:t xml:space="preserve"> </w:t>
      </w:r>
      <w:r>
        <w:rPr>
          <w:b/>
          <w:sz w:val="18"/>
        </w:rPr>
        <w:t>OF</w:t>
      </w:r>
      <w:r>
        <w:rPr>
          <w:b/>
          <w:spacing w:val="-2"/>
          <w:sz w:val="18"/>
        </w:rPr>
        <w:t xml:space="preserve"> SERVICE</w:t>
      </w:r>
    </w:p>
    <w:p w14:paraId="168010AF" w14:textId="77777777" w:rsidR="00C45353" w:rsidRDefault="00A9526A">
      <w:pPr>
        <w:spacing w:before="4"/>
        <w:ind w:left="7068" w:right="351" w:firstLine="1041"/>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4"/>
          <w:sz w:val="18"/>
        </w:rPr>
        <w:t xml:space="preserve"> </w:t>
      </w:r>
      <w:r>
        <w:rPr>
          <w:b/>
          <w:sz w:val="18"/>
        </w:rPr>
        <w:t>Revised</w:t>
      </w:r>
      <w:r>
        <w:rPr>
          <w:b/>
          <w:spacing w:val="-2"/>
          <w:sz w:val="18"/>
        </w:rPr>
        <w:t xml:space="preserve"> </w:t>
      </w:r>
      <w:r>
        <w:rPr>
          <w:b/>
          <w:sz w:val="18"/>
        </w:rPr>
        <w:t>Sheet</w:t>
      </w:r>
      <w:r>
        <w:rPr>
          <w:b/>
          <w:spacing w:val="-4"/>
          <w:sz w:val="18"/>
        </w:rPr>
        <w:t xml:space="preserve"> </w:t>
      </w:r>
      <w:r>
        <w:rPr>
          <w:b/>
          <w:sz w:val="18"/>
        </w:rPr>
        <w:t>No.</w:t>
      </w:r>
      <w:r>
        <w:rPr>
          <w:b/>
          <w:spacing w:val="-14"/>
          <w:sz w:val="18"/>
        </w:rPr>
        <w:t xml:space="preserve"> </w:t>
      </w:r>
      <w:r>
        <w:rPr>
          <w:b/>
          <w:spacing w:val="-4"/>
          <w:sz w:val="18"/>
        </w:rPr>
        <w:t>23.1</w:t>
      </w:r>
    </w:p>
    <w:p w14:paraId="168010B0" w14:textId="77777777" w:rsidR="00C45353" w:rsidRDefault="00A9526A">
      <w:pPr>
        <w:spacing w:line="203" w:lineRule="exact"/>
        <w:ind w:right="350"/>
        <w:jc w:val="right"/>
        <w:rPr>
          <w:b/>
          <w:sz w:val="18"/>
        </w:rPr>
      </w:pPr>
      <w:r>
        <w:rPr>
          <w:b/>
          <w:sz w:val="18"/>
        </w:rPr>
        <w:t>Effective:</w:t>
      </w:r>
      <w:r>
        <w:rPr>
          <w:b/>
          <w:spacing w:val="-5"/>
          <w:sz w:val="18"/>
        </w:rPr>
        <w:t xml:space="preserve"> </w:t>
      </w:r>
      <w:r>
        <w:rPr>
          <w:b/>
          <w:sz w:val="18"/>
        </w:rPr>
        <w:t>May 1,</w:t>
      </w:r>
      <w:r>
        <w:rPr>
          <w:b/>
          <w:spacing w:val="-10"/>
          <w:sz w:val="18"/>
        </w:rPr>
        <w:t xml:space="preserve"> </w:t>
      </w:r>
      <w:r>
        <w:rPr>
          <w:b/>
          <w:spacing w:val="-4"/>
          <w:sz w:val="18"/>
        </w:rPr>
        <w:t>2005</w:t>
      </w:r>
    </w:p>
    <w:p w14:paraId="168010B1" w14:textId="77777777" w:rsidR="00C45353" w:rsidRDefault="00C45353">
      <w:pPr>
        <w:pStyle w:val="BodyText"/>
        <w:spacing w:before="0"/>
        <w:rPr>
          <w:b/>
          <w:sz w:val="18"/>
        </w:rPr>
      </w:pPr>
    </w:p>
    <w:p w14:paraId="168010B2" w14:textId="77777777" w:rsidR="00C45353" w:rsidRDefault="00C45353">
      <w:pPr>
        <w:pStyle w:val="BodyText"/>
        <w:spacing w:before="71"/>
        <w:rPr>
          <w:b/>
          <w:sz w:val="18"/>
        </w:rPr>
      </w:pPr>
    </w:p>
    <w:p w14:paraId="168010B3" w14:textId="77777777" w:rsidR="00C45353" w:rsidRDefault="00A9526A">
      <w:pPr>
        <w:pStyle w:val="Heading2"/>
        <w:numPr>
          <w:ilvl w:val="0"/>
          <w:numId w:val="58"/>
        </w:numPr>
        <w:tabs>
          <w:tab w:val="left" w:pos="1079"/>
        </w:tabs>
        <w:spacing w:before="1"/>
        <w:ind w:left="1079" w:hanging="643"/>
        <w:jc w:val="left"/>
        <w:rPr>
          <w:color w:val="010000"/>
        </w:rPr>
      </w:pPr>
      <w:bookmarkStart w:id="46" w:name="23._Reserved"/>
      <w:bookmarkStart w:id="47" w:name="_bookmark23"/>
      <w:bookmarkEnd w:id="46"/>
      <w:bookmarkEnd w:id="47"/>
      <w:r>
        <w:rPr>
          <w:spacing w:val="-2"/>
        </w:rPr>
        <w:t>Reserved</w:t>
      </w:r>
    </w:p>
    <w:p w14:paraId="168010B4" w14:textId="77777777" w:rsidR="00C45353" w:rsidRDefault="00C45353">
      <w:pPr>
        <w:pStyle w:val="Heading2"/>
        <w:sectPr w:rsidR="00C45353">
          <w:headerReference w:type="default" r:id="rId215"/>
          <w:footerReference w:type="default" r:id="rId216"/>
          <w:pgSz w:w="12240" w:h="15840"/>
          <w:pgMar w:top="460" w:right="1080" w:bottom="980" w:left="1080" w:header="0" w:footer="788" w:gutter="0"/>
          <w:pgNumType w:start="103"/>
          <w:cols w:space="720"/>
        </w:sectPr>
      </w:pPr>
    </w:p>
    <w:p w14:paraId="168010B5" w14:textId="77777777" w:rsidR="00C45353" w:rsidRDefault="00C45353">
      <w:pPr>
        <w:pStyle w:val="BodyText"/>
        <w:spacing w:before="202"/>
        <w:rPr>
          <w:b/>
        </w:rPr>
      </w:pPr>
    </w:p>
    <w:p w14:paraId="168010B6" w14:textId="77777777" w:rsidR="00C45353" w:rsidRDefault="00A9526A">
      <w:pPr>
        <w:pStyle w:val="Heading2"/>
        <w:numPr>
          <w:ilvl w:val="0"/>
          <w:numId w:val="58"/>
        </w:numPr>
        <w:tabs>
          <w:tab w:val="left" w:pos="1079"/>
        </w:tabs>
        <w:spacing w:before="0"/>
        <w:ind w:left="1079" w:hanging="643"/>
        <w:jc w:val="left"/>
        <w:rPr>
          <w:color w:val="010000"/>
        </w:rPr>
      </w:pPr>
      <w:bookmarkStart w:id="48" w:name="24._Social_Responsibility_Cost_(SRC)_Rid"/>
      <w:bookmarkStart w:id="49" w:name="_bookmark24"/>
      <w:bookmarkEnd w:id="48"/>
      <w:bookmarkEnd w:id="49"/>
      <w:r>
        <w:t>Social</w:t>
      </w:r>
      <w:r>
        <w:rPr>
          <w:spacing w:val="-5"/>
        </w:rPr>
        <w:t xml:space="preserve"> </w:t>
      </w:r>
      <w:r>
        <w:t>Responsibility</w:t>
      </w:r>
      <w:r>
        <w:rPr>
          <w:spacing w:val="-3"/>
        </w:rPr>
        <w:t xml:space="preserve"> </w:t>
      </w:r>
      <w:r>
        <w:t>Cost</w:t>
      </w:r>
      <w:r>
        <w:rPr>
          <w:spacing w:val="-3"/>
        </w:rPr>
        <w:t xml:space="preserve"> </w:t>
      </w:r>
      <w:r>
        <w:t>(SRC)</w:t>
      </w:r>
      <w:r>
        <w:rPr>
          <w:spacing w:val="-10"/>
        </w:rPr>
        <w:t xml:space="preserve"> </w:t>
      </w:r>
      <w:r>
        <w:rPr>
          <w:spacing w:val="-4"/>
        </w:rPr>
        <w:t>Rider</w:t>
      </w:r>
    </w:p>
    <w:p w14:paraId="168010B7" w14:textId="77777777" w:rsidR="00C45353" w:rsidRDefault="00A9526A">
      <w:pPr>
        <w:pStyle w:val="ListParagraph"/>
        <w:numPr>
          <w:ilvl w:val="1"/>
          <w:numId w:val="58"/>
        </w:numPr>
        <w:tabs>
          <w:tab w:val="left" w:pos="1080"/>
        </w:tabs>
        <w:ind w:right="1004"/>
        <w:rPr>
          <w:color w:val="010000"/>
          <w:sz w:val="24"/>
        </w:rPr>
      </w:pPr>
      <w:r>
        <w:rPr>
          <w:sz w:val="24"/>
        </w:rPr>
        <w:t>This</w:t>
      </w:r>
      <w:r>
        <w:rPr>
          <w:spacing w:val="-3"/>
          <w:sz w:val="24"/>
        </w:rPr>
        <w:t xml:space="preserve"> </w:t>
      </w:r>
      <w:r>
        <w:rPr>
          <w:sz w:val="24"/>
        </w:rPr>
        <w:t>Rider</w:t>
      </w:r>
      <w:r>
        <w:rPr>
          <w:spacing w:val="-4"/>
          <w:sz w:val="24"/>
        </w:rPr>
        <w:t xml:space="preserve"> </w:t>
      </w:r>
      <w:r>
        <w:rPr>
          <w:sz w:val="24"/>
        </w:rPr>
        <w:t>shall</w:t>
      </w:r>
      <w:r>
        <w:rPr>
          <w:spacing w:val="-3"/>
          <w:sz w:val="24"/>
        </w:rPr>
        <w:t xml:space="preserve"> </w:t>
      </w:r>
      <w:r>
        <w:rPr>
          <w:sz w:val="24"/>
        </w:rPr>
        <w:t>apply</w:t>
      </w:r>
      <w:r>
        <w:rPr>
          <w:spacing w:val="-3"/>
          <w:sz w:val="24"/>
        </w:rPr>
        <w:t xml:space="preserve"> </w:t>
      </w:r>
      <w:r>
        <w:rPr>
          <w:sz w:val="24"/>
        </w:rPr>
        <w:t>to</w:t>
      </w:r>
      <w:r>
        <w:rPr>
          <w:spacing w:val="-2"/>
          <w:sz w:val="24"/>
        </w:rPr>
        <w:t xml:space="preserve"> </w:t>
      </w:r>
      <w:r>
        <w:rPr>
          <w:sz w:val="24"/>
        </w:rPr>
        <w:t>and</w:t>
      </w:r>
      <w:r>
        <w:rPr>
          <w:spacing w:val="-2"/>
          <w:sz w:val="24"/>
        </w:rPr>
        <w:t xml:space="preserve"> </w:t>
      </w:r>
      <w:r>
        <w:rPr>
          <w:sz w:val="24"/>
        </w:rPr>
        <w:t>become</w:t>
      </w:r>
      <w:r>
        <w:rPr>
          <w:spacing w:val="-4"/>
          <w:sz w:val="24"/>
        </w:rPr>
        <w:t xml:space="preserve"> </w:t>
      </w:r>
      <w:r>
        <w:rPr>
          <w:sz w:val="24"/>
        </w:rPr>
        <w:t>a</w:t>
      </w:r>
      <w:r>
        <w:rPr>
          <w:spacing w:val="-2"/>
          <w:sz w:val="24"/>
        </w:rPr>
        <w:t xml:space="preserve"> </w:t>
      </w:r>
      <w:r>
        <w:rPr>
          <w:sz w:val="24"/>
        </w:rPr>
        <w:t>part</w:t>
      </w:r>
      <w:r>
        <w:rPr>
          <w:spacing w:val="-2"/>
          <w:sz w:val="24"/>
        </w:rPr>
        <w:t xml:space="preserve"> </w:t>
      </w:r>
      <w:r>
        <w:rPr>
          <w:sz w:val="24"/>
        </w:rPr>
        <w:t>of</w:t>
      </w:r>
      <w:r>
        <w:rPr>
          <w:spacing w:val="-2"/>
          <w:sz w:val="24"/>
        </w:rPr>
        <w:t xml:space="preserve"> </w:t>
      </w:r>
      <w:r>
        <w:rPr>
          <w:sz w:val="24"/>
        </w:rPr>
        <w:t>each</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Company’s</w:t>
      </w:r>
      <w:r>
        <w:rPr>
          <w:spacing w:val="-3"/>
          <w:sz w:val="24"/>
        </w:rPr>
        <w:t xml:space="preserve"> </w:t>
      </w:r>
      <w:r>
        <w:rPr>
          <w:sz w:val="24"/>
        </w:rPr>
        <w:t>Rate Schedules for Firm Distribution Service.</w:t>
      </w:r>
    </w:p>
    <w:p w14:paraId="168010B8" w14:textId="77777777" w:rsidR="00C45353" w:rsidRDefault="00A9526A">
      <w:pPr>
        <w:pStyle w:val="ListParagraph"/>
        <w:numPr>
          <w:ilvl w:val="1"/>
          <w:numId w:val="58"/>
        </w:numPr>
        <w:tabs>
          <w:tab w:val="left" w:pos="1079"/>
        </w:tabs>
        <w:ind w:left="1079" w:hanging="719"/>
        <w:rPr>
          <w:color w:val="010000"/>
          <w:sz w:val="24"/>
        </w:rPr>
      </w:pPr>
      <w:r>
        <w:rPr>
          <w:spacing w:val="-2"/>
          <w:sz w:val="24"/>
        </w:rPr>
        <w:t>Definitions</w:t>
      </w:r>
    </w:p>
    <w:p w14:paraId="168010B9" w14:textId="77777777" w:rsidR="00C45353" w:rsidRDefault="00A9526A">
      <w:pPr>
        <w:pStyle w:val="BodyText"/>
        <w:ind w:left="1080"/>
      </w:pPr>
      <w:r>
        <w:t>For</w:t>
      </w:r>
      <w:r>
        <w:rPr>
          <w:spacing w:val="-4"/>
        </w:rPr>
        <w:t xml:space="preserve"> </w:t>
      </w:r>
      <w:r>
        <w:t>purposes</w:t>
      </w:r>
      <w:r>
        <w:rPr>
          <w:spacing w:val="-2"/>
        </w:rPr>
        <w:t xml:space="preserve"> hereof:</w:t>
      </w:r>
    </w:p>
    <w:p w14:paraId="168010BA" w14:textId="77777777" w:rsidR="00C45353" w:rsidRDefault="00A9526A">
      <w:pPr>
        <w:pStyle w:val="ListParagraph"/>
        <w:numPr>
          <w:ilvl w:val="2"/>
          <w:numId w:val="58"/>
        </w:numPr>
        <w:tabs>
          <w:tab w:val="left" w:pos="1223"/>
        </w:tabs>
        <w:ind w:left="1223" w:right="526"/>
        <w:rPr>
          <w:color w:val="010000"/>
          <w:sz w:val="24"/>
        </w:rPr>
      </w:pPr>
      <w:r>
        <w:rPr>
          <w:b/>
          <w:sz w:val="24"/>
        </w:rPr>
        <w:t xml:space="preserve">Qualifying Customers </w:t>
      </w:r>
      <w:r>
        <w:rPr>
          <w:sz w:val="24"/>
        </w:rPr>
        <w:t>– The total number of Retail Customers receiving Residential</w:t>
      </w:r>
      <w:r>
        <w:rPr>
          <w:spacing w:val="-6"/>
          <w:sz w:val="24"/>
        </w:rPr>
        <w:t xml:space="preserve"> </w:t>
      </w:r>
      <w:r>
        <w:rPr>
          <w:sz w:val="24"/>
        </w:rPr>
        <w:t>Service</w:t>
      </w:r>
      <w:r>
        <w:rPr>
          <w:spacing w:val="-4"/>
          <w:sz w:val="24"/>
        </w:rPr>
        <w:t xml:space="preserve"> </w:t>
      </w:r>
      <w:r>
        <w:rPr>
          <w:sz w:val="24"/>
        </w:rPr>
        <w:t>and</w:t>
      </w:r>
      <w:r>
        <w:rPr>
          <w:spacing w:val="-2"/>
          <w:sz w:val="24"/>
        </w:rPr>
        <w:t xml:space="preserve"> </w:t>
      </w:r>
      <w:r>
        <w:rPr>
          <w:sz w:val="24"/>
        </w:rPr>
        <w:t>receiving</w:t>
      </w:r>
      <w:r>
        <w:rPr>
          <w:spacing w:val="-4"/>
          <w:sz w:val="24"/>
        </w:rPr>
        <w:t xml:space="preserve"> </w:t>
      </w:r>
      <w:r>
        <w:rPr>
          <w:sz w:val="24"/>
        </w:rPr>
        <w:t>the</w:t>
      </w:r>
      <w:r>
        <w:rPr>
          <w:spacing w:val="-2"/>
          <w:sz w:val="24"/>
        </w:rPr>
        <w:t xml:space="preserve"> </w:t>
      </w:r>
      <w:r>
        <w:rPr>
          <w:sz w:val="24"/>
        </w:rPr>
        <w:t>Low</w:t>
      </w:r>
      <w:r>
        <w:rPr>
          <w:spacing w:val="-3"/>
          <w:sz w:val="24"/>
        </w:rPr>
        <w:t xml:space="preserve"> </w:t>
      </w:r>
      <w:r>
        <w:rPr>
          <w:sz w:val="24"/>
        </w:rPr>
        <w:t>Income</w:t>
      </w:r>
      <w:r>
        <w:rPr>
          <w:spacing w:val="-4"/>
          <w:sz w:val="24"/>
        </w:rPr>
        <w:t xml:space="preserve"> </w:t>
      </w:r>
      <w:r>
        <w:rPr>
          <w:sz w:val="24"/>
        </w:rPr>
        <w:t>Senior</w:t>
      </w:r>
      <w:r>
        <w:rPr>
          <w:spacing w:val="-4"/>
          <w:sz w:val="24"/>
        </w:rPr>
        <w:t xml:space="preserve"> </w:t>
      </w:r>
      <w:r>
        <w:rPr>
          <w:sz w:val="24"/>
        </w:rPr>
        <w:t>Citizen</w:t>
      </w:r>
      <w:r>
        <w:rPr>
          <w:spacing w:val="-2"/>
          <w:sz w:val="24"/>
        </w:rPr>
        <w:t xml:space="preserve"> </w:t>
      </w:r>
      <w:r>
        <w:rPr>
          <w:sz w:val="24"/>
        </w:rPr>
        <w:t>Discount</w:t>
      </w:r>
      <w:r>
        <w:rPr>
          <w:spacing w:val="-5"/>
          <w:sz w:val="24"/>
        </w:rPr>
        <w:t xml:space="preserve"> </w:t>
      </w:r>
      <w:r>
        <w:rPr>
          <w:sz w:val="24"/>
        </w:rPr>
        <w:t>in</w:t>
      </w:r>
      <w:r>
        <w:rPr>
          <w:spacing w:val="-2"/>
          <w:sz w:val="24"/>
        </w:rPr>
        <w:t xml:space="preserve"> </w:t>
      </w:r>
      <w:r>
        <w:rPr>
          <w:sz w:val="24"/>
        </w:rPr>
        <w:t>a particular month.</w:t>
      </w:r>
    </w:p>
    <w:p w14:paraId="168010BB" w14:textId="77777777" w:rsidR="00C45353" w:rsidRDefault="00A9526A">
      <w:pPr>
        <w:pStyle w:val="ListParagraph"/>
        <w:numPr>
          <w:ilvl w:val="2"/>
          <w:numId w:val="58"/>
        </w:numPr>
        <w:tabs>
          <w:tab w:val="left" w:pos="1224"/>
        </w:tabs>
        <w:ind w:right="967"/>
        <w:rPr>
          <w:color w:val="010000"/>
          <w:sz w:val="24"/>
        </w:rPr>
      </w:pPr>
      <w:r>
        <w:rPr>
          <w:b/>
          <w:sz w:val="24"/>
        </w:rPr>
        <w:t>Residential</w:t>
      </w:r>
      <w:r>
        <w:rPr>
          <w:b/>
          <w:spacing w:val="-6"/>
          <w:sz w:val="24"/>
        </w:rPr>
        <w:t xml:space="preserve"> </w:t>
      </w:r>
      <w:r>
        <w:rPr>
          <w:b/>
          <w:sz w:val="24"/>
        </w:rPr>
        <w:t>Customers</w:t>
      </w:r>
      <w:r>
        <w:rPr>
          <w:b/>
          <w:spacing w:val="-3"/>
          <w:sz w:val="24"/>
        </w:rPr>
        <w:t xml:space="preserve"> </w:t>
      </w:r>
      <w:r>
        <w:rPr>
          <w:sz w:val="24"/>
        </w:rPr>
        <w:t>–</w:t>
      </w:r>
      <w:r>
        <w:rPr>
          <w:spacing w:val="-3"/>
          <w:sz w:val="24"/>
        </w:rPr>
        <w:t xml:space="preserve"> </w:t>
      </w:r>
      <w:r>
        <w:rPr>
          <w:sz w:val="24"/>
        </w:rPr>
        <w:t>The</w:t>
      </w:r>
      <w:r>
        <w:rPr>
          <w:spacing w:val="-3"/>
          <w:sz w:val="24"/>
        </w:rPr>
        <w:t xml:space="preserve"> </w:t>
      </w:r>
      <w:r>
        <w:rPr>
          <w:sz w:val="24"/>
        </w:rPr>
        <w:t>total</w:t>
      </w:r>
      <w:r>
        <w:rPr>
          <w:spacing w:val="-7"/>
          <w:sz w:val="24"/>
        </w:rPr>
        <w:t xml:space="preserve"> </w:t>
      </w:r>
      <w:r>
        <w:rPr>
          <w:sz w:val="24"/>
        </w:rPr>
        <w:t>number</w:t>
      </w:r>
      <w:r>
        <w:rPr>
          <w:spacing w:val="-5"/>
          <w:sz w:val="24"/>
        </w:rPr>
        <w:t xml:space="preserve"> </w:t>
      </w:r>
      <w:r>
        <w:rPr>
          <w:sz w:val="24"/>
        </w:rPr>
        <w:t>of</w:t>
      </w:r>
      <w:r>
        <w:rPr>
          <w:spacing w:val="-3"/>
          <w:sz w:val="24"/>
        </w:rPr>
        <w:t xml:space="preserve"> </w:t>
      </w:r>
      <w:r>
        <w:rPr>
          <w:sz w:val="24"/>
        </w:rPr>
        <w:t>Retail</w:t>
      </w:r>
      <w:r>
        <w:rPr>
          <w:spacing w:val="-4"/>
          <w:sz w:val="24"/>
        </w:rPr>
        <w:t xml:space="preserve"> </w:t>
      </w:r>
      <w:r>
        <w:rPr>
          <w:sz w:val="24"/>
        </w:rPr>
        <w:t>Customers</w:t>
      </w:r>
      <w:r>
        <w:rPr>
          <w:spacing w:val="-4"/>
          <w:sz w:val="24"/>
        </w:rPr>
        <w:t xml:space="preserve"> </w:t>
      </w:r>
      <w:r>
        <w:rPr>
          <w:sz w:val="24"/>
        </w:rPr>
        <w:t>receiving Residential Service in a particular month.</w:t>
      </w:r>
    </w:p>
    <w:p w14:paraId="168010BC" w14:textId="77777777" w:rsidR="00C45353" w:rsidRDefault="00A9526A">
      <w:pPr>
        <w:pStyle w:val="ListParagraph"/>
        <w:numPr>
          <w:ilvl w:val="1"/>
          <w:numId w:val="58"/>
        </w:numPr>
        <w:tabs>
          <w:tab w:val="left" w:pos="1080"/>
        </w:tabs>
        <w:ind w:right="482"/>
        <w:rPr>
          <w:color w:val="010000"/>
          <w:sz w:val="24"/>
        </w:rPr>
      </w:pPr>
      <w:r>
        <w:rPr>
          <w:sz w:val="24"/>
        </w:rPr>
        <w:t>Upon</w:t>
      </w:r>
      <w:r>
        <w:rPr>
          <w:spacing w:val="-5"/>
          <w:sz w:val="24"/>
        </w:rPr>
        <w:t xml:space="preserve"> </w:t>
      </w:r>
      <w:r>
        <w:rPr>
          <w:sz w:val="24"/>
        </w:rPr>
        <w:t>approval</w:t>
      </w:r>
      <w:r>
        <w:rPr>
          <w:spacing w:val="-4"/>
          <w:sz w:val="24"/>
        </w:rPr>
        <w:t xml:space="preserve"> </w:t>
      </w:r>
      <w:r>
        <w:rPr>
          <w:sz w:val="24"/>
        </w:rPr>
        <w:t>of</w:t>
      </w:r>
      <w:r>
        <w:rPr>
          <w:spacing w:val="-6"/>
          <w:sz w:val="24"/>
        </w:rPr>
        <w:t xml:space="preserve"> </w:t>
      </w:r>
      <w:r>
        <w:rPr>
          <w:sz w:val="24"/>
        </w:rPr>
        <w:t>the</w:t>
      </w:r>
      <w:r>
        <w:rPr>
          <w:spacing w:val="-3"/>
          <w:sz w:val="24"/>
        </w:rPr>
        <w:t xml:space="preserve"> </w:t>
      </w:r>
      <w:r>
        <w:rPr>
          <w:sz w:val="24"/>
        </w:rPr>
        <w:t>Low</w:t>
      </w:r>
      <w:r>
        <w:rPr>
          <w:spacing w:val="-4"/>
          <w:sz w:val="24"/>
        </w:rPr>
        <w:t xml:space="preserve"> </w:t>
      </w:r>
      <w:r>
        <w:rPr>
          <w:sz w:val="24"/>
        </w:rPr>
        <w:t>Income</w:t>
      </w:r>
      <w:r>
        <w:rPr>
          <w:spacing w:val="-5"/>
          <w:sz w:val="24"/>
        </w:rPr>
        <w:t xml:space="preserve"> </w:t>
      </w:r>
      <w:r>
        <w:rPr>
          <w:sz w:val="24"/>
        </w:rPr>
        <w:t>Senior</w:t>
      </w:r>
      <w:r>
        <w:rPr>
          <w:spacing w:val="-5"/>
          <w:sz w:val="24"/>
        </w:rPr>
        <w:t xml:space="preserve"> </w:t>
      </w:r>
      <w:r>
        <w:rPr>
          <w:sz w:val="24"/>
        </w:rPr>
        <w:t>Citizen</w:t>
      </w:r>
      <w:r>
        <w:rPr>
          <w:spacing w:val="-3"/>
          <w:sz w:val="24"/>
        </w:rPr>
        <w:t xml:space="preserve"> </w:t>
      </w:r>
      <w:r>
        <w:rPr>
          <w:sz w:val="24"/>
        </w:rPr>
        <w:t>Discount</w:t>
      </w:r>
      <w:r>
        <w:rPr>
          <w:spacing w:val="-3"/>
          <w:sz w:val="24"/>
        </w:rPr>
        <w:t xml:space="preserve"> </w:t>
      </w:r>
      <w:r>
        <w:rPr>
          <w:sz w:val="24"/>
        </w:rPr>
        <w:t>application,</w:t>
      </w:r>
      <w:r>
        <w:rPr>
          <w:spacing w:val="-3"/>
          <w:sz w:val="24"/>
        </w:rPr>
        <w:t xml:space="preserve"> </w:t>
      </w:r>
      <w:r>
        <w:rPr>
          <w:sz w:val="24"/>
        </w:rPr>
        <w:t>qualifying Retail Customers will be eligible for a Low-Income Senior Discount. For those eligible customers, the Company shall provide a Low Income Senior Citizen Discount in the amount of $14, or the total amount of the Company’s monthly charges, whichever is less. To qualify, the customer must be a Retail Customer receiving Residential Service who is 65 years of age or older with a total annual household income of 200% of the single person annual household income as published annually by the Department of Health and Human Services. The service must be in</w:t>
      </w:r>
      <w:r>
        <w:rPr>
          <w:spacing w:val="-2"/>
          <w:sz w:val="24"/>
        </w:rPr>
        <w:t xml:space="preserve"> </w:t>
      </w:r>
      <w:r>
        <w:rPr>
          <w:sz w:val="24"/>
        </w:rPr>
        <w:t>the</w:t>
      </w:r>
      <w:r>
        <w:rPr>
          <w:spacing w:val="-2"/>
          <w:sz w:val="24"/>
        </w:rPr>
        <w:t xml:space="preserve"> </w:t>
      </w:r>
      <w:r>
        <w:rPr>
          <w:sz w:val="24"/>
        </w:rPr>
        <w:t>customer’s</w:t>
      </w:r>
      <w:r>
        <w:rPr>
          <w:spacing w:val="-1"/>
          <w:sz w:val="24"/>
        </w:rPr>
        <w:t xml:space="preserve"> </w:t>
      </w:r>
      <w:r>
        <w:rPr>
          <w:sz w:val="24"/>
        </w:rPr>
        <w:t>name and</w:t>
      </w:r>
      <w:r>
        <w:rPr>
          <w:spacing w:val="-2"/>
          <w:sz w:val="24"/>
        </w:rPr>
        <w:t xml:space="preserve"> </w:t>
      </w:r>
      <w:r>
        <w:rPr>
          <w:sz w:val="24"/>
        </w:rPr>
        <w:t>customer’s</w:t>
      </w:r>
      <w:r>
        <w:rPr>
          <w:spacing w:val="-1"/>
          <w:sz w:val="24"/>
        </w:rPr>
        <w:t xml:space="preserve"> </w:t>
      </w:r>
      <w:r>
        <w:rPr>
          <w:sz w:val="24"/>
        </w:rPr>
        <w:t>primary</w:t>
      </w:r>
      <w:r>
        <w:rPr>
          <w:spacing w:val="-1"/>
          <w:sz w:val="24"/>
        </w:rPr>
        <w:t xml:space="preserve"> </w:t>
      </w:r>
      <w:r>
        <w:rPr>
          <w:sz w:val="24"/>
        </w:rPr>
        <w:t>residence</w:t>
      </w:r>
      <w:r>
        <w:rPr>
          <w:spacing w:val="-2"/>
          <w:sz w:val="24"/>
        </w:rPr>
        <w:t xml:space="preserve"> </w:t>
      </w:r>
      <w:r>
        <w:rPr>
          <w:sz w:val="24"/>
        </w:rPr>
        <w:t>must be the service address. The discount is limited to one meter and one</w:t>
      </w:r>
      <w:r>
        <w:rPr>
          <w:spacing w:val="-17"/>
          <w:sz w:val="24"/>
        </w:rPr>
        <w:t xml:space="preserve"> </w:t>
      </w:r>
      <w:r>
        <w:rPr>
          <w:sz w:val="24"/>
        </w:rPr>
        <w:t>address</w:t>
      </w:r>
    </w:p>
    <w:p w14:paraId="168010BD" w14:textId="77777777" w:rsidR="00C45353" w:rsidRDefault="00A9526A">
      <w:pPr>
        <w:pStyle w:val="BodyText"/>
        <w:spacing w:before="241"/>
        <w:ind w:left="1080" w:right="415"/>
      </w:pPr>
      <w:r>
        <w:t>For each Qualifying Customer, the Company shall recover an amount equal to the actual total amount of the Company’s monthly charges or $14, whichever is less. In addition, the Company may recover the reasonable costs of audits performed to verify participation in the program. The amount to be recovered may be offset by supplemental funds as approved by the Commission from time to time. This net amount shall be recovered as a charge in addition to the charges for service to the remaining Retail Customers receiving Residential Service</w:t>
      </w:r>
      <w:r>
        <w:rPr>
          <w:spacing w:val="-3"/>
        </w:rPr>
        <w:t xml:space="preserve"> </w:t>
      </w:r>
      <w:r>
        <w:t>during</w:t>
      </w:r>
      <w:r>
        <w:rPr>
          <w:spacing w:val="-3"/>
        </w:rPr>
        <w:t xml:space="preserve"> </w:t>
      </w:r>
      <w:r>
        <w:t>the</w:t>
      </w:r>
      <w:r>
        <w:rPr>
          <w:spacing w:val="-3"/>
        </w:rPr>
        <w:t xml:space="preserve"> </w:t>
      </w:r>
      <w:r>
        <w:t>following</w:t>
      </w:r>
      <w:r>
        <w:rPr>
          <w:spacing w:val="-3"/>
        </w:rPr>
        <w:t xml:space="preserve"> </w:t>
      </w:r>
      <w:r>
        <w:t>month</w:t>
      </w:r>
      <w:r>
        <w:rPr>
          <w:spacing w:val="-3"/>
        </w:rPr>
        <w:t xml:space="preserve"> </w:t>
      </w:r>
      <w:r>
        <w:t>using</w:t>
      </w:r>
      <w:r>
        <w:rPr>
          <w:spacing w:val="-3"/>
        </w:rPr>
        <w:t xml:space="preserve"> </w:t>
      </w:r>
      <w:r>
        <w:t>the</w:t>
      </w:r>
      <w:r>
        <w:rPr>
          <w:spacing w:val="-3"/>
        </w:rPr>
        <w:t xml:space="preserve"> </w:t>
      </w:r>
      <w:r>
        <w:t>formula</w:t>
      </w:r>
      <w:r>
        <w:rPr>
          <w:spacing w:val="-5"/>
        </w:rPr>
        <w:t xml:space="preserve"> </w:t>
      </w:r>
      <w:r>
        <w:t>below.</w:t>
      </w:r>
      <w:r>
        <w:rPr>
          <w:spacing w:val="-6"/>
        </w:rPr>
        <w:t xml:space="preserve"> </w:t>
      </w:r>
      <w:r>
        <w:t>The</w:t>
      </w:r>
      <w:r>
        <w:rPr>
          <w:spacing w:val="-5"/>
        </w:rPr>
        <w:t xml:space="preserve"> </w:t>
      </w:r>
      <w:r>
        <w:t>SRC</w:t>
      </w:r>
      <w:r>
        <w:rPr>
          <w:spacing w:val="-4"/>
        </w:rPr>
        <w:t xml:space="preserve"> </w:t>
      </w:r>
      <w:r>
        <w:t>Rider</w:t>
      </w:r>
      <w:r>
        <w:rPr>
          <w:spacing w:val="-5"/>
        </w:rPr>
        <w:t xml:space="preserve"> </w:t>
      </w:r>
      <w:r>
        <w:t xml:space="preserve">shall be applicable to charges for Retail Customers receiving Residential Service but shall not be charged to persons receiving the Low Income Senior Citizen </w:t>
      </w:r>
      <w:r>
        <w:rPr>
          <w:spacing w:val="-2"/>
        </w:rPr>
        <w:t>Discount.</w:t>
      </w:r>
    </w:p>
    <w:p w14:paraId="168010BE" w14:textId="77777777" w:rsidR="00C45353" w:rsidRDefault="00A9526A">
      <w:pPr>
        <w:pStyle w:val="BodyText"/>
        <w:spacing w:before="237"/>
        <w:ind w:left="1080" w:right="343"/>
      </w:pPr>
      <w:r>
        <w:t>By</w:t>
      </w:r>
      <w:r>
        <w:rPr>
          <w:spacing w:val="-4"/>
        </w:rPr>
        <w:t xml:space="preserve"> </w:t>
      </w:r>
      <w:r>
        <w:t>signing</w:t>
      </w:r>
      <w:r>
        <w:rPr>
          <w:spacing w:val="-3"/>
        </w:rPr>
        <w:t xml:space="preserve"> </w:t>
      </w:r>
      <w:r>
        <w:t>the</w:t>
      </w:r>
      <w:r>
        <w:rPr>
          <w:spacing w:val="-3"/>
        </w:rPr>
        <w:t xml:space="preserve"> </w:t>
      </w:r>
      <w:r>
        <w:t>Senior</w:t>
      </w:r>
      <w:r>
        <w:rPr>
          <w:spacing w:val="-6"/>
        </w:rPr>
        <w:t xml:space="preserve"> </w:t>
      </w:r>
      <w:r>
        <w:t>Citizen</w:t>
      </w:r>
      <w:r>
        <w:rPr>
          <w:spacing w:val="-3"/>
        </w:rPr>
        <w:t xml:space="preserve"> </w:t>
      </w:r>
      <w:r>
        <w:t>Discount</w:t>
      </w:r>
      <w:r>
        <w:rPr>
          <w:spacing w:val="-5"/>
        </w:rPr>
        <w:t xml:space="preserve"> </w:t>
      </w:r>
      <w:r>
        <w:t>Application,</w:t>
      </w:r>
      <w:r>
        <w:rPr>
          <w:spacing w:val="-5"/>
        </w:rPr>
        <w:t xml:space="preserve"> </w:t>
      </w:r>
      <w:r>
        <w:t>the</w:t>
      </w:r>
      <w:r>
        <w:rPr>
          <w:spacing w:val="-3"/>
        </w:rPr>
        <w:t xml:space="preserve"> </w:t>
      </w:r>
      <w:r>
        <w:t>customer</w:t>
      </w:r>
      <w:r>
        <w:rPr>
          <w:spacing w:val="-5"/>
        </w:rPr>
        <w:t xml:space="preserve"> </w:t>
      </w:r>
      <w:r>
        <w:t>self</w:t>
      </w:r>
      <w:r>
        <w:rPr>
          <w:spacing w:val="-3"/>
        </w:rPr>
        <w:t xml:space="preserve"> </w:t>
      </w:r>
      <w:r>
        <w:t>certifies, under penalty of perjury, that they meet eligibility requirements.</w:t>
      </w:r>
    </w:p>
    <w:p w14:paraId="168010BF" w14:textId="77777777" w:rsidR="00C45353" w:rsidRDefault="00C45353">
      <w:pPr>
        <w:pStyle w:val="BodyText"/>
        <w:sectPr w:rsidR="00C45353">
          <w:headerReference w:type="default" r:id="rId217"/>
          <w:footerReference w:type="default" r:id="rId218"/>
          <w:pgSz w:w="12240" w:h="15840"/>
          <w:pgMar w:top="1900" w:right="1080" w:bottom="980" w:left="1080" w:header="1016" w:footer="788" w:gutter="0"/>
          <w:cols w:space="720"/>
        </w:sectPr>
      </w:pPr>
    </w:p>
    <w:p w14:paraId="168010C0" w14:textId="77777777" w:rsidR="00C45353" w:rsidRDefault="00A9526A">
      <w:pPr>
        <w:tabs>
          <w:tab w:val="left" w:pos="1053"/>
        </w:tabs>
        <w:spacing w:before="99"/>
        <w:ind w:left="333"/>
        <w:rPr>
          <w:sz w:val="24"/>
        </w:rPr>
      </w:pPr>
      <w:r>
        <w:rPr>
          <w:b/>
          <w:spacing w:val="-5"/>
          <w:sz w:val="24"/>
        </w:rPr>
        <w:lastRenderedPageBreak/>
        <w:t>24.</w:t>
      </w:r>
      <w:r>
        <w:rPr>
          <w:b/>
          <w:sz w:val="24"/>
        </w:rPr>
        <w:tab/>
        <w:t>Social</w:t>
      </w:r>
      <w:r>
        <w:rPr>
          <w:b/>
          <w:spacing w:val="-7"/>
          <w:sz w:val="24"/>
        </w:rPr>
        <w:t xml:space="preserve"> </w:t>
      </w:r>
      <w:r>
        <w:rPr>
          <w:b/>
          <w:sz w:val="24"/>
        </w:rPr>
        <w:t>Responsibility</w:t>
      </w:r>
      <w:r>
        <w:rPr>
          <w:b/>
          <w:spacing w:val="-3"/>
          <w:sz w:val="24"/>
        </w:rPr>
        <w:t xml:space="preserve"> </w:t>
      </w:r>
      <w:r>
        <w:rPr>
          <w:b/>
          <w:sz w:val="24"/>
        </w:rPr>
        <w:t>Cost</w:t>
      </w:r>
      <w:r>
        <w:rPr>
          <w:b/>
          <w:spacing w:val="-3"/>
          <w:sz w:val="24"/>
        </w:rPr>
        <w:t xml:space="preserve"> </w:t>
      </w:r>
      <w:r>
        <w:rPr>
          <w:b/>
          <w:sz w:val="24"/>
        </w:rPr>
        <w:t>(SRC)</w:t>
      </w:r>
      <w:r>
        <w:rPr>
          <w:b/>
          <w:spacing w:val="-3"/>
          <w:sz w:val="24"/>
        </w:rPr>
        <w:t xml:space="preserve"> </w:t>
      </w:r>
      <w:r>
        <w:rPr>
          <w:b/>
          <w:sz w:val="24"/>
        </w:rPr>
        <w:t>Rider</w:t>
      </w:r>
      <w:r>
        <w:rPr>
          <w:b/>
          <w:spacing w:val="-2"/>
          <w:sz w:val="24"/>
        </w:rPr>
        <w:t xml:space="preserve"> </w:t>
      </w:r>
      <w:r>
        <w:rPr>
          <w:spacing w:val="-2"/>
          <w:sz w:val="24"/>
        </w:rPr>
        <w:t>(continued)</w:t>
      </w:r>
    </w:p>
    <w:p w14:paraId="168010C1" w14:textId="77777777" w:rsidR="00C45353" w:rsidRDefault="00C45353">
      <w:pPr>
        <w:pStyle w:val="BodyText"/>
        <w:spacing w:before="67"/>
      </w:pPr>
    </w:p>
    <w:p w14:paraId="168010C2" w14:textId="77777777" w:rsidR="00C45353" w:rsidRDefault="00A9526A">
      <w:pPr>
        <w:pStyle w:val="BodyText"/>
        <w:spacing w:before="0"/>
        <w:ind w:left="1080"/>
      </w:pPr>
      <w:r>
        <w:t>A</w:t>
      </w:r>
      <w:r>
        <w:rPr>
          <w:spacing w:val="-3"/>
        </w:rPr>
        <w:t xml:space="preserve"> </w:t>
      </w:r>
      <w:r>
        <w:t>=</w:t>
      </w:r>
      <w:r>
        <w:rPr>
          <w:spacing w:val="-3"/>
        </w:rPr>
        <w:t xml:space="preserve"> </w:t>
      </w:r>
      <w:r>
        <w:t>Total</w:t>
      </w:r>
      <w:r>
        <w:rPr>
          <w:spacing w:val="-5"/>
        </w:rPr>
        <w:t xml:space="preserve"> </w:t>
      </w:r>
      <w:r>
        <w:t>Amount of</w:t>
      </w:r>
      <w:r>
        <w:rPr>
          <w:spacing w:val="-4"/>
        </w:rPr>
        <w:t xml:space="preserve"> </w:t>
      </w:r>
      <w:r>
        <w:t>the</w:t>
      </w:r>
      <w:r>
        <w:rPr>
          <w:spacing w:val="-1"/>
        </w:rPr>
        <w:t xml:space="preserve"> </w:t>
      </w:r>
      <w:r>
        <w:t>Discount</w:t>
      </w:r>
      <w:r>
        <w:rPr>
          <w:spacing w:val="-1"/>
        </w:rPr>
        <w:t xml:space="preserve"> </w:t>
      </w:r>
      <w:r>
        <w:t>+</w:t>
      </w:r>
      <w:r>
        <w:rPr>
          <w:spacing w:val="-2"/>
        </w:rPr>
        <w:t xml:space="preserve"> </w:t>
      </w:r>
      <w:r>
        <w:t>Audit</w:t>
      </w:r>
      <w:r>
        <w:rPr>
          <w:spacing w:val="-1"/>
        </w:rPr>
        <w:t xml:space="preserve"> </w:t>
      </w:r>
      <w:r>
        <w:t>Costs</w:t>
      </w:r>
      <w:r>
        <w:rPr>
          <w:spacing w:val="-2"/>
        </w:rPr>
        <w:t xml:space="preserve"> </w:t>
      </w:r>
      <w:r>
        <w:t>–</w:t>
      </w:r>
      <w:r>
        <w:rPr>
          <w:spacing w:val="-1"/>
        </w:rPr>
        <w:t xml:space="preserve"> </w:t>
      </w:r>
      <w:r>
        <w:t>Supplemental</w:t>
      </w:r>
      <w:r>
        <w:rPr>
          <w:spacing w:val="-1"/>
        </w:rPr>
        <w:t xml:space="preserve"> </w:t>
      </w:r>
      <w:r>
        <w:rPr>
          <w:spacing w:val="-2"/>
        </w:rPr>
        <w:t>Funds</w:t>
      </w:r>
    </w:p>
    <w:p w14:paraId="168010C3" w14:textId="77777777" w:rsidR="00C45353" w:rsidRDefault="00A9526A">
      <w:pPr>
        <w:pStyle w:val="BodyText"/>
        <w:ind w:left="1080"/>
      </w:pPr>
      <w:r>
        <w:t>B</w:t>
      </w:r>
      <w:r>
        <w:rPr>
          <w:spacing w:val="-2"/>
        </w:rPr>
        <w:t xml:space="preserve"> </w:t>
      </w:r>
      <w:r>
        <w:t>=</w:t>
      </w:r>
      <w:r>
        <w:rPr>
          <w:spacing w:val="-4"/>
        </w:rPr>
        <w:t xml:space="preserve"> </w:t>
      </w:r>
      <w:r>
        <w:t>Residential</w:t>
      </w:r>
      <w:r>
        <w:rPr>
          <w:spacing w:val="-2"/>
        </w:rPr>
        <w:t xml:space="preserve"> </w:t>
      </w:r>
      <w:r>
        <w:t>Customers</w:t>
      </w:r>
      <w:r>
        <w:rPr>
          <w:spacing w:val="-3"/>
        </w:rPr>
        <w:t xml:space="preserve"> </w:t>
      </w:r>
      <w:r>
        <w:t>–</w:t>
      </w:r>
      <w:r>
        <w:rPr>
          <w:spacing w:val="-4"/>
        </w:rPr>
        <w:t xml:space="preserve"> </w:t>
      </w:r>
      <w:r>
        <w:t>Qualifying</w:t>
      </w:r>
      <w:r>
        <w:rPr>
          <w:spacing w:val="-1"/>
        </w:rPr>
        <w:t xml:space="preserve"> </w:t>
      </w:r>
      <w:r>
        <w:rPr>
          <w:spacing w:val="-2"/>
        </w:rPr>
        <w:t>Customers</w:t>
      </w:r>
    </w:p>
    <w:p w14:paraId="168010C4" w14:textId="77777777" w:rsidR="00C45353" w:rsidRDefault="00A9526A">
      <w:pPr>
        <w:pStyle w:val="BodyText"/>
        <w:spacing w:before="238"/>
        <w:ind w:left="1080"/>
      </w:pPr>
      <w:r>
        <w:t>SRC</w:t>
      </w:r>
      <w:r>
        <w:rPr>
          <w:spacing w:val="-3"/>
        </w:rPr>
        <w:t xml:space="preserve"> </w:t>
      </w:r>
      <w:r>
        <w:t>Rider</w:t>
      </w:r>
      <w:r>
        <w:rPr>
          <w:spacing w:val="-3"/>
        </w:rPr>
        <w:t xml:space="preserve"> </w:t>
      </w:r>
      <w:r>
        <w:t>(following</w:t>
      </w:r>
      <w:r>
        <w:rPr>
          <w:spacing w:val="-3"/>
        </w:rPr>
        <w:t xml:space="preserve"> </w:t>
      </w:r>
      <w:r>
        <w:t>month)</w:t>
      </w:r>
      <w:r>
        <w:rPr>
          <w:spacing w:val="-3"/>
        </w:rPr>
        <w:t xml:space="preserve"> </w:t>
      </w:r>
      <w:r>
        <w:t>=</w:t>
      </w:r>
      <w:r>
        <w:rPr>
          <w:spacing w:val="-3"/>
        </w:rPr>
        <w:t xml:space="preserve"> </w:t>
      </w:r>
      <w:r>
        <w:t>(A</w:t>
      </w:r>
      <w:r>
        <w:rPr>
          <w:spacing w:val="-1"/>
        </w:rPr>
        <w:t xml:space="preserve"> </w:t>
      </w:r>
      <w:r>
        <w:t>+</w:t>
      </w:r>
      <w:r>
        <w:rPr>
          <w:spacing w:val="-3"/>
        </w:rPr>
        <w:t xml:space="preserve"> </w:t>
      </w:r>
      <w:r>
        <w:t>Previous</w:t>
      </w:r>
      <w:r>
        <w:rPr>
          <w:spacing w:val="-2"/>
        </w:rPr>
        <w:t xml:space="preserve"> </w:t>
      </w:r>
      <w:r>
        <w:t>Imbalance)</w:t>
      </w:r>
      <w:r>
        <w:rPr>
          <w:spacing w:val="-3"/>
        </w:rPr>
        <w:t xml:space="preserve"> </w:t>
      </w:r>
      <w:r>
        <w:t>/</w:t>
      </w:r>
      <w:r>
        <w:rPr>
          <w:spacing w:val="-1"/>
        </w:rPr>
        <w:t xml:space="preserve"> </w:t>
      </w:r>
      <w:r>
        <w:rPr>
          <w:spacing w:val="-10"/>
        </w:rPr>
        <w:t>B</w:t>
      </w:r>
    </w:p>
    <w:p w14:paraId="168010C5" w14:textId="77777777" w:rsidR="00C45353" w:rsidRDefault="00C45353">
      <w:pPr>
        <w:pStyle w:val="BodyText"/>
        <w:sectPr w:rsidR="00C45353">
          <w:headerReference w:type="default" r:id="rId219"/>
          <w:footerReference w:type="default" r:id="rId220"/>
          <w:pgSz w:w="12240" w:h="15840"/>
          <w:pgMar w:top="1900" w:right="1080" w:bottom="980" w:left="1080" w:header="1016" w:footer="788" w:gutter="0"/>
          <w:cols w:space="720"/>
        </w:sectPr>
      </w:pPr>
    </w:p>
    <w:p w14:paraId="168010C6" w14:textId="77777777" w:rsidR="00C45353" w:rsidRDefault="00C45353">
      <w:pPr>
        <w:pStyle w:val="BodyText"/>
        <w:spacing w:before="228"/>
      </w:pPr>
    </w:p>
    <w:p w14:paraId="168010C7" w14:textId="77777777" w:rsidR="00C45353" w:rsidRDefault="00A9526A">
      <w:pPr>
        <w:pStyle w:val="Heading2"/>
        <w:numPr>
          <w:ilvl w:val="0"/>
          <w:numId w:val="58"/>
        </w:numPr>
        <w:tabs>
          <w:tab w:val="left" w:pos="1079"/>
        </w:tabs>
        <w:spacing w:before="0"/>
        <w:ind w:left="1079" w:hanging="648"/>
        <w:jc w:val="left"/>
        <w:rPr>
          <w:color w:val="010000"/>
        </w:rPr>
      </w:pPr>
      <w:bookmarkStart w:id="50" w:name="25._System_Reinforcement_Rider_(SRR)"/>
      <w:bookmarkStart w:id="51" w:name="_bookmark25"/>
      <w:bookmarkEnd w:id="50"/>
      <w:bookmarkEnd w:id="51"/>
      <w:r>
        <w:t>System</w:t>
      </w:r>
      <w:r>
        <w:rPr>
          <w:spacing w:val="-7"/>
        </w:rPr>
        <w:t xml:space="preserve"> </w:t>
      </w:r>
      <w:r>
        <w:t>Reinforcement</w:t>
      </w:r>
      <w:r>
        <w:rPr>
          <w:spacing w:val="-6"/>
        </w:rPr>
        <w:t xml:space="preserve"> </w:t>
      </w:r>
      <w:r>
        <w:t>Rider</w:t>
      </w:r>
      <w:r>
        <w:rPr>
          <w:spacing w:val="-4"/>
        </w:rPr>
        <w:t xml:space="preserve"> (SRR)</w:t>
      </w:r>
    </w:p>
    <w:p w14:paraId="168010C8" w14:textId="77777777" w:rsidR="00C45353" w:rsidRDefault="00A9526A">
      <w:pPr>
        <w:pStyle w:val="ListParagraph"/>
        <w:numPr>
          <w:ilvl w:val="1"/>
          <w:numId w:val="58"/>
        </w:numPr>
        <w:tabs>
          <w:tab w:val="left" w:pos="1104"/>
        </w:tabs>
        <w:spacing w:before="252"/>
        <w:ind w:left="1104" w:hanging="668"/>
        <w:rPr>
          <w:sz w:val="24"/>
        </w:rPr>
      </w:pPr>
      <w:r>
        <w:rPr>
          <w:spacing w:val="-2"/>
          <w:sz w:val="24"/>
        </w:rPr>
        <w:t>Applicability</w:t>
      </w:r>
    </w:p>
    <w:p w14:paraId="168010C9" w14:textId="77777777" w:rsidR="00C45353" w:rsidRDefault="00C45353">
      <w:pPr>
        <w:pStyle w:val="BodyText"/>
        <w:spacing w:before="0"/>
      </w:pPr>
    </w:p>
    <w:p w14:paraId="168010CA" w14:textId="77777777" w:rsidR="00C45353" w:rsidRDefault="00A9526A">
      <w:pPr>
        <w:pStyle w:val="BodyText"/>
        <w:spacing w:before="1"/>
        <w:ind w:left="436" w:right="205"/>
      </w:pPr>
      <w:r>
        <w:t>The</w:t>
      </w:r>
      <w:r>
        <w:rPr>
          <w:spacing w:val="-2"/>
        </w:rPr>
        <w:t xml:space="preserve"> </w:t>
      </w:r>
      <w:r>
        <w:t>SRR</w:t>
      </w:r>
      <w:r>
        <w:rPr>
          <w:spacing w:val="-3"/>
        </w:rPr>
        <w:t xml:space="preserve"> </w:t>
      </w:r>
      <w:r>
        <w:t>charge</w:t>
      </w:r>
      <w:r>
        <w:rPr>
          <w:spacing w:val="-2"/>
        </w:rPr>
        <w:t xml:space="preserve"> </w:t>
      </w:r>
      <w:r>
        <w:t>will</w:t>
      </w:r>
      <w:r>
        <w:rPr>
          <w:spacing w:val="-3"/>
        </w:rPr>
        <w:t xml:space="preserve"> </w:t>
      </w:r>
      <w:r>
        <w:t>apply</w:t>
      </w:r>
      <w:r>
        <w:rPr>
          <w:spacing w:val="-3"/>
        </w:rPr>
        <w:t xml:space="preserve"> </w:t>
      </w:r>
      <w:r>
        <w:t>to</w:t>
      </w:r>
      <w:r>
        <w:rPr>
          <w:spacing w:val="-4"/>
        </w:rPr>
        <w:t xml:space="preserve"> </w:t>
      </w:r>
      <w:r>
        <w:t>all</w:t>
      </w:r>
      <w:r>
        <w:rPr>
          <w:spacing w:val="-3"/>
        </w:rPr>
        <w:t xml:space="preserve"> </w:t>
      </w:r>
      <w:r>
        <w:t>Rate</w:t>
      </w:r>
      <w:r>
        <w:rPr>
          <w:spacing w:val="-4"/>
        </w:rPr>
        <w:t xml:space="preserve"> </w:t>
      </w:r>
      <w:r>
        <w:t>Schedules</w:t>
      </w:r>
      <w:r>
        <w:rPr>
          <w:spacing w:val="-3"/>
        </w:rPr>
        <w:t xml:space="preserve"> </w:t>
      </w:r>
      <w:r>
        <w:t>of</w:t>
      </w:r>
      <w:r>
        <w:rPr>
          <w:spacing w:val="-5"/>
        </w:rPr>
        <w:t xml:space="preserve"> </w:t>
      </w:r>
      <w:r>
        <w:t>the</w:t>
      </w:r>
      <w:r>
        <w:rPr>
          <w:spacing w:val="-2"/>
        </w:rPr>
        <w:t xml:space="preserve"> </w:t>
      </w:r>
      <w:r>
        <w:t>Company</w:t>
      </w:r>
      <w:r>
        <w:rPr>
          <w:spacing w:val="-3"/>
        </w:rPr>
        <w:t xml:space="preserve"> </w:t>
      </w:r>
      <w:r>
        <w:t>that</w:t>
      </w:r>
      <w:r>
        <w:rPr>
          <w:spacing w:val="-2"/>
        </w:rPr>
        <w:t xml:space="preserve"> </w:t>
      </w:r>
      <w:r>
        <w:t>contain</w:t>
      </w:r>
      <w:r>
        <w:rPr>
          <w:spacing w:val="-2"/>
        </w:rPr>
        <w:t xml:space="preserve"> </w:t>
      </w:r>
      <w:r>
        <w:t>a</w:t>
      </w:r>
      <w:r>
        <w:rPr>
          <w:spacing w:val="-4"/>
        </w:rPr>
        <w:t xml:space="preserve"> </w:t>
      </w:r>
      <w:r>
        <w:t>separate charge based on Dedicated Design Day Capacity.</w:t>
      </w:r>
    </w:p>
    <w:p w14:paraId="168010CB" w14:textId="77777777" w:rsidR="00C45353" w:rsidRDefault="00A9526A">
      <w:pPr>
        <w:pStyle w:val="ListParagraph"/>
        <w:numPr>
          <w:ilvl w:val="1"/>
          <w:numId w:val="58"/>
        </w:numPr>
        <w:tabs>
          <w:tab w:val="left" w:pos="1171"/>
        </w:tabs>
        <w:spacing w:before="276"/>
        <w:ind w:left="1171" w:hanging="735"/>
        <w:rPr>
          <w:sz w:val="24"/>
        </w:rPr>
      </w:pPr>
      <w:r>
        <w:rPr>
          <w:spacing w:val="-2"/>
          <w:sz w:val="24"/>
        </w:rPr>
        <w:t>Purpose</w:t>
      </w:r>
    </w:p>
    <w:p w14:paraId="168010CC" w14:textId="77777777" w:rsidR="00C45353" w:rsidRDefault="00A9526A">
      <w:pPr>
        <w:pStyle w:val="BodyText"/>
        <w:spacing w:before="276"/>
        <w:ind w:left="436" w:right="343"/>
      </w:pPr>
      <w:r>
        <w:t>The purpose of this Rider is for the Company to recover certain cost associated with system</w:t>
      </w:r>
      <w:r>
        <w:rPr>
          <w:spacing w:val="-3"/>
        </w:rPr>
        <w:t xml:space="preserve"> </w:t>
      </w:r>
      <w:r>
        <w:t>reinforcement</w:t>
      </w:r>
      <w:r>
        <w:rPr>
          <w:spacing w:val="-6"/>
        </w:rPr>
        <w:t xml:space="preserve"> </w:t>
      </w:r>
      <w:r>
        <w:t>and</w:t>
      </w:r>
      <w:r>
        <w:rPr>
          <w:spacing w:val="-5"/>
        </w:rPr>
        <w:t xml:space="preserve"> </w:t>
      </w:r>
      <w:r>
        <w:t>pressure</w:t>
      </w:r>
      <w:r>
        <w:rPr>
          <w:spacing w:val="-4"/>
        </w:rPr>
        <w:t xml:space="preserve"> </w:t>
      </w:r>
      <w:r>
        <w:t>improvement</w:t>
      </w:r>
      <w:r>
        <w:rPr>
          <w:spacing w:val="-4"/>
        </w:rPr>
        <w:t xml:space="preserve"> </w:t>
      </w:r>
      <w:r>
        <w:t>projects</w:t>
      </w:r>
      <w:r>
        <w:rPr>
          <w:spacing w:val="-5"/>
        </w:rPr>
        <w:t xml:space="preserve"> </w:t>
      </w:r>
      <w:r>
        <w:t>approved</w:t>
      </w:r>
      <w:r>
        <w:rPr>
          <w:spacing w:val="-4"/>
        </w:rPr>
        <w:t xml:space="preserve"> </w:t>
      </w:r>
      <w:r>
        <w:t>by</w:t>
      </w:r>
      <w:r>
        <w:rPr>
          <w:spacing w:val="-5"/>
        </w:rPr>
        <w:t xml:space="preserve"> </w:t>
      </w:r>
      <w:r>
        <w:t>the</w:t>
      </w:r>
      <w:r>
        <w:rPr>
          <w:spacing w:val="-4"/>
        </w:rPr>
        <w:t xml:space="preserve"> </w:t>
      </w:r>
      <w:r>
        <w:t>Commission to be included within the SRR.</w:t>
      </w:r>
    </w:p>
    <w:p w14:paraId="168010CD" w14:textId="77777777" w:rsidR="00C45353" w:rsidRDefault="00A9526A">
      <w:pPr>
        <w:pStyle w:val="ListParagraph"/>
        <w:numPr>
          <w:ilvl w:val="1"/>
          <w:numId w:val="58"/>
        </w:numPr>
        <w:tabs>
          <w:tab w:val="left" w:pos="1171"/>
        </w:tabs>
        <w:spacing w:before="276"/>
        <w:ind w:left="1171" w:hanging="735"/>
        <w:rPr>
          <w:sz w:val="24"/>
        </w:rPr>
      </w:pPr>
      <w:r>
        <w:rPr>
          <w:sz w:val="24"/>
        </w:rPr>
        <w:t>Billing</w:t>
      </w:r>
      <w:r>
        <w:rPr>
          <w:spacing w:val="-3"/>
          <w:sz w:val="24"/>
        </w:rPr>
        <w:t xml:space="preserve"> </w:t>
      </w:r>
      <w:r>
        <w:rPr>
          <w:spacing w:val="-4"/>
          <w:sz w:val="24"/>
        </w:rPr>
        <w:t>Rate</w:t>
      </w:r>
    </w:p>
    <w:p w14:paraId="168010CE" w14:textId="77777777" w:rsidR="00C45353" w:rsidRDefault="00C45353">
      <w:pPr>
        <w:pStyle w:val="BodyText"/>
        <w:spacing w:before="0"/>
      </w:pPr>
    </w:p>
    <w:p w14:paraId="168010CF" w14:textId="77777777" w:rsidR="00C45353" w:rsidRDefault="00A9526A">
      <w:pPr>
        <w:pStyle w:val="BodyText"/>
        <w:spacing w:before="0"/>
        <w:ind w:left="436"/>
      </w:pPr>
      <w:r>
        <w:t>The</w:t>
      </w:r>
      <w:r>
        <w:rPr>
          <w:spacing w:val="-1"/>
        </w:rPr>
        <w:t xml:space="preserve"> </w:t>
      </w:r>
      <w:r>
        <w:t>SRR</w:t>
      </w:r>
      <w:r>
        <w:rPr>
          <w:spacing w:val="-1"/>
        </w:rPr>
        <w:t xml:space="preserve"> </w:t>
      </w:r>
      <w:r>
        <w:t>for</w:t>
      </w:r>
      <w:r>
        <w:rPr>
          <w:spacing w:val="-2"/>
        </w:rPr>
        <w:t xml:space="preserve"> </w:t>
      </w:r>
      <w:r>
        <w:t>each rate</w:t>
      </w:r>
      <w:r>
        <w:rPr>
          <w:spacing w:val="-3"/>
        </w:rPr>
        <w:t xml:space="preserve"> </w:t>
      </w:r>
      <w:r>
        <w:t>class</w:t>
      </w:r>
      <w:r>
        <w:rPr>
          <w:spacing w:val="-1"/>
        </w:rPr>
        <w:t xml:space="preserve"> </w:t>
      </w:r>
      <w:r>
        <w:t>shall</w:t>
      </w:r>
      <w:r>
        <w:rPr>
          <w:spacing w:val="-1"/>
        </w:rPr>
        <w:t xml:space="preserve"> </w:t>
      </w:r>
      <w:r>
        <w:t>be as</w:t>
      </w:r>
      <w:r>
        <w:rPr>
          <w:spacing w:val="-3"/>
        </w:rPr>
        <w:t xml:space="preserve"> </w:t>
      </w:r>
      <w:r>
        <w:rPr>
          <w:spacing w:val="-2"/>
        </w:rPr>
        <w:t>follows:</w:t>
      </w:r>
    </w:p>
    <w:p w14:paraId="168010D0" w14:textId="77777777" w:rsidR="00C45353" w:rsidRDefault="00C45353">
      <w:pPr>
        <w:pStyle w:val="BodyText"/>
        <w:spacing w:before="0"/>
      </w:pPr>
    </w:p>
    <w:p w14:paraId="168010D1" w14:textId="77777777" w:rsidR="00C45353" w:rsidRDefault="00A9526A">
      <w:pPr>
        <w:pStyle w:val="BodyText"/>
        <w:spacing w:before="0" w:line="480" w:lineRule="auto"/>
        <w:ind w:left="436" w:right="1580"/>
      </w:pPr>
      <w:r>
        <w:t>R-1,</w:t>
      </w:r>
      <w:r>
        <w:rPr>
          <w:spacing w:val="-2"/>
        </w:rPr>
        <w:t xml:space="preserve"> </w:t>
      </w:r>
      <w:r>
        <w:t>G-10,</w:t>
      </w:r>
      <w:r>
        <w:rPr>
          <w:spacing w:val="-5"/>
        </w:rPr>
        <w:t xml:space="preserve"> </w:t>
      </w:r>
      <w:r>
        <w:t>AG-1</w:t>
      </w:r>
      <w:r>
        <w:rPr>
          <w:spacing w:val="-4"/>
        </w:rPr>
        <w:t xml:space="preserve"> </w:t>
      </w:r>
      <w:r>
        <w:t>and</w:t>
      </w:r>
      <w:r>
        <w:rPr>
          <w:spacing w:val="-4"/>
        </w:rPr>
        <w:t xml:space="preserve"> </w:t>
      </w:r>
      <w:r>
        <w:t>S-51:</w:t>
      </w:r>
      <w:r>
        <w:rPr>
          <w:spacing w:val="-2"/>
        </w:rPr>
        <w:t xml:space="preserve"> </w:t>
      </w:r>
      <w:r>
        <w:t>$13.80</w:t>
      </w:r>
      <w:r>
        <w:rPr>
          <w:spacing w:val="-5"/>
        </w:rPr>
        <w:t xml:space="preserve"> </w:t>
      </w:r>
      <w:r>
        <w:t>per</w:t>
      </w:r>
      <w:r>
        <w:rPr>
          <w:spacing w:val="-4"/>
        </w:rPr>
        <w:t xml:space="preserve"> </w:t>
      </w:r>
      <w:r>
        <w:t>customer</w:t>
      </w:r>
      <w:r>
        <w:rPr>
          <w:spacing w:val="-4"/>
        </w:rPr>
        <w:t xml:space="preserve"> </w:t>
      </w:r>
      <w:r>
        <w:t>annually</w:t>
      </w:r>
      <w:r>
        <w:rPr>
          <w:spacing w:val="-3"/>
        </w:rPr>
        <w:t xml:space="preserve"> </w:t>
      </w:r>
      <w:r>
        <w:t>($1.15</w:t>
      </w:r>
      <w:r>
        <w:rPr>
          <w:spacing w:val="-5"/>
        </w:rPr>
        <w:t xml:space="preserve"> </w:t>
      </w:r>
      <w:r>
        <w:t>per</w:t>
      </w:r>
      <w:r>
        <w:rPr>
          <w:spacing w:val="-4"/>
        </w:rPr>
        <w:t xml:space="preserve"> </w:t>
      </w:r>
      <w:r>
        <w:t>month) G-11: $41.40 per customer annually ($3.45 per month); and</w:t>
      </w:r>
    </w:p>
    <w:p w14:paraId="168010D2" w14:textId="77777777" w:rsidR="00C45353" w:rsidRDefault="00A9526A">
      <w:pPr>
        <w:pStyle w:val="BodyText"/>
        <w:spacing w:before="0" w:line="254" w:lineRule="exact"/>
        <w:ind w:left="436"/>
      </w:pPr>
      <w:r>
        <w:t>G12:</w:t>
      </w:r>
      <w:r>
        <w:rPr>
          <w:spacing w:val="-6"/>
        </w:rPr>
        <w:t xml:space="preserve"> </w:t>
      </w:r>
      <w:r>
        <w:t>$345.00</w:t>
      </w:r>
      <w:r>
        <w:rPr>
          <w:spacing w:val="-1"/>
        </w:rPr>
        <w:t xml:space="preserve"> </w:t>
      </w:r>
      <w:r>
        <w:t>per</w:t>
      </w:r>
      <w:r>
        <w:rPr>
          <w:spacing w:val="-3"/>
        </w:rPr>
        <w:t xml:space="preserve"> </w:t>
      </w:r>
      <w:r>
        <w:t>customer</w:t>
      </w:r>
      <w:r>
        <w:rPr>
          <w:spacing w:val="-5"/>
        </w:rPr>
        <w:t xml:space="preserve"> </w:t>
      </w:r>
      <w:r>
        <w:t>annually</w:t>
      </w:r>
      <w:r>
        <w:rPr>
          <w:spacing w:val="-2"/>
        </w:rPr>
        <w:t xml:space="preserve"> </w:t>
      </w:r>
      <w:r>
        <w:t>($28.75</w:t>
      </w:r>
      <w:r>
        <w:rPr>
          <w:spacing w:val="-4"/>
        </w:rPr>
        <w:t xml:space="preserve"> </w:t>
      </w:r>
      <w:r>
        <w:t>per</w:t>
      </w:r>
      <w:r>
        <w:rPr>
          <w:spacing w:val="-2"/>
        </w:rPr>
        <w:t xml:space="preserve"> month).</w:t>
      </w:r>
    </w:p>
    <w:p w14:paraId="168010D3" w14:textId="77777777" w:rsidR="00C45353" w:rsidRDefault="00C45353">
      <w:pPr>
        <w:pStyle w:val="BodyText"/>
        <w:spacing w:line="254" w:lineRule="exact"/>
        <w:sectPr w:rsidR="00C45353">
          <w:headerReference w:type="default" r:id="rId221"/>
          <w:footerReference w:type="default" r:id="rId222"/>
          <w:pgSz w:w="12240" w:h="15840"/>
          <w:pgMar w:top="1860" w:right="1080" w:bottom="980" w:left="1080" w:header="1016" w:footer="788" w:gutter="0"/>
          <w:cols w:space="720"/>
        </w:sectPr>
      </w:pPr>
    </w:p>
    <w:p w14:paraId="168010D4" w14:textId="77777777" w:rsidR="00C45353" w:rsidRDefault="00C45353">
      <w:pPr>
        <w:pStyle w:val="BodyText"/>
        <w:spacing w:before="202"/>
      </w:pPr>
    </w:p>
    <w:p w14:paraId="168010D5" w14:textId="77777777" w:rsidR="00C45353" w:rsidRDefault="00A9526A">
      <w:pPr>
        <w:pStyle w:val="Heading2"/>
        <w:numPr>
          <w:ilvl w:val="0"/>
          <w:numId w:val="58"/>
        </w:numPr>
        <w:tabs>
          <w:tab w:val="left" w:pos="1079"/>
        </w:tabs>
        <w:spacing w:before="0"/>
        <w:ind w:left="1079" w:hanging="643"/>
        <w:jc w:val="left"/>
        <w:rPr>
          <w:color w:val="010000"/>
        </w:rPr>
      </w:pPr>
      <w:bookmarkStart w:id="52" w:name="26._Georgia_Rate_Adjustment_Mechanism_(G"/>
      <w:bookmarkStart w:id="53" w:name="_bookmark26"/>
      <w:bookmarkEnd w:id="52"/>
      <w:bookmarkEnd w:id="53"/>
      <w:r>
        <w:t>Georgia</w:t>
      </w:r>
      <w:r>
        <w:rPr>
          <w:spacing w:val="-3"/>
        </w:rPr>
        <w:t xml:space="preserve"> </w:t>
      </w:r>
      <w:r>
        <w:t>Rate</w:t>
      </w:r>
      <w:r>
        <w:rPr>
          <w:spacing w:val="-3"/>
        </w:rPr>
        <w:t xml:space="preserve"> </w:t>
      </w:r>
      <w:r>
        <w:t>Adjustment</w:t>
      </w:r>
      <w:r>
        <w:rPr>
          <w:spacing w:val="-5"/>
        </w:rPr>
        <w:t xml:space="preserve"> </w:t>
      </w:r>
      <w:r>
        <w:t>Mechanism</w:t>
      </w:r>
      <w:r>
        <w:rPr>
          <w:spacing w:val="-3"/>
        </w:rPr>
        <w:t xml:space="preserve"> </w:t>
      </w:r>
      <w:r>
        <w:rPr>
          <w:spacing w:val="-2"/>
        </w:rPr>
        <w:t>(GRAM)</w:t>
      </w:r>
    </w:p>
    <w:p w14:paraId="168010D6" w14:textId="77777777" w:rsidR="00C45353" w:rsidRDefault="00A9526A">
      <w:pPr>
        <w:pStyle w:val="ListParagraph"/>
        <w:numPr>
          <w:ilvl w:val="1"/>
          <w:numId w:val="58"/>
        </w:numPr>
        <w:tabs>
          <w:tab w:val="left" w:pos="1079"/>
        </w:tabs>
        <w:ind w:left="1079" w:hanging="719"/>
        <w:rPr>
          <w:color w:val="010000"/>
          <w:sz w:val="24"/>
        </w:rPr>
      </w:pPr>
      <w:r>
        <w:rPr>
          <w:spacing w:val="-2"/>
          <w:sz w:val="24"/>
        </w:rPr>
        <w:t>Applicable</w:t>
      </w:r>
    </w:p>
    <w:p w14:paraId="168010D7" w14:textId="77777777" w:rsidR="00C45353" w:rsidRDefault="00A9526A">
      <w:pPr>
        <w:pStyle w:val="BodyText"/>
        <w:ind w:left="1080"/>
      </w:pPr>
      <w:r>
        <w:t>To</w:t>
      </w:r>
      <w:r>
        <w:rPr>
          <w:spacing w:val="-2"/>
        </w:rPr>
        <w:t xml:space="preserve"> </w:t>
      </w:r>
      <w:r>
        <w:t>all</w:t>
      </w:r>
      <w:r>
        <w:rPr>
          <w:spacing w:val="-3"/>
        </w:rPr>
        <w:t xml:space="preserve"> </w:t>
      </w:r>
      <w:r>
        <w:t>gas</w:t>
      </w:r>
      <w:r>
        <w:rPr>
          <w:spacing w:val="-5"/>
        </w:rPr>
        <w:t xml:space="preserve"> </w:t>
      </w:r>
      <w:r>
        <w:t>sold,</w:t>
      </w:r>
      <w:r>
        <w:rPr>
          <w:spacing w:val="-5"/>
        </w:rPr>
        <w:t xml:space="preserve"> </w:t>
      </w:r>
      <w:r>
        <w:t>distributed</w:t>
      </w:r>
      <w:r>
        <w:rPr>
          <w:spacing w:val="-4"/>
        </w:rPr>
        <w:t xml:space="preserve"> </w:t>
      </w:r>
      <w:r>
        <w:t>or</w:t>
      </w:r>
      <w:r>
        <w:rPr>
          <w:spacing w:val="-4"/>
        </w:rPr>
        <w:t xml:space="preserve"> </w:t>
      </w:r>
      <w:r>
        <w:t>transported</w:t>
      </w:r>
      <w:r>
        <w:rPr>
          <w:spacing w:val="-2"/>
        </w:rPr>
        <w:t xml:space="preserve"> </w:t>
      </w:r>
      <w:r>
        <w:t>under</w:t>
      </w:r>
      <w:r>
        <w:rPr>
          <w:spacing w:val="-4"/>
        </w:rPr>
        <w:t xml:space="preserve"> </w:t>
      </w:r>
      <w:r>
        <w:t>tariff</w:t>
      </w:r>
      <w:r>
        <w:rPr>
          <w:spacing w:val="-2"/>
        </w:rPr>
        <w:t xml:space="preserve"> </w:t>
      </w:r>
      <w:r>
        <w:t>services</w:t>
      </w:r>
      <w:r>
        <w:rPr>
          <w:spacing w:val="-5"/>
        </w:rPr>
        <w:t xml:space="preserve"> </w:t>
      </w:r>
      <w:r>
        <w:t>excluding</w:t>
      </w:r>
      <w:r>
        <w:rPr>
          <w:spacing w:val="-2"/>
        </w:rPr>
        <w:t xml:space="preserve"> </w:t>
      </w:r>
      <w:r>
        <w:t>SEED Contracts and special contracts.</w:t>
      </w:r>
    </w:p>
    <w:p w14:paraId="168010D8" w14:textId="77777777" w:rsidR="00C45353" w:rsidRDefault="00A9526A">
      <w:pPr>
        <w:pStyle w:val="ListParagraph"/>
        <w:numPr>
          <w:ilvl w:val="1"/>
          <w:numId w:val="58"/>
        </w:numPr>
        <w:tabs>
          <w:tab w:val="left" w:pos="1079"/>
        </w:tabs>
        <w:ind w:left="1079" w:hanging="719"/>
        <w:rPr>
          <w:color w:val="010000"/>
          <w:sz w:val="24"/>
        </w:rPr>
      </w:pPr>
      <w:r>
        <w:rPr>
          <w:spacing w:val="-2"/>
          <w:sz w:val="24"/>
        </w:rPr>
        <w:t>Purpose</w:t>
      </w:r>
    </w:p>
    <w:p w14:paraId="168010D9" w14:textId="77777777" w:rsidR="00C45353" w:rsidRDefault="00A9526A">
      <w:pPr>
        <w:pStyle w:val="BodyText"/>
        <w:ind w:left="1080" w:right="343"/>
      </w:pPr>
      <w:r>
        <w:t>This Atlanta Gas Light Company Georgia Rate Adjustment Mechanism (“AGL GRAM”) is designed to implement an annual earnings review and non-gas-cost revenue</w:t>
      </w:r>
      <w:r>
        <w:rPr>
          <w:spacing w:val="-3"/>
        </w:rPr>
        <w:t xml:space="preserve"> </w:t>
      </w:r>
      <w:r>
        <w:t>(“base</w:t>
      </w:r>
      <w:r>
        <w:rPr>
          <w:spacing w:val="-5"/>
        </w:rPr>
        <w:t xml:space="preserve"> </w:t>
      </w:r>
      <w:r>
        <w:t>rate</w:t>
      </w:r>
      <w:r>
        <w:rPr>
          <w:spacing w:val="-3"/>
        </w:rPr>
        <w:t xml:space="preserve"> </w:t>
      </w:r>
      <w:r>
        <w:t>revenue”)</w:t>
      </w:r>
      <w:r>
        <w:rPr>
          <w:spacing w:val="-5"/>
        </w:rPr>
        <w:t xml:space="preserve"> </w:t>
      </w:r>
      <w:r>
        <w:t>adjustment</w:t>
      </w:r>
      <w:r>
        <w:rPr>
          <w:spacing w:val="-3"/>
        </w:rPr>
        <w:t xml:space="preserve"> </w:t>
      </w:r>
      <w:r>
        <w:t>(first</w:t>
      </w:r>
      <w:r>
        <w:rPr>
          <w:spacing w:val="-3"/>
        </w:rPr>
        <w:t xml:space="preserve"> </w:t>
      </w:r>
      <w:r>
        <w:t>authorized</w:t>
      </w:r>
      <w:r>
        <w:rPr>
          <w:spacing w:val="-5"/>
        </w:rPr>
        <w:t xml:space="preserve"> </w:t>
      </w:r>
      <w:r>
        <w:t>by</w:t>
      </w:r>
      <w:r>
        <w:rPr>
          <w:spacing w:val="-4"/>
        </w:rPr>
        <w:t xml:space="preserve"> </w:t>
      </w:r>
      <w:r>
        <w:t>the</w:t>
      </w:r>
      <w:r>
        <w:rPr>
          <w:spacing w:val="-5"/>
        </w:rPr>
        <w:t xml:space="preserve"> </w:t>
      </w:r>
      <w:r>
        <w:t>Georgia</w:t>
      </w:r>
      <w:r>
        <w:rPr>
          <w:spacing w:val="-5"/>
        </w:rPr>
        <w:t xml:space="preserve"> </w:t>
      </w:r>
      <w:r>
        <w:t>Public Service Commission in Docket 40828). If, through the implementation of the provisions</w:t>
      </w:r>
      <w:r>
        <w:rPr>
          <w:spacing w:val="-1"/>
        </w:rPr>
        <w:t xml:space="preserve"> </w:t>
      </w:r>
      <w:r>
        <w:t>of this</w:t>
      </w:r>
      <w:r>
        <w:rPr>
          <w:spacing w:val="-3"/>
        </w:rPr>
        <w:t xml:space="preserve"> </w:t>
      </w:r>
      <w:r>
        <w:t>mechanism,</w:t>
      </w:r>
      <w:r>
        <w:rPr>
          <w:spacing w:val="-3"/>
        </w:rPr>
        <w:t xml:space="preserve"> </w:t>
      </w:r>
      <w:r>
        <w:t>it is</w:t>
      </w:r>
      <w:r>
        <w:rPr>
          <w:spacing w:val="-1"/>
        </w:rPr>
        <w:t xml:space="preserve"> </w:t>
      </w:r>
      <w:r>
        <w:t>determined</w:t>
      </w:r>
      <w:r>
        <w:rPr>
          <w:spacing w:val="-2"/>
        </w:rPr>
        <w:t xml:space="preserve"> </w:t>
      </w:r>
      <w:r>
        <w:t>that</w:t>
      </w:r>
      <w:r>
        <w:rPr>
          <w:spacing w:val="-3"/>
        </w:rPr>
        <w:t xml:space="preserve"> </w:t>
      </w:r>
      <w:r>
        <w:t>rates</w:t>
      </w:r>
      <w:r>
        <w:rPr>
          <w:spacing w:val="-3"/>
        </w:rPr>
        <w:t xml:space="preserve"> </w:t>
      </w:r>
      <w:r>
        <w:t>should be decreased or increased,</w:t>
      </w:r>
      <w:r>
        <w:rPr>
          <w:spacing w:val="-1"/>
        </w:rPr>
        <w:t xml:space="preserve"> </w:t>
      </w:r>
      <w:r>
        <w:t>then</w:t>
      </w:r>
      <w:r>
        <w:rPr>
          <w:spacing w:val="-1"/>
        </w:rPr>
        <w:t xml:space="preserve"> </w:t>
      </w:r>
      <w:r>
        <w:t>rates</w:t>
      </w:r>
      <w:r>
        <w:rPr>
          <w:spacing w:val="-4"/>
        </w:rPr>
        <w:t xml:space="preserve"> </w:t>
      </w:r>
      <w:r>
        <w:t>will</w:t>
      </w:r>
      <w:r>
        <w:rPr>
          <w:spacing w:val="-2"/>
        </w:rPr>
        <w:t xml:space="preserve"> </w:t>
      </w:r>
      <w:r>
        <w:t>be</w:t>
      </w:r>
      <w:r>
        <w:rPr>
          <w:spacing w:val="-1"/>
        </w:rPr>
        <w:t xml:space="preserve"> </w:t>
      </w:r>
      <w:r>
        <w:t>adjusted</w:t>
      </w:r>
      <w:r>
        <w:rPr>
          <w:spacing w:val="-3"/>
        </w:rPr>
        <w:t xml:space="preserve"> </w:t>
      </w:r>
      <w:r>
        <w:t>accordingly</w:t>
      </w:r>
      <w:r>
        <w:rPr>
          <w:spacing w:val="-2"/>
        </w:rPr>
        <w:t xml:space="preserve"> </w:t>
      </w:r>
      <w:r>
        <w:t>in</w:t>
      </w:r>
      <w:r>
        <w:rPr>
          <w:spacing w:val="-1"/>
        </w:rPr>
        <w:t xml:space="preserve"> </w:t>
      </w:r>
      <w:r>
        <w:t>the</w:t>
      </w:r>
      <w:r>
        <w:rPr>
          <w:spacing w:val="-3"/>
        </w:rPr>
        <w:t xml:space="preserve"> </w:t>
      </w:r>
      <w:r>
        <w:t>manner</w:t>
      </w:r>
      <w:r>
        <w:rPr>
          <w:spacing w:val="-3"/>
        </w:rPr>
        <w:t xml:space="preserve"> </w:t>
      </w:r>
      <w:r>
        <w:t>set</w:t>
      </w:r>
      <w:r>
        <w:rPr>
          <w:spacing w:val="-4"/>
        </w:rPr>
        <w:t xml:space="preserve"> </w:t>
      </w:r>
      <w:r>
        <w:t>forth</w:t>
      </w:r>
      <w:r>
        <w:rPr>
          <w:spacing w:val="-3"/>
        </w:rPr>
        <w:t xml:space="preserve"> </w:t>
      </w:r>
      <w:r>
        <w:t>herein. The rate adjustments implemented under</w:t>
      </w:r>
      <w:r>
        <w:rPr>
          <w:spacing w:val="-2"/>
        </w:rPr>
        <w:t xml:space="preserve"> </w:t>
      </w:r>
      <w:r>
        <w:t>this</w:t>
      </w:r>
      <w:r>
        <w:rPr>
          <w:spacing w:val="-1"/>
        </w:rPr>
        <w:t xml:space="preserve"> </w:t>
      </w:r>
      <w:r>
        <w:t>mechanism will reflect</w:t>
      </w:r>
      <w:r>
        <w:rPr>
          <w:spacing w:val="-1"/>
        </w:rPr>
        <w:t xml:space="preserve"> </w:t>
      </w:r>
      <w:r>
        <w:t>changes in the Company’s base rate revenues, cost of service, and rate base.</w:t>
      </w:r>
    </w:p>
    <w:p w14:paraId="168010DA" w14:textId="77777777" w:rsidR="00C45353" w:rsidRDefault="00A9526A">
      <w:pPr>
        <w:pStyle w:val="ListParagraph"/>
        <w:numPr>
          <w:ilvl w:val="1"/>
          <w:numId w:val="58"/>
        </w:numPr>
        <w:tabs>
          <w:tab w:val="left" w:pos="1079"/>
        </w:tabs>
        <w:ind w:left="1079" w:hanging="719"/>
        <w:rPr>
          <w:color w:val="010000"/>
          <w:sz w:val="24"/>
        </w:rPr>
      </w:pPr>
      <w:r>
        <w:rPr>
          <w:spacing w:val="-2"/>
          <w:sz w:val="24"/>
        </w:rPr>
        <w:t>Definitions</w:t>
      </w:r>
    </w:p>
    <w:p w14:paraId="168010DB" w14:textId="77777777" w:rsidR="00C45353" w:rsidRDefault="00A9526A">
      <w:pPr>
        <w:pStyle w:val="ListParagraph"/>
        <w:numPr>
          <w:ilvl w:val="0"/>
          <w:numId w:val="46"/>
        </w:numPr>
        <w:tabs>
          <w:tab w:val="left" w:pos="1799"/>
        </w:tabs>
        <w:ind w:right="346" w:firstLine="0"/>
        <w:jc w:val="both"/>
        <w:rPr>
          <w:sz w:val="24"/>
        </w:rPr>
      </w:pPr>
      <w:r>
        <w:rPr>
          <w:b/>
          <w:sz w:val="24"/>
        </w:rPr>
        <w:t>Annual</w:t>
      </w:r>
      <w:r>
        <w:rPr>
          <w:b/>
          <w:spacing w:val="-1"/>
          <w:sz w:val="24"/>
        </w:rPr>
        <w:t xml:space="preserve"> </w:t>
      </w:r>
      <w:r>
        <w:rPr>
          <w:b/>
          <w:sz w:val="24"/>
        </w:rPr>
        <w:t>Evaluation</w:t>
      </w:r>
      <w:r>
        <w:rPr>
          <w:b/>
          <w:spacing w:val="-4"/>
          <w:sz w:val="24"/>
        </w:rPr>
        <w:t xml:space="preserve"> </w:t>
      </w:r>
      <w:r>
        <w:rPr>
          <w:b/>
          <w:sz w:val="24"/>
        </w:rPr>
        <w:t>Date</w:t>
      </w:r>
      <w:r>
        <w:rPr>
          <w:b/>
          <w:spacing w:val="-1"/>
          <w:sz w:val="24"/>
        </w:rPr>
        <w:t xml:space="preserve"> </w:t>
      </w:r>
      <w:r>
        <w:rPr>
          <w:sz w:val="24"/>
        </w:rPr>
        <w:t>shall</w:t>
      </w:r>
      <w:r>
        <w:rPr>
          <w:spacing w:val="-2"/>
          <w:sz w:val="24"/>
        </w:rPr>
        <w:t xml:space="preserve"> </w:t>
      </w:r>
      <w:r>
        <w:rPr>
          <w:sz w:val="24"/>
        </w:rPr>
        <w:t>be</w:t>
      </w:r>
      <w:r>
        <w:rPr>
          <w:spacing w:val="-1"/>
          <w:sz w:val="24"/>
        </w:rPr>
        <w:t xml:space="preserve"> </w:t>
      </w:r>
      <w:r>
        <w:rPr>
          <w:sz w:val="24"/>
        </w:rPr>
        <w:t>the</w:t>
      </w:r>
      <w:r>
        <w:rPr>
          <w:spacing w:val="-3"/>
          <w:sz w:val="24"/>
        </w:rPr>
        <w:t xml:space="preserve"> </w:t>
      </w:r>
      <w:r>
        <w:rPr>
          <w:sz w:val="24"/>
        </w:rPr>
        <w:t>date</w:t>
      </w:r>
      <w:r>
        <w:rPr>
          <w:spacing w:val="-3"/>
          <w:sz w:val="24"/>
        </w:rPr>
        <w:t xml:space="preserve"> </w:t>
      </w:r>
      <w:r>
        <w:rPr>
          <w:sz w:val="24"/>
        </w:rPr>
        <w:t>the</w:t>
      </w:r>
      <w:r>
        <w:rPr>
          <w:spacing w:val="-1"/>
          <w:sz w:val="24"/>
        </w:rPr>
        <w:t xml:space="preserve"> </w:t>
      </w:r>
      <w:r>
        <w:rPr>
          <w:sz w:val="24"/>
        </w:rPr>
        <w:t>Company</w:t>
      </w:r>
      <w:r>
        <w:rPr>
          <w:spacing w:val="-4"/>
          <w:sz w:val="24"/>
        </w:rPr>
        <w:t xml:space="preserve"> </w:t>
      </w:r>
      <w:r>
        <w:rPr>
          <w:sz w:val="24"/>
        </w:rPr>
        <w:t>will</w:t>
      </w:r>
      <w:r>
        <w:rPr>
          <w:spacing w:val="-2"/>
          <w:sz w:val="24"/>
        </w:rPr>
        <w:t xml:space="preserve"> </w:t>
      </w:r>
      <w:r>
        <w:rPr>
          <w:sz w:val="24"/>
        </w:rPr>
        <w:t>make</w:t>
      </w:r>
      <w:r>
        <w:rPr>
          <w:spacing w:val="-1"/>
          <w:sz w:val="24"/>
        </w:rPr>
        <w:t xml:space="preserve"> </w:t>
      </w:r>
      <w:r>
        <w:rPr>
          <w:sz w:val="24"/>
        </w:rPr>
        <w:t>its</w:t>
      </w:r>
      <w:r>
        <w:rPr>
          <w:spacing w:val="-2"/>
          <w:sz w:val="24"/>
        </w:rPr>
        <w:t xml:space="preserve"> </w:t>
      </w:r>
      <w:r>
        <w:rPr>
          <w:sz w:val="24"/>
        </w:rPr>
        <w:t>AGL GRAM Annual Rate Filing (“ARF”). The Annual Evaluation Date shall be no later than July 1 of each year, unless: (a) the Company files either a comprehensive rate</w:t>
      </w:r>
      <w:r>
        <w:rPr>
          <w:spacing w:val="-1"/>
          <w:sz w:val="24"/>
        </w:rPr>
        <w:t xml:space="preserve"> </w:t>
      </w:r>
      <w:r>
        <w:rPr>
          <w:sz w:val="24"/>
        </w:rPr>
        <w:t>case</w:t>
      </w:r>
      <w:r>
        <w:rPr>
          <w:spacing w:val="-6"/>
          <w:sz w:val="24"/>
        </w:rPr>
        <w:t xml:space="preserve"> </w:t>
      </w:r>
      <w:r>
        <w:rPr>
          <w:sz w:val="24"/>
        </w:rPr>
        <w:t>prior</w:t>
      </w:r>
      <w:r>
        <w:rPr>
          <w:spacing w:val="-5"/>
          <w:sz w:val="24"/>
        </w:rPr>
        <w:t xml:space="preserve"> </w:t>
      </w:r>
      <w:r>
        <w:rPr>
          <w:sz w:val="24"/>
        </w:rPr>
        <w:t>to</w:t>
      </w:r>
      <w:r>
        <w:rPr>
          <w:spacing w:val="-1"/>
          <w:sz w:val="24"/>
        </w:rPr>
        <w:t xml:space="preserve"> </w:t>
      </w:r>
      <w:r>
        <w:rPr>
          <w:sz w:val="24"/>
        </w:rPr>
        <w:t>May</w:t>
      </w:r>
      <w:r>
        <w:rPr>
          <w:spacing w:val="-9"/>
          <w:sz w:val="24"/>
        </w:rPr>
        <w:t xml:space="preserve"> </w:t>
      </w:r>
      <w:r>
        <w:rPr>
          <w:sz w:val="24"/>
        </w:rPr>
        <w:t>1:</w:t>
      </w:r>
      <w:r>
        <w:rPr>
          <w:spacing w:val="-2"/>
          <w:sz w:val="24"/>
        </w:rPr>
        <w:t xml:space="preserve"> </w:t>
      </w:r>
      <w:r>
        <w:rPr>
          <w:sz w:val="24"/>
        </w:rPr>
        <w:t>or</w:t>
      </w:r>
      <w:r>
        <w:rPr>
          <w:spacing w:val="-5"/>
          <w:sz w:val="24"/>
        </w:rPr>
        <w:t xml:space="preserve"> </w:t>
      </w:r>
      <w:r>
        <w:rPr>
          <w:sz w:val="24"/>
        </w:rPr>
        <w:t>(b)</w:t>
      </w:r>
      <w:r>
        <w:rPr>
          <w:spacing w:val="-5"/>
          <w:sz w:val="24"/>
        </w:rPr>
        <w:t xml:space="preserve"> </w:t>
      </w:r>
      <w:r>
        <w:rPr>
          <w:sz w:val="24"/>
        </w:rPr>
        <w:t>the</w:t>
      </w:r>
      <w:r>
        <w:rPr>
          <w:spacing w:val="-1"/>
          <w:sz w:val="24"/>
        </w:rPr>
        <w:t xml:space="preserve"> </w:t>
      </w:r>
      <w:r>
        <w:rPr>
          <w:sz w:val="24"/>
        </w:rPr>
        <w:t>Company</w:t>
      </w:r>
      <w:r>
        <w:rPr>
          <w:spacing w:val="-9"/>
          <w:sz w:val="24"/>
        </w:rPr>
        <w:t xml:space="preserve"> </w:t>
      </w:r>
      <w:r>
        <w:rPr>
          <w:sz w:val="24"/>
        </w:rPr>
        <w:t>files</w:t>
      </w:r>
      <w:r>
        <w:rPr>
          <w:spacing w:val="-2"/>
          <w:sz w:val="24"/>
        </w:rPr>
        <w:t xml:space="preserve"> </w:t>
      </w:r>
      <w:r>
        <w:rPr>
          <w:sz w:val="24"/>
        </w:rPr>
        <w:t>a</w:t>
      </w:r>
      <w:r>
        <w:rPr>
          <w:spacing w:val="-1"/>
          <w:sz w:val="24"/>
        </w:rPr>
        <w:t xml:space="preserve"> </w:t>
      </w:r>
      <w:r>
        <w:rPr>
          <w:sz w:val="24"/>
        </w:rPr>
        <w:t>notice</w:t>
      </w:r>
      <w:r>
        <w:rPr>
          <w:spacing w:val="-3"/>
          <w:sz w:val="24"/>
        </w:rPr>
        <w:t xml:space="preserve"> </w:t>
      </w:r>
      <w:r>
        <w:rPr>
          <w:sz w:val="24"/>
        </w:rPr>
        <w:t>with</w:t>
      </w:r>
      <w:r>
        <w:rPr>
          <w:spacing w:val="-1"/>
          <w:sz w:val="24"/>
        </w:rPr>
        <w:t xml:space="preserve"> </w:t>
      </w:r>
      <w:r>
        <w:rPr>
          <w:sz w:val="24"/>
        </w:rPr>
        <w:t>the</w:t>
      </w:r>
      <w:r>
        <w:rPr>
          <w:spacing w:val="-6"/>
          <w:sz w:val="24"/>
        </w:rPr>
        <w:t xml:space="preserve"> </w:t>
      </w:r>
      <w:r>
        <w:rPr>
          <w:sz w:val="24"/>
        </w:rPr>
        <w:t>Commission</w:t>
      </w:r>
      <w:r>
        <w:rPr>
          <w:spacing w:val="-3"/>
          <w:sz w:val="24"/>
        </w:rPr>
        <w:t xml:space="preserve"> </w:t>
      </w:r>
      <w:r>
        <w:rPr>
          <w:sz w:val="24"/>
        </w:rPr>
        <w:t xml:space="preserve">of its intent to file a comprehensive rate case prior to the end of such calendar year. The annual filing under this mechanism shall be made in electronic form where </w:t>
      </w:r>
      <w:r>
        <w:rPr>
          <w:spacing w:val="-2"/>
          <w:sz w:val="24"/>
        </w:rPr>
        <w:t>practicable.</w:t>
      </w:r>
    </w:p>
    <w:p w14:paraId="168010DC" w14:textId="77777777" w:rsidR="00C45353" w:rsidRDefault="00A9526A">
      <w:pPr>
        <w:pStyle w:val="ListParagraph"/>
        <w:numPr>
          <w:ilvl w:val="0"/>
          <w:numId w:val="46"/>
        </w:numPr>
        <w:tabs>
          <w:tab w:val="left" w:pos="1799"/>
        </w:tabs>
        <w:spacing w:before="241"/>
        <w:ind w:right="350" w:firstLine="0"/>
        <w:jc w:val="both"/>
        <w:rPr>
          <w:sz w:val="24"/>
        </w:rPr>
      </w:pPr>
      <w:r>
        <w:rPr>
          <w:b/>
          <w:sz w:val="24"/>
        </w:rPr>
        <w:t>Historic</w:t>
      </w:r>
      <w:r>
        <w:rPr>
          <w:b/>
          <w:spacing w:val="-7"/>
          <w:sz w:val="24"/>
        </w:rPr>
        <w:t xml:space="preserve"> </w:t>
      </w:r>
      <w:r>
        <w:rPr>
          <w:b/>
          <w:sz w:val="24"/>
        </w:rPr>
        <w:t>Test</w:t>
      </w:r>
      <w:r>
        <w:rPr>
          <w:b/>
          <w:spacing w:val="-8"/>
          <w:sz w:val="24"/>
        </w:rPr>
        <w:t xml:space="preserve"> </w:t>
      </w:r>
      <w:r>
        <w:rPr>
          <w:b/>
          <w:sz w:val="24"/>
        </w:rPr>
        <w:t>Year</w:t>
      </w:r>
      <w:r>
        <w:rPr>
          <w:b/>
          <w:spacing w:val="-5"/>
          <w:sz w:val="24"/>
        </w:rPr>
        <w:t xml:space="preserve"> </w:t>
      </w:r>
      <w:r>
        <w:rPr>
          <w:sz w:val="24"/>
        </w:rPr>
        <w:t>is</w:t>
      </w:r>
      <w:r>
        <w:rPr>
          <w:spacing w:val="-9"/>
          <w:sz w:val="24"/>
        </w:rPr>
        <w:t xml:space="preserve"> </w:t>
      </w:r>
      <w:r>
        <w:rPr>
          <w:sz w:val="24"/>
        </w:rPr>
        <w:t>defined</w:t>
      </w:r>
      <w:r>
        <w:rPr>
          <w:spacing w:val="-5"/>
          <w:sz w:val="24"/>
        </w:rPr>
        <w:t xml:space="preserve"> </w:t>
      </w:r>
      <w:r>
        <w:rPr>
          <w:sz w:val="24"/>
        </w:rPr>
        <w:t>as</w:t>
      </w:r>
      <w:r>
        <w:rPr>
          <w:spacing w:val="-3"/>
          <w:sz w:val="24"/>
        </w:rPr>
        <w:t xml:space="preserve"> </w:t>
      </w:r>
      <w:r>
        <w:rPr>
          <w:sz w:val="24"/>
        </w:rPr>
        <w:t>the</w:t>
      </w:r>
      <w:r>
        <w:rPr>
          <w:spacing w:val="-2"/>
          <w:sz w:val="24"/>
        </w:rPr>
        <w:t xml:space="preserve"> </w:t>
      </w:r>
      <w:r>
        <w:rPr>
          <w:sz w:val="24"/>
        </w:rPr>
        <w:t>twelve-month</w:t>
      </w:r>
      <w:r>
        <w:rPr>
          <w:spacing w:val="-5"/>
          <w:sz w:val="24"/>
        </w:rPr>
        <w:t xml:space="preserve"> </w:t>
      </w:r>
      <w:r>
        <w:rPr>
          <w:sz w:val="24"/>
        </w:rPr>
        <w:t>period</w:t>
      </w:r>
      <w:r>
        <w:rPr>
          <w:spacing w:val="-5"/>
          <w:sz w:val="24"/>
        </w:rPr>
        <w:t xml:space="preserve"> </w:t>
      </w:r>
      <w:r>
        <w:rPr>
          <w:sz w:val="24"/>
        </w:rPr>
        <w:t>corresponding</w:t>
      </w:r>
      <w:r>
        <w:rPr>
          <w:spacing w:val="-5"/>
          <w:sz w:val="24"/>
        </w:rPr>
        <w:t xml:space="preserve"> </w:t>
      </w:r>
      <w:r>
        <w:rPr>
          <w:sz w:val="24"/>
        </w:rPr>
        <w:t>to the</w:t>
      </w:r>
      <w:r>
        <w:rPr>
          <w:spacing w:val="-4"/>
          <w:sz w:val="24"/>
        </w:rPr>
        <w:t xml:space="preserve"> </w:t>
      </w:r>
      <w:r>
        <w:rPr>
          <w:sz w:val="24"/>
        </w:rPr>
        <w:t>Forward</w:t>
      </w:r>
      <w:r>
        <w:rPr>
          <w:spacing w:val="-4"/>
          <w:sz w:val="24"/>
        </w:rPr>
        <w:t xml:space="preserve"> </w:t>
      </w:r>
      <w:r>
        <w:rPr>
          <w:sz w:val="24"/>
        </w:rPr>
        <w:t>Looking</w:t>
      </w:r>
      <w:r>
        <w:rPr>
          <w:spacing w:val="-7"/>
          <w:sz w:val="24"/>
        </w:rPr>
        <w:t xml:space="preserve"> </w:t>
      </w:r>
      <w:r>
        <w:rPr>
          <w:sz w:val="24"/>
        </w:rPr>
        <w:t>Test</w:t>
      </w:r>
      <w:r>
        <w:rPr>
          <w:spacing w:val="-5"/>
          <w:sz w:val="24"/>
        </w:rPr>
        <w:t xml:space="preserve"> </w:t>
      </w:r>
      <w:r>
        <w:rPr>
          <w:sz w:val="24"/>
        </w:rPr>
        <w:t>Year</w:t>
      </w:r>
      <w:r>
        <w:rPr>
          <w:spacing w:val="-8"/>
          <w:sz w:val="24"/>
        </w:rPr>
        <w:t xml:space="preserve"> </w:t>
      </w:r>
      <w:r>
        <w:rPr>
          <w:sz w:val="24"/>
        </w:rPr>
        <w:t>of</w:t>
      </w:r>
      <w:r>
        <w:rPr>
          <w:spacing w:val="-7"/>
          <w:sz w:val="24"/>
        </w:rPr>
        <w:t xml:space="preserve"> </w:t>
      </w:r>
      <w:r>
        <w:rPr>
          <w:sz w:val="24"/>
        </w:rPr>
        <w:t>the</w:t>
      </w:r>
      <w:r>
        <w:rPr>
          <w:spacing w:val="-4"/>
          <w:sz w:val="24"/>
        </w:rPr>
        <w:t xml:space="preserve"> </w:t>
      </w:r>
      <w:r>
        <w:rPr>
          <w:sz w:val="24"/>
        </w:rPr>
        <w:t>Company’s</w:t>
      </w:r>
      <w:r>
        <w:rPr>
          <w:spacing w:val="-5"/>
          <w:sz w:val="24"/>
        </w:rPr>
        <w:t xml:space="preserve"> </w:t>
      </w:r>
      <w:r>
        <w:rPr>
          <w:sz w:val="24"/>
        </w:rPr>
        <w:t>most</w:t>
      </w:r>
      <w:r>
        <w:rPr>
          <w:spacing w:val="-5"/>
          <w:sz w:val="24"/>
        </w:rPr>
        <w:t xml:space="preserve"> </w:t>
      </w:r>
      <w:r>
        <w:rPr>
          <w:sz w:val="24"/>
        </w:rPr>
        <w:t>recent</w:t>
      </w:r>
      <w:r>
        <w:rPr>
          <w:spacing w:val="-7"/>
          <w:sz w:val="24"/>
        </w:rPr>
        <w:t xml:space="preserve"> </w:t>
      </w:r>
      <w:r>
        <w:rPr>
          <w:sz w:val="24"/>
        </w:rPr>
        <w:t>General</w:t>
      </w:r>
      <w:r>
        <w:rPr>
          <w:spacing w:val="-8"/>
          <w:sz w:val="24"/>
        </w:rPr>
        <w:t xml:space="preserve"> </w:t>
      </w:r>
      <w:r>
        <w:rPr>
          <w:sz w:val="24"/>
        </w:rPr>
        <w:t>Rate</w:t>
      </w:r>
      <w:r>
        <w:rPr>
          <w:spacing w:val="-4"/>
          <w:sz w:val="24"/>
        </w:rPr>
        <w:t xml:space="preserve"> </w:t>
      </w:r>
      <w:r>
        <w:rPr>
          <w:sz w:val="24"/>
        </w:rPr>
        <w:t>Case updated</w:t>
      </w:r>
      <w:r>
        <w:rPr>
          <w:spacing w:val="-17"/>
          <w:sz w:val="24"/>
        </w:rPr>
        <w:t xml:space="preserve"> </w:t>
      </w:r>
      <w:r>
        <w:rPr>
          <w:sz w:val="24"/>
        </w:rPr>
        <w:t>for</w:t>
      </w:r>
      <w:r>
        <w:rPr>
          <w:spacing w:val="-17"/>
          <w:sz w:val="24"/>
        </w:rPr>
        <w:t xml:space="preserve"> </w:t>
      </w:r>
      <w:r>
        <w:rPr>
          <w:sz w:val="24"/>
        </w:rPr>
        <w:t>actual</w:t>
      </w:r>
      <w:r>
        <w:rPr>
          <w:spacing w:val="-16"/>
          <w:sz w:val="24"/>
        </w:rPr>
        <w:t xml:space="preserve"> </w:t>
      </w:r>
      <w:r>
        <w:rPr>
          <w:sz w:val="24"/>
        </w:rPr>
        <w:t>results</w:t>
      </w:r>
      <w:r>
        <w:rPr>
          <w:spacing w:val="-15"/>
          <w:sz w:val="24"/>
        </w:rPr>
        <w:t xml:space="preserve"> </w:t>
      </w:r>
      <w:r>
        <w:rPr>
          <w:sz w:val="24"/>
        </w:rPr>
        <w:t>available</w:t>
      </w:r>
      <w:r>
        <w:rPr>
          <w:spacing w:val="-15"/>
          <w:sz w:val="24"/>
        </w:rPr>
        <w:t xml:space="preserve"> </w:t>
      </w:r>
      <w:r>
        <w:rPr>
          <w:sz w:val="24"/>
        </w:rPr>
        <w:t>at</w:t>
      </w:r>
      <w:r>
        <w:rPr>
          <w:spacing w:val="-16"/>
          <w:sz w:val="24"/>
        </w:rPr>
        <w:t xml:space="preserve"> </w:t>
      </w:r>
      <w:r>
        <w:rPr>
          <w:sz w:val="24"/>
        </w:rPr>
        <w:t>the</w:t>
      </w:r>
      <w:r>
        <w:rPr>
          <w:spacing w:val="-15"/>
          <w:sz w:val="24"/>
        </w:rPr>
        <w:t xml:space="preserve"> </w:t>
      </w:r>
      <w:r>
        <w:rPr>
          <w:sz w:val="24"/>
        </w:rPr>
        <w:t>time</w:t>
      </w:r>
      <w:r>
        <w:rPr>
          <w:spacing w:val="-17"/>
          <w:sz w:val="24"/>
        </w:rPr>
        <w:t xml:space="preserve"> </w:t>
      </w:r>
      <w:r>
        <w:rPr>
          <w:sz w:val="24"/>
        </w:rPr>
        <w:t>of</w:t>
      </w:r>
      <w:r>
        <w:rPr>
          <w:spacing w:val="-11"/>
          <w:sz w:val="24"/>
        </w:rPr>
        <w:t xml:space="preserve"> </w:t>
      </w:r>
      <w:r>
        <w:rPr>
          <w:sz w:val="24"/>
        </w:rPr>
        <w:t>filing</w:t>
      </w:r>
      <w:r>
        <w:rPr>
          <w:spacing w:val="-15"/>
          <w:sz w:val="24"/>
        </w:rPr>
        <w:t xml:space="preserve"> </w:t>
      </w:r>
      <w:r>
        <w:rPr>
          <w:sz w:val="24"/>
        </w:rPr>
        <w:t>and</w:t>
      </w:r>
      <w:r>
        <w:rPr>
          <w:spacing w:val="-15"/>
          <w:sz w:val="24"/>
        </w:rPr>
        <w:t xml:space="preserve"> </w:t>
      </w:r>
      <w:r>
        <w:rPr>
          <w:sz w:val="24"/>
        </w:rPr>
        <w:t>updated</w:t>
      </w:r>
      <w:r>
        <w:rPr>
          <w:spacing w:val="-13"/>
          <w:sz w:val="24"/>
        </w:rPr>
        <w:t xml:space="preserve"> </w:t>
      </w:r>
      <w:r>
        <w:rPr>
          <w:sz w:val="24"/>
        </w:rPr>
        <w:t>on</w:t>
      </w:r>
      <w:r>
        <w:rPr>
          <w:spacing w:val="-17"/>
          <w:sz w:val="24"/>
        </w:rPr>
        <w:t xml:space="preserve"> </w:t>
      </w:r>
      <w:r>
        <w:rPr>
          <w:sz w:val="24"/>
        </w:rPr>
        <w:t>a</w:t>
      </w:r>
      <w:r>
        <w:rPr>
          <w:spacing w:val="-13"/>
          <w:sz w:val="24"/>
        </w:rPr>
        <w:t xml:space="preserve"> </w:t>
      </w:r>
      <w:r>
        <w:rPr>
          <w:sz w:val="24"/>
        </w:rPr>
        <w:t>continuing basis through the Commission review process. The current Historic Test Year is the 12 months ending July of each year.</w:t>
      </w:r>
    </w:p>
    <w:p w14:paraId="168010DD" w14:textId="77777777" w:rsidR="00C45353" w:rsidRDefault="00A9526A">
      <w:pPr>
        <w:pStyle w:val="ListParagraph"/>
        <w:numPr>
          <w:ilvl w:val="0"/>
          <w:numId w:val="46"/>
        </w:numPr>
        <w:tabs>
          <w:tab w:val="left" w:pos="1798"/>
        </w:tabs>
        <w:spacing w:before="237"/>
        <w:ind w:left="1079" w:right="352" w:firstLine="0"/>
        <w:jc w:val="both"/>
        <w:rPr>
          <w:sz w:val="24"/>
        </w:rPr>
      </w:pPr>
      <w:r>
        <w:rPr>
          <w:b/>
          <w:sz w:val="24"/>
        </w:rPr>
        <w:t xml:space="preserve">Forward Looking Test Year </w:t>
      </w:r>
      <w:r>
        <w:rPr>
          <w:sz w:val="24"/>
        </w:rPr>
        <w:t>is defined as the twelve-month periodending December 31 of each year in which an Annual Evaluation Date occurs during the preceding 12-month period.</w:t>
      </w:r>
    </w:p>
    <w:p w14:paraId="168010DE" w14:textId="77777777" w:rsidR="00C45353" w:rsidRDefault="00A9526A">
      <w:pPr>
        <w:pStyle w:val="ListParagraph"/>
        <w:numPr>
          <w:ilvl w:val="0"/>
          <w:numId w:val="46"/>
        </w:numPr>
        <w:tabs>
          <w:tab w:val="left" w:pos="1799"/>
        </w:tabs>
        <w:ind w:right="347" w:firstLine="0"/>
        <w:jc w:val="both"/>
        <w:rPr>
          <w:sz w:val="24"/>
        </w:rPr>
      </w:pPr>
      <w:r>
        <w:rPr>
          <w:b/>
          <w:sz w:val="24"/>
        </w:rPr>
        <w:t>Rate</w:t>
      </w:r>
      <w:r>
        <w:rPr>
          <w:b/>
          <w:spacing w:val="-4"/>
          <w:sz w:val="24"/>
        </w:rPr>
        <w:t xml:space="preserve"> </w:t>
      </w:r>
      <w:r>
        <w:rPr>
          <w:b/>
          <w:sz w:val="24"/>
        </w:rPr>
        <w:t>Effective</w:t>
      </w:r>
      <w:r>
        <w:rPr>
          <w:b/>
          <w:spacing w:val="-7"/>
          <w:sz w:val="24"/>
        </w:rPr>
        <w:t xml:space="preserve"> </w:t>
      </w:r>
      <w:r>
        <w:rPr>
          <w:b/>
          <w:sz w:val="24"/>
        </w:rPr>
        <w:t>Period</w:t>
      </w:r>
      <w:r>
        <w:rPr>
          <w:b/>
          <w:spacing w:val="-10"/>
          <w:sz w:val="24"/>
        </w:rPr>
        <w:t xml:space="preserve"> </w:t>
      </w:r>
      <w:r>
        <w:rPr>
          <w:sz w:val="24"/>
        </w:rPr>
        <w:t>is</w:t>
      </w:r>
      <w:r>
        <w:rPr>
          <w:spacing w:val="-5"/>
          <w:sz w:val="24"/>
        </w:rPr>
        <w:t xml:space="preserve"> </w:t>
      </w:r>
      <w:r>
        <w:rPr>
          <w:sz w:val="24"/>
        </w:rPr>
        <w:t>defined</w:t>
      </w:r>
      <w:r>
        <w:rPr>
          <w:spacing w:val="-7"/>
          <w:sz w:val="24"/>
        </w:rPr>
        <w:t xml:space="preserve"> </w:t>
      </w:r>
      <w:r>
        <w:rPr>
          <w:sz w:val="24"/>
        </w:rPr>
        <w:t>as</w:t>
      </w:r>
      <w:r>
        <w:rPr>
          <w:spacing w:val="-10"/>
          <w:sz w:val="24"/>
        </w:rPr>
        <w:t xml:space="preserve"> </w:t>
      </w:r>
      <w:r>
        <w:rPr>
          <w:sz w:val="24"/>
        </w:rPr>
        <w:t>the</w:t>
      </w:r>
      <w:r>
        <w:rPr>
          <w:spacing w:val="-7"/>
          <w:sz w:val="24"/>
        </w:rPr>
        <w:t xml:space="preserve"> </w:t>
      </w:r>
      <w:r>
        <w:rPr>
          <w:sz w:val="24"/>
        </w:rPr>
        <w:t>twelve-month</w:t>
      </w:r>
      <w:r>
        <w:rPr>
          <w:spacing w:val="-7"/>
          <w:sz w:val="24"/>
        </w:rPr>
        <w:t xml:space="preserve"> </w:t>
      </w:r>
      <w:r>
        <w:rPr>
          <w:sz w:val="24"/>
        </w:rPr>
        <w:t>period</w:t>
      </w:r>
      <w:r>
        <w:rPr>
          <w:spacing w:val="-7"/>
          <w:sz w:val="24"/>
        </w:rPr>
        <w:t xml:space="preserve"> </w:t>
      </w:r>
      <w:r>
        <w:rPr>
          <w:sz w:val="24"/>
        </w:rPr>
        <w:t>in</w:t>
      </w:r>
      <w:r>
        <w:rPr>
          <w:spacing w:val="-7"/>
          <w:sz w:val="24"/>
        </w:rPr>
        <w:t xml:space="preserve"> </w:t>
      </w:r>
      <w:r>
        <w:rPr>
          <w:sz w:val="24"/>
        </w:rPr>
        <w:t>which</w:t>
      </w:r>
      <w:r>
        <w:rPr>
          <w:spacing w:val="-4"/>
          <w:sz w:val="24"/>
        </w:rPr>
        <w:t xml:space="preserve"> </w:t>
      </w:r>
      <w:r>
        <w:rPr>
          <w:sz w:val="24"/>
        </w:rPr>
        <w:t>base rates</w:t>
      </w:r>
      <w:r>
        <w:rPr>
          <w:spacing w:val="-5"/>
          <w:sz w:val="24"/>
        </w:rPr>
        <w:t xml:space="preserve"> </w:t>
      </w:r>
      <w:r>
        <w:rPr>
          <w:sz w:val="24"/>
        </w:rPr>
        <w:t>determined</w:t>
      </w:r>
      <w:r>
        <w:rPr>
          <w:spacing w:val="-4"/>
          <w:sz w:val="24"/>
        </w:rPr>
        <w:t xml:space="preserve"> </w:t>
      </w:r>
      <w:r>
        <w:rPr>
          <w:sz w:val="24"/>
        </w:rPr>
        <w:t>under</w:t>
      </w:r>
      <w:r>
        <w:rPr>
          <w:spacing w:val="-6"/>
          <w:sz w:val="24"/>
        </w:rPr>
        <w:t xml:space="preserve"> </w:t>
      </w:r>
      <w:r>
        <w:rPr>
          <w:sz w:val="24"/>
        </w:rPr>
        <w:t>this</w:t>
      </w:r>
      <w:r>
        <w:rPr>
          <w:spacing w:val="-8"/>
          <w:sz w:val="24"/>
        </w:rPr>
        <w:t xml:space="preserve"> </w:t>
      </w:r>
      <w:r>
        <w:rPr>
          <w:sz w:val="24"/>
        </w:rPr>
        <w:t>mechanism</w:t>
      </w:r>
      <w:r>
        <w:rPr>
          <w:spacing w:val="-4"/>
          <w:sz w:val="24"/>
        </w:rPr>
        <w:t xml:space="preserve"> </w:t>
      </w:r>
      <w:r>
        <w:rPr>
          <w:sz w:val="24"/>
        </w:rPr>
        <w:t>(“</w:t>
      </w:r>
      <w:r>
        <w:rPr>
          <w:b/>
          <w:sz w:val="24"/>
        </w:rPr>
        <w:t>Effective</w:t>
      </w:r>
      <w:r>
        <w:rPr>
          <w:b/>
          <w:spacing w:val="-7"/>
          <w:sz w:val="24"/>
        </w:rPr>
        <w:t xml:space="preserve"> </w:t>
      </w:r>
      <w:r>
        <w:rPr>
          <w:b/>
          <w:sz w:val="24"/>
        </w:rPr>
        <w:t>Rates</w:t>
      </w:r>
      <w:r>
        <w:rPr>
          <w:sz w:val="24"/>
        </w:rPr>
        <w:t>”)</w:t>
      </w:r>
      <w:r>
        <w:rPr>
          <w:spacing w:val="-6"/>
          <w:sz w:val="24"/>
        </w:rPr>
        <w:t xml:space="preserve"> </w:t>
      </w:r>
      <w:r>
        <w:rPr>
          <w:sz w:val="24"/>
        </w:rPr>
        <w:t>shall</w:t>
      </w:r>
      <w:r>
        <w:rPr>
          <w:spacing w:val="-6"/>
          <w:sz w:val="24"/>
        </w:rPr>
        <w:t xml:space="preserve"> </w:t>
      </w:r>
      <w:r>
        <w:rPr>
          <w:sz w:val="24"/>
        </w:rPr>
        <w:t>be</w:t>
      </w:r>
      <w:r>
        <w:rPr>
          <w:spacing w:val="-7"/>
          <w:sz w:val="24"/>
        </w:rPr>
        <w:t xml:space="preserve"> </w:t>
      </w:r>
      <w:r>
        <w:rPr>
          <w:sz w:val="24"/>
        </w:rPr>
        <w:t>in</w:t>
      </w:r>
      <w:r>
        <w:rPr>
          <w:spacing w:val="-4"/>
          <w:sz w:val="24"/>
        </w:rPr>
        <w:t xml:space="preserve"> </w:t>
      </w:r>
      <w:r>
        <w:rPr>
          <w:sz w:val="24"/>
        </w:rPr>
        <w:t>effect.</w:t>
      </w:r>
      <w:r>
        <w:rPr>
          <w:spacing w:val="-5"/>
          <w:sz w:val="24"/>
        </w:rPr>
        <w:t xml:space="preserve"> </w:t>
      </w:r>
      <w:r>
        <w:rPr>
          <w:sz w:val="24"/>
        </w:rPr>
        <w:t>The first Rate Effective Period shall apply to bills rendered from January 1, 2020 to December 31, 2020 unless the beginning of the Rate Effective Period is delayed as provided in Section 26.8 below.</w:t>
      </w:r>
    </w:p>
    <w:p w14:paraId="168010DF" w14:textId="77777777" w:rsidR="00C45353" w:rsidRDefault="00C45353">
      <w:pPr>
        <w:pStyle w:val="ListParagraph"/>
        <w:jc w:val="both"/>
        <w:rPr>
          <w:sz w:val="24"/>
        </w:rPr>
        <w:sectPr w:rsidR="00C45353">
          <w:headerReference w:type="default" r:id="rId223"/>
          <w:footerReference w:type="default" r:id="rId224"/>
          <w:pgSz w:w="12240" w:h="15840"/>
          <w:pgMar w:top="1900" w:right="1080" w:bottom="980" w:left="1080" w:header="1016" w:footer="788" w:gutter="0"/>
          <w:cols w:space="720"/>
        </w:sectPr>
      </w:pPr>
    </w:p>
    <w:p w14:paraId="168010E0" w14:textId="77777777" w:rsidR="00C45353" w:rsidRDefault="00A9526A">
      <w:pPr>
        <w:tabs>
          <w:tab w:val="left" w:pos="753"/>
        </w:tabs>
        <w:spacing w:line="268" w:lineRule="exact"/>
        <w:ind w:left="33"/>
        <w:rPr>
          <w:sz w:val="24"/>
        </w:rPr>
      </w:pPr>
      <w:r>
        <w:rPr>
          <w:b/>
          <w:spacing w:val="-5"/>
          <w:sz w:val="24"/>
        </w:rPr>
        <w:lastRenderedPageBreak/>
        <w:t>26.</w:t>
      </w:r>
      <w:r>
        <w:rPr>
          <w:b/>
          <w:sz w:val="24"/>
        </w:rPr>
        <w:tab/>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p w14:paraId="168010E1" w14:textId="77777777" w:rsidR="00C45353" w:rsidRDefault="00A9526A">
      <w:pPr>
        <w:pStyle w:val="ListParagraph"/>
        <w:numPr>
          <w:ilvl w:val="0"/>
          <w:numId w:val="46"/>
        </w:numPr>
        <w:tabs>
          <w:tab w:val="left" w:pos="1799"/>
        </w:tabs>
        <w:spacing w:before="249"/>
        <w:ind w:right="347" w:firstLine="0"/>
        <w:jc w:val="both"/>
        <w:rPr>
          <w:sz w:val="24"/>
        </w:rPr>
      </w:pPr>
      <w:r>
        <w:rPr>
          <w:b/>
          <w:sz w:val="24"/>
        </w:rPr>
        <w:t>Revenue True Up (“RTU”)</w:t>
      </w:r>
      <w:r>
        <w:rPr>
          <w:b/>
          <w:spacing w:val="-13"/>
          <w:sz w:val="24"/>
        </w:rPr>
        <w:t xml:space="preserve"> </w:t>
      </w:r>
      <w:r>
        <w:rPr>
          <w:b/>
          <w:sz w:val="24"/>
        </w:rPr>
        <w:t>Date</w:t>
      </w:r>
      <w:r>
        <w:rPr>
          <w:b/>
          <w:spacing w:val="-9"/>
          <w:sz w:val="24"/>
        </w:rPr>
        <w:t xml:space="preserve"> </w:t>
      </w:r>
      <w:r>
        <w:rPr>
          <w:sz w:val="24"/>
        </w:rPr>
        <w:t>shall</w:t>
      </w:r>
      <w:r>
        <w:rPr>
          <w:spacing w:val="-11"/>
          <w:sz w:val="24"/>
        </w:rPr>
        <w:t xml:space="preserve"> </w:t>
      </w:r>
      <w:r>
        <w:rPr>
          <w:sz w:val="24"/>
        </w:rPr>
        <w:t>be</w:t>
      </w:r>
      <w:r>
        <w:rPr>
          <w:spacing w:val="-9"/>
          <w:sz w:val="24"/>
        </w:rPr>
        <w:t xml:space="preserve"> </w:t>
      </w:r>
      <w:r>
        <w:rPr>
          <w:sz w:val="24"/>
        </w:rPr>
        <w:t>the</w:t>
      </w:r>
      <w:r>
        <w:rPr>
          <w:spacing w:val="-14"/>
          <w:sz w:val="24"/>
        </w:rPr>
        <w:t xml:space="preserve"> </w:t>
      </w:r>
      <w:r>
        <w:rPr>
          <w:sz w:val="24"/>
        </w:rPr>
        <w:t>date</w:t>
      </w:r>
      <w:r>
        <w:rPr>
          <w:spacing w:val="-12"/>
          <w:sz w:val="24"/>
        </w:rPr>
        <w:t xml:space="preserve"> </w:t>
      </w:r>
      <w:r>
        <w:rPr>
          <w:sz w:val="24"/>
        </w:rPr>
        <w:t>the</w:t>
      </w:r>
      <w:r>
        <w:rPr>
          <w:spacing w:val="-12"/>
          <w:sz w:val="24"/>
        </w:rPr>
        <w:t xml:space="preserve"> </w:t>
      </w:r>
      <w:r>
        <w:rPr>
          <w:sz w:val="24"/>
        </w:rPr>
        <w:t>Company</w:t>
      </w:r>
      <w:r>
        <w:rPr>
          <w:spacing w:val="-10"/>
          <w:sz w:val="24"/>
        </w:rPr>
        <w:t xml:space="preserve"> </w:t>
      </w:r>
      <w:r>
        <w:rPr>
          <w:sz w:val="24"/>
        </w:rPr>
        <w:t>will</w:t>
      </w:r>
      <w:r>
        <w:rPr>
          <w:spacing w:val="-13"/>
          <w:sz w:val="24"/>
        </w:rPr>
        <w:t xml:space="preserve"> </w:t>
      </w:r>
      <w:r>
        <w:rPr>
          <w:sz w:val="24"/>
        </w:rPr>
        <w:t>define an adjustment to effective rates to compensate for any</w:t>
      </w:r>
      <w:r>
        <w:rPr>
          <w:spacing w:val="-3"/>
          <w:sz w:val="24"/>
        </w:rPr>
        <w:t xml:space="preserve"> </w:t>
      </w:r>
      <w:r>
        <w:rPr>
          <w:sz w:val="24"/>
        </w:rPr>
        <w:t>over</w:t>
      </w:r>
      <w:r>
        <w:rPr>
          <w:spacing w:val="-4"/>
          <w:sz w:val="24"/>
        </w:rPr>
        <w:t xml:space="preserve"> </w:t>
      </w:r>
      <w:r>
        <w:rPr>
          <w:sz w:val="24"/>
        </w:rPr>
        <w:t>or</w:t>
      </w:r>
      <w:r>
        <w:rPr>
          <w:spacing w:val="-6"/>
          <w:sz w:val="24"/>
        </w:rPr>
        <w:t xml:space="preserve"> </w:t>
      </w:r>
      <w:r>
        <w:rPr>
          <w:sz w:val="24"/>
        </w:rPr>
        <w:t>under</w:t>
      </w:r>
      <w:r>
        <w:rPr>
          <w:spacing w:val="-4"/>
          <w:sz w:val="24"/>
        </w:rPr>
        <w:t xml:space="preserve"> </w:t>
      </w:r>
      <w:r>
        <w:rPr>
          <w:sz w:val="24"/>
        </w:rPr>
        <w:t>collection</w:t>
      </w:r>
      <w:r>
        <w:rPr>
          <w:spacing w:val="-2"/>
          <w:sz w:val="24"/>
        </w:rPr>
        <w:t xml:space="preserve"> </w:t>
      </w:r>
      <w:r>
        <w:rPr>
          <w:sz w:val="24"/>
        </w:rPr>
        <w:t>of base rate revenues during a Forward Looking Test Year. The RTU Date shall be no later than July</w:t>
      </w:r>
      <w:r>
        <w:rPr>
          <w:spacing w:val="-2"/>
          <w:sz w:val="24"/>
        </w:rPr>
        <w:t xml:space="preserve"> </w:t>
      </w:r>
      <w:r>
        <w:rPr>
          <w:sz w:val="24"/>
        </w:rPr>
        <w:t>1 of</w:t>
      </w:r>
      <w:r>
        <w:rPr>
          <w:spacing w:val="-4"/>
          <w:sz w:val="24"/>
        </w:rPr>
        <w:t xml:space="preserve"> </w:t>
      </w:r>
      <w:r>
        <w:rPr>
          <w:sz w:val="24"/>
        </w:rPr>
        <w:t>each year. The True Up shall apply to bills rendered during the next Rate Effective Period pursuant to Section 26.6.</w:t>
      </w:r>
    </w:p>
    <w:p w14:paraId="168010E2" w14:textId="77777777" w:rsidR="00C45353" w:rsidRDefault="00A9526A">
      <w:pPr>
        <w:pStyle w:val="ListParagraph"/>
        <w:numPr>
          <w:ilvl w:val="0"/>
          <w:numId w:val="46"/>
        </w:numPr>
        <w:tabs>
          <w:tab w:val="left" w:pos="1798"/>
        </w:tabs>
        <w:ind w:left="1079" w:right="346" w:firstLine="0"/>
        <w:jc w:val="both"/>
        <w:rPr>
          <w:sz w:val="24"/>
        </w:rPr>
      </w:pPr>
      <w:r>
        <w:rPr>
          <w:b/>
          <w:sz w:val="24"/>
        </w:rPr>
        <w:t>Final</w:t>
      </w:r>
      <w:r>
        <w:rPr>
          <w:b/>
          <w:spacing w:val="-9"/>
          <w:sz w:val="24"/>
        </w:rPr>
        <w:t xml:space="preserve"> </w:t>
      </w:r>
      <w:r>
        <w:rPr>
          <w:b/>
          <w:sz w:val="24"/>
        </w:rPr>
        <w:t>Order</w:t>
      </w:r>
      <w:r>
        <w:rPr>
          <w:b/>
          <w:spacing w:val="-9"/>
          <w:sz w:val="24"/>
        </w:rPr>
        <w:t xml:space="preserve"> </w:t>
      </w:r>
      <w:r>
        <w:rPr>
          <w:sz w:val="24"/>
        </w:rPr>
        <w:t>as</w:t>
      </w:r>
      <w:r>
        <w:rPr>
          <w:spacing w:val="-12"/>
          <w:sz w:val="24"/>
        </w:rPr>
        <w:t xml:space="preserve"> </w:t>
      </w:r>
      <w:r>
        <w:rPr>
          <w:sz w:val="24"/>
        </w:rPr>
        <w:t>referenced</w:t>
      </w:r>
      <w:r>
        <w:rPr>
          <w:spacing w:val="-6"/>
          <w:sz w:val="24"/>
        </w:rPr>
        <w:t xml:space="preserve"> </w:t>
      </w:r>
      <w:r>
        <w:rPr>
          <w:sz w:val="24"/>
        </w:rPr>
        <w:t>in</w:t>
      </w:r>
      <w:r>
        <w:rPr>
          <w:spacing w:val="-11"/>
          <w:sz w:val="24"/>
        </w:rPr>
        <w:t xml:space="preserve"> </w:t>
      </w:r>
      <w:r>
        <w:rPr>
          <w:sz w:val="24"/>
        </w:rPr>
        <w:t>this</w:t>
      </w:r>
      <w:r>
        <w:rPr>
          <w:spacing w:val="-9"/>
          <w:sz w:val="24"/>
        </w:rPr>
        <w:t xml:space="preserve"> </w:t>
      </w:r>
      <w:r>
        <w:rPr>
          <w:sz w:val="24"/>
        </w:rPr>
        <w:t>tariff</w:t>
      </w:r>
      <w:r>
        <w:rPr>
          <w:spacing w:val="-9"/>
          <w:sz w:val="24"/>
        </w:rPr>
        <w:t xml:space="preserve"> </w:t>
      </w:r>
      <w:r>
        <w:rPr>
          <w:sz w:val="24"/>
        </w:rPr>
        <w:t>shall</w:t>
      </w:r>
      <w:r>
        <w:rPr>
          <w:spacing w:val="-12"/>
          <w:sz w:val="24"/>
        </w:rPr>
        <w:t xml:space="preserve"> </w:t>
      </w:r>
      <w:r>
        <w:rPr>
          <w:sz w:val="24"/>
        </w:rPr>
        <w:t>initially</w:t>
      </w:r>
      <w:r>
        <w:rPr>
          <w:spacing w:val="-9"/>
          <w:sz w:val="24"/>
        </w:rPr>
        <w:t xml:space="preserve"> </w:t>
      </w:r>
      <w:r>
        <w:rPr>
          <w:sz w:val="24"/>
        </w:rPr>
        <w:t>be</w:t>
      </w:r>
      <w:r>
        <w:rPr>
          <w:spacing w:val="-11"/>
          <w:sz w:val="24"/>
        </w:rPr>
        <w:t xml:space="preserve"> </w:t>
      </w:r>
      <w:r>
        <w:rPr>
          <w:sz w:val="24"/>
        </w:rPr>
        <w:t>the</w:t>
      </w:r>
      <w:r>
        <w:rPr>
          <w:spacing w:val="-11"/>
          <w:sz w:val="24"/>
        </w:rPr>
        <w:t xml:space="preserve"> </w:t>
      </w:r>
      <w:r>
        <w:rPr>
          <w:sz w:val="24"/>
        </w:rPr>
        <w:t>final</w:t>
      </w:r>
      <w:r>
        <w:rPr>
          <w:spacing w:val="-12"/>
          <w:sz w:val="24"/>
        </w:rPr>
        <w:t xml:space="preserve"> </w:t>
      </w:r>
      <w:r>
        <w:rPr>
          <w:sz w:val="24"/>
        </w:rPr>
        <w:t>order</w:t>
      </w:r>
      <w:r>
        <w:rPr>
          <w:spacing w:val="-12"/>
          <w:sz w:val="24"/>
        </w:rPr>
        <w:t xml:space="preserve"> </w:t>
      </w:r>
      <w:r>
        <w:rPr>
          <w:sz w:val="24"/>
        </w:rPr>
        <w:t>issued in Docket Number 42315. In the event there is a subsequent comprehensive rate proceeding</w:t>
      </w:r>
      <w:r>
        <w:rPr>
          <w:spacing w:val="-11"/>
          <w:sz w:val="24"/>
        </w:rPr>
        <w:t xml:space="preserve"> </w:t>
      </w:r>
      <w:r>
        <w:rPr>
          <w:sz w:val="24"/>
        </w:rPr>
        <w:t>establishing</w:t>
      </w:r>
      <w:r>
        <w:rPr>
          <w:spacing w:val="-8"/>
          <w:sz w:val="24"/>
        </w:rPr>
        <w:t xml:space="preserve"> </w:t>
      </w:r>
      <w:r>
        <w:rPr>
          <w:sz w:val="24"/>
        </w:rPr>
        <w:t>new</w:t>
      </w:r>
      <w:r>
        <w:rPr>
          <w:spacing w:val="-12"/>
          <w:sz w:val="24"/>
        </w:rPr>
        <w:t xml:space="preserve"> </w:t>
      </w:r>
      <w:r>
        <w:rPr>
          <w:sz w:val="24"/>
        </w:rPr>
        <w:t>base</w:t>
      </w:r>
      <w:r>
        <w:rPr>
          <w:spacing w:val="-11"/>
          <w:sz w:val="24"/>
        </w:rPr>
        <w:t xml:space="preserve"> </w:t>
      </w:r>
      <w:r>
        <w:rPr>
          <w:sz w:val="24"/>
        </w:rPr>
        <w:t>rates</w:t>
      </w:r>
      <w:r>
        <w:rPr>
          <w:spacing w:val="-12"/>
          <w:sz w:val="24"/>
        </w:rPr>
        <w:t xml:space="preserve"> </w:t>
      </w:r>
      <w:r>
        <w:rPr>
          <w:sz w:val="24"/>
        </w:rPr>
        <w:t>for</w:t>
      </w:r>
      <w:r>
        <w:rPr>
          <w:spacing w:val="-12"/>
          <w:sz w:val="24"/>
        </w:rPr>
        <w:t xml:space="preserve"> </w:t>
      </w:r>
      <w:r>
        <w:rPr>
          <w:sz w:val="24"/>
        </w:rPr>
        <w:t>the</w:t>
      </w:r>
      <w:r>
        <w:rPr>
          <w:spacing w:val="-7"/>
          <w:sz w:val="24"/>
        </w:rPr>
        <w:t xml:space="preserve"> </w:t>
      </w:r>
      <w:r>
        <w:rPr>
          <w:sz w:val="24"/>
        </w:rPr>
        <w:t>Company</w:t>
      </w:r>
      <w:r>
        <w:rPr>
          <w:spacing w:val="-12"/>
          <w:sz w:val="24"/>
        </w:rPr>
        <w:t xml:space="preserve"> </w:t>
      </w:r>
      <w:r>
        <w:rPr>
          <w:sz w:val="24"/>
        </w:rPr>
        <w:t>in</w:t>
      </w:r>
      <w:r>
        <w:rPr>
          <w:spacing w:val="-11"/>
          <w:sz w:val="24"/>
        </w:rPr>
        <w:t xml:space="preserve"> </w:t>
      </w:r>
      <w:r>
        <w:rPr>
          <w:sz w:val="24"/>
        </w:rPr>
        <w:t>Georgia,</w:t>
      </w:r>
      <w:r>
        <w:rPr>
          <w:spacing w:val="-11"/>
          <w:sz w:val="24"/>
        </w:rPr>
        <w:t xml:space="preserve"> </w:t>
      </w:r>
      <w:r>
        <w:rPr>
          <w:sz w:val="24"/>
        </w:rPr>
        <w:t>then</w:t>
      </w:r>
      <w:r>
        <w:rPr>
          <w:spacing w:val="-11"/>
          <w:sz w:val="24"/>
        </w:rPr>
        <w:t xml:space="preserve"> </w:t>
      </w:r>
      <w:r>
        <w:rPr>
          <w:sz w:val="24"/>
        </w:rPr>
        <w:t>the</w:t>
      </w:r>
      <w:r>
        <w:rPr>
          <w:spacing w:val="-8"/>
          <w:sz w:val="24"/>
        </w:rPr>
        <w:t xml:space="preserve"> </w:t>
      </w:r>
      <w:r>
        <w:rPr>
          <w:sz w:val="24"/>
        </w:rPr>
        <w:t>final order</w:t>
      </w:r>
      <w:r>
        <w:rPr>
          <w:spacing w:val="-16"/>
          <w:sz w:val="24"/>
        </w:rPr>
        <w:t xml:space="preserve"> </w:t>
      </w:r>
      <w:r>
        <w:rPr>
          <w:sz w:val="24"/>
        </w:rPr>
        <w:t>of</w:t>
      </w:r>
      <w:r>
        <w:rPr>
          <w:spacing w:val="-16"/>
          <w:sz w:val="24"/>
        </w:rPr>
        <w:t xml:space="preserve"> </w:t>
      </w:r>
      <w:r>
        <w:rPr>
          <w:sz w:val="24"/>
        </w:rPr>
        <w:t>the</w:t>
      </w:r>
      <w:r>
        <w:rPr>
          <w:spacing w:val="-10"/>
          <w:sz w:val="24"/>
        </w:rPr>
        <w:t xml:space="preserve"> </w:t>
      </w:r>
      <w:r>
        <w:rPr>
          <w:sz w:val="24"/>
        </w:rPr>
        <w:t>Commission</w:t>
      </w:r>
      <w:r>
        <w:rPr>
          <w:spacing w:val="-10"/>
          <w:sz w:val="24"/>
        </w:rPr>
        <w:t xml:space="preserve"> </w:t>
      </w:r>
      <w:r>
        <w:rPr>
          <w:sz w:val="24"/>
        </w:rPr>
        <w:t>in</w:t>
      </w:r>
      <w:r>
        <w:rPr>
          <w:spacing w:val="-13"/>
          <w:sz w:val="24"/>
        </w:rPr>
        <w:t xml:space="preserve"> </w:t>
      </w:r>
      <w:r>
        <w:rPr>
          <w:sz w:val="24"/>
        </w:rPr>
        <w:t>such</w:t>
      </w:r>
      <w:r>
        <w:rPr>
          <w:spacing w:val="-13"/>
          <w:sz w:val="24"/>
        </w:rPr>
        <w:t xml:space="preserve"> </w:t>
      </w:r>
      <w:r>
        <w:rPr>
          <w:sz w:val="24"/>
        </w:rPr>
        <w:t>subsequent</w:t>
      </w:r>
      <w:r>
        <w:rPr>
          <w:spacing w:val="-11"/>
          <w:sz w:val="24"/>
        </w:rPr>
        <w:t xml:space="preserve"> </w:t>
      </w:r>
      <w:r>
        <w:rPr>
          <w:sz w:val="24"/>
        </w:rPr>
        <w:t>comprehensive</w:t>
      </w:r>
      <w:r>
        <w:rPr>
          <w:spacing w:val="-13"/>
          <w:sz w:val="24"/>
        </w:rPr>
        <w:t xml:space="preserve"> </w:t>
      </w:r>
      <w:r>
        <w:rPr>
          <w:sz w:val="24"/>
        </w:rPr>
        <w:t>rate</w:t>
      </w:r>
      <w:r>
        <w:rPr>
          <w:spacing w:val="-15"/>
          <w:sz w:val="24"/>
        </w:rPr>
        <w:t xml:space="preserve"> </w:t>
      </w:r>
      <w:r>
        <w:rPr>
          <w:sz w:val="24"/>
        </w:rPr>
        <w:t>proceeding</w:t>
      </w:r>
      <w:r>
        <w:rPr>
          <w:spacing w:val="-13"/>
          <w:sz w:val="24"/>
        </w:rPr>
        <w:t xml:space="preserve"> </w:t>
      </w:r>
      <w:r>
        <w:rPr>
          <w:sz w:val="24"/>
        </w:rPr>
        <w:t xml:space="preserve">shall be the </w:t>
      </w:r>
      <w:r>
        <w:rPr>
          <w:b/>
          <w:sz w:val="24"/>
        </w:rPr>
        <w:t xml:space="preserve">Final Order </w:t>
      </w:r>
      <w:r>
        <w:rPr>
          <w:sz w:val="24"/>
        </w:rPr>
        <w:t>for purposes of administering this mechanism.</w:t>
      </w:r>
    </w:p>
    <w:p w14:paraId="168010E3" w14:textId="77777777" w:rsidR="00C45353" w:rsidRDefault="00A9526A">
      <w:pPr>
        <w:pStyle w:val="ListParagraph"/>
        <w:numPr>
          <w:ilvl w:val="0"/>
          <w:numId w:val="46"/>
        </w:numPr>
        <w:tabs>
          <w:tab w:val="left" w:pos="1799"/>
        </w:tabs>
        <w:spacing w:before="241"/>
        <w:ind w:right="348" w:firstLine="0"/>
        <w:jc w:val="both"/>
        <w:rPr>
          <w:sz w:val="24"/>
        </w:rPr>
      </w:pPr>
      <w:r>
        <w:rPr>
          <w:b/>
          <w:sz w:val="24"/>
        </w:rPr>
        <w:t xml:space="preserve">New Matters </w:t>
      </w:r>
      <w:r>
        <w:rPr>
          <w:sz w:val="24"/>
        </w:rPr>
        <w:t xml:space="preserve">as referenced in this tariff refers to new issues, adjustments or ratemaking topics that would affect the AGL GRAM ARF for which there is no prior determination regarding the Company by the Georgia Public Service </w:t>
      </w:r>
      <w:r>
        <w:rPr>
          <w:spacing w:val="-2"/>
          <w:sz w:val="24"/>
        </w:rPr>
        <w:t>Commission.</w:t>
      </w:r>
    </w:p>
    <w:p w14:paraId="168010E4" w14:textId="77777777" w:rsidR="00C45353" w:rsidRDefault="00A9526A">
      <w:pPr>
        <w:pStyle w:val="ListParagraph"/>
        <w:numPr>
          <w:ilvl w:val="0"/>
          <w:numId w:val="46"/>
        </w:numPr>
        <w:tabs>
          <w:tab w:val="left" w:pos="1799"/>
        </w:tabs>
        <w:spacing w:before="273"/>
        <w:ind w:right="347" w:firstLine="0"/>
        <w:jc w:val="both"/>
        <w:rPr>
          <w:sz w:val="24"/>
        </w:rPr>
      </w:pPr>
      <w:r>
        <w:rPr>
          <w:b/>
          <w:sz w:val="24"/>
        </w:rPr>
        <w:t xml:space="preserve">Distribution Revenues </w:t>
      </w:r>
      <w:r>
        <w:rPr>
          <w:sz w:val="24"/>
        </w:rPr>
        <w:t>as referenced in this tariff refers to the following categories: R-1 Residential Delivery Service, G-10 Multi Family Housing Delivery Service, G-11 General Gas Delivery Service, G-12 General Gas Delivery Service – High Demand, AG-1 Agricultural Process Service, S-51 Seasonal Gas Service, PS</w:t>
      </w:r>
      <w:r>
        <w:rPr>
          <w:spacing w:val="-9"/>
          <w:sz w:val="24"/>
        </w:rPr>
        <w:t xml:space="preserve"> </w:t>
      </w:r>
      <w:r>
        <w:rPr>
          <w:sz w:val="24"/>
        </w:rPr>
        <w:t>Peaking</w:t>
      </w:r>
      <w:r>
        <w:rPr>
          <w:spacing w:val="-9"/>
          <w:sz w:val="24"/>
        </w:rPr>
        <w:t xml:space="preserve"> </w:t>
      </w:r>
      <w:r>
        <w:rPr>
          <w:sz w:val="24"/>
        </w:rPr>
        <w:t>Service,</w:t>
      </w:r>
      <w:r>
        <w:rPr>
          <w:spacing w:val="-9"/>
          <w:sz w:val="24"/>
        </w:rPr>
        <w:t xml:space="preserve"> </w:t>
      </w:r>
      <w:r>
        <w:rPr>
          <w:sz w:val="24"/>
        </w:rPr>
        <w:t>TS-1</w:t>
      </w:r>
      <w:r>
        <w:rPr>
          <w:spacing w:val="-9"/>
          <w:sz w:val="24"/>
        </w:rPr>
        <w:t xml:space="preserve"> </w:t>
      </w:r>
      <w:r>
        <w:rPr>
          <w:sz w:val="24"/>
        </w:rPr>
        <w:t>General</w:t>
      </w:r>
      <w:r>
        <w:rPr>
          <w:spacing w:val="-10"/>
          <w:sz w:val="24"/>
        </w:rPr>
        <w:t xml:space="preserve"> </w:t>
      </w:r>
      <w:r>
        <w:rPr>
          <w:sz w:val="24"/>
        </w:rPr>
        <w:t>Gas</w:t>
      </w:r>
      <w:r>
        <w:rPr>
          <w:spacing w:val="-10"/>
          <w:sz w:val="24"/>
        </w:rPr>
        <w:t xml:space="preserve"> </w:t>
      </w:r>
      <w:r>
        <w:rPr>
          <w:sz w:val="24"/>
        </w:rPr>
        <w:t>Transportation</w:t>
      </w:r>
      <w:r>
        <w:rPr>
          <w:spacing w:val="-9"/>
          <w:sz w:val="24"/>
        </w:rPr>
        <w:t xml:space="preserve"> </w:t>
      </w:r>
      <w:r>
        <w:rPr>
          <w:sz w:val="24"/>
        </w:rPr>
        <w:t>Service,</w:t>
      </w:r>
      <w:r>
        <w:rPr>
          <w:spacing w:val="-9"/>
          <w:sz w:val="24"/>
        </w:rPr>
        <w:t xml:space="preserve"> </w:t>
      </w:r>
      <w:r>
        <w:rPr>
          <w:sz w:val="24"/>
        </w:rPr>
        <w:t>TS-2</w:t>
      </w:r>
      <w:r>
        <w:rPr>
          <w:spacing w:val="-9"/>
          <w:sz w:val="24"/>
        </w:rPr>
        <w:t xml:space="preserve"> </w:t>
      </w:r>
      <w:r>
        <w:rPr>
          <w:sz w:val="24"/>
        </w:rPr>
        <w:t>Special</w:t>
      </w:r>
      <w:r>
        <w:rPr>
          <w:spacing w:val="-10"/>
          <w:sz w:val="24"/>
        </w:rPr>
        <w:t xml:space="preserve"> </w:t>
      </w:r>
      <w:r>
        <w:rPr>
          <w:sz w:val="24"/>
        </w:rPr>
        <w:t>Gas Transportation</w:t>
      </w:r>
      <w:r>
        <w:rPr>
          <w:spacing w:val="-13"/>
          <w:sz w:val="24"/>
        </w:rPr>
        <w:t xml:space="preserve"> </w:t>
      </w:r>
      <w:r>
        <w:rPr>
          <w:sz w:val="24"/>
        </w:rPr>
        <w:t>Service,</w:t>
      </w:r>
      <w:r>
        <w:rPr>
          <w:spacing w:val="-11"/>
          <w:sz w:val="24"/>
        </w:rPr>
        <w:t xml:space="preserve"> </w:t>
      </w:r>
      <w:r>
        <w:rPr>
          <w:sz w:val="24"/>
        </w:rPr>
        <w:t>MARTA</w:t>
      </w:r>
      <w:r>
        <w:rPr>
          <w:spacing w:val="-10"/>
          <w:sz w:val="24"/>
        </w:rPr>
        <w:t xml:space="preserve"> </w:t>
      </w:r>
      <w:r>
        <w:rPr>
          <w:sz w:val="24"/>
        </w:rPr>
        <w:t>&amp;</w:t>
      </w:r>
      <w:r>
        <w:rPr>
          <w:spacing w:val="-13"/>
          <w:sz w:val="24"/>
        </w:rPr>
        <w:t xml:space="preserve"> </w:t>
      </w:r>
      <w:r>
        <w:rPr>
          <w:sz w:val="24"/>
        </w:rPr>
        <w:t>V-52</w:t>
      </w:r>
      <w:r>
        <w:rPr>
          <w:spacing w:val="-10"/>
          <w:sz w:val="24"/>
        </w:rPr>
        <w:t xml:space="preserve"> </w:t>
      </w:r>
      <w:r>
        <w:rPr>
          <w:sz w:val="24"/>
        </w:rPr>
        <w:t>Natural</w:t>
      </w:r>
      <w:r>
        <w:rPr>
          <w:spacing w:val="-12"/>
          <w:sz w:val="24"/>
        </w:rPr>
        <w:t xml:space="preserve"> </w:t>
      </w:r>
      <w:r>
        <w:rPr>
          <w:sz w:val="24"/>
        </w:rPr>
        <w:t>Gas</w:t>
      </w:r>
      <w:r>
        <w:rPr>
          <w:spacing w:val="-14"/>
          <w:sz w:val="24"/>
        </w:rPr>
        <w:t xml:space="preserve"> </w:t>
      </w:r>
      <w:r>
        <w:rPr>
          <w:sz w:val="24"/>
        </w:rPr>
        <w:t>Vehicle</w:t>
      </w:r>
      <w:r>
        <w:rPr>
          <w:spacing w:val="-10"/>
          <w:sz w:val="24"/>
        </w:rPr>
        <w:t xml:space="preserve"> </w:t>
      </w:r>
      <w:r>
        <w:rPr>
          <w:sz w:val="24"/>
        </w:rPr>
        <w:t>Delivery</w:t>
      </w:r>
      <w:r>
        <w:rPr>
          <w:spacing w:val="-11"/>
          <w:sz w:val="24"/>
        </w:rPr>
        <w:t xml:space="preserve"> </w:t>
      </w:r>
      <w:r>
        <w:rPr>
          <w:sz w:val="24"/>
        </w:rPr>
        <w:t>Service,</w:t>
      </w:r>
      <w:r>
        <w:rPr>
          <w:spacing w:val="-13"/>
          <w:sz w:val="24"/>
        </w:rPr>
        <w:t xml:space="preserve"> </w:t>
      </w:r>
      <w:r>
        <w:rPr>
          <w:sz w:val="24"/>
        </w:rPr>
        <w:t>and Synergy Savings.</w:t>
      </w:r>
    </w:p>
    <w:p w14:paraId="168010E5" w14:textId="77777777" w:rsidR="00C45353" w:rsidRDefault="00C45353">
      <w:pPr>
        <w:pStyle w:val="BodyText"/>
        <w:spacing w:before="0"/>
      </w:pPr>
    </w:p>
    <w:p w14:paraId="168010E6" w14:textId="77777777" w:rsidR="00C45353" w:rsidRDefault="00A9526A">
      <w:pPr>
        <w:pStyle w:val="ListParagraph"/>
        <w:numPr>
          <w:ilvl w:val="0"/>
          <w:numId w:val="46"/>
        </w:numPr>
        <w:tabs>
          <w:tab w:val="left" w:pos="1799"/>
        </w:tabs>
        <w:spacing w:before="0"/>
        <w:ind w:right="345" w:firstLine="0"/>
        <w:jc w:val="both"/>
        <w:rPr>
          <w:b/>
          <w:sz w:val="24"/>
        </w:rPr>
      </w:pPr>
      <w:r>
        <w:rPr>
          <w:b/>
          <w:sz w:val="24"/>
        </w:rPr>
        <w:t xml:space="preserve">Miscellaneous Revenues </w:t>
      </w:r>
      <w:r>
        <w:rPr>
          <w:sz w:val="24"/>
        </w:rPr>
        <w:t>as referenced in this tariff refers to all other jurisdictional</w:t>
      </w:r>
      <w:r>
        <w:rPr>
          <w:spacing w:val="-6"/>
          <w:sz w:val="24"/>
        </w:rPr>
        <w:t xml:space="preserve"> </w:t>
      </w:r>
      <w:r>
        <w:rPr>
          <w:sz w:val="24"/>
        </w:rPr>
        <w:t>revenues</w:t>
      </w:r>
      <w:r>
        <w:rPr>
          <w:spacing w:val="-8"/>
          <w:sz w:val="24"/>
        </w:rPr>
        <w:t xml:space="preserve"> </w:t>
      </w:r>
      <w:r>
        <w:rPr>
          <w:sz w:val="24"/>
        </w:rPr>
        <w:t>not</w:t>
      </w:r>
      <w:r>
        <w:rPr>
          <w:spacing w:val="-5"/>
          <w:sz w:val="24"/>
        </w:rPr>
        <w:t xml:space="preserve"> </w:t>
      </w:r>
      <w:r>
        <w:rPr>
          <w:sz w:val="24"/>
        </w:rPr>
        <w:t>specified</w:t>
      </w:r>
      <w:r>
        <w:rPr>
          <w:spacing w:val="-4"/>
          <w:sz w:val="24"/>
        </w:rPr>
        <w:t xml:space="preserve"> </w:t>
      </w:r>
      <w:r>
        <w:rPr>
          <w:sz w:val="24"/>
        </w:rPr>
        <w:t>as</w:t>
      </w:r>
      <w:r>
        <w:rPr>
          <w:spacing w:val="-8"/>
          <w:sz w:val="24"/>
        </w:rPr>
        <w:t xml:space="preserve"> </w:t>
      </w:r>
      <w:r>
        <w:rPr>
          <w:sz w:val="24"/>
        </w:rPr>
        <w:t>distribution</w:t>
      </w:r>
      <w:r>
        <w:rPr>
          <w:spacing w:val="-4"/>
          <w:sz w:val="24"/>
        </w:rPr>
        <w:t xml:space="preserve"> </w:t>
      </w:r>
      <w:r>
        <w:rPr>
          <w:sz w:val="24"/>
        </w:rPr>
        <w:t>revenues.</w:t>
      </w:r>
      <w:r>
        <w:rPr>
          <w:spacing w:val="-5"/>
          <w:sz w:val="24"/>
        </w:rPr>
        <w:t xml:space="preserve"> </w:t>
      </w:r>
      <w:r>
        <w:rPr>
          <w:sz w:val="24"/>
        </w:rPr>
        <w:t>Revenue</w:t>
      </w:r>
      <w:r>
        <w:rPr>
          <w:spacing w:val="-4"/>
          <w:sz w:val="24"/>
        </w:rPr>
        <w:t xml:space="preserve"> </w:t>
      </w:r>
      <w:r>
        <w:rPr>
          <w:sz w:val="24"/>
        </w:rPr>
        <w:t>categories that generally comprise miscellaneous revenues include the following: Franchise Recovery Rider Fees, Meter Reading, Reconnection Charges, Seasonal Reconnection Charges, Service Establishment (Turn-on) Charges, Meter Set Charges, Damage Billing, Liquefied Natural Gas Delivery to Tanker Service (LDTS), Switching Fee Revenues and Other Miscellaneous (Right of Way Fees, SEED,</w:t>
      </w:r>
      <w:r>
        <w:rPr>
          <w:spacing w:val="-12"/>
          <w:sz w:val="24"/>
        </w:rPr>
        <w:t xml:space="preserve"> </w:t>
      </w:r>
      <w:r>
        <w:rPr>
          <w:sz w:val="24"/>
        </w:rPr>
        <w:t>SEM-G/S</w:t>
      </w:r>
      <w:r>
        <w:rPr>
          <w:spacing w:val="-12"/>
          <w:sz w:val="24"/>
        </w:rPr>
        <w:t xml:space="preserve"> </w:t>
      </w:r>
      <w:r>
        <w:rPr>
          <w:sz w:val="24"/>
        </w:rPr>
        <w:t>Rev,</w:t>
      </w:r>
      <w:r>
        <w:rPr>
          <w:spacing w:val="-14"/>
          <w:sz w:val="24"/>
        </w:rPr>
        <w:t xml:space="preserve"> </w:t>
      </w:r>
      <w:r>
        <w:rPr>
          <w:sz w:val="24"/>
        </w:rPr>
        <w:t>Late</w:t>
      </w:r>
      <w:r>
        <w:rPr>
          <w:spacing w:val="-12"/>
          <w:sz w:val="24"/>
        </w:rPr>
        <w:t xml:space="preserve"> </w:t>
      </w:r>
      <w:r>
        <w:rPr>
          <w:sz w:val="24"/>
        </w:rPr>
        <w:t>Payment</w:t>
      </w:r>
      <w:r>
        <w:rPr>
          <w:spacing w:val="-12"/>
          <w:sz w:val="24"/>
        </w:rPr>
        <w:t xml:space="preserve"> </w:t>
      </w:r>
      <w:r>
        <w:rPr>
          <w:sz w:val="24"/>
        </w:rPr>
        <w:t>Charges,</w:t>
      </w:r>
      <w:r>
        <w:rPr>
          <w:spacing w:val="-10"/>
          <w:sz w:val="24"/>
        </w:rPr>
        <w:t xml:space="preserve"> </w:t>
      </w:r>
      <w:r>
        <w:rPr>
          <w:sz w:val="24"/>
        </w:rPr>
        <w:t>Lost</w:t>
      </w:r>
      <w:r>
        <w:rPr>
          <w:spacing w:val="-12"/>
          <w:sz w:val="24"/>
        </w:rPr>
        <w:t xml:space="preserve"> </w:t>
      </w:r>
      <w:r>
        <w:rPr>
          <w:sz w:val="24"/>
        </w:rPr>
        <w:t>and</w:t>
      </w:r>
      <w:r>
        <w:rPr>
          <w:spacing w:val="-9"/>
          <w:sz w:val="24"/>
        </w:rPr>
        <w:t xml:space="preserve"> </w:t>
      </w:r>
      <w:r>
        <w:rPr>
          <w:sz w:val="24"/>
        </w:rPr>
        <w:t>Unaccounted</w:t>
      </w:r>
      <w:r>
        <w:rPr>
          <w:spacing w:val="-9"/>
          <w:sz w:val="24"/>
        </w:rPr>
        <w:t xml:space="preserve"> </w:t>
      </w:r>
      <w:r>
        <w:rPr>
          <w:sz w:val="24"/>
        </w:rPr>
        <w:t>for</w:t>
      </w:r>
      <w:r>
        <w:rPr>
          <w:spacing w:val="-11"/>
          <w:sz w:val="24"/>
        </w:rPr>
        <w:t xml:space="preserve"> </w:t>
      </w:r>
      <w:r>
        <w:rPr>
          <w:sz w:val="24"/>
        </w:rPr>
        <w:t>Gas</w:t>
      </w:r>
      <w:r>
        <w:rPr>
          <w:spacing w:val="-13"/>
          <w:sz w:val="24"/>
        </w:rPr>
        <w:t xml:space="preserve"> </w:t>
      </w:r>
      <w:r>
        <w:rPr>
          <w:sz w:val="24"/>
        </w:rPr>
        <w:t>and Odorant Costs).</w:t>
      </w:r>
    </w:p>
    <w:p w14:paraId="168010E7" w14:textId="77777777" w:rsidR="00C45353" w:rsidRDefault="00C45353">
      <w:pPr>
        <w:pStyle w:val="BodyText"/>
        <w:spacing w:before="0"/>
      </w:pPr>
    </w:p>
    <w:p w14:paraId="168010E8" w14:textId="77777777" w:rsidR="00C45353" w:rsidRDefault="00A9526A">
      <w:pPr>
        <w:pStyle w:val="ListParagraph"/>
        <w:numPr>
          <w:ilvl w:val="0"/>
          <w:numId w:val="46"/>
        </w:numPr>
        <w:tabs>
          <w:tab w:val="left" w:pos="1799"/>
        </w:tabs>
        <w:spacing w:before="1"/>
        <w:ind w:right="346" w:firstLine="0"/>
        <w:jc w:val="both"/>
        <w:rPr>
          <w:sz w:val="24"/>
        </w:rPr>
      </w:pPr>
      <w:r>
        <w:rPr>
          <w:b/>
          <w:sz w:val="24"/>
        </w:rPr>
        <w:t>Base</w:t>
      </w:r>
      <w:r>
        <w:rPr>
          <w:b/>
          <w:spacing w:val="-7"/>
          <w:sz w:val="24"/>
        </w:rPr>
        <w:t xml:space="preserve"> </w:t>
      </w:r>
      <w:r>
        <w:rPr>
          <w:b/>
          <w:sz w:val="24"/>
        </w:rPr>
        <w:t>Rate</w:t>
      </w:r>
      <w:r>
        <w:rPr>
          <w:b/>
          <w:spacing w:val="-7"/>
          <w:sz w:val="24"/>
        </w:rPr>
        <w:t xml:space="preserve"> </w:t>
      </w:r>
      <w:r>
        <w:rPr>
          <w:b/>
          <w:sz w:val="24"/>
        </w:rPr>
        <w:t>Revenues</w:t>
      </w:r>
      <w:r>
        <w:rPr>
          <w:b/>
          <w:spacing w:val="-10"/>
          <w:sz w:val="24"/>
        </w:rPr>
        <w:t xml:space="preserve"> </w:t>
      </w:r>
      <w:r>
        <w:rPr>
          <w:sz w:val="24"/>
        </w:rPr>
        <w:t>as</w:t>
      </w:r>
      <w:r>
        <w:rPr>
          <w:spacing w:val="-8"/>
          <w:sz w:val="24"/>
        </w:rPr>
        <w:t xml:space="preserve"> </w:t>
      </w:r>
      <w:r>
        <w:rPr>
          <w:sz w:val="24"/>
        </w:rPr>
        <w:t>referenced</w:t>
      </w:r>
      <w:r>
        <w:rPr>
          <w:spacing w:val="-9"/>
          <w:sz w:val="24"/>
        </w:rPr>
        <w:t xml:space="preserve"> </w:t>
      </w:r>
      <w:r>
        <w:rPr>
          <w:sz w:val="24"/>
        </w:rPr>
        <w:t>in</w:t>
      </w:r>
      <w:r>
        <w:rPr>
          <w:spacing w:val="-7"/>
          <w:sz w:val="24"/>
        </w:rPr>
        <w:t xml:space="preserve"> </w:t>
      </w:r>
      <w:r>
        <w:rPr>
          <w:sz w:val="24"/>
        </w:rPr>
        <w:t>this</w:t>
      </w:r>
      <w:r>
        <w:rPr>
          <w:spacing w:val="-10"/>
          <w:sz w:val="24"/>
        </w:rPr>
        <w:t xml:space="preserve"> </w:t>
      </w:r>
      <w:r>
        <w:rPr>
          <w:sz w:val="24"/>
        </w:rPr>
        <w:t>tariff</w:t>
      </w:r>
      <w:r>
        <w:rPr>
          <w:spacing w:val="-7"/>
          <w:sz w:val="24"/>
        </w:rPr>
        <w:t xml:space="preserve"> </w:t>
      </w:r>
      <w:r>
        <w:rPr>
          <w:sz w:val="24"/>
        </w:rPr>
        <w:t>refers</w:t>
      </w:r>
      <w:r>
        <w:rPr>
          <w:spacing w:val="-8"/>
          <w:sz w:val="24"/>
        </w:rPr>
        <w:t xml:space="preserve"> </w:t>
      </w:r>
      <w:r>
        <w:rPr>
          <w:sz w:val="24"/>
        </w:rPr>
        <w:t>to</w:t>
      </w:r>
      <w:r>
        <w:rPr>
          <w:spacing w:val="-9"/>
          <w:sz w:val="24"/>
        </w:rPr>
        <w:t xml:space="preserve"> </w:t>
      </w:r>
      <w:r>
        <w:rPr>
          <w:sz w:val="24"/>
        </w:rPr>
        <w:t>total</w:t>
      </w:r>
      <w:r>
        <w:rPr>
          <w:spacing w:val="-8"/>
          <w:sz w:val="24"/>
        </w:rPr>
        <w:t xml:space="preserve"> </w:t>
      </w:r>
      <w:r>
        <w:rPr>
          <w:sz w:val="24"/>
        </w:rPr>
        <w:t>jurisdictional revenues which includes all revenue categories defined above as Distribution Revenues and Miscellaneous Revenues.</w:t>
      </w:r>
    </w:p>
    <w:p w14:paraId="168010E9" w14:textId="77777777" w:rsidR="00C45353" w:rsidRDefault="00C45353">
      <w:pPr>
        <w:pStyle w:val="BodyText"/>
      </w:pPr>
    </w:p>
    <w:p w14:paraId="168010EA" w14:textId="77777777" w:rsidR="00C45353" w:rsidRDefault="00A9526A">
      <w:pPr>
        <w:pStyle w:val="ListParagraph"/>
        <w:numPr>
          <w:ilvl w:val="1"/>
          <w:numId w:val="58"/>
        </w:numPr>
        <w:tabs>
          <w:tab w:val="left" w:pos="1079"/>
        </w:tabs>
        <w:spacing w:before="0"/>
        <w:ind w:left="1079" w:hanging="719"/>
        <w:rPr>
          <w:color w:val="010000"/>
          <w:sz w:val="24"/>
        </w:rPr>
      </w:pPr>
      <w:r>
        <w:rPr>
          <w:sz w:val="24"/>
        </w:rPr>
        <w:t>Quarterly</w:t>
      </w:r>
      <w:r>
        <w:rPr>
          <w:spacing w:val="-5"/>
          <w:sz w:val="24"/>
        </w:rPr>
        <w:t xml:space="preserve"> </w:t>
      </w:r>
      <w:r>
        <w:rPr>
          <w:sz w:val="24"/>
        </w:rPr>
        <w:t>Financial</w:t>
      </w:r>
      <w:r>
        <w:rPr>
          <w:spacing w:val="-4"/>
          <w:sz w:val="24"/>
        </w:rPr>
        <w:t xml:space="preserve"> </w:t>
      </w:r>
      <w:r>
        <w:rPr>
          <w:spacing w:val="-2"/>
          <w:sz w:val="24"/>
        </w:rPr>
        <w:t>Filings</w:t>
      </w:r>
    </w:p>
    <w:p w14:paraId="168010EB" w14:textId="77777777" w:rsidR="00C45353" w:rsidRDefault="00A9526A">
      <w:pPr>
        <w:pStyle w:val="BodyText"/>
        <w:spacing w:before="0"/>
        <w:ind w:left="1080" w:right="343"/>
      </w:pPr>
      <w:r>
        <w:t>The</w:t>
      </w:r>
      <w:r>
        <w:rPr>
          <w:spacing w:val="-3"/>
        </w:rPr>
        <w:t xml:space="preserve"> </w:t>
      </w:r>
      <w:r>
        <w:t>Company</w:t>
      </w:r>
      <w:r>
        <w:rPr>
          <w:spacing w:val="-3"/>
        </w:rPr>
        <w:t xml:space="preserve"> </w:t>
      </w:r>
      <w:r>
        <w:t>shall</w:t>
      </w:r>
      <w:r>
        <w:rPr>
          <w:spacing w:val="-3"/>
        </w:rPr>
        <w:t xml:space="preserve"> </w:t>
      </w:r>
      <w:r>
        <w:t>file</w:t>
      </w:r>
      <w:r>
        <w:rPr>
          <w:spacing w:val="-4"/>
        </w:rPr>
        <w:t xml:space="preserve"> </w:t>
      </w:r>
      <w:r>
        <w:t>quarterly</w:t>
      </w:r>
      <w:r>
        <w:rPr>
          <w:spacing w:val="-3"/>
        </w:rPr>
        <w:t xml:space="preserve"> </w:t>
      </w:r>
      <w:r>
        <w:t>financial</w:t>
      </w:r>
      <w:r>
        <w:rPr>
          <w:spacing w:val="-3"/>
        </w:rPr>
        <w:t xml:space="preserve"> </w:t>
      </w:r>
      <w:r>
        <w:t>filings</w:t>
      </w:r>
      <w:r>
        <w:rPr>
          <w:spacing w:val="-3"/>
        </w:rPr>
        <w:t xml:space="preserve"> </w:t>
      </w:r>
      <w:r>
        <w:t>no</w:t>
      </w:r>
      <w:r>
        <w:rPr>
          <w:spacing w:val="-4"/>
        </w:rPr>
        <w:t xml:space="preserve"> </w:t>
      </w:r>
      <w:r>
        <w:t>later</w:t>
      </w:r>
      <w:r>
        <w:rPr>
          <w:spacing w:val="-4"/>
        </w:rPr>
        <w:t xml:space="preserve"> </w:t>
      </w:r>
      <w:r>
        <w:t>than</w:t>
      </w:r>
      <w:r>
        <w:rPr>
          <w:spacing w:val="-3"/>
        </w:rPr>
        <w:t xml:space="preserve"> </w:t>
      </w:r>
      <w:r>
        <w:t>fifty-two</w:t>
      </w:r>
      <w:r>
        <w:rPr>
          <w:spacing w:val="-3"/>
        </w:rPr>
        <w:t xml:space="preserve"> </w:t>
      </w:r>
      <w:r>
        <w:t>(52)</w:t>
      </w:r>
      <w:r>
        <w:rPr>
          <w:spacing w:val="-4"/>
        </w:rPr>
        <w:t xml:space="preserve"> </w:t>
      </w:r>
      <w:r>
        <w:t>days after the end of each calendar quarter. The quarterly financial filings shall</w:t>
      </w:r>
    </w:p>
    <w:p w14:paraId="168010EC" w14:textId="77777777" w:rsidR="00C45353" w:rsidRDefault="00C45353">
      <w:pPr>
        <w:pStyle w:val="BodyText"/>
        <w:sectPr w:rsidR="00C45353">
          <w:headerReference w:type="default" r:id="rId225"/>
          <w:footerReference w:type="default" r:id="rId226"/>
          <w:pgSz w:w="12240" w:h="15840"/>
          <w:pgMar w:top="1880" w:right="1080" w:bottom="1040" w:left="1080" w:header="1016" w:footer="847" w:gutter="0"/>
          <w:cols w:space="720"/>
        </w:sectPr>
      </w:pPr>
    </w:p>
    <w:p w14:paraId="168010ED" w14:textId="77777777" w:rsidR="00C45353" w:rsidRDefault="00A9526A">
      <w:pPr>
        <w:tabs>
          <w:tab w:val="left" w:pos="7979"/>
        </w:tabs>
        <w:spacing w:before="68" w:line="274" w:lineRule="exact"/>
        <w:ind w:left="360"/>
        <w:rPr>
          <w:b/>
          <w:sz w:val="18"/>
        </w:rPr>
      </w:pPr>
      <w:r>
        <w:rPr>
          <w:b/>
          <w:sz w:val="24"/>
        </w:rPr>
        <w:lastRenderedPageBreak/>
        <w:t>Atlanta</w:t>
      </w:r>
      <w:r>
        <w:rPr>
          <w:b/>
          <w:spacing w:val="-3"/>
          <w:sz w:val="24"/>
        </w:rPr>
        <w:t xml:space="preserve"> </w:t>
      </w:r>
      <w:r>
        <w:rPr>
          <w:b/>
          <w:sz w:val="24"/>
        </w:rPr>
        <w:t xml:space="preserve">Gas </w:t>
      </w:r>
      <w:r>
        <w:rPr>
          <w:b/>
          <w:spacing w:val="-4"/>
          <w:sz w:val="24"/>
        </w:rPr>
        <w:t>Light</w:t>
      </w:r>
      <w:r>
        <w:rPr>
          <w:b/>
          <w:sz w:val="24"/>
        </w:rPr>
        <w:tab/>
      </w:r>
      <w:r>
        <w:rPr>
          <w:b/>
          <w:sz w:val="18"/>
        </w:rPr>
        <w:t>TERMS</w:t>
      </w:r>
      <w:r>
        <w:rPr>
          <w:b/>
          <w:spacing w:val="-6"/>
          <w:sz w:val="18"/>
        </w:rPr>
        <w:t xml:space="preserve"> </w:t>
      </w:r>
      <w:r>
        <w:rPr>
          <w:b/>
          <w:sz w:val="18"/>
        </w:rPr>
        <w:t>OF</w:t>
      </w:r>
      <w:r>
        <w:rPr>
          <w:b/>
          <w:spacing w:val="-3"/>
          <w:sz w:val="18"/>
        </w:rPr>
        <w:t xml:space="preserve"> </w:t>
      </w:r>
      <w:r>
        <w:rPr>
          <w:b/>
          <w:spacing w:val="-2"/>
          <w:sz w:val="18"/>
        </w:rPr>
        <w:t>SERVICE</w:t>
      </w:r>
    </w:p>
    <w:p w14:paraId="168010EE" w14:textId="77777777" w:rsidR="00C45353" w:rsidRDefault="00A9526A">
      <w:pPr>
        <w:spacing w:line="247" w:lineRule="auto"/>
        <w:ind w:left="7276" w:right="348" w:firstLine="835"/>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26.3 Effective: February 18, 2024</w:t>
      </w:r>
    </w:p>
    <w:p w14:paraId="168010EF" w14:textId="77777777" w:rsidR="00C45353" w:rsidRDefault="00A9526A">
      <w:pPr>
        <w:pStyle w:val="ListParagraph"/>
        <w:numPr>
          <w:ilvl w:val="0"/>
          <w:numId w:val="45"/>
        </w:numPr>
        <w:tabs>
          <w:tab w:val="left" w:pos="767"/>
        </w:tabs>
        <w:spacing w:before="82"/>
        <w:ind w:left="767"/>
        <w:jc w:val="left"/>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p w14:paraId="168010F0" w14:textId="77777777" w:rsidR="00C45353" w:rsidRDefault="00A9526A">
      <w:pPr>
        <w:pStyle w:val="BodyText"/>
        <w:spacing w:before="149"/>
        <w:ind w:left="1079" w:right="459"/>
      </w:pPr>
      <w:r>
        <w:t>include the same schedules and workpapers, if applicable, as the annual filing and will be based on the most recent 12-month historical information, or in such alternative</w:t>
      </w:r>
      <w:r>
        <w:rPr>
          <w:spacing w:val="-2"/>
        </w:rPr>
        <w:t xml:space="preserve"> </w:t>
      </w:r>
      <w:r>
        <w:t>manner</w:t>
      </w:r>
      <w:r>
        <w:rPr>
          <w:spacing w:val="-4"/>
        </w:rPr>
        <w:t xml:space="preserve"> </w:t>
      </w:r>
      <w:r>
        <w:t>as</w:t>
      </w:r>
      <w:r>
        <w:rPr>
          <w:spacing w:val="-8"/>
        </w:rPr>
        <w:t xml:space="preserve"> </w:t>
      </w:r>
      <w:r>
        <w:t>subsequently</w:t>
      </w:r>
      <w:r>
        <w:rPr>
          <w:spacing w:val="-3"/>
        </w:rPr>
        <w:t xml:space="preserve"> </w:t>
      </w:r>
      <w:r>
        <w:t>agreed</w:t>
      </w:r>
      <w:r>
        <w:rPr>
          <w:spacing w:val="-4"/>
        </w:rPr>
        <w:t xml:space="preserve"> </w:t>
      </w:r>
      <w:r>
        <w:t>to</w:t>
      </w:r>
      <w:r>
        <w:rPr>
          <w:spacing w:val="-2"/>
        </w:rPr>
        <w:t xml:space="preserve"> </w:t>
      </w:r>
      <w:r>
        <w:t>by</w:t>
      </w:r>
      <w:r>
        <w:rPr>
          <w:spacing w:val="-3"/>
        </w:rPr>
        <w:t xml:space="preserve"> </w:t>
      </w:r>
      <w:r>
        <w:t>Staff</w:t>
      </w:r>
      <w:r>
        <w:rPr>
          <w:spacing w:val="-2"/>
        </w:rPr>
        <w:t xml:space="preserve"> </w:t>
      </w:r>
      <w:r>
        <w:t>and</w:t>
      </w:r>
      <w:r>
        <w:rPr>
          <w:spacing w:val="-2"/>
        </w:rPr>
        <w:t xml:space="preserve"> </w:t>
      </w:r>
      <w:r>
        <w:t>AGL.</w:t>
      </w:r>
      <w:r>
        <w:rPr>
          <w:spacing w:val="-5"/>
        </w:rPr>
        <w:t xml:space="preserve"> </w:t>
      </w:r>
      <w:r>
        <w:t>As</w:t>
      </w:r>
      <w:r>
        <w:rPr>
          <w:spacing w:val="-5"/>
        </w:rPr>
        <w:t xml:space="preserve"> </w:t>
      </w:r>
      <w:r>
        <w:t>part</w:t>
      </w:r>
      <w:r>
        <w:rPr>
          <w:spacing w:val="-2"/>
        </w:rPr>
        <w:t xml:space="preserve"> </w:t>
      </w:r>
      <w:r>
        <w:t>of</w:t>
      </w:r>
      <w:r>
        <w:rPr>
          <w:spacing w:val="-2"/>
        </w:rPr>
        <w:t xml:space="preserve"> </w:t>
      </w:r>
      <w:r>
        <w:t>each quarterly report, the Company shall provide capital budget information (in the same</w:t>
      </w:r>
      <w:r>
        <w:rPr>
          <w:spacing w:val="-3"/>
        </w:rPr>
        <w:t xml:space="preserve"> </w:t>
      </w:r>
      <w:r>
        <w:t>form as</w:t>
      </w:r>
      <w:r>
        <w:rPr>
          <w:spacing w:val="-4"/>
        </w:rPr>
        <w:t xml:space="preserve"> </w:t>
      </w:r>
      <w:r>
        <w:t>that</w:t>
      </w:r>
      <w:r>
        <w:rPr>
          <w:spacing w:val="-1"/>
        </w:rPr>
        <w:t xml:space="preserve"> </w:t>
      </w:r>
      <w:r>
        <w:t>provided</w:t>
      </w:r>
      <w:r>
        <w:rPr>
          <w:spacing w:val="-1"/>
        </w:rPr>
        <w:t xml:space="preserve"> </w:t>
      </w:r>
      <w:r>
        <w:t>in</w:t>
      </w:r>
      <w:r>
        <w:rPr>
          <w:spacing w:val="-3"/>
        </w:rPr>
        <w:t xml:space="preserve"> </w:t>
      </w:r>
      <w:r>
        <w:t>the</w:t>
      </w:r>
      <w:r>
        <w:rPr>
          <w:spacing w:val="-4"/>
        </w:rPr>
        <w:t xml:space="preserve"> </w:t>
      </w:r>
      <w:r>
        <w:t>Attachment</w:t>
      </w:r>
      <w:r>
        <w:rPr>
          <w:spacing w:val="-4"/>
        </w:rPr>
        <w:t xml:space="preserve"> </w:t>
      </w:r>
      <w:r>
        <w:t>B</w:t>
      </w:r>
      <w:r>
        <w:rPr>
          <w:spacing w:val="-1"/>
        </w:rPr>
        <w:t xml:space="preserve"> </w:t>
      </w:r>
      <w:r>
        <w:t>to</w:t>
      </w:r>
      <w:r>
        <w:rPr>
          <w:spacing w:val="-3"/>
        </w:rPr>
        <w:t xml:space="preserve"> </w:t>
      </w:r>
      <w:r>
        <w:t>the</w:t>
      </w:r>
      <w:r>
        <w:rPr>
          <w:spacing w:val="-3"/>
        </w:rPr>
        <w:t xml:space="preserve"> </w:t>
      </w:r>
      <w:r>
        <w:t>Company’s</w:t>
      </w:r>
      <w:r>
        <w:rPr>
          <w:spacing w:val="-2"/>
        </w:rPr>
        <w:t xml:space="preserve"> </w:t>
      </w:r>
      <w:r>
        <w:t>most</w:t>
      </w:r>
      <w:r>
        <w:rPr>
          <w:spacing w:val="-1"/>
        </w:rPr>
        <w:t xml:space="preserve"> </w:t>
      </w:r>
      <w:r>
        <w:t>recently Stipulation approved GRAM filing. Capital budget data for the Forward Looking Test Year shall be provided with a detailed description of capital expenditure items. Data for the Historic Test Year shall provide a variance analysis by providing a schedule with columns for the Historic Test Year to include capital budget categories, the amount budgeted, actual capital budget spending, and a variance between actual spending and the projected budget. In the future, Staff and the Company may mutually agree in writing to modifications to the form and/or content of the quarterly financial filings without a subsequent order from the Commission, and such agreed to modifications, if any, will govern future quarterly financial filings thereafter. If Staff and the Company cannot agree on proposed</w:t>
      </w:r>
      <w:r>
        <w:rPr>
          <w:spacing w:val="-3"/>
        </w:rPr>
        <w:t xml:space="preserve"> </w:t>
      </w:r>
      <w:r>
        <w:t>modifications,</w:t>
      </w:r>
      <w:r>
        <w:rPr>
          <w:spacing w:val="-1"/>
        </w:rPr>
        <w:t xml:space="preserve"> </w:t>
      </w:r>
      <w:r>
        <w:t>the</w:t>
      </w:r>
      <w:r>
        <w:rPr>
          <w:spacing w:val="-3"/>
        </w:rPr>
        <w:t xml:space="preserve"> </w:t>
      </w:r>
      <w:r>
        <w:t>matter</w:t>
      </w:r>
      <w:r>
        <w:rPr>
          <w:spacing w:val="-5"/>
        </w:rPr>
        <w:t xml:space="preserve"> </w:t>
      </w:r>
      <w:r>
        <w:t>may</w:t>
      </w:r>
      <w:r>
        <w:rPr>
          <w:spacing w:val="-4"/>
        </w:rPr>
        <w:t xml:space="preserve"> </w:t>
      </w:r>
      <w:r>
        <w:t>be</w:t>
      </w:r>
      <w:r>
        <w:rPr>
          <w:spacing w:val="-3"/>
        </w:rPr>
        <w:t xml:space="preserve"> </w:t>
      </w:r>
      <w:r>
        <w:t>brought</w:t>
      </w:r>
      <w:r>
        <w:rPr>
          <w:spacing w:val="-4"/>
        </w:rPr>
        <w:t xml:space="preserve"> </w:t>
      </w:r>
      <w:r>
        <w:t>before</w:t>
      </w:r>
      <w:r>
        <w:rPr>
          <w:spacing w:val="-3"/>
        </w:rPr>
        <w:t xml:space="preserve"> </w:t>
      </w:r>
      <w:r>
        <w:t>the</w:t>
      </w:r>
      <w:r>
        <w:rPr>
          <w:spacing w:val="-1"/>
        </w:rPr>
        <w:t xml:space="preserve"> </w:t>
      </w:r>
      <w:r>
        <w:t>Commission</w:t>
      </w:r>
      <w:r>
        <w:rPr>
          <w:spacing w:val="-1"/>
        </w:rPr>
        <w:t xml:space="preserve"> </w:t>
      </w:r>
      <w:r>
        <w:t>for</w:t>
      </w:r>
      <w:r>
        <w:rPr>
          <w:spacing w:val="-3"/>
        </w:rPr>
        <w:t xml:space="preserve"> </w:t>
      </w:r>
      <w:r>
        <w:t xml:space="preserve">a </w:t>
      </w:r>
      <w:r>
        <w:rPr>
          <w:spacing w:val="-2"/>
        </w:rPr>
        <w:t>decision.</w:t>
      </w:r>
    </w:p>
    <w:p w14:paraId="168010F1" w14:textId="77777777" w:rsidR="00C45353" w:rsidRDefault="00A9526A">
      <w:pPr>
        <w:pStyle w:val="ListParagraph"/>
        <w:numPr>
          <w:ilvl w:val="1"/>
          <w:numId w:val="58"/>
        </w:numPr>
        <w:tabs>
          <w:tab w:val="left" w:pos="1079"/>
        </w:tabs>
        <w:spacing w:before="241"/>
        <w:ind w:left="1079" w:hanging="719"/>
        <w:rPr>
          <w:color w:val="010000"/>
          <w:sz w:val="24"/>
        </w:rPr>
      </w:pPr>
      <w:r>
        <w:rPr>
          <w:sz w:val="24"/>
        </w:rPr>
        <w:t>AGL</w:t>
      </w:r>
      <w:r>
        <w:rPr>
          <w:spacing w:val="-2"/>
          <w:sz w:val="24"/>
        </w:rPr>
        <w:t xml:space="preserve"> </w:t>
      </w:r>
      <w:r>
        <w:rPr>
          <w:sz w:val="24"/>
        </w:rPr>
        <w:t>GRAM</w:t>
      </w:r>
      <w:r>
        <w:rPr>
          <w:spacing w:val="-4"/>
          <w:sz w:val="24"/>
        </w:rPr>
        <w:t xml:space="preserve"> </w:t>
      </w:r>
      <w:r>
        <w:rPr>
          <w:sz w:val="24"/>
        </w:rPr>
        <w:t>Annual</w:t>
      </w:r>
      <w:r>
        <w:rPr>
          <w:spacing w:val="-2"/>
          <w:sz w:val="24"/>
        </w:rPr>
        <w:t xml:space="preserve"> </w:t>
      </w:r>
      <w:r>
        <w:rPr>
          <w:sz w:val="24"/>
        </w:rPr>
        <w:t>Rate</w:t>
      </w:r>
      <w:r>
        <w:rPr>
          <w:spacing w:val="-2"/>
          <w:sz w:val="24"/>
        </w:rPr>
        <w:t xml:space="preserve"> </w:t>
      </w:r>
      <w:r>
        <w:rPr>
          <w:sz w:val="24"/>
        </w:rPr>
        <w:t>Filing</w:t>
      </w:r>
      <w:r>
        <w:rPr>
          <w:spacing w:val="-3"/>
          <w:sz w:val="24"/>
        </w:rPr>
        <w:t xml:space="preserve"> </w:t>
      </w:r>
      <w:r>
        <w:rPr>
          <w:spacing w:val="-2"/>
          <w:sz w:val="24"/>
        </w:rPr>
        <w:t>(“ARF”)</w:t>
      </w:r>
    </w:p>
    <w:p w14:paraId="168010F2" w14:textId="77777777" w:rsidR="00C45353" w:rsidRDefault="00A9526A">
      <w:pPr>
        <w:pStyle w:val="BodyText"/>
        <w:spacing w:before="0"/>
        <w:ind w:left="1080" w:right="343"/>
      </w:pPr>
      <w:r>
        <w:t>On the Annual Evaluation Date each year the Company shall file with the Commission</w:t>
      </w:r>
      <w:r>
        <w:rPr>
          <w:spacing w:val="-2"/>
        </w:rPr>
        <w:t xml:space="preserve"> </w:t>
      </w:r>
      <w:r>
        <w:t>schedules</w:t>
      </w:r>
      <w:r>
        <w:rPr>
          <w:spacing w:val="-3"/>
        </w:rPr>
        <w:t xml:space="preserve"> </w:t>
      </w:r>
      <w:r>
        <w:t>that</w:t>
      </w:r>
      <w:r>
        <w:rPr>
          <w:spacing w:val="-5"/>
        </w:rPr>
        <w:t xml:space="preserve"> </w:t>
      </w:r>
      <w:r>
        <w:t>reflect</w:t>
      </w:r>
      <w:r>
        <w:rPr>
          <w:spacing w:val="-5"/>
        </w:rPr>
        <w:t xml:space="preserve"> </w:t>
      </w:r>
      <w:r>
        <w:t>the</w:t>
      </w:r>
      <w:r>
        <w:rPr>
          <w:spacing w:val="-4"/>
        </w:rPr>
        <w:t xml:space="preserve"> </w:t>
      </w:r>
      <w:r>
        <w:t>actual</w:t>
      </w:r>
      <w:r>
        <w:rPr>
          <w:spacing w:val="-6"/>
        </w:rPr>
        <w:t xml:space="preserve"> </w:t>
      </w:r>
      <w:r>
        <w:t>annual</w:t>
      </w:r>
      <w:r>
        <w:rPr>
          <w:spacing w:val="-3"/>
        </w:rPr>
        <w:t xml:space="preserve"> </w:t>
      </w:r>
      <w:r>
        <w:t>amounts</w:t>
      </w:r>
      <w:r>
        <w:rPr>
          <w:spacing w:val="-3"/>
        </w:rPr>
        <w:t xml:space="preserve"> </w:t>
      </w:r>
      <w:r>
        <w:t>as</w:t>
      </w:r>
      <w:r>
        <w:rPr>
          <w:spacing w:val="-3"/>
        </w:rPr>
        <w:t xml:space="preserve"> </w:t>
      </w:r>
      <w:r>
        <w:t>reflected</w:t>
      </w:r>
      <w:r>
        <w:rPr>
          <w:spacing w:val="-4"/>
        </w:rPr>
        <w:t xml:space="preserve"> </w:t>
      </w:r>
      <w:r>
        <w:t>on</w:t>
      </w:r>
      <w:r>
        <w:rPr>
          <w:spacing w:val="-4"/>
        </w:rPr>
        <w:t xml:space="preserve"> </w:t>
      </w:r>
      <w:r>
        <w:t>the books and records of the Company for the Historic Test Year as well as the projected amounts expected during the Forward Looking Test Year.</w:t>
      </w:r>
      <w:r>
        <w:rPr>
          <w:spacing w:val="40"/>
        </w:rPr>
        <w:t xml:space="preserve"> </w:t>
      </w:r>
      <w:r>
        <w:t>The GRAM ARF filing shall consist of the following:</w:t>
      </w:r>
    </w:p>
    <w:p w14:paraId="168010F3" w14:textId="77777777" w:rsidR="00C45353" w:rsidRDefault="00A9526A">
      <w:pPr>
        <w:pStyle w:val="ListParagraph"/>
        <w:numPr>
          <w:ilvl w:val="0"/>
          <w:numId w:val="44"/>
        </w:numPr>
        <w:tabs>
          <w:tab w:val="left" w:pos="1860"/>
        </w:tabs>
        <w:spacing w:before="0"/>
        <w:ind w:right="478"/>
        <w:rPr>
          <w:sz w:val="24"/>
        </w:rPr>
      </w:pPr>
      <w:r>
        <w:rPr>
          <w:sz w:val="24"/>
        </w:rPr>
        <w:t>Attachment-A</w:t>
      </w:r>
      <w:r>
        <w:rPr>
          <w:spacing w:val="-3"/>
          <w:sz w:val="24"/>
        </w:rPr>
        <w:t xml:space="preserve"> </w:t>
      </w:r>
      <w:r>
        <w:rPr>
          <w:sz w:val="24"/>
        </w:rPr>
        <w:t>includes</w:t>
      </w:r>
      <w:r>
        <w:rPr>
          <w:spacing w:val="-6"/>
          <w:sz w:val="24"/>
        </w:rPr>
        <w:t xml:space="preserve"> </w:t>
      </w:r>
      <w:r>
        <w:rPr>
          <w:sz w:val="24"/>
        </w:rPr>
        <w:t>the</w:t>
      </w:r>
      <w:r>
        <w:rPr>
          <w:spacing w:val="-5"/>
          <w:sz w:val="24"/>
        </w:rPr>
        <w:t xml:space="preserve"> </w:t>
      </w:r>
      <w:r>
        <w:rPr>
          <w:sz w:val="24"/>
        </w:rPr>
        <w:t>GRAM</w:t>
      </w:r>
      <w:r>
        <w:rPr>
          <w:spacing w:val="-5"/>
          <w:sz w:val="24"/>
        </w:rPr>
        <w:t xml:space="preserve"> </w:t>
      </w:r>
      <w:r>
        <w:rPr>
          <w:sz w:val="24"/>
        </w:rPr>
        <w:t>Rate</w:t>
      </w:r>
      <w:r>
        <w:rPr>
          <w:spacing w:val="-5"/>
          <w:sz w:val="24"/>
        </w:rPr>
        <w:t xml:space="preserve"> </w:t>
      </w:r>
      <w:r>
        <w:rPr>
          <w:sz w:val="24"/>
        </w:rPr>
        <w:t>Model,</w:t>
      </w:r>
      <w:r>
        <w:rPr>
          <w:spacing w:val="-3"/>
          <w:sz w:val="24"/>
        </w:rPr>
        <w:t xml:space="preserve"> </w:t>
      </w:r>
      <w:r>
        <w:rPr>
          <w:sz w:val="24"/>
        </w:rPr>
        <w:t>which</w:t>
      </w:r>
      <w:r>
        <w:rPr>
          <w:spacing w:val="-3"/>
          <w:sz w:val="24"/>
        </w:rPr>
        <w:t xml:space="preserve"> </w:t>
      </w:r>
      <w:r>
        <w:rPr>
          <w:sz w:val="24"/>
        </w:rPr>
        <w:t>provides</w:t>
      </w:r>
      <w:r>
        <w:rPr>
          <w:spacing w:val="-4"/>
          <w:sz w:val="24"/>
        </w:rPr>
        <w:t xml:space="preserve"> </w:t>
      </w:r>
      <w:r>
        <w:rPr>
          <w:sz w:val="24"/>
        </w:rPr>
        <w:t>a</w:t>
      </w:r>
      <w:r>
        <w:rPr>
          <w:spacing w:val="-5"/>
          <w:sz w:val="24"/>
        </w:rPr>
        <w:t xml:space="preserve"> </w:t>
      </w:r>
      <w:r>
        <w:rPr>
          <w:sz w:val="24"/>
        </w:rPr>
        <w:t>revenue requirement and rate calculation for the recovery of non-Peaking rate base and O&amp;M. The GRAM model shall provide rate adjustments for the R-1, G-10, G-11/12, TS-1, TS-2, S-51, and AG-1 Classes with estimated revenues. Attachment-A is supported by additional attachments.</w:t>
      </w:r>
    </w:p>
    <w:p w14:paraId="168010F4" w14:textId="77777777" w:rsidR="00C45353" w:rsidRDefault="00A9526A">
      <w:pPr>
        <w:pStyle w:val="ListParagraph"/>
        <w:numPr>
          <w:ilvl w:val="0"/>
          <w:numId w:val="44"/>
        </w:numPr>
        <w:tabs>
          <w:tab w:val="left" w:pos="1860"/>
        </w:tabs>
        <w:spacing w:before="0"/>
        <w:ind w:right="452"/>
        <w:rPr>
          <w:sz w:val="24"/>
        </w:rPr>
      </w:pPr>
      <w:r>
        <w:rPr>
          <w:sz w:val="24"/>
        </w:rPr>
        <w:t>Attachment-B</w:t>
      </w:r>
      <w:r>
        <w:rPr>
          <w:spacing w:val="-6"/>
          <w:sz w:val="24"/>
        </w:rPr>
        <w:t xml:space="preserve"> </w:t>
      </w:r>
      <w:r>
        <w:rPr>
          <w:sz w:val="24"/>
        </w:rPr>
        <w:t>provides</w:t>
      </w:r>
      <w:r>
        <w:rPr>
          <w:spacing w:val="-6"/>
          <w:sz w:val="24"/>
        </w:rPr>
        <w:t xml:space="preserve"> </w:t>
      </w:r>
      <w:r>
        <w:rPr>
          <w:sz w:val="24"/>
        </w:rPr>
        <w:t>the</w:t>
      </w:r>
      <w:r>
        <w:rPr>
          <w:spacing w:val="-5"/>
          <w:sz w:val="24"/>
        </w:rPr>
        <w:t xml:space="preserve"> </w:t>
      </w:r>
      <w:r>
        <w:rPr>
          <w:sz w:val="24"/>
        </w:rPr>
        <w:t>proposed</w:t>
      </w:r>
      <w:r>
        <w:rPr>
          <w:spacing w:val="-5"/>
          <w:sz w:val="24"/>
        </w:rPr>
        <w:t xml:space="preserve"> </w:t>
      </w:r>
      <w:r>
        <w:rPr>
          <w:sz w:val="24"/>
        </w:rPr>
        <w:t>capital</w:t>
      </w:r>
      <w:r>
        <w:rPr>
          <w:spacing w:val="-4"/>
          <w:sz w:val="24"/>
        </w:rPr>
        <w:t xml:space="preserve"> </w:t>
      </w:r>
      <w:r>
        <w:rPr>
          <w:sz w:val="24"/>
        </w:rPr>
        <w:t>budget</w:t>
      </w:r>
      <w:r>
        <w:rPr>
          <w:spacing w:val="-3"/>
          <w:sz w:val="24"/>
        </w:rPr>
        <w:t xml:space="preserve"> </w:t>
      </w:r>
      <w:r>
        <w:rPr>
          <w:sz w:val="24"/>
        </w:rPr>
        <w:t>for</w:t>
      </w:r>
      <w:r>
        <w:rPr>
          <w:spacing w:val="-5"/>
          <w:sz w:val="24"/>
        </w:rPr>
        <w:t xml:space="preserve"> </w:t>
      </w:r>
      <w:r>
        <w:rPr>
          <w:sz w:val="24"/>
        </w:rPr>
        <w:t>the</w:t>
      </w:r>
      <w:r>
        <w:rPr>
          <w:spacing w:val="-5"/>
          <w:sz w:val="24"/>
        </w:rPr>
        <w:t xml:space="preserve"> </w:t>
      </w:r>
      <w:r>
        <w:rPr>
          <w:sz w:val="24"/>
        </w:rPr>
        <w:t>Rate</w:t>
      </w:r>
      <w:r>
        <w:rPr>
          <w:spacing w:val="-5"/>
          <w:sz w:val="24"/>
        </w:rPr>
        <w:t xml:space="preserve"> </w:t>
      </w:r>
      <w:r>
        <w:rPr>
          <w:sz w:val="24"/>
        </w:rPr>
        <w:t xml:space="preserve">Effective </w:t>
      </w:r>
      <w:r>
        <w:rPr>
          <w:spacing w:val="-2"/>
          <w:sz w:val="24"/>
        </w:rPr>
        <w:t>Period.</w:t>
      </w:r>
    </w:p>
    <w:p w14:paraId="168010F5" w14:textId="77777777" w:rsidR="00C45353" w:rsidRDefault="00A9526A">
      <w:pPr>
        <w:pStyle w:val="ListParagraph"/>
        <w:numPr>
          <w:ilvl w:val="0"/>
          <w:numId w:val="44"/>
        </w:numPr>
        <w:tabs>
          <w:tab w:val="left" w:pos="1860"/>
        </w:tabs>
        <w:spacing w:before="0"/>
        <w:ind w:right="622"/>
        <w:rPr>
          <w:sz w:val="24"/>
        </w:rPr>
      </w:pPr>
      <w:r>
        <w:rPr>
          <w:sz w:val="24"/>
        </w:rPr>
        <w:t>Attachment-C</w:t>
      </w:r>
      <w:r>
        <w:rPr>
          <w:spacing w:val="-4"/>
          <w:sz w:val="24"/>
        </w:rPr>
        <w:t xml:space="preserve"> </w:t>
      </w:r>
      <w:r>
        <w:rPr>
          <w:sz w:val="24"/>
        </w:rPr>
        <w:t>provides</w:t>
      </w:r>
      <w:r>
        <w:rPr>
          <w:spacing w:val="-6"/>
          <w:sz w:val="24"/>
        </w:rPr>
        <w:t xml:space="preserve"> </w:t>
      </w:r>
      <w:r>
        <w:rPr>
          <w:sz w:val="24"/>
        </w:rPr>
        <w:t>the</w:t>
      </w:r>
      <w:r>
        <w:rPr>
          <w:spacing w:val="-5"/>
          <w:sz w:val="24"/>
        </w:rPr>
        <w:t xml:space="preserve"> </w:t>
      </w:r>
      <w:r>
        <w:rPr>
          <w:sz w:val="24"/>
        </w:rPr>
        <w:t>Atlanta</w:t>
      </w:r>
      <w:r>
        <w:rPr>
          <w:spacing w:val="-3"/>
          <w:sz w:val="24"/>
        </w:rPr>
        <w:t xml:space="preserve"> </w:t>
      </w:r>
      <w:r>
        <w:rPr>
          <w:sz w:val="24"/>
        </w:rPr>
        <w:t>Gas</w:t>
      </w:r>
      <w:r>
        <w:rPr>
          <w:spacing w:val="-4"/>
          <w:sz w:val="24"/>
        </w:rPr>
        <w:t xml:space="preserve"> </w:t>
      </w:r>
      <w:r>
        <w:rPr>
          <w:sz w:val="24"/>
        </w:rPr>
        <w:t>Light</w:t>
      </w:r>
      <w:r>
        <w:rPr>
          <w:spacing w:val="-6"/>
          <w:sz w:val="24"/>
        </w:rPr>
        <w:t xml:space="preserve"> </w:t>
      </w:r>
      <w:r>
        <w:rPr>
          <w:sz w:val="24"/>
        </w:rPr>
        <w:t>Services</w:t>
      </w:r>
      <w:r>
        <w:rPr>
          <w:spacing w:val="-4"/>
          <w:sz w:val="24"/>
        </w:rPr>
        <w:t xml:space="preserve"> </w:t>
      </w:r>
      <w:r>
        <w:rPr>
          <w:sz w:val="24"/>
        </w:rPr>
        <w:t>Company</w:t>
      </w:r>
      <w:r>
        <w:rPr>
          <w:spacing w:val="-4"/>
          <w:sz w:val="24"/>
        </w:rPr>
        <w:t xml:space="preserve"> </w:t>
      </w:r>
      <w:r>
        <w:rPr>
          <w:sz w:val="24"/>
        </w:rPr>
        <w:t>capital budget for the Rate Effective Period.</w:t>
      </w:r>
    </w:p>
    <w:p w14:paraId="168010F6" w14:textId="77777777" w:rsidR="00C45353" w:rsidRDefault="00A9526A">
      <w:pPr>
        <w:pStyle w:val="ListParagraph"/>
        <w:numPr>
          <w:ilvl w:val="0"/>
          <w:numId w:val="44"/>
        </w:numPr>
        <w:tabs>
          <w:tab w:val="left" w:pos="1859"/>
        </w:tabs>
        <w:spacing w:before="0"/>
        <w:ind w:left="1859" w:right="423"/>
        <w:rPr>
          <w:sz w:val="24"/>
        </w:rPr>
      </w:pPr>
      <w:r>
        <w:rPr>
          <w:sz w:val="24"/>
        </w:rPr>
        <w:t>Attachment-D includes the Peaking Service Rate Model, which provides</w:t>
      </w:r>
      <w:r>
        <w:rPr>
          <w:spacing w:val="40"/>
          <w:sz w:val="24"/>
        </w:rPr>
        <w:t xml:space="preserve"> </w:t>
      </w:r>
      <w:r>
        <w:rPr>
          <w:sz w:val="24"/>
        </w:rPr>
        <w:t>a revenue requirement and rate calculation on the Peaking assets and O&amp;M</w:t>
      </w:r>
      <w:r>
        <w:rPr>
          <w:spacing w:val="-5"/>
          <w:sz w:val="24"/>
        </w:rPr>
        <w:t xml:space="preserve"> </w:t>
      </w:r>
      <w:r>
        <w:rPr>
          <w:sz w:val="24"/>
        </w:rPr>
        <w:t>recovery.</w:t>
      </w:r>
      <w:r>
        <w:rPr>
          <w:spacing w:val="-3"/>
          <w:sz w:val="24"/>
        </w:rPr>
        <w:t xml:space="preserve"> </w:t>
      </w:r>
      <w:r>
        <w:rPr>
          <w:sz w:val="24"/>
        </w:rPr>
        <w:t>The</w:t>
      </w:r>
      <w:r>
        <w:rPr>
          <w:spacing w:val="-5"/>
          <w:sz w:val="24"/>
        </w:rPr>
        <w:t xml:space="preserve"> </w:t>
      </w:r>
      <w:r>
        <w:rPr>
          <w:sz w:val="24"/>
        </w:rPr>
        <w:t>Peaking</w:t>
      </w:r>
      <w:r>
        <w:rPr>
          <w:spacing w:val="-3"/>
          <w:sz w:val="24"/>
        </w:rPr>
        <w:t xml:space="preserve"> </w:t>
      </w:r>
      <w:r>
        <w:rPr>
          <w:sz w:val="24"/>
        </w:rPr>
        <w:t>Rate</w:t>
      </w:r>
      <w:r>
        <w:rPr>
          <w:spacing w:val="-3"/>
          <w:sz w:val="24"/>
        </w:rPr>
        <w:t xml:space="preserve"> </w:t>
      </w:r>
      <w:r>
        <w:rPr>
          <w:sz w:val="24"/>
        </w:rPr>
        <w:t>Model</w:t>
      </w:r>
      <w:r>
        <w:rPr>
          <w:spacing w:val="-4"/>
          <w:sz w:val="24"/>
        </w:rPr>
        <w:t xml:space="preserve"> </w:t>
      </w:r>
      <w:r>
        <w:rPr>
          <w:sz w:val="24"/>
        </w:rPr>
        <w:t>shall</w:t>
      </w:r>
      <w:r>
        <w:rPr>
          <w:spacing w:val="-4"/>
          <w:sz w:val="24"/>
        </w:rPr>
        <w:t xml:space="preserve"> </w:t>
      </w:r>
      <w:r>
        <w:rPr>
          <w:sz w:val="24"/>
        </w:rPr>
        <w:t>provide</w:t>
      </w:r>
      <w:r>
        <w:rPr>
          <w:spacing w:val="-3"/>
          <w:sz w:val="24"/>
        </w:rPr>
        <w:t xml:space="preserve"> </w:t>
      </w:r>
      <w:r>
        <w:rPr>
          <w:sz w:val="24"/>
        </w:rPr>
        <w:t>rate</w:t>
      </w:r>
      <w:r>
        <w:rPr>
          <w:spacing w:val="-5"/>
          <w:sz w:val="24"/>
        </w:rPr>
        <w:t xml:space="preserve"> </w:t>
      </w:r>
      <w:r>
        <w:rPr>
          <w:sz w:val="24"/>
        </w:rPr>
        <w:t>adjustment</w:t>
      </w:r>
      <w:r>
        <w:rPr>
          <w:spacing w:val="-3"/>
          <w:sz w:val="24"/>
        </w:rPr>
        <w:t xml:space="preserve"> </w:t>
      </w:r>
      <w:r>
        <w:rPr>
          <w:sz w:val="24"/>
        </w:rPr>
        <w:t>for the Peaking Rate with estimated revenues.</w:t>
      </w:r>
    </w:p>
    <w:p w14:paraId="168010F7" w14:textId="77777777" w:rsidR="00C45353" w:rsidRDefault="00A9526A">
      <w:pPr>
        <w:pStyle w:val="ListParagraph"/>
        <w:numPr>
          <w:ilvl w:val="0"/>
          <w:numId w:val="44"/>
        </w:numPr>
        <w:tabs>
          <w:tab w:val="left" w:pos="1858"/>
        </w:tabs>
        <w:spacing w:before="0"/>
        <w:ind w:left="1858" w:hanging="359"/>
        <w:rPr>
          <w:sz w:val="24"/>
        </w:rPr>
      </w:pPr>
      <w:r>
        <w:rPr>
          <w:sz w:val="24"/>
        </w:rPr>
        <w:t>Other</w:t>
      </w:r>
      <w:r>
        <w:rPr>
          <w:spacing w:val="-3"/>
          <w:sz w:val="24"/>
        </w:rPr>
        <w:t xml:space="preserve"> </w:t>
      </w:r>
      <w:r>
        <w:rPr>
          <w:sz w:val="24"/>
        </w:rPr>
        <w:t>attachments</w:t>
      </w:r>
      <w:r>
        <w:rPr>
          <w:spacing w:val="-3"/>
          <w:sz w:val="24"/>
        </w:rPr>
        <w:t xml:space="preserve"> </w:t>
      </w:r>
      <w:r>
        <w:rPr>
          <w:sz w:val="24"/>
        </w:rPr>
        <w:t>as</w:t>
      </w:r>
      <w:r>
        <w:rPr>
          <w:spacing w:val="-3"/>
          <w:sz w:val="24"/>
        </w:rPr>
        <w:t xml:space="preserve"> </w:t>
      </w:r>
      <w:r>
        <w:rPr>
          <w:spacing w:val="-2"/>
          <w:sz w:val="24"/>
        </w:rPr>
        <w:t>needed.</w:t>
      </w:r>
    </w:p>
    <w:p w14:paraId="168010F8" w14:textId="77777777" w:rsidR="00C45353" w:rsidRDefault="00C45353">
      <w:pPr>
        <w:pStyle w:val="BodyText"/>
      </w:pPr>
    </w:p>
    <w:p w14:paraId="168010F9" w14:textId="77777777" w:rsidR="00C45353" w:rsidRDefault="00A9526A">
      <w:pPr>
        <w:pStyle w:val="ListParagraph"/>
        <w:numPr>
          <w:ilvl w:val="2"/>
          <w:numId w:val="58"/>
        </w:numPr>
        <w:tabs>
          <w:tab w:val="left" w:pos="1223"/>
        </w:tabs>
        <w:spacing w:before="0"/>
        <w:ind w:left="1223" w:right="795"/>
        <w:rPr>
          <w:color w:val="010000"/>
          <w:sz w:val="24"/>
        </w:rPr>
      </w:pPr>
      <w:r>
        <w:rPr>
          <w:sz w:val="24"/>
        </w:rPr>
        <w:t>Contents of the GRAM Rate Model. The AGL GRAM ARF shall contain actual and projected data and be provided in the same form of the GRAM Rate</w:t>
      </w:r>
      <w:r>
        <w:rPr>
          <w:spacing w:val="-2"/>
          <w:sz w:val="24"/>
        </w:rPr>
        <w:t xml:space="preserve"> </w:t>
      </w:r>
      <w:r>
        <w:rPr>
          <w:sz w:val="24"/>
        </w:rPr>
        <w:t>Model</w:t>
      </w:r>
      <w:r>
        <w:rPr>
          <w:spacing w:val="-3"/>
          <w:sz w:val="24"/>
        </w:rPr>
        <w:t xml:space="preserve"> </w:t>
      </w:r>
      <w:r>
        <w:rPr>
          <w:sz w:val="24"/>
        </w:rPr>
        <w:t>filed</w:t>
      </w:r>
      <w:r>
        <w:rPr>
          <w:spacing w:val="-5"/>
          <w:sz w:val="24"/>
        </w:rPr>
        <w:t xml:space="preserve"> </w:t>
      </w:r>
      <w:r>
        <w:rPr>
          <w:sz w:val="24"/>
        </w:rPr>
        <w:t>as</w:t>
      </w:r>
      <w:r>
        <w:rPr>
          <w:spacing w:val="-3"/>
          <w:sz w:val="24"/>
        </w:rPr>
        <w:t xml:space="preserve"> </w:t>
      </w:r>
      <w:r>
        <w:rPr>
          <w:sz w:val="24"/>
        </w:rPr>
        <w:t>Attachment</w:t>
      </w:r>
      <w:r>
        <w:rPr>
          <w:spacing w:val="-5"/>
          <w:sz w:val="24"/>
        </w:rPr>
        <w:t xml:space="preserve"> </w:t>
      </w:r>
      <w:r>
        <w:rPr>
          <w:sz w:val="24"/>
        </w:rPr>
        <w:t>A</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Company’s</w:t>
      </w:r>
      <w:r>
        <w:rPr>
          <w:spacing w:val="-5"/>
          <w:sz w:val="24"/>
        </w:rPr>
        <w:t xml:space="preserve"> </w:t>
      </w:r>
      <w:r>
        <w:rPr>
          <w:sz w:val="24"/>
        </w:rPr>
        <w:t>most</w:t>
      </w:r>
      <w:r>
        <w:rPr>
          <w:spacing w:val="-5"/>
          <w:sz w:val="24"/>
        </w:rPr>
        <w:t xml:space="preserve"> </w:t>
      </w:r>
      <w:r>
        <w:rPr>
          <w:sz w:val="24"/>
        </w:rPr>
        <w:t>recently</w:t>
      </w:r>
      <w:r>
        <w:rPr>
          <w:spacing w:val="-3"/>
          <w:sz w:val="24"/>
        </w:rPr>
        <w:t xml:space="preserve"> </w:t>
      </w:r>
      <w:r>
        <w:rPr>
          <w:sz w:val="24"/>
        </w:rPr>
        <w:t>approved GRAM filing, and shall include:</w:t>
      </w:r>
    </w:p>
    <w:p w14:paraId="168010FA" w14:textId="77777777" w:rsidR="00C45353" w:rsidRDefault="00C45353">
      <w:pPr>
        <w:pStyle w:val="ListParagraph"/>
        <w:rPr>
          <w:sz w:val="24"/>
        </w:rPr>
        <w:sectPr w:rsidR="00C45353">
          <w:headerReference w:type="default" r:id="rId227"/>
          <w:footerReference w:type="default" r:id="rId228"/>
          <w:pgSz w:w="12240" w:h="15840"/>
          <w:pgMar w:top="940" w:right="1080" w:bottom="1040" w:left="1080" w:header="0" w:footer="847" w:gutter="0"/>
          <w:cols w:space="720"/>
        </w:sectPr>
      </w:pPr>
    </w:p>
    <w:p w14:paraId="168010FB" w14:textId="77777777" w:rsidR="00C45353" w:rsidRDefault="00A9526A">
      <w:pPr>
        <w:pStyle w:val="BodyText"/>
        <w:spacing w:before="137"/>
        <w:ind w:left="1223"/>
      </w:pPr>
      <w:r>
        <w:lastRenderedPageBreak/>
        <w:t>Schedule-1:</w:t>
      </w:r>
      <w:r>
        <w:rPr>
          <w:spacing w:val="-3"/>
        </w:rPr>
        <w:t xml:space="preserve"> </w:t>
      </w:r>
      <w:r>
        <w:t>Calculation</w:t>
      </w:r>
      <w:r>
        <w:rPr>
          <w:spacing w:val="-2"/>
        </w:rPr>
        <w:t xml:space="preserve"> </w:t>
      </w:r>
      <w:r>
        <w:t>of</w:t>
      </w:r>
      <w:r>
        <w:rPr>
          <w:spacing w:val="-3"/>
        </w:rPr>
        <w:t xml:space="preserve"> </w:t>
      </w:r>
      <w:r>
        <w:t>Revenue</w:t>
      </w:r>
      <w:r>
        <w:rPr>
          <w:spacing w:val="-2"/>
        </w:rPr>
        <w:t xml:space="preserve"> Deficiency</w:t>
      </w:r>
    </w:p>
    <w:p w14:paraId="168010FC" w14:textId="77777777" w:rsidR="00C45353" w:rsidRDefault="00A9526A">
      <w:pPr>
        <w:pStyle w:val="BodyText"/>
        <w:spacing w:line="446" w:lineRule="auto"/>
        <w:ind w:left="1223" w:right="2366"/>
      </w:pPr>
      <w:r>
        <w:t>Schedule-2:</w:t>
      </w:r>
      <w:r>
        <w:rPr>
          <w:spacing w:val="-8"/>
        </w:rPr>
        <w:t xml:space="preserve"> </w:t>
      </w:r>
      <w:r>
        <w:t>Average</w:t>
      </w:r>
      <w:r>
        <w:rPr>
          <w:spacing w:val="-7"/>
        </w:rPr>
        <w:t xml:space="preserve"> </w:t>
      </w:r>
      <w:r>
        <w:t>Rate</w:t>
      </w:r>
      <w:r>
        <w:rPr>
          <w:spacing w:val="-5"/>
        </w:rPr>
        <w:t xml:space="preserve"> </w:t>
      </w:r>
      <w:r>
        <w:t>Base:</w:t>
      </w:r>
      <w:r>
        <w:rPr>
          <w:spacing w:val="-5"/>
        </w:rPr>
        <w:t xml:space="preserve"> </w:t>
      </w:r>
      <w:r>
        <w:t>with</w:t>
      </w:r>
      <w:r>
        <w:rPr>
          <w:spacing w:val="-5"/>
        </w:rPr>
        <w:t xml:space="preserve"> </w:t>
      </w:r>
      <w:r>
        <w:t>supporting</w:t>
      </w:r>
      <w:r>
        <w:rPr>
          <w:spacing w:val="-5"/>
        </w:rPr>
        <w:t xml:space="preserve"> </w:t>
      </w:r>
      <w:r>
        <w:t>workpapers Schedule-3: Income Statement</w:t>
      </w:r>
    </w:p>
    <w:p w14:paraId="168010FD" w14:textId="77777777" w:rsidR="00C45353" w:rsidRDefault="00A9526A">
      <w:pPr>
        <w:pStyle w:val="BodyText"/>
        <w:spacing w:before="3" w:line="448" w:lineRule="auto"/>
        <w:ind w:left="1224" w:right="1300"/>
      </w:pPr>
      <w:r>
        <w:t>Schedule-4: Operating Revenues: with supporting workpapers Schedule-5:</w:t>
      </w:r>
      <w:r>
        <w:rPr>
          <w:spacing w:val="-8"/>
        </w:rPr>
        <w:t xml:space="preserve"> </w:t>
      </w:r>
      <w:r>
        <w:t>Operating</w:t>
      </w:r>
      <w:r>
        <w:rPr>
          <w:spacing w:val="-7"/>
        </w:rPr>
        <w:t xml:space="preserve"> </w:t>
      </w:r>
      <w:r>
        <w:t>Expense</w:t>
      </w:r>
      <w:r>
        <w:rPr>
          <w:spacing w:val="-7"/>
        </w:rPr>
        <w:t xml:space="preserve"> </w:t>
      </w:r>
      <w:r>
        <w:t>Summary:</w:t>
      </w:r>
      <w:r>
        <w:rPr>
          <w:spacing w:val="-5"/>
        </w:rPr>
        <w:t xml:space="preserve"> </w:t>
      </w:r>
      <w:r>
        <w:t>with</w:t>
      </w:r>
      <w:r>
        <w:rPr>
          <w:spacing w:val="-5"/>
        </w:rPr>
        <w:t xml:space="preserve"> </w:t>
      </w:r>
      <w:r>
        <w:t>supporting</w:t>
      </w:r>
      <w:r>
        <w:rPr>
          <w:spacing w:val="-5"/>
        </w:rPr>
        <w:t xml:space="preserve"> </w:t>
      </w:r>
      <w:r>
        <w:t>workpapers Schedule-6: Depreciation Expense: with supporting workpapers Schedule-7: Taxes and Other Income: with supporting workpapers Schedule-8: Calculation of Federal and State Income Taxes</w:t>
      </w:r>
    </w:p>
    <w:p w14:paraId="168010FE" w14:textId="77777777" w:rsidR="00C45353" w:rsidRDefault="00A9526A">
      <w:pPr>
        <w:pStyle w:val="BodyText"/>
        <w:spacing w:before="0" w:line="448" w:lineRule="auto"/>
        <w:ind w:left="1224" w:right="2232"/>
      </w:pPr>
      <w:r>
        <w:t>Schedule-9: Derivation of the Income Expansion Factor Schedule-10:</w:t>
      </w:r>
      <w:r>
        <w:rPr>
          <w:spacing w:val="-4"/>
        </w:rPr>
        <w:t xml:space="preserve"> </w:t>
      </w:r>
      <w:r>
        <w:t>Capital</w:t>
      </w:r>
      <w:r>
        <w:rPr>
          <w:spacing w:val="-5"/>
        </w:rPr>
        <w:t xml:space="preserve"> </w:t>
      </w:r>
      <w:r>
        <w:t>Structure</w:t>
      </w:r>
      <w:r>
        <w:rPr>
          <w:spacing w:val="-6"/>
        </w:rPr>
        <w:t xml:space="preserve"> </w:t>
      </w:r>
      <w:r>
        <w:t>and</w:t>
      </w:r>
      <w:r>
        <w:rPr>
          <w:spacing w:val="-6"/>
        </w:rPr>
        <w:t xml:space="preserve"> </w:t>
      </w:r>
      <w:r>
        <w:t>Cost</w:t>
      </w:r>
      <w:r>
        <w:rPr>
          <w:spacing w:val="-4"/>
        </w:rPr>
        <w:t xml:space="preserve"> </w:t>
      </w:r>
      <w:r>
        <w:t>of</w:t>
      </w:r>
      <w:r>
        <w:rPr>
          <w:spacing w:val="-4"/>
        </w:rPr>
        <w:t xml:space="preserve"> </w:t>
      </w:r>
      <w:r>
        <w:t>Capital</w:t>
      </w:r>
      <w:r>
        <w:rPr>
          <w:spacing w:val="-5"/>
        </w:rPr>
        <w:t xml:space="preserve"> </w:t>
      </w:r>
      <w:r>
        <w:t>(Projected) Schedule-11a: Calculation of Adjustment</w:t>
      </w:r>
    </w:p>
    <w:p w14:paraId="168010FF" w14:textId="77777777" w:rsidR="00C45353" w:rsidRDefault="00A9526A">
      <w:pPr>
        <w:pStyle w:val="BodyText"/>
        <w:spacing w:before="0" w:line="273" w:lineRule="exact"/>
        <w:ind w:left="1224"/>
      </w:pPr>
      <w:r>
        <w:t>Schedule-11b:</w:t>
      </w:r>
      <w:r>
        <w:rPr>
          <w:spacing w:val="-3"/>
        </w:rPr>
        <w:t xml:space="preserve"> </w:t>
      </w:r>
      <w:r>
        <w:t>Rate</w:t>
      </w:r>
      <w:r>
        <w:rPr>
          <w:spacing w:val="-4"/>
        </w:rPr>
        <w:t xml:space="preserve"> </w:t>
      </w:r>
      <w:r>
        <w:t>&amp;</w:t>
      </w:r>
      <w:r>
        <w:rPr>
          <w:spacing w:val="-6"/>
        </w:rPr>
        <w:t xml:space="preserve"> </w:t>
      </w:r>
      <w:r>
        <w:t>Revenue</w:t>
      </w:r>
      <w:r>
        <w:rPr>
          <w:spacing w:val="-2"/>
        </w:rPr>
        <w:t xml:space="preserve"> </w:t>
      </w:r>
      <w:r>
        <w:t>Adjustment</w:t>
      </w:r>
      <w:r>
        <w:rPr>
          <w:spacing w:val="-5"/>
        </w:rPr>
        <w:t xml:space="preserve"> </w:t>
      </w:r>
      <w:r>
        <w:rPr>
          <w:spacing w:val="-2"/>
        </w:rPr>
        <w:t>Calculation</w:t>
      </w:r>
    </w:p>
    <w:p w14:paraId="16801100" w14:textId="77777777" w:rsidR="00C45353" w:rsidRDefault="00A9526A">
      <w:pPr>
        <w:pStyle w:val="BodyText"/>
        <w:spacing w:before="234" w:line="446" w:lineRule="auto"/>
        <w:ind w:left="1224" w:right="1591"/>
      </w:pPr>
      <w:r>
        <w:t>Schedule-11c:</w:t>
      </w:r>
      <w:r>
        <w:rPr>
          <w:spacing w:val="-4"/>
        </w:rPr>
        <w:t xml:space="preserve"> </w:t>
      </w:r>
      <w:r>
        <w:t>Customer</w:t>
      </w:r>
      <w:r>
        <w:rPr>
          <w:spacing w:val="-6"/>
        </w:rPr>
        <w:t xml:space="preserve"> </w:t>
      </w:r>
      <w:r>
        <w:t>Charge</w:t>
      </w:r>
      <w:r>
        <w:rPr>
          <w:spacing w:val="-6"/>
        </w:rPr>
        <w:t xml:space="preserve"> </w:t>
      </w:r>
      <w:r>
        <w:t>&amp;</w:t>
      </w:r>
      <w:r>
        <w:rPr>
          <w:spacing w:val="-4"/>
        </w:rPr>
        <w:t xml:space="preserve"> </w:t>
      </w:r>
      <w:r>
        <w:t>DDDC</w:t>
      </w:r>
      <w:r>
        <w:rPr>
          <w:spacing w:val="-5"/>
        </w:rPr>
        <w:t xml:space="preserve"> </w:t>
      </w:r>
      <w:r>
        <w:t>Rate</w:t>
      </w:r>
      <w:r>
        <w:rPr>
          <w:spacing w:val="-4"/>
        </w:rPr>
        <w:t xml:space="preserve"> </w:t>
      </w:r>
      <w:r>
        <w:t>Change</w:t>
      </w:r>
      <w:r>
        <w:rPr>
          <w:spacing w:val="-6"/>
        </w:rPr>
        <w:t xml:space="preserve"> </w:t>
      </w:r>
      <w:r>
        <w:t>Percentage Schedule-11d: Class Revenue Contribution</w:t>
      </w:r>
    </w:p>
    <w:p w14:paraId="16801101" w14:textId="77777777" w:rsidR="00C45353" w:rsidRDefault="00A9526A">
      <w:pPr>
        <w:pStyle w:val="BodyText"/>
        <w:spacing w:before="3"/>
        <w:ind w:left="1224"/>
      </w:pPr>
      <w:r>
        <w:t>Schedule-11e:</w:t>
      </w:r>
      <w:r>
        <w:rPr>
          <w:spacing w:val="-4"/>
        </w:rPr>
        <w:t xml:space="preserve"> </w:t>
      </w:r>
      <w:r>
        <w:t>Rate</w:t>
      </w:r>
      <w:r>
        <w:rPr>
          <w:spacing w:val="-3"/>
        </w:rPr>
        <w:t xml:space="preserve"> </w:t>
      </w:r>
      <w:r>
        <w:t>Change</w:t>
      </w:r>
      <w:r>
        <w:rPr>
          <w:spacing w:val="-3"/>
        </w:rPr>
        <w:t xml:space="preserve"> </w:t>
      </w:r>
      <w:r>
        <w:rPr>
          <w:spacing w:val="-2"/>
        </w:rPr>
        <w:t>Impact</w:t>
      </w:r>
    </w:p>
    <w:p w14:paraId="16801102" w14:textId="77777777" w:rsidR="00C45353" w:rsidRDefault="00A9526A">
      <w:pPr>
        <w:pStyle w:val="BodyText"/>
        <w:spacing w:line="446" w:lineRule="auto"/>
        <w:ind w:left="1223" w:right="2859"/>
      </w:pPr>
      <w:r>
        <w:t>Schedule-11f:</w:t>
      </w:r>
      <w:r>
        <w:rPr>
          <w:spacing w:val="-5"/>
        </w:rPr>
        <w:t xml:space="preserve"> </w:t>
      </w:r>
      <w:r>
        <w:t>Summary</w:t>
      </w:r>
      <w:r>
        <w:rPr>
          <w:spacing w:val="-6"/>
        </w:rPr>
        <w:t xml:space="preserve"> </w:t>
      </w:r>
      <w:r>
        <w:t>of</w:t>
      </w:r>
      <w:r>
        <w:rPr>
          <w:spacing w:val="-5"/>
        </w:rPr>
        <w:t xml:space="preserve"> </w:t>
      </w:r>
      <w:r>
        <w:t>Present</w:t>
      </w:r>
      <w:r>
        <w:rPr>
          <w:spacing w:val="-8"/>
        </w:rPr>
        <w:t xml:space="preserve"> </w:t>
      </w:r>
      <w:r>
        <w:t>and</w:t>
      </w:r>
      <w:r>
        <w:rPr>
          <w:spacing w:val="-5"/>
        </w:rPr>
        <w:t xml:space="preserve"> </w:t>
      </w:r>
      <w:r>
        <w:t>Proposed</w:t>
      </w:r>
      <w:r>
        <w:rPr>
          <w:spacing w:val="-5"/>
        </w:rPr>
        <w:t xml:space="preserve"> </w:t>
      </w:r>
      <w:r>
        <w:t>Rates Schedule-12: Over/Under Recovery of Rider Programs</w:t>
      </w:r>
    </w:p>
    <w:p w14:paraId="16801103" w14:textId="77777777" w:rsidR="00C45353" w:rsidRDefault="00A9526A">
      <w:pPr>
        <w:pStyle w:val="BodyText"/>
        <w:spacing w:before="3"/>
        <w:ind w:left="1226" w:right="343"/>
      </w:pPr>
      <w:r>
        <w:t>In the future, Staff and the Company may mutually agree in writing to modifications to the form and/or content of the AGL GRAM ARFs without a subsequent order from the Commission, and such agreed to modifications, if any,</w:t>
      </w:r>
      <w:r>
        <w:rPr>
          <w:spacing w:val="-2"/>
        </w:rPr>
        <w:t xml:space="preserve"> </w:t>
      </w:r>
      <w:r>
        <w:t>will</w:t>
      </w:r>
      <w:r>
        <w:rPr>
          <w:spacing w:val="-3"/>
        </w:rPr>
        <w:t xml:space="preserve"> </w:t>
      </w:r>
      <w:r>
        <w:t>govern</w:t>
      </w:r>
      <w:r>
        <w:rPr>
          <w:spacing w:val="-2"/>
        </w:rPr>
        <w:t xml:space="preserve"> </w:t>
      </w:r>
      <w:r>
        <w:t>future</w:t>
      </w:r>
      <w:r>
        <w:rPr>
          <w:spacing w:val="-4"/>
        </w:rPr>
        <w:t xml:space="preserve"> </w:t>
      </w:r>
      <w:r>
        <w:t>AGL</w:t>
      </w:r>
      <w:r>
        <w:rPr>
          <w:spacing w:val="-2"/>
        </w:rPr>
        <w:t xml:space="preserve"> </w:t>
      </w:r>
      <w:r>
        <w:t>GRAM</w:t>
      </w:r>
      <w:r>
        <w:rPr>
          <w:spacing w:val="-6"/>
        </w:rPr>
        <w:t xml:space="preserve"> </w:t>
      </w:r>
      <w:r>
        <w:t>ARFs</w:t>
      </w:r>
      <w:r>
        <w:rPr>
          <w:spacing w:val="-3"/>
        </w:rPr>
        <w:t xml:space="preserve"> </w:t>
      </w:r>
      <w:r>
        <w:t>thereafter.</w:t>
      </w:r>
      <w:r>
        <w:rPr>
          <w:spacing w:val="-2"/>
        </w:rPr>
        <w:t xml:space="preserve"> </w:t>
      </w:r>
      <w:r>
        <w:t>If</w:t>
      </w:r>
      <w:r>
        <w:rPr>
          <w:spacing w:val="-5"/>
        </w:rPr>
        <w:t xml:space="preserve"> </w:t>
      </w:r>
      <w:r>
        <w:t>Staff</w:t>
      </w:r>
      <w:r>
        <w:rPr>
          <w:spacing w:val="-2"/>
        </w:rPr>
        <w:t xml:space="preserve"> </w:t>
      </w:r>
      <w:r>
        <w:t>and</w:t>
      </w:r>
      <w:r>
        <w:rPr>
          <w:spacing w:val="-2"/>
        </w:rPr>
        <w:t xml:space="preserve"> </w:t>
      </w:r>
      <w:r>
        <w:t>the</w:t>
      </w:r>
      <w:r>
        <w:rPr>
          <w:spacing w:val="-4"/>
        </w:rPr>
        <w:t xml:space="preserve"> </w:t>
      </w:r>
      <w:r>
        <w:t xml:space="preserve">Company cannot agree on modifications, then the matter shall be decided by the </w:t>
      </w:r>
      <w:r>
        <w:rPr>
          <w:spacing w:val="-2"/>
        </w:rPr>
        <w:t>Commission.</w:t>
      </w:r>
    </w:p>
    <w:p w14:paraId="16801104" w14:textId="77777777" w:rsidR="00C45353" w:rsidRDefault="00C45353">
      <w:pPr>
        <w:pStyle w:val="BodyText"/>
        <w:spacing w:before="214"/>
      </w:pPr>
    </w:p>
    <w:p w14:paraId="16801105" w14:textId="77777777" w:rsidR="00C45353" w:rsidRDefault="00A9526A">
      <w:pPr>
        <w:pStyle w:val="ListParagraph"/>
        <w:numPr>
          <w:ilvl w:val="2"/>
          <w:numId w:val="58"/>
        </w:numPr>
        <w:tabs>
          <w:tab w:val="left" w:pos="1222"/>
          <w:tab w:val="left" w:pos="1224"/>
        </w:tabs>
        <w:spacing w:before="0"/>
        <w:ind w:right="2009"/>
        <w:jc w:val="both"/>
        <w:rPr>
          <w:color w:val="010000"/>
          <w:sz w:val="24"/>
        </w:rPr>
      </w:pPr>
      <w:r>
        <w:rPr>
          <w:sz w:val="24"/>
        </w:rPr>
        <w:t>GRAM</w:t>
      </w:r>
      <w:r>
        <w:rPr>
          <w:spacing w:val="-6"/>
          <w:sz w:val="24"/>
        </w:rPr>
        <w:t xml:space="preserve"> </w:t>
      </w:r>
      <w:r>
        <w:rPr>
          <w:sz w:val="24"/>
        </w:rPr>
        <w:t>Rate</w:t>
      </w:r>
      <w:r>
        <w:rPr>
          <w:spacing w:val="-4"/>
          <w:sz w:val="24"/>
        </w:rPr>
        <w:t xml:space="preserve"> </w:t>
      </w:r>
      <w:r>
        <w:rPr>
          <w:sz w:val="24"/>
        </w:rPr>
        <w:t>Model</w:t>
      </w:r>
      <w:r>
        <w:rPr>
          <w:spacing w:val="-5"/>
          <w:sz w:val="24"/>
        </w:rPr>
        <w:t xml:space="preserve"> </w:t>
      </w:r>
      <w:r>
        <w:rPr>
          <w:sz w:val="24"/>
        </w:rPr>
        <w:t>Revenue</w:t>
      </w:r>
      <w:r>
        <w:rPr>
          <w:spacing w:val="-4"/>
          <w:sz w:val="24"/>
        </w:rPr>
        <w:t xml:space="preserve"> </w:t>
      </w:r>
      <w:r>
        <w:rPr>
          <w:sz w:val="24"/>
        </w:rPr>
        <w:t>Requirements.</w:t>
      </w:r>
      <w:r>
        <w:rPr>
          <w:spacing w:val="-9"/>
          <w:sz w:val="24"/>
        </w:rPr>
        <w:t xml:space="preserve"> </w:t>
      </w:r>
      <w:r>
        <w:rPr>
          <w:sz w:val="24"/>
        </w:rPr>
        <w:t>Regarding</w:t>
      </w:r>
      <w:r>
        <w:rPr>
          <w:spacing w:val="-4"/>
          <w:sz w:val="24"/>
        </w:rPr>
        <w:t xml:space="preserve"> </w:t>
      </w:r>
      <w:r>
        <w:rPr>
          <w:sz w:val="24"/>
        </w:rPr>
        <w:t>data</w:t>
      </w:r>
      <w:r>
        <w:rPr>
          <w:spacing w:val="-6"/>
          <w:sz w:val="24"/>
        </w:rPr>
        <w:t xml:space="preserve"> </w:t>
      </w:r>
      <w:r>
        <w:rPr>
          <w:sz w:val="24"/>
        </w:rPr>
        <w:t>that demonstrates</w:t>
      </w:r>
      <w:r>
        <w:rPr>
          <w:spacing w:val="-3"/>
          <w:sz w:val="24"/>
        </w:rPr>
        <w:t xml:space="preserve"> </w:t>
      </w:r>
      <w:r>
        <w:rPr>
          <w:sz w:val="24"/>
        </w:rPr>
        <w:t>the Forward Looking</w:t>
      </w:r>
      <w:r>
        <w:rPr>
          <w:spacing w:val="-2"/>
          <w:sz w:val="24"/>
        </w:rPr>
        <w:t xml:space="preserve"> </w:t>
      </w:r>
      <w:r>
        <w:rPr>
          <w:sz w:val="24"/>
        </w:rPr>
        <w:t>Test</w:t>
      </w:r>
      <w:r>
        <w:rPr>
          <w:spacing w:val="-3"/>
          <w:sz w:val="24"/>
        </w:rPr>
        <w:t xml:space="preserve"> </w:t>
      </w:r>
      <w:r>
        <w:rPr>
          <w:sz w:val="24"/>
        </w:rPr>
        <w:t>Year</w:t>
      </w:r>
      <w:r>
        <w:rPr>
          <w:spacing w:val="-4"/>
          <w:sz w:val="24"/>
        </w:rPr>
        <w:t xml:space="preserve"> </w:t>
      </w:r>
      <w:r>
        <w:rPr>
          <w:sz w:val="24"/>
        </w:rPr>
        <w:t xml:space="preserve">base rate revenue </w:t>
      </w:r>
      <w:r>
        <w:rPr>
          <w:spacing w:val="-2"/>
          <w:sz w:val="24"/>
        </w:rPr>
        <w:t>requirements:</w:t>
      </w:r>
    </w:p>
    <w:p w14:paraId="16801106" w14:textId="77777777" w:rsidR="00C45353" w:rsidRDefault="00C45353">
      <w:pPr>
        <w:pStyle w:val="ListParagraph"/>
        <w:jc w:val="both"/>
        <w:rPr>
          <w:sz w:val="24"/>
        </w:rPr>
        <w:sectPr w:rsidR="00C45353">
          <w:headerReference w:type="default" r:id="rId229"/>
          <w:footerReference w:type="default" r:id="rId230"/>
          <w:pgSz w:w="12240" w:h="15840"/>
          <w:pgMar w:top="2280" w:right="1080" w:bottom="1040" w:left="1080" w:header="1016" w:footer="847" w:gutter="0"/>
          <w:cols w:space="720"/>
        </w:sectPr>
      </w:pPr>
    </w:p>
    <w:p w14:paraId="16801107" w14:textId="77777777" w:rsidR="00C45353" w:rsidRDefault="00A9526A">
      <w:pPr>
        <w:pStyle w:val="ListParagraph"/>
        <w:numPr>
          <w:ilvl w:val="3"/>
          <w:numId w:val="58"/>
        </w:numPr>
        <w:tabs>
          <w:tab w:val="left" w:pos="1800"/>
        </w:tabs>
        <w:spacing w:before="273"/>
        <w:ind w:left="1800" w:right="537" w:hanging="533"/>
        <w:rPr>
          <w:sz w:val="24"/>
        </w:rPr>
      </w:pPr>
      <w:r>
        <w:rPr>
          <w:sz w:val="24"/>
        </w:rPr>
        <w:lastRenderedPageBreak/>
        <w:t>Rate Base shall be calculated using actual net plant in service, construction work in progress, accumulated deferred income taxes, inventory,</w:t>
      </w:r>
      <w:r>
        <w:rPr>
          <w:spacing w:val="-4"/>
          <w:sz w:val="24"/>
        </w:rPr>
        <w:t xml:space="preserve"> </w:t>
      </w:r>
      <w:r>
        <w:rPr>
          <w:sz w:val="24"/>
        </w:rPr>
        <w:t>working</w:t>
      </w:r>
      <w:r>
        <w:rPr>
          <w:spacing w:val="-4"/>
          <w:sz w:val="24"/>
        </w:rPr>
        <w:t xml:space="preserve"> </w:t>
      </w:r>
      <w:r>
        <w:rPr>
          <w:sz w:val="24"/>
        </w:rPr>
        <w:t>capital,</w:t>
      </w:r>
      <w:r>
        <w:rPr>
          <w:spacing w:val="-4"/>
          <w:sz w:val="24"/>
        </w:rPr>
        <w:t xml:space="preserve"> </w:t>
      </w:r>
      <w:r>
        <w:rPr>
          <w:sz w:val="24"/>
        </w:rPr>
        <w:t>and</w:t>
      </w:r>
      <w:r>
        <w:rPr>
          <w:spacing w:val="-6"/>
          <w:sz w:val="24"/>
        </w:rPr>
        <w:t xml:space="preserve"> </w:t>
      </w:r>
      <w:r>
        <w:rPr>
          <w:sz w:val="24"/>
        </w:rPr>
        <w:t>other</w:t>
      </w:r>
      <w:r>
        <w:rPr>
          <w:spacing w:val="-6"/>
          <w:sz w:val="24"/>
        </w:rPr>
        <w:t xml:space="preserve"> </w:t>
      </w:r>
      <w:r>
        <w:rPr>
          <w:sz w:val="24"/>
        </w:rPr>
        <w:t>rate</w:t>
      </w:r>
      <w:r>
        <w:rPr>
          <w:spacing w:val="-6"/>
          <w:sz w:val="24"/>
        </w:rPr>
        <w:t xml:space="preserve"> </w:t>
      </w:r>
      <w:r>
        <w:rPr>
          <w:sz w:val="24"/>
        </w:rPr>
        <w:t>base</w:t>
      </w:r>
      <w:r>
        <w:rPr>
          <w:spacing w:val="-4"/>
          <w:sz w:val="24"/>
        </w:rPr>
        <w:t xml:space="preserve"> </w:t>
      </w:r>
      <w:r>
        <w:rPr>
          <w:sz w:val="24"/>
        </w:rPr>
        <w:t>components.</w:t>
      </w:r>
      <w:r>
        <w:rPr>
          <w:spacing w:val="-7"/>
          <w:sz w:val="24"/>
        </w:rPr>
        <w:t xml:space="preserve"> </w:t>
      </w:r>
      <w:r>
        <w:rPr>
          <w:sz w:val="24"/>
        </w:rPr>
        <w:t>Adjustments shall be reflected to incorporate forecasted capital expenditures, as well as other rate base adjustments to represent the balances during the Forward</w:t>
      </w:r>
      <w:r>
        <w:rPr>
          <w:spacing w:val="-1"/>
          <w:sz w:val="24"/>
        </w:rPr>
        <w:t xml:space="preserve"> </w:t>
      </w:r>
      <w:r>
        <w:rPr>
          <w:sz w:val="24"/>
        </w:rPr>
        <w:t>Looking</w:t>
      </w:r>
      <w:r>
        <w:rPr>
          <w:spacing w:val="-1"/>
          <w:sz w:val="24"/>
        </w:rPr>
        <w:t xml:space="preserve"> </w:t>
      </w:r>
      <w:r>
        <w:rPr>
          <w:sz w:val="24"/>
        </w:rPr>
        <w:t>Test</w:t>
      </w:r>
      <w:r>
        <w:rPr>
          <w:spacing w:val="-4"/>
          <w:sz w:val="24"/>
        </w:rPr>
        <w:t xml:space="preserve"> </w:t>
      </w:r>
      <w:r>
        <w:rPr>
          <w:sz w:val="24"/>
        </w:rPr>
        <w:t>Year.</w:t>
      </w:r>
      <w:r>
        <w:rPr>
          <w:spacing w:val="-1"/>
          <w:sz w:val="24"/>
        </w:rPr>
        <w:t xml:space="preserve"> </w:t>
      </w:r>
      <w:r>
        <w:rPr>
          <w:sz w:val="24"/>
        </w:rPr>
        <w:t>Adjustments</w:t>
      </w:r>
      <w:r>
        <w:rPr>
          <w:spacing w:val="-2"/>
          <w:sz w:val="24"/>
        </w:rPr>
        <w:t xml:space="preserve"> </w:t>
      </w:r>
      <w:r>
        <w:rPr>
          <w:sz w:val="24"/>
        </w:rPr>
        <w:t>shall</w:t>
      </w:r>
      <w:r>
        <w:rPr>
          <w:spacing w:val="-2"/>
          <w:sz w:val="24"/>
        </w:rPr>
        <w:t xml:space="preserve"> </w:t>
      </w:r>
      <w:r>
        <w:rPr>
          <w:sz w:val="24"/>
        </w:rPr>
        <w:t>also</w:t>
      </w:r>
      <w:r>
        <w:rPr>
          <w:spacing w:val="-1"/>
          <w:sz w:val="24"/>
        </w:rPr>
        <w:t xml:space="preserve"> </w:t>
      </w:r>
      <w:r>
        <w:rPr>
          <w:sz w:val="24"/>
        </w:rPr>
        <w:t>reflect</w:t>
      </w:r>
      <w:r>
        <w:rPr>
          <w:spacing w:val="-4"/>
          <w:sz w:val="24"/>
        </w:rPr>
        <w:t xml:space="preserve"> </w:t>
      </w:r>
      <w:r>
        <w:rPr>
          <w:sz w:val="24"/>
        </w:rPr>
        <w:t>the</w:t>
      </w:r>
      <w:r>
        <w:rPr>
          <w:spacing w:val="-3"/>
          <w:sz w:val="24"/>
        </w:rPr>
        <w:t xml:space="preserve"> </w:t>
      </w:r>
      <w:r>
        <w:rPr>
          <w:sz w:val="24"/>
        </w:rPr>
        <w:t>removal</w:t>
      </w:r>
      <w:r>
        <w:rPr>
          <w:spacing w:val="-2"/>
          <w:sz w:val="24"/>
        </w:rPr>
        <w:t xml:space="preserve"> </w:t>
      </w:r>
      <w:r>
        <w:rPr>
          <w:sz w:val="24"/>
        </w:rPr>
        <w:t>of all Plant and other ratemaking components related to ECON-1, Peaking Service Assets, and the System Reinforcement Rider (“SRR”) assets. Cash Working Capital requirements will be reflected in a manner consistent with the Cash Working Capital requirements approved in the Final Order.</w:t>
      </w:r>
    </w:p>
    <w:p w14:paraId="16801108" w14:textId="77777777" w:rsidR="00C45353" w:rsidRDefault="00A9526A">
      <w:pPr>
        <w:pStyle w:val="ListParagraph"/>
        <w:numPr>
          <w:ilvl w:val="3"/>
          <w:numId w:val="58"/>
        </w:numPr>
        <w:tabs>
          <w:tab w:val="left" w:pos="1800"/>
        </w:tabs>
        <w:spacing w:before="241"/>
        <w:ind w:left="1800" w:right="686" w:hanging="533"/>
        <w:rPr>
          <w:sz w:val="24"/>
        </w:rPr>
      </w:pPr>
      <w:r>
        <w:rPr>
          <w:sz w:val="24"/>
        </w:rPr>
        <w:t>Depreciation</w:t>
      </w:r>
      <w:r>
        <w:rPr>
          <w:spacing w:val="-3"/>
          <w:sz w:val="24"/>
        </w:rPr>
        <w:t xml:space="preserve"> </w:t>
      </w:r>
      <w:r>
        <w:rPr>
          <w:sz w:val="24"/>
        </w:rPr>
        <w:t>expenses</w:t>
      </w:r>
      <w:r>
        <w:rPr>
          <w:spacing w:val="-6"/>
          <w:sz w:val="24"/>
        </w:rPr>
        <w:t xml:space="preserve"> </w:t>
      </w:r>
      <w:r>
        <w:rPr>
          <w:sz w:val="24"/>
        </w:rPr>
        <w:t>shall</w:t>
      </w:r>
      <w:r>
        <w:rPr>
          <w:spacing w:val="-4"/>
          <w:sz w:val="24"/>
        </w:rPr>
        <w:t xml:space="preserve"> </w:t>
      </w:r>
      <w:r>
        <w:rPr>
          <w:sz w:val="24"/>
        </w:rPr>
        <w:t>reflect</w:t>
      </w:r>
      <w:r>
        <w:rPr>
          <w:spacing w:val="-6"/>
          <w:sz w:val="24"/>
        </w:rPr>
        <w:t xml:space="preserve"> </w:t>
      </w:r>
      <w:r>
        <w:rPr>
          <w:sz w:val="24"/>
        </w:rPr>
        <w:t>the</w:t>
      </w:r>
      <w:r>
        <w:rPr>
          <w:spacing w:val="-3"/>
          <w:sz w:val="24"/>
        </w:rPr>
        <w:t xml:space="preserve"> </w:t>
      </w:r>
      <w:r>
        <w:rPr>
          <w:sz w:val="24"/>
        </w:rPr>
        <w:t>depreciation</w:t>
      </w:r>
      <w:r>
        <w:rPr>
          <w:spacing w:val="-3"/>
          <w:sz w:val="24"/>
        </w:rPr>
        <w:t xml:space="preserve"> </w:t>
      </w:r>
      <w:r>
        <w:rPr>
          <w:sz w:val="24"/>
        </w:rPr>
        <w:t>rates</w:t>
      </w:r>
      <w:r>
        <w:rPr>
          <w:spacing w:val="-7"/>
          <w:sz w:val="24"/>
        </w:rPr>
        <w:t xml:space="preserve"> </w:t>
      </w:r>
      <w:r>
        <w:rPr>
          <w:sz w:val="24"/>
        </w:rPr>
        <w:t>most</w:t>
      </w:r>
      <w:r>
        <w:rPr>
          <w:spacing w:val="-6"/>
          <w:sz w:val="24"/>
        </w:rPr>
        <w:t xml:space="preserve"> </w:t>
      </w:r>
      <w:r>
        <w:rPr>
          <w:sz w:val="24"/>
        </w:rPr>
        <w:t>recently approved by the Commission in the Final Order.</w:t>
      </w:r>
    </w:p>
    <w:p w14:paraId="16801109" w14:textId="77777777" w:rsidR="00C45353" w:rsidRDefault="00A9526A">
      <w:pPr>
        <w:pStyle w:val="ListParagraph"/>
        <w:numPr>
          <w:ilvl w:val="3"/>
          <w:numId w:val="58"/>
        </w:numPr>
        <w:tabs>
          <w:tab w:val="left" w:pos="1799"/>
        </w:tabs>
        <w:ind w:left="1799" w:right="363" w:hanging="533"/>
        <w:rPr>
          <w:sz w:val="24"/>
        </w:rPr>
      </w:pPr>
      <w:r>
        <w:rPr>
          <w:sz w:val="24"/>
        </w:rPr>
        <w:t>Actual Historic Test Year operating and maintenance costs (including but not limited to all payroll and compensation expense, all benefit expense,</w:t>
      </w:r>
      <w:r>
        <w:rPr>
          <w:spacing w:val="40"/>
          <w:sz w:val="24"/>
        </w:rPr>
        <w:t xml:space="preserve"> </w:t>
      </w:r>
      <w:r>
        <w:rPr>
          <w:sz w:val="24"/>
        </w:rPr>
        <w:t>all pension expense, insurance costs, materials and supplies, bad debt costs, all medical expense, commitment and banking fees, transportation and building and lease costs) shall be adjusted to incorporate forecasted adjustments for each such operating and maintenance cost for the Forward</w:t>
      </w:r>
      <w:r>
        <w:rPr>
          <w:spacing w:val="-2"/>
          <w:sz w:val="24"/>
        </w:rPr>
        <w:t xml:space="preserve"> </w:t>
      </w:r>
      <w:r>
        <w:rPr>
          <w:sz w:val="24"/>
        </w:rPr>
        <w:t>Looking</w:t>
      </w:r>
      <w:r>
        <w:rPr>
          <w:spacing w:val="-2"/>
          <w:sz w:val="24"/>
        </w:rPr>
        <w:t xml:space="preserve"> </w:t>
      </w:r>
      <w:r>
        <w:rPr>
          <w:sz w:val="24"/>
        </w:rPr>
        <w:t>Test</w:t>
      </w:r>
      <w:r>
        <w:rPr>
          <w:spacing w:val="-5"/>
          <w:sz w:val="24"/>
        </w:rPr>
        <w:t xml:space="preserve"> </w:t>
      </w:r>
      <w:r>
        <w:rPr>
          <w:sz w:val="24"/>
        </w:rPr>
        <w:t>Year</w:t>
      </w:r>
      <w:r>
        <w:rPr>
          <w:spacing w:val="-4"/>
          <w:sz w:val="24"/>
        </w:rPr>
        <w:t xml:space="preserve"> </w:t>
      </w:r>
      <w:r>
        <w:rPr>
          <w:sz w:val="24"/>
        </w:rPr>
        <w:t>using</w:t>
      </w:r>
      <w:r>
        <w:rPr>
          <w:spacing w:val="-2"/>
          <w:sz w:val="24"/>
        </w:rPr>
        <w:t xml:space="preserve"> </w:t>
      </w:r>
      <w:r>
        <w:rPr>
          <w:sz w:val="24"/>
        </w:rPr>
        <w:t>adjustment</w:t>
      </w:r>
      <w:r>
        <w:rPr>
          <w:spacing w:val="-5"/>
          <w:sz w:val="24"/>
        </w:rPr>
        <w:t xml:space="preserve"> </w:t>
      </w:r>
      <w:r>
        <w:rPr>
          <w:sz w:val="24"/>
        </w:rPr>
        <w:t>factors</w:t>
      </w:r>
      <w:r>
        <w:rPr>
          <w:spacing w:val="-3"/>
          <w:sz w:val="24"/>
        </w:rPr>
        <w:t xml:space="preserve"> </w:t>
      </w:r>
      <w:r>
        <w:rPr>
          <w:sz w:val="24"/>
        </w:rPr>
        <w:t>that</w:t>
      </w:r>
      <w:r>
        <w:rPr>
          <w:spacing w:val="-5"/>
          <w:sz w:val="24"/>
        </w:rPr>
        <w:t xml:space="preserve"> </w:t>
      </w:r>
      <w:r>
        <w:rPr>
          <w:sz w:val="24"/>
        </w:rPr>
        <w:t>are</w:t>
      </w:r>
      <w:r>
        <w:rPr>
          <w:spacing w:val="-2"/>
          <w:sz w:val="24"/>
        </w:rPr>
        <w:t xml:space="preserve"> </w:t>
      </w:r>
      <w:r>
        <w:rPr>
          <w:sz w:val="24"/>
        </w:rPr>
        <w:t>calculated</w:t>
      </w:r>
      <w:r>
        <w:rPr>
          <w:spacing w:val="-4"/>
          <w:sz w:val="24"/>
        </w:rPr>
        <w:t xml:space="preserve"> </w:t>
      </w:r>
      <w:r>
        <w:rPr>
          <w:sz w:val="24"/>
        </w:rPr>
        <w:t>as approved by the Commission for: an Other Pension and Employee Benefits (“OPEB”) and Pension Account Plan Adjustment Factor; a General</w:t>
      </w:r>
      <w:r>
        <w:rPr>
          <w:spacing w:val="-5"/>
          <w:sz w:val="24"/>
        </w:rPr>
        <w:t xml:space="preserve"> </w:t>
      </w:r>
      <w:r>
        <w:rPr>
          <w:sz w:val="24"/>
        </w:rPr>
        <w:t>Inflation</w:t>
      </w:r>
      <w:r>
        <w:rPr>
          <w:spacing w:val="-1"/>
          <w:sz w:val="24"/>
        </w:rPr>
        <w:t xml:space="preserve"> </w:t>
      </w:r>
      <w:r>
        <w:rPr>
          <w:sz w:val="24"/>
        </w:rPr>
        <w:t>Factor;</w:t>
      </w:r>
      <w:r>
        <w:rPr>
          <w:spacing w:val="-1"/>
          <w:sz w:val="24"/>
        </w:rPr>
        <w:t xml:space="preserve"> </w:t>
      </w:r>
      <w:r>
        <w:rPr>
          <w:sz w:val="24"/>
        </w:rPr>
        <w:t>a</w:t>
      </w:r>
      <w:r>
        <w:rPr>
          <w:spacing w:val="-1"/>
          <w:sz w:val="24"/>
        </w:rPr>
        <w:t xml:space="preserve"> </w:t>
      </w:r>
      <w:r>
        <w:rPr>
          <w:sz w:val="24"/>
        </w:rPr>
        <w:t>Medical</w:t>
      </w:r>
      <w:r>
        <w:rPr>
          <w:spacing w:val="-5"/>
          <w:sz w:val="24"/>
        </w:rPr>
        <w:t xml:space="preserve"> </w:t>
      </w:r>
      <w:r>
        <w:rPr>
          <w:sz w:val="24"/>
        </w:rPr>
        <w:t>Adjustment</w:t>
      </w:r>
      <w:r>
        <w:rPr>
          <w:spacing w:val="-1"/>
          <w:sz w:val="24"/>
        </w:rPr>
        <w:t xml:space="preserve"> </w:t>
      </w:r>
      <w:r>
        <w:rPr>
          <w:sz w:val="24"/>
        </w:rPr>
        <w:t>Factor;</w:t>
      </w:r>
      <w:r>
        <w:rPr>
          <w:spacing w:val="-4"/>
          <w:sz w:val="24"/>
        </w:rPr>
        <w:t xml:space="preserve"> </w:t>
      </w:r>
      <w:r>
        <w:rPr>
          <w:sz w:val="24"/>
        </w:rPr>
        <w:t>a</w:t>
      </w:r>
      <w:r>
        <w:rPr>
          <w:spacing w:val="-1"/>
          <w:sz w:val="24"/>
        </w:rPr>
        <w:t xml:space="preserve"> </w:t>
      </w:r>
      <w:r>
        <w:rPr>
          <w:sz w:val="24"/>
        </w:rPr>
        <w:t>Labor</w:t>
      </w:r>
      <w:r>
        <w:rPr>
          <w:spacing w:val="-3"/>
          <w:sz w:val="24"/>
        </w:rPr>
        <w:t xml:space="preserve"> </w:t>
      </w:r>
      <w:r>
        <w:rPr>
          <w:sz w:val="24"/>
        </w:rPr>
        <w:t>Adjustment Factor,</w:t>
      </w:r>
      <w:r>
        <w:rPr>
          <w:spacing w:val="-1"/>
          <w:sz w:val="24"/>
        </w:rPr>
        <w:t xml:space="preserve"> </w:t>
      </w:r>
      <w:r>
        <w:rPr>
          <w:sz w:val="24"/>
        </w:rPr>
        <w:t>and</w:t>
      </w:r>
      <w:r>
        <w:rPr>
          <w:spacing w:val="-3"/>
          <w:sz w:val="24"/>
        </w:rPr>
        <w:t xml:space="preserve"> </w:t>
      </w:r>
      <w:r>
        <w:rPr>
          <w:sz w:val="24"/>
        </w:rPr>
        <w:t>an</w:t>
      </w:r>
      <w:r>
        <w:rPr>
          <w:spacing w:val="-3"/>
          <w:sz w:val="24"/>
        </w:rPr>
        <w:t xml:space="preserve"> </w:t>
      </w:r>
      <w:r>
        <w:rPr>
          <w:sz w:val="24"/>
        </w:rPr>
        <w:t>outside</w:t>
      </w:r>
      <w:r>
        <w:rPr>
          <w:spacing w:val="-3"/>
          <w:sz w:val="24"/>
        </w:rPr>
        <w:t xml:space="preserve"> </w:t>
      </w:r>
      <w:r>
        <w:rPr>
          <w:sz w:val="24"/>
        </w:rPr>
        <w:t>services</w:t>
      </w:r>
      <w:r>
        <w:rPr>
          <w:spacing w:val="-2"/>
          <w:sz w:val="24"/>
        </w:rPr>
        <w:t xml:space="preserve"> </w:t>
      </w:r>
      <w:r>
        <w:rPr>
          <w:sz w:val="24"/>
        </w:rPr>
        <w:t>Safety</w:t>
      </w:r>
      <w:r>
        <w:rPr>
          <w:spacing w:val="-4"/>
          <w:sz w:val="24"/>
        </w:rPr>
        <w:t xml:space="preserve"> </w:t>
      </w:r>
      <w:r>
        <w:rPr>
          <w:sz w:val="24"/>
        </w:rPr>
        <w:t>and</w:t>
      </w:r>
      <w:r>
        <w:rPr>
          <w:spacing w:val="-1"/>
          <w:sz w:val="24"/>
        </w:rPr>
        <w:t xml:space="preserve"> </w:t>
      </w:r>
      <w:r>
        <w:rPr>
          <w:sz w:val="24"/>
        </w:rPr>
        <w:t>Compliance</w:t>
      </w:r>
      <w:r>
        <w:rPr>
          <w:spacing w:val="-3"/>
          <w:sz w:val="24"/>
        </w:rPr>
        <w:t xml:space="preserve"> </w:t>
      </w:r>
      <w:r>
        <w:rPr>
          <w:sz w:val="24"/>
        </w:rPr>
        <w:t>Adjustment</w:t>
      </w:r>
      <w:r>
        <w:rPr>
          <w:spacing w:val="-4"/>
          <w:sz w:val="24"/>
        </w:rPr>
        <w:t xml:space="preserve"> </w:t>
      </w:r>
      <w:r>
        <w:rPr>
          <w:sz w:val="24"/>
        </w:rPr>
        <w:t>Factor using the following methodologies.</w:t>
      </w:r>
    </w:p>
    <w:p w14:paraId="1680110A" w14:textId="77777777" w:rsidR="00C45353" w:rsidRDefault="00A9526A">
      <w:pPr>
        <w:pStyle w:val="ListParagraph"/>
        <w:numPr>
          <w:ilvl w:val="4"/>
          <w:numId w:val="58"/>
        </w:numPr>
        <w:tabs>
          <w:tab w:val="left" w:pos="2304"/>
        </w:tabs>
        <w:spacing w:before="238"/>
        <w:ind w:right="489"/>
        <w:rPr>
          <w:sz w:val="24"/>
        </w:rPr>
      </w:pPr>
      <w:r>
        <w:rPr>
          <w:sz w:val="24"/>
        </w:rPr>
        <w:t>The</w:t>
      </w:r>
      <w:r>
        <w:rPr>
          <w:spacing w:val="-3"/>
          <w:sz w:val="24"/>
        </w:rPr>
        <w:t xml:space="preserve"> </w:t>
      </w:r>
      <w:r>
        <w:rPr>
          <w:sz w:val="24"/>
        </w:rPr>
        <w:t>Medical</w:t>
      </w:r>
      <w:r>
        <w:rPr>
          <w:spacing w:val="-7"/>
          <w:sz w:val="24"/>
        </w:rPr>
        <w:t xml:space="preserve"> </w:t>
      </w:r>
      <w:r>
        <w:rPr>
          <w:sz w:val="24"/>
        </w:rPr>
        <w:t>Pension,</w:t>
      </w:r>
      <w:r>
        <w:rPr>
          <w:spacing w:val="-7"/>
          <w:sz w:val="24"/>
        </w:rPr>
        <w:t xml:space="preserve"> </w:t>
      </w:r>
      <w:r>
        <w:rPr>
          <w:sz w:val="24"/>
        </w:rPr>
        <w:t>and</w:t>
      </w:r>
      <w:r>
        <w:rPr>
          <w:spacing w:val="-5"/>
          <w:sz w:val="24"/>
        </w:rPr>
        <w:t xml:space="preserve"> </w:t>
      </w:r>
      <w:r>
        <w:rPr>
          <w:sz w:val="24"/>
        </w:rPr>
        <w:t>OPEB</w:t>
      </w:r>
      <w:r>
        <w:rPr>
          <w:spacing w:val="-6"/>
          <w:sz w:val="24"/>
        </w:rPr>
        <w:t xml:space="preserve"> </w:t>
      </w:r>
      <w:r>
        <w:rPr>
          <w:sz w:val="24"/>
        </w:rPr>
        <w:t>Adjustments</w:t>
      </w:r>
      <w:r>
        <w:rPr>
          <w:spacing w:val="-4"/>
          <w:sz w:val="24"/>
        </w:rPr>
        <w:t xml:space="preserve"> </w:t>
      </w:r>
      <w:r>
        <w:rPr>
          <w:sz w:val="24"/>
        </w:rPr>
        <w:t>are</w:t>
      </w:r>
      <w:r>
        <w:rPr>
          <w:spacing w:val="-3"/>
          <w:sz w:val="24"/>
        </w:rPr>
        <w:t xml:space="preserve"> </w:t>
      </w:r>
      <w:r>
        <w:rPr>
          <w:sz w:val="24"/>
        </w:rPr>
        <w:t>provided</w:t>
      </w:r>
      <w:r>
        <w:rPr>
          <w:spacing w:val="-3"/>
          <w:sz w:val="24"/>
        </w:rPr>
        <w:t xml:space="preserve"> </w:t>
      </w:r>
      <w:r>
        <w:rPr>
          <w:sz w:val="24"/>
        </w:rPr>
        <w:t>in</w:t>
      </w:r>
      <w:r>
        <w:rPr>
          <w:spacing w:val="-3"/>
          <w:sz w:val="24"/>
        </w:rPr>
        <w:t xml:space="preserve"> </w:t>
      </w:r>
      <w:r>
        <w:rPr>
          <w:sz w:val="24"/>
        </w:rPr>
        <w:t>WP</w:t>
      </w:r>
      <w:r>
        <w:rPr>
          <w:spacing w:val="-3"/>
          <w:sz w:val="24"/>
        </w:rPr>
        <w:t xml:space="preserve"> </w:t>
      </w:r>
      <w:r>
        <w:rPr>
          <w:sz w:val="24"/>
        </w:rPr>
        <w:t>5- 3 of Attachment A, and will be calculated with the average of one year of actual costs (based on the Historic Test Year) and one year of projected costs (based on the Forward Looking Test Year ending December 31).</w:t>
      </w:r>
    </w:p>
    <w:p w14:paraId="1680110B" w14:textId="77777777" w:rsidR="00C45353" w:rsidRDefault="00A9526A">
      <w:pPr>
        <w:pStyle w:val="ListParagraph"/>
        <w:numPr>
          <w:ilvl w:val="4"/>
          <w:numId w:val="58"/>
        </w:numPr>
        <w:tabs>
          <w:tab w:val="left" w:pos="2303"/>
        </w:tabs>
        <w:spacing w:before="276"/>
        <w:ind w:left="2303" w:right="604" w:hanging="504"/>
        <w:rPr>
          <w:sz w:val="24"/>
        </w:rPr>
      </w:pPr>
      <w:r>
        <w:rPr>
          <w:sz w:val="24"/>
        </w:rPr>
        <w:t>The Outside</w:t>
      </w:r>
      <w:r>
        <w:rPr>
          <w:spacing w:val="-2"/>
          <w:sz w:val="24"/>
        </w:rPr>
        <w:t xml:space="preserve"> </w:t>
      </w:r>
      <w:r>
        <w:rPr>
          <w:sz w:val="24"/>
        </w:rPr>
        <w:t>Services</w:t>
      </w:r>
      <w:r>
        <w:rPr>
          <w:spacing w:val="-3"/>
          <w:sz w:val="24"/>
        </w:rPr>
        <w:t xml:space="preserve"> </w:t>
      </w:r>
      <w:r>
        <w:rPr>
          <w:sz w:val="24"/>
        </w:rPr>
        <w:t>Safety</w:t>
      </w:r>
      <w:r>
        <w:rPr>
          <w:spacing w:val="-3"/>
          <w:sz w:val="24"/>
        </w:rPr>
        <w:t xml:space="preserve"> </w:t>
      </w:r>
      <w:r>
        <w:rPr>
          <w:sz w:val="24"/>
        </w:rPr>
        <w:t>and Compliance inflation factor</w:t>
      </w:r>
      <w:r>
        <w:rPr>
          <w:spacing w:val="-2"/>
          <w:sz w:val="24"/>
        </w:rPr>
        <w:t xml:space="preserve"> </w:t>
      </w:r>
      <w:r>
        <w:rPr>
          <w:sz w:val="24"/>
        </w:rPr>
        <w:t>will</w:t>
      </w:r>
      <w:r>
        <w:rPr>
          <w:spacing w:val="-1"/>
          <w:sz w:val="24"/>
        </w:rPr>
        <w:t xml:space="preserve"> </w:t>
      </w:r>
      <w:r>
        <w:rPr>
          <w:sz w:val="24"/>
        </w:rPr>
        <w:t>be calculated as shown in WP 5-4 of Attachment A, such that the adjustment</w:t>
      </w:r>
      <w:r>
        <w:rPr>
          <w:spacing w:val="-2"/>
          <w:sz w:val="24"/>
        </w:rPr>
        <w:t xml:space="preserve"> </w:t>
      </w:r>
      <w:r>
        <w:rPr>
          <w:sz w:val="24"/>
        </w:rPr>
        <w:t>factor</w:t>
      </w:r>
      <w:r>
        <w:rPr>
          <w:spacing w:val="-4"/>
          <w:sz w:val="24"/>
        </w:rPr>
        <w:t xml:space="preserve"> </w:t>
      </w:r>
      <w:r>
        <w:rPr>
          <w:sz w:val="24"/>
        </w:rPr>
        <w:t>will</w:t>
      </w:r>
      <w:r>
        <w:rPr>
          <w:spacing w:val="-3"/>
          <w:sz w:val="24"/>
        </w:rPr>
        <w:t xml:space="preserve"> </w:t>
      </w:r>
      <w:r>
        <w:rPr>
          <w:sz w:val="24"/>
        </w:rPr>
        <w:t>reflect</w:t>
      </w:r>
      <w:r>
        <w:rPr>
          <w:spacing w:val="-2"/>
          <w:sz w:val="24"/>
        </w:rPr>
        <w:t xml:space="preserve"> </w:t>
      </w:r>
      <w:r>
        <w:rPr>
          <w:sz w:val="24"/>
        </w:rPr>
        <w:t>the</w:t>
      </w:r>
      <w:r>
        <w:rPr>
          <w:spacing w:val="-4"/>
          <w:sz w:val="24"/>
        </w:rPr>
        <w:t xml:space="preserve"> </w:t>
      </w:r>
      <w:r>
        <w:rPr>
          <w:sz w:val="24"/>
        </w:rPr>
        <w:t>average</w:t>
      </w:r>
      <w:r>
        <w:rPr>
          <w:spacing w:val="-4"/>
          <w:sz w:val="24"/>
        </w:rPr>
        <w:t xml:space="preserve"> </w:t>
      </w:r>
      <w:r>
        <w:rPr>
          <w:sz w:val="24"/>
        </w:rPr>
        <w:t>of</w:t>
      </w:r>
      <w:r>
        <w:rPr>
          <w:spacing w:val="-2"/>
          <w:sz w:val="24"/>
        </w:rPr>
        <w:t xml:space="preserve"> </w:t>
      </w:r>
      <w:r>
        <w:rPr>
          <w:sz w:val="24"/>
        </w:rPr>
        <w:t>one</w:t>
      </w:r>
      <w:r>
        <w:rPr>
          <w:spacing w:val="-2"/>
          <w:sz w:val="24"/>
        </w:rPr>
        <w:t xml:space="preserve"> </w:t>
      </w:r>
      <w:r>
        <w:rPr>
          <w:sz w:val="24"/>
        </w:rPr>
        <w:t>year</w:t>
      </w:r>
      <w:r>
        <w:rPr>
          <w:spacing w:val="-4"/>
          <w:sz w:val="24"/>
        </w:rPr>
        <w:t xml:space="preserve"> </w:t>
      </w:r>
      <w:r>
        <w:rPr>
          <w:sz w:val="24"/>
        </w:rPr>
        <w:t>of</w:t>
      </w:r>
      <w:r>
        <w:rPr>
          <w:spacing w:val="-5"/>
          <w:sz w:val="24"/>
        </w:rPr>
        <w:t xml:space="preserve"> </w:t>
      </w:r>
      <w:r>
        <w:rPr>
          <w:sz w:val="24"/>
        </w:rPr>
        <w:t>actual</w:t>
      </w:r>
      <w:r>
        <w:rPr>
          <w:spacing w:val="-3"/>
          <w:sz w:val="24"/>
        </w:rPr>
        <w:t xml:space="preserve"> </w:t>
      </w:r>
      <w:r>
        <w:rPr>
          <w:sz w:val="24"/>
        </w:rPr>
        <w:t>costs (based on the historic test year) and one year of projected costs (based on the Forward Looking Test Year ending December</w:t>
      </w:r>
      <w:r>
        <w:rPr>
          <w:spacing w:val="-10"/>
          <w:sz w:val="24"/>
        </w:rPr>
        <w:t xml:space="preserve"> </w:t>
      </w:r>
      <w:r>
        <w:rPr>
          <w:sz w:val="24"/>
        </w:rPr>
        <w:t>31).</w:t>
      </w:r>
    </w:p>
    <w:p w14:paraId="1680110C" w14:textId="77777777" w:rsidR="00C45353" w:rsidRDefault="00A9526A">
      <w:pPr>
        <w:pStyle w:val="ListParagraph"/>
        <w:numPr>
          <w:ilvl w:val="4"/>
          <w:numId w:val="58"/>
        </w:numPr>
        <w:tabs>
          <w:tab w:val="left" w:pos="2303"/>
        </w:tabs>
        <w:spacing w:before="252"/>
        <w:ind w:left="2303" w:right="419" w:hanging="504"/>
        <w:rPr>
          <w:sz w:val="24"/>
        </w:rPr>
      </w:pPr>
      <w:r>
        <w:rPr>
          <w:sz w:val="24"/>
        </w:rPr>
        <w:t>The</w:t>
      </w:r>
      <w:r>
        <w:rPr>
          <w:spacing w:val="-1"/>
          <w:sz w:val="24"/>
        </w:rPr>
        <w:t xml:space="preserve"> </w:t>
      </w:r>
      <w:r>
        <w:rPr>
          <w:sz w:val="24"/>
        </w:rPr>
        <w:t>General</w:t>
      </w:r>
      <w:r>
        <w:rPr>
          <w:spacing w:val="-5"/>
          <w:sz w:val="24"/>
        </w:rPr>
        <w:t xml:space="preserve"> </w:t>
      </w:r>
      <w:r>
        <w:rPr>
          <w:sz w:val="24"/>
        </w:rPr>
        <w:t>Inflation</w:t>
      </w:r>
      <w:r>
        <w:rPr>
          <w:spacing w:val="-1"/>
          <w:sz w:val="24"/>
        </w:rPr>
        <w:t xml:space="preserve"> </w:t>
      </w:r>
      <w:r>
        <w:rPr>
          <w:sz w:val="24"/>
        </w:rPr>
        <w:t>factor</w:t>
      </w:r>
      <w:r>
        <w:rPr>
          <w:spacing w:val="-3"/>
          <w:sz w:val="24"/>
        </w:rPr>
        <w:t xml:space="preserve"> </w:t>
      </w:r>
      <w:r>
        <w:rPr>
          <w:sz w:val="24"/>
        </w:rPr>
        <w:t>will</w:t>
      </w:r>
      <w:r>
        <w:rPr>
          <w:spacing w:val="-2"/>
          <w:sz w:val="24"/>
        </w:rPr>
        <w:t xml:space="preserve"> </w:t>
      </w:r>
      <w:r>
        <w:rPr>
          <w:sz w:val="24"/>
        </w:rPr>
        <w:t>be</w:t>
      </w:r>
      <w:r>
        <w:rPr>
          <w:spacing w:val="-1"/>
          <w:sz w:val="24"/>
        </w:rPr>
        <w:t xml:space="preserve"> </w:t>
      </w:r>
      <w:r>
        <w:rPr>
          <w:sz w:val="24"/>
        </w:rPr>
        <w:t>calculated</w:t>
      </w:r>
      <w:r>
        <w:rPr>
          <w:spacing w:val="-3"/>
          <w:sz w:val="24"/>
        </w:rPr>
        <w:t xml:space="preserve"> </w:t>
      </w:r>
      <w:r>
        <w:rPr>
          <w:sz w:val="24"/>
        </w:rPr>
        <w:t>as</w:t>
      </w:r>
      <w:r>
        <w:rPr>
          <w:spacing w:val="-2"/>
          <w:sz w:val="24"/>
        </w:rPr>
        <w:t xml:space="preserve"> </w:t>
      </w:r>
      <w:r>
        <w:rPr>
          <w:sz w:val="24"/>
        </w:rPr>
        <w:t>shown</w:t>
      </w:r>
      <w:r>
        <w:rPr>
          <w:spacing w:val="-1"/>
          <w:sz w:val="24"/>
        </w:rPr>
        <w:t xml:space="preserve"> </w:t>
      </w:r>
      <w:r>
        <w:rPr>
          <w:sz w:val="24"/>
        </w:rPr>
        <w:t>on</w:t>
      </w:r>
      <w:r>
        <w:rPr>
          <w:spacing w:val="-3"/>
          <w:sz w:val="24"/>
        </w:rPr>
        <w:t xml:space="preserve"> </w:t>
      </w:r>
      <w:r>
        <w:rPr>
          <w:sz w:val="24"/>
        </w:rPr>
        <w:t>WP</w:t>
      </w:r>
      <w:r>
        <w:rPr>
          <w:spacing w:val="-1"/>
          <w:sz w:val="24"/>
        </w:rPr>
        <w:t xml:space="preserve"> </w:t>
      </w:r>
      <w:r>
        <w:rPr>
          <w:sz w:val="24"/>
        </w:rPr>
        <w:t>5-5</w:t>
      </w:r>
      <w:r>
        <w:rPr>
          <w:spacing w:val="-6"/>
          <w:sz w:val="24"/>
        </w:rPr>
        <w:t xml:space="preserve"> </w:t>
      </w:r>
      <w:r>
        <w:rPr>
          <w:sz w:val="24"/>
        </w:rPr>
        <w:t>of Attachment</w:t>
      </w:r>
      <w:r>
        <w:rPr>
          <w:spacing w:val="-5"/>
          <w:sz w:val="24"/>
        </w:rPr>
        <w:t xml:space="preserve"> </w:t>
      </w:r>
      <w:r>
        <w:rPr>
          <w:sz w:val="24"/>
        </w:rPr>
        <w:t>A,</w:t>
      </w:r>
      <w:r>
        <w:rPr>
          <w:spacing w:val="-2"/>
          <w:sz w:val="24"/>
        </w:rPr>
        <w:t xml:space="preserve"> </w:t>
      </w:r>
      <w:r>
        <w:rPr>
          <w:sz w:val="24"/>
        </w:rPr>
        <w:t>such</w:t>
      </w:r>
      <w:r>
        <w:rPr>
          <w:spacing w:val="-2"/>
          <w:sz w:val="24"/>
        </w:rPr>
        <w:t xml:space="preserve"> </w:t>
      </w:r>
      <w:r>
        <w:rPr>
          <w:sz w:val="24"/>
        </w:rPr>
        <w:t>that</w:t>
      </w:r>
      <w:r>
        <w:rPr>
          <w:spacing w:val="-2"/>
          <w:sz w:val="24"/>
        </w:rPr>
        <w:t xml:space="preserve"> </w:t>
      </w:r>
      <w:r>
        <w:rPr>
          <w:sz w:val="24"/>
        </w:rPr>
        <w:t>it</w:t>
      </w:r>
      <w:r>
        <w:rPr>
          <w:spacing w:val="-2"/>
          <w:sz w:val="24"/>
        </w:rPr>
        <w:t xml:space="preserve"> </w:t>
      </w:r>
      <w:r>
        <w:rPr>
          <w:sz w:val="24"/>
        </w:rPr>
        <w:t>is</w:t>
      </w:r>
      <w:r>
        <w:rPr>
          <w:spacing w:val="-3"/>
          <w:sz w:val="24"/>
        </w:rPr>
        <w:t xml:space="preserve"> </w:t>
      </w:r>
      <w:r>
        <w:rPr>
          <w:sz w:val="24"/>
        </w:rPr>
        <w:t>based</w:t>
      </w:r>
      <w:r>
        <w:rPr>
          <w:spacing w:val="-2"/>
          <w:sz w:val="24"/>
        </w:rPr>
        <w:t xml:space="preserve"> </w:t>
      </w:r>
      <w:r>
        <w:rPr>
          <w:sz w:val="24"/>
        </w:rPr>
        <w:t>on</w:t>
      </w:r>
      <w:r>
        <w:rPr>
          <w:spacing w:val="-2"/>
          <w:sz w:val="24"/>
        </w:rPr>
        <w:t xml:space="preserve"> </w:t>
      </w:r>
      <w:r>
        <w:rPr>
          <w:sz w:val="24"/>
        </w:rPr>
        <w:t>the</w:t>
      </w:r>
      <w:r>
        <w:rPr>
          <w:spacing w:val="-2"/>
          <w:sz w:val="24"/>
        </w:rPr>
        <w:t xml:space="preserve"> </w:t>
      </w:r>
      <w:r>
        <w:rPr>
          <w:sz w:val="24"/>
        </w:rPr>
        <w:t>average</w:t>
      </w:r>
      <w:r>
        <w:rPr>
          <w:spacing w:val="-4"/>
          <w:sz w:val="24"/>
        </w:rPr>
        <w:t xml:space="preserve"> </w:t>
      </w:r>
      <w:r>
        <w:rPr>
          <w:sz w:val="24"/>
        </w:rPr>
        <w:t>of</w:t>
      </w:r>
      <w:r>
        <w:rPr>
          <w:spacing w:val="-2"/>
          <w:sz w:val="24"/>
        </w:rPr>
        <w:t xml:space="preserve"> </w:t>
      </w:r>
      <w:r>
        <w:rPr>
          <w:sz w:val="24"/>
        </w:rPr>
        <w:t>the</w:t>
      </w:r>
      <w:r>
        <w:rPr>
          <w:spacing w:val="-4"/>
          <w:sz w:val="24"/>
        </w:rPr>
        <w:t xml:space="preserve"> </w:t>
      </w:r>
      <w:r>
        <w:rPr>
          <w:sz w:val="24"/>
        </w:rPr>
        <w:t>most</w:t>
      </w:r>
      <w:r>
        <w:rPr>
          <w:spacing w:val="-2"/>
          <w:sz w:val="24"/>
        </w:rPr>
        <w:t xml:space="preserve"> </w:t>
      </w:r>
      <w:r>
        <w:rPr>
          <w:sz w:val="24"/>
        </w:rPr>
        <w:t>recent five (5) annual changes (July to July) in the CPI index (based on CPI Urban Consumer – All Items (index 1982-84=100, SA) South Urban</w:t>
      </w:r>
    </w:p>
    <w:p w14:paraId="1680110D" w14:textId="77777777" w:rsidR="00C45353" w:rsidRDefault="00C45353">
      <w:pPr>
        <w:pStyle w:val="ListParagraph"/>
        <w:rPr>
          <w:sz w:val="24"/>
        </w:rPr>
        <w:sectPr w:rsidR="00C45353">
          <w:headerReference w:type="default" r:id="rId231"/>
          <w:footerReference w:type="default" r:id="rId232"/>
          <w:pgSz w:w="12240" w:h="15840"/>
          <w:pgMar w:top="2380" w:right="1080" w:bottom="1040" w:left="1080" w:header="1016" w:footer="847" w:gutter="0"/>
          <w:cols w:space="720"/>
        </w:sectPr>
      </w:pPr>
    </w:p>
    <w:p w14:paraId="1680110E" w14:textId="77777777" w:rsidR="00C45353" w:rsidRDefault="00C45353">
      <w:pPr>
        <w:pStyle w:val="BodyText"/>
        <w:spacing w:before="19"/>
      </w:pPr>
    </w:p>
    <w:p w14:paraId="1680110F" w14:textId="77777777" w:rsidR="00C45353" w:rsidRDefault="00A9526A">
      <w:pPr>
        <w:pStyle w:val="BodyText"/>
        <w:spacing w:before="0"/>
        <w:ind w:left="2303"/>
      </w:pPr>
      <w:r>
        <w:t>or</w:t>
      </w:r>
      <w:r>
        <w:rPr>
          <w:spacing w:val="-3"/>
        </w:rPr>
        <w:t xml:space="preserve"> </w:t>
      </w:r>
      <w:r>
        <w:t>such</w:t>
      </w:r>
      <w:r>
        <w:rPr>
          <w:spacing w:val="-2"/>
        </w:rPr>
        <w:t xml:space="preserve"> </w:t>
      </w:r>
      <w:r>
        <w:t>other</w:t>
      </w:r>
      <w:r>
        <w:rPr>
          <w:spacing w:val="-2"/>
        </w:rPr>
        <w:t xml:space="preserve"> </w:t>
      </w:r>
      <w:r>
        <w:t>index</w:t>
      </w:r>
      <w:r>
        <w:rPr>
          <w:spacing w:val="-3"/>
        </w:rPr>
        <w:t xml:space="preserve"> </w:t>
      </w:r>
      <w:r>
        <w:t>as</w:t>
      </w:r>
      <w:r>
        <w:rPr>
          <w:spacing w:val="-3"/>
        </w:rPr>
        <w:t xml:space="preserve"> </w:t>
      </w:r>
      <w:r>
        <w:t>Staff</w:t>
      </w:r>
      <w:r>
        <w:rPr>
          <w:spacing w:val="-3"/>
        </w:rPr>
        <w:t xml:space="preserve"> </w:t>
      </w:r>
      <w:r>
        <w:t>and AGL</w:t>
      </w:r>
      <w:r>
        <w:rPr>
          <w:spacing w:val="-2"/>
        </w:rPr>
        <w:t xml:space="preserve"> </w:t>
      </w:r>
      <w:r>
        <w:t>may</w:t>
      </w:r>
      <w:r>
        <w:rPr>
          <w:spacing w:val="-3"/>
        </w:rPr>
        <w:t xml:space="preserve"> </w:t>
      </w:r>
      <w:r>
        <w:t>agree</w:t>
      </w:r>
      <w:r>
        <w:rPr>
          <w:spacing w:val="1"/>
        </w:rPr>
        <w:t xml:space="preserve"> </w:t>
      </w:r>
      <w:r>
        <w:t>to</w:t>
      </w:r>
      <w:r>
        <w:rPr>
          <w:spacing w:val="-19"/>
        </w:rPr>
        <w:t xml:space="preserve"> </w:t>
      </w:r>
      <w:r>
        <w:rPr>
          <w:spacing w:val="-2"/>
        </w:rPr>
        <w:t>hereafter).</w:t>
      </w:r>
    </w:p>
    <w:p w14:paraId="16801110" w14:textId="77777777" w:rsidR="00C45353" w:rsidRDefault="00C45353">
      <w:pPr>
        <w:pStyle w:val="BodyText"/>
        <w:spacing w:before="0"/>
      </w:pPr>
    </w:p>
    <w:p w14:paraId="16801111" w14:textId="77777777" w:rsidR="00C45353" w:rsidRDefault="00A9526A">
      <w:pPr>
        <w:pStyle w:val="ListParagraph"/>
        <w:numPr>
          <w:ilvl w:val="4"/>
          <w:numId w:val="58"/>
        </w:numPr>
        <w:tabs>
          <w:tab w:val="left" w:pos="2301"/>
          <w:tab w:val="left" w:pos="2303"/>
        </w:tabs>
        <w:spacing w:before="0"/>
        <w:ind w:left="2303" w:right="833" w:hanging="504"/>
        <w:rPr>
          <w:sz w:val="24"/>
        </w:rPr>
      </w:pPr>
      <w:r>
        <w:rPr>
          <w:sz w:val="24"/>
        </w:rPr>
        <w:t>The</w:t>
      </w:r>
      <w:r>
        <w:rPr>
          <w:spacing w:val="-2"/>
          <w:sz w:val="24"/>
        </w:rPr>
        <w:t xml:space="preserve"> </w:t>
      </w:r>
      <w:r>
        <w:rPr>
          <w:sz w:val="24"/>
        </w:rPr>
        <w:t>Labor</w:t>
      </w:r>
      <w:r>
        <w:rPr>
          <w:spacing w:val="-6"/>
          <w:sz w:val="24"/>
        </w:rPr>
        <w:t xml:space="preserve"> </w:t>
      </w:r>
      <w:r>
        <w:rPr>
          <w:sz w:val="24"/>
        </w:rPr>
        <w:t>Adjustment</w:t>
      </w:r>
      <w:r>
        <w:rPr>
          <w:spacing w:val="-5"/>
          <w:sz w:val="24"/>
        </w:rPr>
        <w:t xml:space="preserve"> </w:t>
      </w:r>
      <w:r>
        <w:rPr>
          <w:sz w:val="24"/>
        </w:rPr>
        <w:t>Factor</w:t>
      </w:r>
      <w:r>
        <w:rPr>
          <w:spacing w:val="-4"/>
          <w:sz w:val="24"/>
        </w:rPr>
        <w:t xml:space="preserve"> </w:t>
      </w:r>
      <w:r>
        <w:rPr>
          <w:sz w:val="24"/>
        </w:rPr>
        <w:t>shall</w:t>
      </w:r>
      <w:r>
        <w:rPr>
          <w:spacing w:val="-3"/>
          <w:sz w:val="24"/>
        </w:rPr>
        <w:t xml:space="preserve"> </w:t>
      </w:r>
      <w:r>
        <w:rPr>
          <w:sz w:val="24"/>
        </w:rPr>
        <w:t>be</w:t>
      </w:r>
      <w:r>
        <w:rPr>
          <w:spacing w:val="-2"/>
          <w:sz w:val="24"/>
        </w:rPr>
        <w:t xml:space="preserve"> </w:t>
      </w:r>
      <w:r>
        <w:rPr>
          <w:sz w:val="24"/>
        </w:rPr>
        <w:t>calculated</w:t>
      </w:r>
      <w:r>
        <w:rPr>
          <w:spacing w:val="-2"/>
          <w:sz w:val="24"/>
        </w:rPr>
        <w:t xml:space="preserve"> </w:t>
      </w:r>
      <w:r>
        <w:rPr>
          <w:sz w:val="24"/>
        </w:rPr>
        <w:t>as</w:t>
      </w:r>
      <w:r>
        <w:rPr>
          <w:spacing w:val="-5"/>
          <w:sz w:val="24"/>
        </w:rPr>
        <w:t xml:space="preserve"> </w:t>
      </w:r>
      <w:r>
        <w:rPr>
          <w:sz w:val="24"/>
        </w:rPr>
        <w:t>shown</w:t>
      </w:r>
      <w:r>
        <w:rPr>
          <w:spacing w:val="-4"/>
          <w:sz w:val="24"/>
        </w:rPr>
        <w:t xml:space="preserve"> </w:t>
      </w:r>
      <w:r>
        <w:rPr>
          <w:sz w:val="24"/>
        </w:rPr>
        <w:t>in</w:t>
      </w:r>
      <w:r>
        <w:rPr>
          <w:spacing w:val="-4"/>
          <w:sz w:val="24"/>
        </w:rPr>
        <w:t xml:space="preserve"> </w:t>
      </w:r>
      <w:r>
        <w:rPr>
          <w:sz w:val="24"/>
        </w:rPr>
        <w:t>WP 5-5 of Attachment-A and will be based on the budgeted payroll amount for the Forward Looking Test Year ended December</w:t>
      </w:r>
      <w:r>
        <w:rPr>
          <w:spacing w:val="-15"/>
          <w:sz w:val="24"/>
        </w:rPr>
        <w:t xml:space="preserve"> </w:t>
      </w:r>
      <w:r>
        <w:rPr>
          <w:sz w:val="24"/>
        </w:rPr>
        <w:t>31.</w:t>
      </w:r>
    </w:p>
    <w:p w14:paraId="16801112" w14:textId="77777777" w:rsidR="00C45353" w:rsidRDefault="00A9526A">
      <w:pPr>
        <w:pStyle w:val="ListParagraph"/>
        <w:numPr>
          <w:ilvl w:val="3"/>
          <w:numId w:val="58"/>
        </w:numPr>
        <w:tabs>
          <w:tab w:val="left" w:pos="1800"/>
        </w:tabs>
        <w:ind w:left="1800" w:right="669" w:hanging="533"/>
        <w:rPr>
          <w:sz w:val="24"/>
        </w:rPr>
      </w:pPr>
      <w:r>
        <w:rPr>
          <w:sz w:val="24"/>
        </w:rPr>
        <w:t>The</w:t>
      </w:r>
      <w:r>
        <w:rPr>
          <w:spacing w:val="-2"/>
          <w:sz w:val="24"/>
        </w:rPr>
        <w:t xml:space="preserve"> </w:t>
      </w:r>
      <w:r>
        <w:rPr>
          <w:sz w:val="24"/>
        </w:rPr>
        <w:t>Historic</w:t>
      </w:r>
      <w:r>
        <w:rPr>
          <w:spacing w:val="-3"/>
          <w:sz w:val="24"/>
        </w:rPr>
        <w:t xml:space="preserve"> </w:t>
      </w:r>
      <w:r>
        <w:rPr>
          <w:sz w:val="24"/>
        </w:rPr>
        <w:t>Test</w:t>
      </w:r>
      <w:r>
        <w:rPr>
          <w:spacing w:val="-5"/>
          <w:sz w:val="24"/>
        </w:rPr>
        <w:t xml:space="preserve"> </w:t>
      </w:r>
      <w:r>
        <w:rPr>
          <w:sz w:val="24"/>
        </w:rPr>
        <w:t>Year</w:t>
      </w:r>
      <w:r>
        <w:rPr>
          <w:spacing w:val="-6"/>
          <w:sz w:val="24"/>
        </w:rPr>
        <w:t xml:space="preserve"> </w:t>
      </w:r>
      <w:r>
        <w:rPr>
          <w:sz w:val="24"/>
        </w:rPr>
        <w:t>data</w:t>
      </w:r>
      <w:r>
        <w:rPr>
          <w:spacing w:val="-4"/>
          <w:sz w:val="24"/>
        </w:rPr>
        <w:t xml:space="preserve"> </w:t>
      </w:r>
      <w:r>
        <w:rPr>
          <w:sz w:val="24"/>
        </w:rPr>
        <w:t>shall</w:t>
      </w:r>
      <w:r>
        <w:rPr>
          <w:spacing w:val="-3"/>
          <w:sz w:val="24"/>
        </w:rPr>
        <w:t xml:space="preserve"> </w:t>
      </w:r>
      <w:r>
        <w:rPr>
          <w:sz w:val="24"/>
        </w:rPr>
        <w:t>include</w:t>
      </w:r>
      <w:r>
        <w:rPr>
          <w:spacing w:val="-4"/>
          <w:sz w:val="24"/>
        </w:rPr>
        <w:t xml:space="preserve"> </w:t>
      </w:r>
      <w:r>
        <w:rPr>
          <w:sz w:val="24"/>
        </w:rPr>
        <w:t>actual</w:t>
      </w:r>
      <w:r>
        <w:rPr>
          <w:spacing w:val="-3"/>
          <w:sz w:val="24"/>
        </w:rPr>
        <w:t xml:space="preserve"> </w:t>
      </w:r>
      <w:r>
        <w:rPr>
          <w:sz w:val="24"/>
        </w:rPr>
        <w:t>income</w:t>
      </w:r>
      <w:r>
        <w:rPr>
          <w:spacing w:val="-2"/>
          <w:sz w:val="24"/>
        </w:rPr>
        <w:t xml:space="preserve"> </w:t>
      </w:r>
      <w:r>
        <w:rPr>
          <w:sz w:val="24"/>
        </w:rPr>
        <w:t>taxes</w:t>
      </w:r>
      <w:r>
        <w:rPr>
          <w:spacing w:val="-5"/>
          <w:sz w:val="24"/>
        </w:rPr>
        <w:t xml:space="preserve"> </w:t>
      </w:r>
      <w:r>
        <w:rPr>
          <w:sz w:val="24"/>
        </w:rPr>
        <w:t>and</w:t>
      </w:r>
      <w:r>
        <w:rPr>
          <w:spacing w:val="-2"/>
          <w:sz w:val="24"/>
        </w:rPr>
        <w:t xml:space="preserve"> </w:t>
      </w:r>
      <w:r>
        <w:rPr>
          <w:sz w:val="24"/>
        </w:rPr>
        <w:t>taxes other than income taxes, and the Forward Looking Test Year data shall include adjustments to the Historic Test Year tax data to reflect the expected taxes for the Forward Looking Test Year.</w:t>
      </w:r>
    </w:p>
    <w:p w14:paraId="16801113" w14:textId="77777777" w:rsidR="00C45353" w:rsidRDefault="00A9526A">
      <w:pPr>
        <w:pStyle w:val="ListParagraph"/>
        <w:numPr>
          <w:ilvl w:val="3"/>
          <w:numId w:val="58"/>
        </w:numPr>
        <w:tabs>
          <w:tab w:val="left" w:pos="1800"/>
        </w:tabs>
        <w:ind w:left="1800" w:right="602" w:hanging="533"/>
        <w:rPr>
          <w:sz w:val="24"/>
        </w:rPr>
      </w:pPr>
      <w:r>
        <w:rPr>
          <w:sz w:val="24"/>
        </w:rPr>
        <w:t>The Historic Test Year data shall include actual base rate revenues by billing component, and the Forward Looking Test Year data shall reflect adjustments</w:t>
      </w:r>
      <w:r>
        <w:rPr>
          <w:spacing w:val="-5"/>
          <w:sz w:val="24"/>
        </w:rPr>
        <w:t xml:space="preserve"> </w:t>
      </w:r>
      <w:r>
        <w:rPr>
          <w:sz w:val="24"/>
        </w:rPr>
        <w:t>to</w:t>
      </w:r>
      <w:r>
        <w:rPr>
          <w:spacing w:val="-4"/>
          <w:sz w:val="24"/>
        </w:rPr>
        <w:t xml:space="preserve"> </w:t>
      </w:r>
      <w:r>
        <w:rPr>
          <w:sz w:val="24"/>
        </w:rPr>
        <w:t>forecast</w:t>
      </w:r>
      <w:r>
        <w:rPr>
          <w:spacing w:val="-4"/>
          <w:sz w:val="24"/>
        </w:rPr>
        <w:t xml:space="preserve"> </w:t>
      </w:r>
      <w:r>
        <w:rPr>
          <w:sz w:val="24"/>
        </w:rPr>
        <w:t>base</w:t>
      </w:r>
      <w:r>
        <w:rPr>
          <w:spacing w:val="-4"/>
          <w:sz w:val="24"/>
        </w:rPr>
        <w:t xml:space="preserve"> </w:t>
      </w:r>
      <w:r>
        <w:rPr>
          <w:sz w:val="24"/>
        </w:rPr>
        <w:t>rate</w:t>
      </w:r>
      <w:r>
        <w:rPr>
          <w:spacing w:val="-5"/>
          <w:sz w:val="24"/>
        </w:rPr>
        <w:t xml:space="preserve"> </w:t>
      </w:r>
      <w:r>
        <w:rPr>
          <w:sz w:val="24"/>
        </w:rPr>
        <w:t>revenue</w:t>
      </w:r>
      <w:r>
        <w:rPr>
          <w:spacing w:val="-5"/>
          <w:sz w:val="24"/>
        </w:rPr>
        <w:t xml:space="preserve"> </w:t>
      </w:r>
      <w:r>
        <w:rPr>
          <w:sz w:val="24"/>
        </w:rPr>
        <w:t>billing</w:t>
      </w:r>
      <w:r>
        <w:rPr>
          <w:spacing w:val="-4"/>
          <w:sz w:val="24"/>
        </w:rPr>
        <w:t xml:space="preserve"> </w:t>
      </w:r>
      <w:r>
        <w:rPr>
          <w:sz w:val="24"/>
        </w:rPr>
        <w:t>determinants</w:t>
      </w:r>
      <w:r>
        <w:rPr>
          <w:spacing w:val="-5"/>
          <w:sz w:val="24"/>
        </w:rPr>
        <w:t xml:space="preserve"> </w:t>
      </w:r>
      <w:r>
        <w:rPr>
          <w:sz w:val="24"/>
        </w:rPr>
        <w:t>based</w:t>
      </w:r>
      <w:r>
        <w:rPr>
          <w:spacing w:val="-4"/>
          <w:sz w:val="24"/>
        </w:rPr>
        <w:t xml:space="preserve"> </w:t>
      </w:r>
      <w:r>
        <w:rPr>
          <w:sz w:val="24"/>
        </w:rPr>
        <w:t xml:space="preserve">on the base rate revenue forecasting methodologies that were used in the most recent Capacity Supply Plan for projecting the number of billing </w:t>
      </w:r>
      <w:r>
        <w:rPr>
          <w:spacing w:val="-2"/>
          <w:sz w:val="24"/>
        </w:rPr>
        <w:t>units.</w:t>
      </w:r>
    </w:p>
    <w:p w14:paraId="16801114" w14:textId="77777777" w:rsidR="00C45353" w:rsidRDefault="00A9526A">
      <w:pPr>
        <w:pStyle w:val="ListParagraph"/>
        <w:numPr>
          <w:ilvl w:val="3"/>
          <w:numId w:val="58"/>
        </w:numPr>
        <w:tabs>
          <w:tab w:val="left" w:pos="1800"/>
        </w:tabs>
        <w:spacing w:before="238"/>
        <w:ind w:left="1800" w:right="816" w:hanging="533"/>
        <w:rPr>
          <w:sz w:val="24"/>
        </w:rPr>
      </w:pPr>
      <w:r>
        <w:rPr>
          <w:sz w:val="24"/>
        </w:rPr>
        <w:t>The Historic Test Year data shall include actual cost of debt and the capital structure approved in the Final Order. The schedules for the Forward</w:t>
      </w:r>
      <w:r>
        <w:rPr>
          <w:spacing w:val="-3"/>
          <w:sz w:val="24"/>
        </w:rPr>
        <w:t xml:space="preserve"> </w:t>
      </w:r>
      <w:r>
        <w:rPr>
          <w:sz w:val="24"/>
        </w:rPr>
        <w:t>Looking</w:t>
      </w:r>
      <w:r>
        <w:rPr>
          <w:spacing w:val="-3"/>
          <w:sz w:val="24"/>
        </w:rPr>
        <w:t xml:space="preserve"> </w:t>
      </w:r>
      <w:r>
        <w:rPr>
          <w:sz w:val="24"/>
        </w:rPr>
        <w:t>Test</w:t>
      </w:r>
      <w:r>
        <w:rPr>
          <w:spacing w:val="-5"/>
          <w:sz w:val="24"/>
        </w:rPr>
        <w:t xml:space="preserve"> </w:t>
      </w:r>
      <w:r>
        <w:rPr>
          <w:sz w:val="24"/>
        </w:rPr>
        <w:t>Year</w:t>
      </w:r>
      <w:r>
        <w:rPr>
          <w:spacing w:val="-5"/>
          <w:sz w:val="24"/>
        </w:rPr>
        <w:t xml:space="preserve"> </w:t>
      </w:r>
      <w:r>
        <w:rPr>
          <w:sz w:val="24"/>
        </w:rPr>
        <w:t>shall</w:t>
      </w:r>
      <w:r>
        <w:rPr>
          <w:spacing w:val="-4"/>
          <w:sz w:val="24"/>
        </w:rPr>
        <w:t xml:space="preserve"> </w:t>
      </w:r>
      <w:r>
        <w:rPr>
          <w:sz w:val="24"/>
        </w:rPr>
        <w:t>reflect</w:t>
      </w:r>
      <w:r>
        <w:rPr>
          <w:spacing w:val="-5"/>
          <w:sz w:val="24"/>
        </w:rPr>
        <w:t xml:space="preserve"> </w:t>
      </w:r>
      <w:r>
        <w:rPr>
          <w:sz w:val="24"/>
        </w:rPr>
        <w:t>and</w:t>
      </w:r>
      <w:r>
        <w:rPr>
          <w:spacing w:val="-3"/>
          <w:sz w:val="24"/>
        </w:rPr>
        <w:t xml:space="preserve"> </w:t>
      </w:r>
      <w:r>
        <w:rPr>
          <w:sz w:val="24"/>
        </w:rPr>
        <w:t>be</w:t>
      </w:r>
      <w:r>
        <w:rPr>
          <w:spacing w:val="-3"/>
          <w:sz w:val="24"/>
        </w:rPr>
        <w:t xml:space="preserve"> </w:t>
      </w:r>
      <w:r>
        <w:rPr>
          <w:sz w:val="24"/>
        </w:rPr>
        <w:t>based</w:t>
      </w:r>
      <w:r>
        <w:rPr>
          <w:spacing w:val="-5"/>
          <w:sz w:val="24"/>
        </w:rPr>
        <w:t xml:space="preserve"> </w:t>
      </w:r>
      <w:r>
        <w:rPr>
          <w:sz w:val="24"/>
        </w:rPr>
        <w:t>upon</w:t>
      </w:r>
      <w:r>
        <w:rPr>
          <w:spacing w:val="-3"/>
          <w:sz w:val="24"/>
        </w:rPr>
        <w:t xml:space="preserve"> </w:t>
      </w:r>
      <w:r>
        <w:rPr>
          <w:sz w:val="24"/>
        </w:rPr>
        <w:t>the</w:t>
      </w:r>
      <w:r>
        <w:rPr>
          <w:spacing w:val="-3"/>
          <w:sz w:val="24"/>
        </w:rPr>
        <w:t xml:space="preserve"> </w:t>
      </w:r>
      <w:r>
        <w:rPr>
          <w:sz w:val="24"/>
        </w:rPr>
        <w:t>capital structure approved in the Final Order and the actual cost of debt as of June 30.</w:t>
      </w:r>
    </w:p>
    <w:p w14:paraId="16801115" w14:textId="77777777" w:rsidR="00C45353" w:rsidRDefault="00A9526A">
      <w:pPr>
        <w:pStyle w:val="ListParagraph"/>
        <w:numPr>
          <w:ilvl w:val="3"/>
          <w:numId w:val="58"/>
        </w:numPr>
        <w:tabs>
          <w:tab w:val="left" w:pos="1800"/>
        </w:tabs>
        <w:ind w:left="1800" w:right="670" w:hanging="533"/>
        <w:rPr>
          <w:sz w:val="24"/>
        </w:rPr>
      </w:pPr>
      <w:r>
        <w:rPr>
          <w:sz w:val="24"/>
        </w:rPr>
        <w:t>All schedules filed pursuant to this mechanism shall reflect applicable accounting</w:t>
      </w:r>
      <w:r>
        <w:rPr>
          <w:spacing w:val="-5"/>
          <w:sz w:val="24"/>
        </w:rPr>
        <w:t xml:space="preserve"> </w:t>
      </w:r>
      <w:r>
        <w:rPr>
          <w:sz w:val="24"/>
        </w:rPr>
        <w:t>and</w:t>
      </w:r>
      <w:r>
        <w:rPr>
          <w:spacing w:val="-3"/>
          <w:sz w:val="24"/>
        </w:rPr>
        <w:t xml:space="preserve"> </w:t>
      </w:r>
      <w:r>
        <w:rPr>
          <w:sz w:val="24"/>
        </w:rPr>
        <w:t>pro</w:t>
      </w:r>
      <w:r>
        <w:rPr>
          <w:spacing w:val="-5"/>
          <w:sz w:val="24"/>
        </w:rPr>
        <w:t xml:space="preserve"> </w:t>
      </w:r>
      <w:r>
        <w:rPr>
          <w:sz w:val="24"/>
        </w:rPr>
        <w:t>forma</w:t>
      </w:r>
      <w:r>
        <w:rPr>
          <w:spacing w:val="-5"/>
          <w:sz w:val="24"/>
        </w:rPr>
        <w:t xml:space="preserve"> </w:t>
      </w:r>
      <w:r>
        <w:rPr>
          <w:sz w:val="24"/>
        </w:rPr>
        <w:t>adjustments</w:t>
      </w:r>
      <w:r>
        <w:rPr>
          <w:spacing w:val="-6"/>
          <w:sz w:val="24"/>
        </w:rPr>
        <w:t xml:space="preserve"> </w:t>
      </w:r>
      <w:r>
        <w:rPr>
          <w:sz w:val="24"/>
        </w:rPr>
        <w:t>as</w:t>
      </w:r>
      <w:r>
        <w:rPr>
          <w:spacing w:val="-4"/>
          <w:sz w:val="24"/>
        </w:rPr>
        <w:t xml:space="preserve"> </w:t>
      </w:r>
      <w:r>
        <w:rPr>
          <w:sz w:val="24"/>
        </w:rPr>
        <w:t>established</w:t>
      </w:r>
      <w:r>
        <w:rPr>
          <w:spacing w:val="-5"/>
          <w:sz w:val="24"/>
        </w:rPr>
        <w:t xml:space="preserve"> </w:t>
      </w:r>
      <w:r>
        <w:rPr>
          <w:sz w:val="24"/>
        </w:rPr>
        <w:t>in</w:t>
      </w:r>
      <w:r>
        <w:rPr>
          <w:spacing w:val="-3"/>
          <w:sz w:val="24"/>
        </w:rPr>
        <w:t xml:space="preserve"> </w:t>
      </w:r>
      <w:r>
        <w:rPr>
          <w:sz w:val="24"/>
        </w:rPr>
        <w:t>the</w:t>
      </w:r>
      <w:r>
        <w:rPr>
          <w:spacing w:val="-3"/>
          <w:sz w:val="24"/>
        </w:rPr>
        <w:t xml:space="preserve"> </w:t>
      </w:r>
      <w:r>
        <w:rPr>
          <w:sz w:val="24"/>
        </w:rPr>
        <w:t>Final</w:t>
      </w:r>
      <w:r>
        <w:rPr>
          <w:spacing w:val="-4"/>
          <w:sz w:val="24"/>
        </w:rPr>
        <w:t xml:space="preserve"> </w:t>
      </w:r>
      <w:r>
        <w:rPr>
          <w:sz w:val="24"/>
        </w:rPr>
        <w:t>Order as well as other adjustments required to account properly for atypical, unusual, or nonrecurring events.</w:t>
      </w:r>
    </w:p>
    <w:p w14:paraId="16801116" w14:textId="77777777" w:rsidR="00C45353" w:rsidRDefault="00A9526A">
      <w:pPr>
        <w:pStyle w:val="ListParagraph"/>
        <w:numPr>
          <w:ilvl w:val="3"/>
          <w:numId w:val="58"/>
        </w:numPr>
        <w:tabs>
          <w:tab w:val="left" w:pos="1800"/>
        </w:tabs>
        <w:ind w:left="1800" w:right="1016" w:hanging="533"/>
        <w:rPr>
          <w:sz w:val="24"/>
        </w:rPr>
      </w:pPr>
      <w:r>
        <w:rPr>
          <w:sz w:val="24"/>
        </w:rPr>
        <w:t>Adjustment</w:t>
      </w:r>
      <w:r>
        <w:rPr>
          <w:spacing w:val="-7"/>
          <w:sz w:val="24"/>
        </w:rPr>
        <w:t xml:space="preserve"> </w:t>
      </w:r>
      <w:r>
        <w:rPr>
          <w:sz w:val="24"/>
        </w:rPr>
        <w:t>methodologies</w:t>
      </w:r>
      <w:r>
        <w:rPr>
          <w:spacing w:val="-5"/>
          <w:sz w:val="24"/>
        </w:rPr>
        <w:t xml:space="preserve"> </w:t>
      </w:r>
      <w:r>
        <w:rPr>
          <w:sz w:val="24"/>
        </w:rPr>
        <w:t>shall</w:t>
      </w:r>
      <w:r>
        <w:rPr>
          <w:spacing w:val="-5"/>
          <w:sz w:val="24"/>
        </w:rPr>
        <w:t xml:space="preserve"> </w:t>
      </w:r>
      <w:r>
        <w:rPr>
          <w:sz w:val="24"/>
        </w:rPr>
        <w:t>be</w:t>
      </w:r>
      <w:r>
        <w:rPr>
          <w:spacing w:val="-4"/>
          <w:sz w:val="24"/>
        </w:rPr>
        <w:t xml:space="preserve"> </w:t>
      </w:r>
      <w:r>
        <w:rPr>
          <w:sz w:val="24"/>
        </w:rPr>
        <w:t>consistent</w:t>
      </w:r>
      <w:r>
        <w:rPr>
          <w:spacing w:val="-4"/>
          <w:sz w:val="24"/>
        </w:rPr>
        <w:t xml:space="preserve"> </w:t>
      </w:r>
      <w:r>
        <w:rPr>
          <w:sz w:val="24"/>
        </w:rPr>
        <w:t>with</w:t>
      </w:r>
      <w:r>
        <w:rPr>
          <w:spacing w:val="-4"/>
          <w:sz w:val="24"/>
        </w:rPr>
        <w:t xml:space="preserve"> </w:t>
      </w:r>
      <w:r>
        <w:rPr>
          <w:sz w:val="24"/>
        </w:rPr>
        <w:t>those</w:t>
      </w:r>
      <w:r>
        <w:rPr>
          <w:spacing w:val="-4"/>
          <w:sz w:val="24"/>
        </w:rPr>
        <w:t xml:space="preserve"> </w:t>
      </w:r>
      <w:r>
        <w:rPr>
          <w:sz w:val="24"/>
        </w:rPr>
        <w:t>in</w:t>
      </w:r>
      <w:r>
        <w:rPr>
          <w:spacing w:val="-4"/>
          <w:sz w:val="24"/>
        </w:rPr>
        <w:t xml:space="preserve"> </w:t>
      </w:r>
      <w:r>
        <w:rPr>
          <w:sz w:val="24"/>
        </w:rPr>
        <w:t>the</w:t>
      </w:r>
      <w:r>
        <w:rPr>
          <w:spacing w:val="-4"/>
          <w:sz w:val="24"/>
        </w:rPr>
        <w:t xml:space="preserve"> </w:t>
      </w:r>
      <w:r>
        <w:rPr>
          <w:sz w:val="24"/>
        </w:rPr>
        <w:t xml:space="preserve">Final </w:t>
      </w:r>
      <w:r>
        <w:rPr>
          <w:spacing w:val="-2"/>
          <w:sz w:val="24"/>
        </w:rPr>
        <w:t>Order.</w:t>
      </w:r>
    </w:p>
    <w:p w14:paraId="16801117" w14:textId="77777777" w:rsidR="00C45353" w:rsidRDefault="00A9526A">
      <w:pPr>
        <w:pStyle w:val="ListParagraph"/>
        <w:numPr>
          <w:ilvl w:val="3"/>
          <w:numId w:val="58"/>
        </w:numPr>
        <w:tabs>
          <w:tab w:val="left" w:pos="1800"/>
        </w:tabs>
        <w:spacing w:before="238"/>
        <w:ind w:left="1800" w:right="581" w:hanging="533"/>
        <w:rPr>
          <w:sz w:val="24"/>
        </w:rPr>
      </w:pPr>
      <w:r>
        <w:rPr>
          <w:sz w:val="24"/>
        </w:rPr>
        <w:t>As reflected in WP 5-6, the AGL GRAM ARFs shall include a Cost Stabilization</w:t>
      </w:r>
      <w:r>
        <w:rPr>
          <w:spacing w:val="-7"/>
          <w:sz w:val="24"/>
        </w:rPr>
        <w:t xml:space="preserve"> </w:t>
      </w:r>
      <w:r>
        <w:rPr>
          <w:sz w:val="24"/>
        </w:rPr>
        <w:t>Mechanism</w:t>
      </w:r>
      <w:r>
        <w:rPr>
          <w:spacing w:val="-4"/>
          <w:sz w:val="24"/>
        </w:rPr>
        <w:t xml:space="preserve"> </w:t>
      </w:r>
      <w:r>
        <w:rPr>
          <w:sz w:val="24"/>
        </w:rPr>
        <w:t>to</w:t>
      </w:r>
      <w:r>
        <w:rPr>
          <w:spacing w:val="-4"/>
          <w:sz w:val="24"/>
        </w:rPr>
        <w:t xml:space="preserve"> </w:t>
      </w:r>
      <w:r>
        <w:rPr>
          <w:sz w:val="24"/>
        </w:rPr>
        <w:t>net</w:t>
      </w:r>
      <w:r>
        <w:rPr>
          <w:spacing w:val="-4"/>
          <w:sz w:val="24"/>
        </w:rPr>
        <w:t xml:space="preserve"> </w:t>
      </w:r>
      <w:r>
        <w:rPr>
          <w:sz w:val="24"/>
        </w:rPr>
        <w:t>the</w:t>
      </w:r>
      <w:r>
        <w:rPr>
          <w:spacing w:val="-4"/>
          <w:sz w:val="24"/>
        </w:rPr>
        <w:t xml:space="preserve"> </w:t>
      </w:r>
      <w:r>
        <w:rPr>
          <w:sz w:val="24"/>
        </w:rPr>
        <w:t>differences</w:t>
      </w:r>
      <w:r>
        <w:rPr>
          <w:spacing w:val="-5"/>
          <w:sz w:val="24"/>
        </w:rPr>
        <w:t xml:space="preserve"> </w:t>
      </w:r>
      <w:r>
        <w:rPr>
          <w:sz w:val="24"/>
        </w:rPr>
        <w:t>in</w:t>
      </w:r>
      <w:r>
        <w:rPr>
          <w:spacing w:val="-4"/>
          <w:sz w:val="24"/>
        </w:rPr>
        <w:t xml:space="preserve"> </w:t>
      </w:r>
      <w:r>
        <w:rPr>
          <w:sz w:val="24"/>
        </w:rPr>
        <w:t>the</w:t>
      </w:r>
      <w:r>
        <w:rPr>
          <w:spacing w:val="-4"/>
          <w:sz w:val="24"/>
        </w:rPr>
        <w:t xml:space="preserve"> </w:t>
      </w:r>
      <w:r>
        <w:rPr>
          <w:sz w:val="24"/>
        </w:rPr>
        <w:t>amounts</w:t>
      </w:r>
      <w:r>
        <w:rPr>
          <w:spacing w:val="-31"/>
          <w:sz w:val="24"/>
        </w:rPr>
        <w:t xml:space="preserve"> </w:t>
      </w:r>
      <w:r>
        <w:rPr>
          <w:sz w:val="24"/>
        </w:rPr>
        <w:t>forecasted and amounts collected in Medical costs, Pension costs, OPEB costs, and Safety and Compliance costs. The difference between the sum of these categories that were included in the rate calculation and the sum of the actual costs incurred for these categories shall then be reflected (positive or negative) in the following year’s cost of service for GRAM rates as shown on WP 5-1.</w:t>
      </w:r>
    </w:p>
    <w:p w14:paraId="16801118" w14:textId="77777777" w:rsidR="00C45353" w:rsidRDefault="00C45353">
      <w:pPr>
        <w:pStyle w:val="ListParagraph"/>
        <w:rPr>
          <w:sz w:val="24"/>
        </w:rPr>
        <w:sectPr w:rsidR="00C45353">
          <w:headerReference w:type="default" r:id="rId233"/>
          <w:footerReference w:type="default" r:id="rId234"/>
          <w:pgSz w:w="12240" w:h="15840"/>
          <w:pgMar w:top="2420" w:right="1080" w:bottom="1040" w:left="1080" w:header="1016" w:footer="847" w:gutter="0"/>
          <w:cols w:space="720"/>
        </w:sectPr>
      </w:pPr>
    </w:p>
    <w:p w14:paraId="16801119" w14:textId="77777777" w:rsidR="00C45353" w:rsidRDefault="00A9526A">
      <w:pPr>
        <w:pStyle w:val="ListParagraph"/>
        <w:numPr>
          <w:ilvl w:val="2"/>
          <w:numId w:val="58"/>
        </w:numPr>
        <w:tabs>
          <w:tab w:val="left" w:pos="1223"/>
          <w:tab w:val="left" w:pos="1353"/>
        </w:tabs>
        <w:spacing w:before="259"/>
        <w:ind w:left="1223"/>
        <w:rPr>
          <w:color w:val="010000"/>
          <w:sz w:val="24"/>
        </w:rPr>
      </w:pPr>
      <w:r>
        <w:rPr>
          <w:sz w:val="24"/>
        </w:rPr>
        <w:lastRenderedPageBreak/>
        <w:t>Calculation</w:t>
      </w:r>
      <w:r>
        <w:rPr>
          <w:spacing w:val="-4"/>
          <w:sz w:val="24"/>
        </w:rPr>
        <w:t xml:space="preserve"> </w:t>
      </w:r>
      <w:r>
        <w:rPr>
          <w:sz w:val="24"/>
        </w:rPr>
        <w:t>of</w:t>
      </w:r>
      <w:r>
        <w:rPr>
          <w:spacing w:val="-4"/>
          <w:sz w:val="24"/>
        </w:rPr>
        <w:t xml:space="preserve"> </w:t>
      </w:r>
      <w:r>
        <w:rPr>
          <w:sz w:val="24"/>
        </w:rPr>
        <w:t>Adjustments</w:t>
      </w:r>
      <w:r>
        <w:rPr>
          <w:spacing w:val="-2"/>
          <w:sz w:val="24"/>
        </w:rPr>
        <w:t xml:space="preserve"> </w:t>
      </w:r>
      <w:r>
        <w:rPr>
          <w:sz w:val="24"/>
        </w:rPr>
        <w:t>to</w:t>
      </w:r>
      <w:r>
        <w:rPr>
          <w:spacing w:val="-1"/>
          <w:sz w:val="24"/>
        </w:rPr>
        <w:t xml:space="preserve"> </w:t>
      </w:r>
      <w:r>
        <w:rPr>
          <w:sz w:val="24"/>
        </w:rPr>
        <w:t>Rates</w:t>
      </w:r>
      <w:r>
        <w:rPr>
          <w:spacing w:val="-3"/>
          <w:sz w:val="24"/>
        </w:rPr>
        <w:t xml:space="preserve"> </w:t>
      </w:r>
      <w:r>
        <w:rPr>
          <w:sz w:val="24"/>
        </w:rPr>
        <w:t>for</w:t>
      </w:r>
      <w:r>
        <w:rPr>
          <w:spacing w:val="-3"/>
          <w:sz w:val="24"/>
        </w:rPr>
        <w:t xml:space="preserve"> </w:t>
      </w:r>
      <w:r>
        <w:rPr>
          <w:sz w:val="24"/>
        </w:rPr>
        <w:t>the</w:t>
      </w:r>
      <w:r>
        <w:rPr>
          <w:spacing w:val="-3"/>
          <w:sz w:val="24"/>
        </w:rPr>
        <w:t xml:space="preserve"> </w:t>
      </w:r>
      <w:r>
        <w:rPr>
          <w:sz w:val="24"/>
        </w:rPr>
        <w:t>Forward</w:t>
      </w:r>
      <w:r>
        <w:rPr>
          <w:spacing w:val="-1"/>
          <w:sz w:val="24"/>
        </w:rPr>
        <w:t xml:space="preserve"> </w:t>
      </w:r>
      <w:r>
        <w:rPr>
          <w:sz w:val="24"/>
        </w:rPr>
        <w:t>Looking</w:t>
      </w:r>
      <w:r>
        <w:rPr>
          <w:spacing w:val="-2"/>
          <w:sz w:val="24"/>
        </w:rPr>
        <w:t xml:space="preserve"> </w:t>
      </w:r>
      <w:r>
        <w:rPr>
          <w:sz w:val="24"/>
        </w:rPr>
        <w:t>Test</w:t>
      </w:r>
      <w:r>
        <w:rPr>
          <w:spacing w:val="-15"/>
          <w:sz w:val="24"/>
        </w:rPr>
        <w:t xml:space="preserve"> </w:t>
      </w:r>
      <w:r>
        <w:rPr>
          <w:spacing w:val="-2"/>
          <w:sz w:val="24"/>
        </w:rPr>
        <w:t>Year.</w:t>
      </w:r>
    </w:p>
    <w:p w14:paraId="1680111A" w14:textId="77777777" w:rsidR="00C45353" w:rsidRDefault="00A9526A">
      <w:pPr>
        <w:pStyle w:val="BodyText"/>
        <w:ind w:left="1353" w:right="459"/>
      </w:pPr>
      <w:r>
        <w:t>The AGL GRAM ARF shall include additional schedules indicating the following</w:t>
      </w:r>
      <w:r>
        <w:rPr>
          <w:spacing w:val="-5"/>
        </w:rPr>
        <w:t xml:space="preserve"> </w:t>
      </w:r>
      <w:r>
        <w:t>revenue</w:t>
      </w:r>
      <w:r>
        <w:rPr>
          <w:spacing w:val="-5"/>
        </w:rPr>
        <w:t xml:space="preserve"> </w:t>
      </w:r>
      <w:r>
        <w:t>deficiency/sufficiency</w:t>
      </w:r>
      <w:r>
        <w:rPr>
          <w:spacing w:val="-6"/>
        </w:rPr>
        <w:t xml:space="preserve"> </w:t>
      </w:r>
      <w:r>
        <w:t>calculations</w:t>
      </w:r>
      <w:r>
        <w:rPr>
          <w:spacing w:val="-7"/>
        </w:rPr>
        <w:t xml:space="preserve"> </w:t>
      </w:r>
      <w:r>
        <w:t>using</w:t>
      </w:r>
      <w:r>
        <w:rPr>
          <w:spacing w:val="-7"/>
        </w:rPr>
        <w:t xml:space="preserve"> </w:t>
      </w:r>
      <w:r>
        <w:t>the</w:t>
      </w:r>
      <w:r>
        <w:rPr>
          <w:spacing w:val="-7"/>
        </w:rPr>
        <w:t xml:space="preserve"> </w:t>
      </w:r>
      <w:r>
        <w:t>methodology</w:t>
      </w:r>
    </w:p>
    <w:p w14:paraId="1680111B" w14:textId="77777777" w:rsidR="00C45353" w:rsidRDefault="00C45353">
      <w:pPr>
        <w:pStyle w:val="BodyText"/>
        <w:sectPr w:rsidR="00C45353">
          <w:headerReference w:type="default" r:id="rId235"/>
          <w:footerReference w:type="default" r:id="rId236"/>
          <w:pgSz w:w="12240" w:h="15840"/>
          <w:pgMar w:top="2420" w:right="1080" w:bottom="1040" w:left="1080" w:header="1016" w:footer="847" w:gutter="0"/>
          <w:cols w:space="720"/>
        </w:sectPr>
      </w:pPr>
    </w:p>
    <w:p w14:paraId="1680111C" w14:textId="77777777" w:rsidR="00C45353" w:rsidRDefault="00A9526A">
      <w:pPr>
        <w:pStyle w:val="BodyText"/>
        <w:spacing w:before="199"/>
        <w:ind w:left="1353" w:right="343"/>
      </w:pPr>
      <w:r>
        <w:lastRenderedPageBreak/>
        <w:t>accepted in the Final Order. These schedules shall identify the base rate adjustments, if any that are necessary for the Forward Looking Test Year. If adjustments</w:t>
      </w:r>
      <w:r>
        <w:rPr>
          <w:spacing w:val="-3"/>
        </w:rPr>
        <w:t xml:space="preserve"> </w:t>
      </w:r>
      <w:r>
        <w:t>are</w:t>
      </w:r>
      <w:r>
        <w:rPr>
          <w:spacing w:val="-4"/>
        </w:rPr>
        <w:t xml:space="preserve"> </w:t>
      </w:r>
      <w:r>
        <w:t>required</w:t>
      </w:r>
      <w:r>
        <w:rPr>
          <w:spacing w:val="-2"/>
        </w:rPr>
        <w:t xml:space="preserve"> </w:t>
      </w:r>
      <w:r>
        <w:t>as</w:t>
      </w:r>
      <w:r>
        <w:rPr>
          <w:spacing w:val="-5"/>
        </w:rPr>
        <w:t xml:space="preserve"> </w:t>
      </w:r>
      <w:r>
        <w:t>set</w:t>
      </w:r>
      <w:r>
        <w:rPr>
          <w:spacing w:val="-5"/>
        </w:rPr>
        <w:t xml:space="preserve"> </w:t>
      </w:r>
      <w:r>
        <w:t>forth</w:t>
      </w:r>
      <w:r>
        <w:rPr>
          <w:spacing w:val="-4"/>
        </w:rPr>
        <w:t xml:space="preserve"> </w:t>
      </w:r>
      <w:r>
        <w:t>below,</w:t>
      </w:r>
      <w:r>
        <w:rPr>
          <w:spacing w:val="-5"/>
        </w:rPr>
        <w:t xml:space="preserve"> </w:t>
      </w:r>
      <w:r>
        <w:t>the</w:t>
      </w:r>
      <w:r>
        <w:rPr>
          <w:spacing w:val="-2"/>
        </w:rPr>
        <w:t xml:space="preserve"> </w:t>
      </w:r>
      <w:r>
        <w:t>resulting</w:t>
      </w:r>
      <w:r>
        <w:rPr>
          <w:spacing w:val="-2"/>
        </w:rPr>
        <w:t xml:space="preserve"> </w:t>
      </w:r>
      <w:r>
        <w:t>Effective</w:t>
      </w:r>
      <w:r>
        <w:rPr>
          <w:spacing w:val="-4"/>
        </w:rPr>
        <w:t xml:space="preserve"> </w:t>
      </w:r>
      <w:r>
        <w:t>Rates</w:t>
      </w:r>
      <w:r>
        <w:rPr>
          <w:spacing w:val="-3"/>
        </w:rPr>
        <w:t xml:space="preserve"> </w:t>
      </w:r>
      <w:r>
        <w:t>shall also be included with the filed schedules.</w:t>
      </w:r>
    </w:p>
    <w:p w14:paraId="1680111D" w14:textId="77777777" w:rsidR="00C45353" w:rsidRDefault="00A9526A">
      <w:pPr>
        <w:pStyle w:val="ListParagraph"/>
        <w:numPr>
          <w:ilvl w:val="3"/>
          <w:numId w:val="58"/>
        </w:numPr>
        <w:tabs>
          <w:tab w:val="left" w:pos="1800"/>
        </w:tabs>
        <w:ind w:left="1800" w:right="404" w:hanging="533"/>
        <w:rPr>
          <w:sz w:val="24"/>
        </w:rPr>
      </w:pPr>
      <w:r>
        <w:rPr>
          <w:sz w:val="24"/>
        </w:rPr>
        <w:t>An earnings band is established and is defined as the range between two tenths of one percent (0.2%) above and two-tenths of one percent (0.2%) below the ROE established in the Final Order. As an illustration, the ROE established</w:t>
      </w:r>
      <w:r>
        <w:rPr>
          <w:spacing w:val="-2"/>
          <w:sz w:val="24"/>
        </w:rPr>
        <w:t xml:space="preserve"> </w:t>
      </w:r>
      <w:r>
        <w:rPr>
          <w:sz w:val="24"/>
        </w:rPr>
        <w:t>in</w:t>
      </w:r>
      <w:r>
        <w:rPr>
          <w:spacing w:val="-4"/>
          <w:sz w:val="24"/>
        </w:rPr>
        <w:t xml:space="preserve"> </w:t>
      </w:r>
      <w:r>
        <w:rPr>
          <w:sz w:val="24"/>
        </w:rPr>
        <w:t>Docket</w:t>
      </w:r>
      <w:r>
        <w:rPr>
          <w:spacing w:val="-7"/>
          <w:sz w:val="24"/>
        </w:rPr>
        <w:t xml:space="preserve"> </w:t>
      </w:r>
      <w:r>
        <w:rPr>
          <w:sz w:val="24"/>
        </w:rPr>
        <w:t>42315</w:t>
      </w:r>
      <w:r>
        <w:rPr>
          <w:spacing w:val="-2"/>
          <w:sz w:val="24"/>
        </w:rPr>
        <w:t xml:space="preserve"> </w:t>
      </w:r>
      <w:r>
        <w:rPr>
          <w:sz w:val="24"/>
        </w:rPr>
        <w:t>was</w:t>
      </w:r>
      <w:r>
        <w:rPr>
          <w:spacing w:val="-5"/>
          <w:sz w:val="24"/>
        </w:rPr>
        <w:t xml:space="preserve"> </w:t>
      </w:r>
      <w:r>
        <w:rPr>
          <w:sz w:val="24"/>
        </w:rPr>
        <w:t>10.25%;</w:t>
      </w:r>
      <w:r>
        <w:rPr>
          <w:spacing w:val="-2"/>
          <w:sz w:val="24"/>
        </w:rPr>
        <w:t xml:space="preserve"> </w:t>
      </w:r>
      <w:r>
        <w:rPr>
          <w:sz w:val="24"/>
        </w:rPr>
        <w:t>the</w:t>
      </w:r>
      <w:r>
        <w:rPr>
          <w:spacing w:val="-2"/>
          <w:sz w:val="24"/>
        </w:rPr>
        <w:t xml:space="preserve"> </w:t>
      </w:r>
      <w:r>
        <w:rPr>
          <w:sz w:val="24"/>
        </w:rPr>
        <w:t>earnings</w:t>
      </w:r>
      <w:r>
        <w:rPr>
          <w:spacing w:val="-5"/>
          <w:sz w:val="24"/>
        </w:rPr>
        <w:t xml:space="preserve"> </w:t>
      </w:r>
      <w:r>
        <w:rPr>
          <w:sz w:val="24"/>
        </w:rPr>
        <w:t>band</w:t>
      </w:r>
      <w:r>
        <w:rPr>
          <w:spacing w:val="-2"/>
          <w:sz w:val="24"/>
        </w:rPr>
        <w:t xml:space="preserve"> </w:t>
      </w:r>
      <w:r>
        <w:rPr>
          <w:sz w:val="24"/>
        </w:rPr>
        <w:t>range</w:t>
      </w:r>
      <w:r>
        <w:rPr>
          <w:spacing w:val="-4"/>
          <w:sz w:val="24"/>
        </w:rPr>
        <w:t xml:space="preserve"> </w:t>
      </w:r>
      <w:r>
        <w:rPr>
          <w:sz w:val="24"/>
        </w:rPr>
        <w:t>for</w:t>
      </w:r>
      <w:r>
        <w:rPr>
          <w:spacing w:val="-4"/>
          <w:sz w:val="24"/>
        </w:rPr>
        <w:t xml:space="preserve"> </w:t>
      </w:r>
      <w:r>
        <w:rPr>
          <w:sz w:val="24"/>
        </w:rPr>
        <w:t>the ROE established in Docket No. 42315 is thus 10.05% to</w:t>
      </w:r>
      <w:r>
        <w:rPr>
          <w:spacing w:val="-3"/>
          <w:sz w:val="24"/>
        </w:rPr>
        <w:t xml:space="preserve"> </w:t>
      </w:r>
      <w:r>
        <w:rPr>
          <w:sz w:val="24"/>
        </w:rPr>
        <w:t>10.45%.</w:t>
      </w:r>
    </w:p>
    <w:p w14:paraId="1680111E" w14:textId="77777777" w:rsidR="00C45353" w:rsidRDefault="00A9526A">
      <w:pPr>
        <w:pStyle w:val="ListParagraph"/>
        <w:numPr>
          <w:ilvl w:val="3"/>
          <w:numId w:val="58"/>
        </w:numPr>
        <w:tabs>
          <w:tab w:val="left" w:pos="1800"/>
        </w:tabs>
        <w:ind w:left="1800" w:right="525" w:hanging="533"/>
        <w:rPr>
          <w:sz w:val="24"/>
        </w:rPr>
      </w:pPr>
      <w:r>
        <w:rPr>
          <w:sz w:val="24"/>
        </w:rPr>
        <w:t>If the Company's earnings during the Forward Looking Test Year (excluding the RTU as provided for in Section 26.6, if any) are projected to</w:t>
      </w:r>
      <w:r>
        <w:rPr>
          <w:spacing w:val="-1"/>
          <w:sz w:val="24"/>
        </w:rPr>
        <w:t xml:space="preserve"> </w:t>
      </w:r>
      <w:r>
        <w:rPr>
          <w:sz w:val="24"/>
        </w:rPr>
        <w:t>exceed</w:t>
      </w:r>
      <w:r>
        <w:rPr>
          <w:spacing w:val="-3"/>
          <w:sz w:val="24"/>
        </w:rPr>
        <w:t xml:space="preserve"> </w:t>
      </w:r>
      <w:r>
        <w:rPr>
          <w:sz w:val="24"/>
        </w:rPr>
        <w:t>the</w:t>
      </w:r>
      <w:r>
        <w:rPr>
          <w:spacing w:val="-1"/>
          <w:sz w:val="24"/>
        </w:rPr>
        <w:t xml:space="preserve"> </w:t>
      </w:r>
      <w:r>
        <w:rPr>
          <w:sz w:val="24"/>
        </w:rPr>
        <w:t>upper</w:t>
      </w:r>
      <w:r>
        <w:rPr>
          <w:spacing w:val="-5"/>
          <w:sz w:val="24"/>
        </w:rPr>
        <w:t xml:space="preserve"> </w:t>
      </w:r>
      <w:r>
        <w:rPr>
          <w:sz w:val="24"/>
        </w:rPr>
        <w:t>end</w:t>
      </w:r>
      <w:r>
        <w:rPr>
          <w:spacing w:val="-1"/>
          <w:sz w:val="24"/>
        </w:rPr>
        <w:t xml:space="preserve"> </w:t>
      </w:r>
      <w:r>
        <w:rPr>
          <w:sz w:val="24"/>
        </w:rPr>
        <w:t>of</w:t>
      </w:r>
      <w:r>
        <w:rPr>
          <w:spacing w:val="-4"/>
          <w:sz w:val="24"/>
        </w:rPr>
        <w:t xml:space="preserve"> </w:t>
      </w:r>
      <w:r>
        <w:rPr>
          <w:sz w:val="24"/>
        </w:rPr>
        <w:t>the</w:t>
      </w:r>
      <w:r>
        <w:rPr>
          <w:spacing w:val="-3"/>
          <w:sz w:val="24"/>
        </w:rPr>
        <w:t xml:space="preserve"> </w:t>
      </w:r>
      <w:r>
        <w:rPr>
          <w:sz w:val="24"/>
        </w:rPr>
        <w:t>earnings</w:t>
      </w:r>
      <w:r>
        <w:rPr>
          <w:spacing w:val="-4"/>
          <w:sz w:val="24"/>
        </w:rPr>
        <w:t xml:space="preserve"> </w:t>
      </w:r>
      <w:r>
        <w:rPr>
          <w:sz w:val="24"/>
        </w:rPr>
        <w:t>band,</w:t>
      </w:r>
      <w:r>
        <w:rPr>
          <w:spacing w:val="-4"/>
          <w:sz w:val="24"/>
        </w:rPr>
        <w:t xml:space="preserve"> </w:t>
      </w:r>
      <w:r>
        <w:rPr>
          <w:sz w:val="24"/>
        </w:rPr>
        <w:t>the</w:t>
      </w:r>
      <w:r>
        <w:rPr>
          <w:spacing w:val="-3"/>
          <w:sz w:val="24"/>
        </w:rPr>
        <w:t xml:space="preserve"> </w:t>
      </w:r>
      <w:r>
        <w:rPr>
          <w:sz w:val="24"/>
        </w:rPr>
        <w:t>AGL</w:t>
      </w:r>
      <w:r>
        <w:rPr>
          <w:spacing w:val="-3"/>
          <w:sz w:val="24"/>
        </w:rPr>
        <w:t xml:space="preserve"> </w:t>
      </w:r>
      <w:r>
        <w:rPr>
          <w:sz w:val="24"/>
        </w:rPr>
        <w:t>GRAM</w:t>
      </w:r>
      <w:r>
        <w:rPr>
          <w:spacing w:val="-3"/>
          <w:sz w:val="24"/>
        </w:rPr>
        <w:t xml:space="preserve"> </w:t>
      </w:r>
      <w:r>
        <w:rPr>
          <w:sz w:val="24"/>
        </w:rPr>
        <w:t>ARF</w:t>
      </w:r>
      <w:r>
        <w:rPr>
          <w:spacing w:val="-5"/>
          <w:sz w:val="24"/>
        </w:rPr>
        <w:t xml:space="preserve"> </w:t>
      </w:r>
      <w:r>
        <w:rPr>
          <w:sz w:val="24"/>
        </w:rPr>
        <w:t>shall include an adjustment to base rates calculated to lower the base rate revenue to achieve the specified mid-point of the earnings band.</w:t>
      </w:r>
    </w:p>
    <w:p w14:paraId="1680111F" w14:textId="77777777" w:rsidR="00C45353" w:rsidRDefault="00A9526A">
      <w:pPr>
        <w:pStyle w:val="ListParagraph"/>
        <w:numPr>
          <w:ilvl w:val="3"/>
          <w:numId w:val="58"/>
        </w:numPr>
        <w:tabs>
          <w:tab w:val="left" w:pos="1800"/>
        </w:tabs>
        <w:spacing w:before="238"/>
        <w:ind w:left="1800" w:right="657" w:hanging="533"/>
        <w:rPr>
          <w:sz w:val="24"/>
        </w:rPr>
      </w:pPr>
      <w:r>
        <w:rPr>
          <w:sz w:val="24"/>
        </w:rPr>
        <w:t>If the Company's earnings during the Forward Looking Test Year (excluding</w:t>
      </w:r>
      <w:r>
        <w:rPr>
          <w:spacing w:val="-4"/>
          <w:sz w:val="24"/>
        </w:rPr>
        <w:t xml:space="preserve"> </w:t>
      </w:r>
      <w:r>
        <w:rPr>
          <w:sz w:val="24"/>
        </w:rPr>
        <w:t>the</w:t>
      </w:r>
      <w:r>
        <w:rPr>
          <w:spacing w:val="-4"/>
          <w:sz w:val="24"/>
        </w:rPr>
        <w:t xml:space="preserve"> </w:t>
      </w:r>
      <w:r>
        <w:rPr>
          <w:sz w:val="24"/>
        </w:rPr>
        <w:t>RTU</w:t>
      </w:r>
      <w:r>
        <w:rPr>
          <w:spacing w:val="-3"/>
          <w:sz w:val="24"/>
        </w:rPr>
        <w:t xml:space="preserve"> </w:t>
      </w:r>
      <w:r>
        <w:rPr>
          <w:sz w:val="24"/>
        </w:rPr>
        <w:t>as</w:t>
      </w:r>
      <w:r>
        <w:rPr>
          <w:spacing w:val="-5"/>
          <w:sz w:val="24"/>
        </w:rPr>
        <w:t xml:space="preserve"> </w:t>
      </w:r>
      <w:r>
        <w:rPr>
          <w:sz w:val="24"/>
        </w:rPr>
        <w:t>provided</w:t>
      </w:r>
      <w:r>
        <w:rPr>
          <w:spacing w:val="-4"/>
          <w:sz w:val="24"/>
        </w:rPr>
        <w:t xml:space="preserve"> </w:t>
      </w:r>
      <w:r>
        <w:rPr>
          <w:sz w:val="24"/>
        </w:rPr>
        <w:t>for</w:t>
      </w:r>
      <w:r>
        <w:rPr>
          <w:spacing w:val="-4"/>
          <w:sz w:val="24"/>
        </w:rPr>
        <w:t xml:space="preserve"> </w:t>
      </w:r>
      <w:r>
        <w:rPr>
          <w:sz w:val="24"/>
        </w:rPr>
        <w:t>in</w:t>
      </w:r>
      <w:r>
        <w:rPr>
          <w:spacing w:val="-4"/>
          <w:sz w:val="24"/>
        </w:rPr>
        <w:t xml:space="preserve"> </w:t>
      </w:r>
      <w:r>
        <w:rPr>
          <w:sz w:val="24"/>
        </w:rPr>
        <w:t>Section</w:t>
      </w:r>
      <w:r>
        <w:rPr>
          <w:spacing w:val="-4"/>
          <w:sz w:val="24"/>
        </w:rPr>
        <w:t xml:space="preserve"> </w:t>
      </w:r>
      <w:r>
        <w:rPr>
          <w:sz w:val="24"/>
        </w:rPr>
        <w:t>26.6,</w:t>
      </w:r>
      <w:r>
        <w:rPr>
          <w:spacing w:val="-2"/>
          <w:sz w:val="24"/>
        </w:rPr>
        <w:t xml:space="preserve"> </w:t>
      </w:r>
      <w:r>
        <w:rPr>
          <w:sz w:val="24"/>
        </w:rPr>
        <w:t>if</w:t>
      </w:r>
      <w:r>
        <w:rPr>
          <w:spacing w:val="-2"/>
          <w:sz w:val="24"/>
        </w:rPr>
        <w:t xml:space="preserve"> </w:t>
      </w:r>
      <w:r>
        <w:rPr>
          <w:sz w:val="24"/>
        </w:rPr>
        <w:t>any)</w:t>
      </w:r>
      <w:r>
        <w:rPr>
          <w:spacing w:val="-4"/>
          <w:sz w:val="24"/>
        </w:rPr>
        <w:t xml:space="preserve"> </w:t>
      </w:r>
      <w:r>
        <w:rPr>
          <w:sz w:val="24"/>
        </w:rPr>
        <w:t>are</w:t>
      </w:r>
      <w:r>
        <w:rPr>
          <w:spacing w:val="-4"/>
          <w:sz w:val="24"/>
        </w:rPr>
        <w:t xml:space="preserve"> </w:t>
      </w:r>
      <w:r>
        <w:rPr>
          <w:sz w:val="24"/>
        </w:rPr>
        <w:t>projected to be below the lower end of the earnings band, the AGL GRAM ARF shall include an adjustment to base rates calculated to increase the revenue in order to collect the additional base rate revenue required to achieve the specified mid-point of the earnings</w:t>
      </w:r>
      <w:r>
        <w:rPr>
          <w:spacing w:val="-4"/>
          <w:sz w:val="24"/>
        </w:rPr>
        <w:t xml:space="preserve"> </w:t>
      </w:r>
      <w:r>
        <w:rPr>
          <w:sz w:val="24"/>
        </w:rPr>
        <w:t>band.</w:t>
      </w:r>
    </w:p>
    <w:p w14:paraId="16801120" w14:textId="77777777" w:rsidR="00C45353" w:rsidRDefault="00A9526A">
      <w:pPr>
        <w:pStyle w:val="ListParagraph"/>
        <w:numPr>
          <w:ilvl w:val="3"/>
          <w:numId w:val="58"/>
        </w:numPr>
        <w:tabs>
          <w:tab w:val="left" w:pos="1800"/>
        </w:tabs>
        <w:ind w:left="1800" w:right="550" w:hanging="533"/>
        <w:rPr>
          <w:sz w:val="24"/>
        </w:rPr>
      </w:pPr>
      <w:r>
        <w:rPr>
          <w:sz w:val="24"/>
        </w:rPr>
        <w:t>If</w:t>
      </w:r>
      <w:r>
        <w:rPr>
          <w:spacing w:val="-2"/>
          <w:sz w:val="24"/>
        </w:rPr>
        <w:t xml:space="preserve"> </w:t>
      </w:r>
      <w:r>
        <w:rPr>
          <w:sz w:val="24"/>
        </w:rPr>
        <w:t>the</w:t>
      </w:r>
      <w:r>
        <w:rPr>
          <w:spacing w:val="-2"/>
          <w:sz w:val="24"/>
        </w:rPr>
        <w:t xml:space="preserve"> </w:t>
      </w:r>
      <w:r>
        <w:rPr>
          <w:sz w:val="24"/>
        </w:rPr>
        <w:t>ROE</w:t>
      </w:r>
      <w:r>
        <w:rPr>
          <w:spacing w:val="-2"/>
          <w:sz w:val="24"/>
        </w:rPr>
        <w:t xml:space="preserve"> </w:t>
      </w:r>
      <w:r>
        <w:rPr>
          <w:sz w:val="24"/>
        </w:rPr>
        <w:t>is</w:t>
      </w:r>
      <w:r>
        <w:rPr>
          <w:spacing w:val="-3"/>
          <w:sz w:val="24"/>
        </w:rPr>
        <w:t xml:space="preserve"> </w:t>
      </w:r>
      <w:r>
        <w:rPr>
          <w:sz w:val="24"/>
        </w:rPr>
        <w:t>calculated</w:t>
      </w:r>
      <w:r>
        <w:rPr>
          <w:spacing w:val="-2"/>
          <w:sz w:val="24"/>
        </w:rPr>
        <w:t xml:space="preserve"> </w:t>
      </w:r>
      <w:r>
        <w:rPr>
          <w:sz w:val="24"/>
        </w:rPr>
        <w:t>to</w:t>
      </w:r>
      <w:r>
        <w:rPr>
          <w:spacing w:val="-4"/>
          <w:sz w:val="24"/>
        </w:rPr>
        <w:t xml:space="preserve"> </w:t>
      </w:r>
      <w:r>
        <w:rPr>
          <w:sz w:val="24"/>
        </w:rPr>
        <w:t>fall</w:t>
      </w:r>
      <w:r>
        <w:rPr>
          <w:spacing w:val="-3"/>
          <w:sz w:val="24"/>
        </w:rPr>
        <w:t xml:space="preserve"> </w:t>
      </w:r>
      <w:r>
        <w:rPr>
          <w:sz w:val="24"/>
        </w:rPr>
        <w:t>within</w:t>
      </w:r>
      <w:r>
        <w:rPr>
          <w:spacing w:val="-4"/>
          <w:sz w:val="24"/>
        </w:rPr>
        <w:t xml:space="preserve"> </w:t>
      </w:r>
      <w:r>
        <w:rPr>
          <w:sz w:val="24"/>
        </w:rPr>
        <w:t>the</w:t>
      </w:r>
      <w:r>
        <w:rPr>
          <w:spacing w:val="-4"/>
          <w:sz w:val="24"/>
        </w:rPr>
        <w:t xml:space="preserve"> </w:t>
      </w:r>
      <w:r>
        <w:rPr>
          <w:sz w:val="24"/>
        </w:rPr>
        <w:t>earnings</w:t>
      </w:r>
      <w:r>
        <w:rPr>
          <w:spacing w:val="-3"/>
          <w:sz w:val="24"/>
        </w:rPr>
        <w:t xml:space="preserve"> </w:t>
      </w:r>
      <w:r>
        <w:rPr>
          <w:sz w:val="24"/>
        </w:rPr>
        <w:t>band,</w:t>
      </w:r>
      <w:r>
        <w:rPr>
          <w:spacing w:val="-2"/>
          <w:sz w:val="24"/>
        </w:rPr>
        <w:t xml:space="preserve"> </w:t>
      </w:r>
      <w:r>
        <w:rPr>
          <w:sz w:val="24"/>
        </w:rPr>
        <w:t>no</w:t>
      </w:r>
      <w:r>
        <w:rPr>
          <w:spacing w:val="-2"/>
          <w:sz w:val="24"/>
        </w:rPr>
        <w:t xml:space="preserve"> </w:t>
      </w:r>
      <w:r>
        <w:rPr>
          <w:sz w:val="24"/>
        </w:rPr>
        <w:t>adjustment</w:t>
      </w:r>
      <w:r>
        <w:rPr>
          <w:spacing w:val="-2"/>
          <w:sz w:val="24"/>
        </w:rPr>
        <w:t xml:space="preserve"> </w:t>
      </w:r>
      <w:r>
        <w:rPr>
          <w:sz w:val="24"/>
        </w:rPr>
        <w:t>to base rates will occur.</w:t>
      </w:r>
    </w:p>
    <w:p w14:paraId="16801121" w14:textId="77777777" w:rsidR="00C45353" w:rsidRDefault="00A9526A">
      <w:pPr>
        <w:pStyle w:val="ListParagraph"/>
        <w:numPr>
          <w:ilvl w:val="2"/>
          <w:numId w:val="58"/>
        </w:numPr>
        <w:tabs>
          <w:tab w:val="left" w:pos="1224"/>
        </w:tabs>
        <w:spacing w:before="252"/>
        <w:ind w:right="379"/>
        <w:rPr>
          <w:color w:val="010000"/>
          <w:sz w:val="24"/>
        </w:rPr>
      </w:pPr>
      <w:r>
        <w:rPr>
          <w:sz w:val="24"/>
        </w:rPr>
        <w:t>Peaking</w:t>
      </w:r>
      <w:r>
        <w:rPr>
          <w:spacing w:val="-2"/>
          <w:sz w:val="24"/>
        </w:rPr>
        <w:t xml:space="preserve"> </w:t>
      </w:r>
      <w:r>
        <w:rPr>
          <w:sz w:val="24"/>
        </w:rPr>
        <w:t>Service</w:t>
      </w:r>
      <w:r>
        <w:rPr>
          <w:spacing w:val="-4"/>
          <w:sz w:val="24"/>
        </w:rPr>
        <w:t xml:space="preserve"> </w:t>
      </w:r>
      <w:r>
        <w:rPr>
          <w:sz w:val="24"/>
        </w:rPr>
        <w:t>Rate</w:t>
      </w:r>
      <w:r>
        <w:rPr>
          <w:spacing w:val="-7"/>
          <w:sz w:val="24"/>
        </w:rPr>
        <w:t xml:space="preserve"> </w:t>
      </w:r>
      <w:r>
        <w:rPr>
          <w:sz w:val="24"/>
        </w:rPr>
        <w:t>Model.</w:t>
      </w:r>
      <w:r>
        <w:rPr>
          <w:spacing w:val="-2"/>
          <w:sz w:val="24"/>
        </w:rPr>
        <w:t xml:space="preserve"> </w:t>
      </w:r>
      <w:r>
        <w:rPr>
          <w:sz w:val="24"/>
        </w:rPr>
        <w:t>Contents</w:t>
      </w:r>
      <w:r>
        <w:rPr>
          <w:spacing w:val="-3"/>
          <w:sz w:val="24"/>
        </w:rPr>
        <w:t xml:space="preserve"> </w:t>
      </w:r>
      <w:r>
        <w:rPr>
          <w:sz w:val="24"/>
        </w:rPr>
        <w:t>of</w:t>
      </w:r>
      <w:r>
        <w:rPr>
          <w:spacing w:val="-2"/>
          <w:sz w:val="24"/>
        </w:rPr>
        <w:t xml:space="preserve"> </w:t>
      </w:r>
      <w:r>
        <w:rPr>
          <w:sz w:val="24"/>
        </w:rPr>
        <w:t>the</w:t>
      </w:r>
      <w:r>
        <w:rPr>
          <w:spacing w:val="-4"/>
          <w:sz w:val="24"/>
        </w:rPr>
        <w:t xml:space="preserve"> </w:t>
      </w:r>
      <w:r>
        <w:rPr>
          <w:sz w:val="24"/>
        </w:rPr>
        <w:t>Peaking</w:t>
      </w:r>
      <w:r>
        <w:rPr>
          <w:spacing w:val="-2"/>
          <w:sz w:val="24"/>
        </w:rPr>
        <w:t xml:space="preserve"> </w:t>
      </w:r>
      <w:r>
        <w:rPr>
          <w:sz w:val="24"/>
        </w:rPr>
        <w:t>Service</w:t>
      </w:r>
      <w:r>
        <w:rPr>
          <w:spacing w:val="-2"/>
          <w:sz w:val="24"/>
        </w:rPr>
        <w:t xml:space="preserve"> </w:t>
      </w:r>
      <w:r>
        <w:rPr>
          <w:sz w:val="24"/>
        </w:rPr>
        <w:t>Rate</w:t>
      </w:r>
      <w:r>
        <w:rPr>
          <w:spacing w:val="-4"/>
          <w:sz w:val="24"/>
        </w:rPr>
        <w:t xml:space="preserve"> </w:t>
      </w:r>
      <w:r>
        <w:rPr>
          <w:sz w:val="24"/>
        </w:rPr>
        <w:t>Model</w:t>
      </w:r>
      <w:r>
        <w:rPr>
          <w:spacing w:val="-3"/>
          <w:sz w:val="24"/>
        </w:rPr>
        <w:t xml:space="preserve"> </w:t>
      </w:r>
      <w:r>
        <w:rPr>
          <w:sz w:val="24"/>
        </w:rPr>
        <w:t>is</w:t>
      </w:r>
      <w:r>
        <w:rPr>
          <w:spacing w:val="-3"/>
          <w:sz w:val="24"/>
        </w:rPr>
        <w:t xml:space="preserve"> </w:t>
      </w:r>
      <w:r>
        <w:rPr>
          <w:sz w:val="24"/>
        </w:rPr>
        <w:t>for the calculation of a Peaking Service revenue requirement and the Peaking Service rate for the recovery of Peaking Service Assets related to the Peaking Service tariff 3.1(a) for the Atlanta and Macon Pool Groups. The AGL Peaking Service Rate Model shall be in the form and contain actual data filed as Attachment D, and shall include:</w:t>
      </w:r>
    </w:p>
    <w:p w14:paraId="16801122" w14:textId="77777777" w:rsidR="00C45353" w:rsidRDefault="00C45353">
      <w:pPr>
        <w:pStyle w:val="BodyText"/>
        <w:spacing w:before="0"/>
      </w:pPr>
    </w:p>
    <w:p w14:paraId="16801123" w14:textId="77777777" w:rsidR="00C45353" w:rsidRDefault="00A9526A">
      <w:pPr>
        <w:pStyle w:val="ListParagraph"/>
        <w:numPr>
          <w:ilvl w:val="0"/>
          <w:numId w:val="43"/>
        </w:numPr>
        <w:tabs>
          <w:tab w:val="left" w:pos="1942"/>
        </w:tabs>
        <w:spacing w:before="0"/>
        <w:ind w:left="1942" w:hanging="359"/>
        <w:rPr>
          <w:sz w:val="24"/>
        </w:rPr>
      </w:pPr>
      <w:r>
        <w:rPr>
          <w:spacing w:val="-2"/>
          <w:sz w:val="24"/>
        </w:rPr>
        <w:t>Contents</w:t>
      </w:r>
    </w:p>
    <w:p w14:paraId="16801124" w14:textId="77777777" w:rsidR="00C45353" w:rsidRDefault="00A9526A">
      <w:pPr>
        <w:pStyle w:val="ListParagraph"/>
        <w:numPr>
          <w:ilvl w:val="0"/>
          <w:numId w:val="43"/>
        </w:numPr>
        <w:tabs>
          <w:tab w:val="left" w:pos="1942"/>
        </w:tabs>
        <w:spacing w:before="0"/>
        <w:ind w:left="1942" w:hanging="359"/>
        <w:rPr>
          <w:sz w:val="24"/>
        </w:rPr>
      </w:pPr>
      <w:r>
        <w:rPr>
          <w:sz w:val="24"/>
        </w:rPr>
        <w:t>Rate</w:t>
      </w:r>
      <w:r>
        <w:rPr>
          <w:spacing w:val="-3"/>
          <w:sz w:val="24"/>
        </w:rPr>
        <w:t xml:space="preserve"> </w:t>
      </w:r>
      <w:r>
        <w:rPr>
          <w:sz w:val="24"/>
        </w:rPr>
        <w:t>Adjustment</w:t>
      </w:r>
      <w:r>
        <w:rPr>
          <w:spacing w:val="-4"/>
          <w:sz w:val="24"/>
        </w:rPr>
        <w:t xml:space="preserve"> </w:t>
      </w:r>
      <w:r>
        <w:rPr>
          <w:spacing w:val="-2"/>
          <w:sz w:val="24"/>
        </w:rPr>
        <w:t>Worksheet</w:t>
      </w:r>
    </w:p>
    <w:p w14:paraId="16801125" w14:textId="77777777" w:rsidR="00C45353" w:rsidRDefault="00A9526A">
      <w:pPr>
        <w:pStyle w:val="ListParagraph"/>
        <w:numPr>
          <w:ilvl w:val="0"/>
          <w:numId w:val="43"/>
        </w:numPr>
        <w:tabs>
          <w:tab w:val="left" w:pos="1942"/>
        </w:tabs>
        <w:spacing w:before="0"/>
        <w:ind w:left="1942" w:hanging="359"/>
        <w:rPr>
          <w:sz w:val="24"/>
        </w:rPr>
      </w:pPr>
      <w:r>
        <w:rPr>
          <w:sz w:val="24"/>
        </w:rPr>
        <w:t>Schedule-2:</w:t>
      </w:r>
      <w:r>
        <w:rPr>
          <w:spacing w:val="-10"/>
          <w:sz w:val="24"/>
        </w:rPr>
        <w:t xml:space="preserve"> </w:t>
      </w:r>
      <w:r>
        <w:rPr>
          <w:sz w:val="24"/>
        </w:rPr>
        <w:t>GRAM</w:t>
      </w:r>
      <w:r>
        <w:rPr>
          <w:spacing w:val="-6"/>
          <w:sz w:val="24"/>
        </w:rPr>
        <w:t xml:space="preserve"> </w:t>
      </w:r>
      <w:r>
        <w:rPr>
          <w:sz w:val="24"/>
        </w:rPr>
        <w:t>Schedule-</w:t>
      </w:r>
      <w:r>
        <w:rPr>
          <w:spacing w:val="-10"/>
          <w:sz w:val="24"/>
        </w:rPr>
        <w:t>2</w:t>
      </w:r>
    </w:p>
    <w:p w14:paraId="16801126" w14:textId="77777777" w:rsidR="00C45353" w:rsidRDefault="00A9526A">
      <w:pPr>
        <w:pStyle w:val="ListParagraph"/>
        <w:numPr>
          <w:ilvl w:val="0"/>
          <w:numId w:val="43"/>
        </w:numPr>
        <w:tabs>
          <w:tab w:val="left" w:pos="1943"/>
        </w:tabs>
        <w:spacing w:before="0"/>
        <w:ind w:left="1943" w:hanging="359"/>
        <w:rPr>
          <w:sz w:val="24"/>
        </w:rPr>
      </w:pPr>
      <w:r>
        <w:rPr>
          <w:sz w:val="24"/>
        </w:rPr>
        <w:t>Schedule-9:</w:t>
      </w:r>
      <w:r>
        <w:rPr>
          <w:spacing w:val="-10"/>
          <w:sz w:val="24"/>
        </w:rPr>
        <w:t xml:space="preserve"> </w:t>
      </w:r>
      <w:r>
        <w:rPr>
          <w:sz w:val="24"/>
        </w:rPr>
        <w:t>GRAM</w:t>
      </w:r>
      <w:r>
        <w:rPr>
          <w:spacing w:val="-6"/>
          <w:sz w:val="24"/>
        </w:rPr>
        <w:t xml:space="preserve"> </w:t>
      </w:r>
      <w:r>
        <w:rPr>
          <w:sz w:val="24"/>
        </w:rPr>
        <w:t>Schedule-</w:t>
      </w:r>
      <w:r>
        <w:rPr>
          <w:spacing w:val="-10"/>
          <w:sz w:val="24"/>
        </w:rPr>
        <w:t>9</w:t>
      </w:r>
    </w:p>
    <w:p w14:paraId="16801127" w14:textId="77777777" w:rsidR="00C45353" w:rsidRDefault="00A9526A">
      <w:pPr>
        <w:pStyle w:val="ListParagraph"/>
        <w:numPr>
          <w:ilvl w:val="0"/>
          <w:numId w:val="43"/>
        </w:numPr>
        <w:tabs>
          <w:tab w:val="left" w:pos="1943"/>
        </w:tabs>
        <w:spacing w:before="0"/>
        <w:ind w:left="1943" w:hanging="359"/>
        <w:rPr>
          <w:sz w:val="24"/>
        </w:rPr>
      </w:pPr>
      <w:r>
        <w:rPr>
          <w:sz w:val="24"/>
        </w:rPr>
        <w:t>Schedule-10:</w:t>
      </w:r>
      <w:r>
        <w:rPr>
          <w:spacing w:val="-8"/>
          <w:sz w:val="24"/>
        </w:rPr>
        <w:t xml:space="preserve"> </w:t>
      </w:r>
      <w:r>
        <w:rPr>
          <w:sz w:val="24"/>
        </w:rPr>
        <w:t>GRAM</w:t>
      </w:r>
      <w:r>
        <w:rPr>
          <w:spacing w:val="-7"/>
          <w:sz w:val="24"/>
        </w:rPr>
        <w:t xml:space="preserve"> </w:t>
      </w:r>
      <w:r>
        <w:rPr>
          <w:sz w:val="24"/>
        </w:rPr>
        <w:t>Schedule-</w:t>
      </w:r>
      <w:r>
        <w:rPr>
          <w:spacing w:val="-5"/>
          <w:sz w:val="24"/>
        </w:rPr>
        <w:t>10</w:t>
      </w:r>
    </w:p>
    <w:p w14:paraId="16801128" w14:textId="77777777" w:rsidR="00C45353" w:rsidRDefault="00A9526A">
      <w:pPr>
        <w:pStyle w:val="ListParagraph"/>
        <w:numPr>
          <w:ilvl w:val="0"/>
          <w:numId w:val="43"/>
        </w:numPr>
        <w:tabs>
          <w:tab w:val="left" w:pos="1943"/>
        </w:tabs>
        <w:spacing w:before="0"/>
        <w:ind w:left="1943" w:hanging="359"/>
        <w:rPr>
          <w:sz w:val="24"/>
        </w:rPr>
      </w:pPr>
      <w:r>
        <w:rPr>
          <w:sz w:val="24"/>
        </w:rPr>
        <w:t>WP</w:t>
      </w:r>
      <w:r>
        <w:rPr>
          <w:spacing w:val="-1"/>
          <w:sz w:val="24"/>
        </w:rPr>
        <w:t xml:space="preserve"> </w:t>
      </w:r>
      <w:r>
        <w:rPr>
          <w:sz w:val="24"/>
        </w:rPr>
        <w:t>2-1:</w:t>
      </w:r>
      <w:r>
        <w:rPr>
          <w:spacing w:val="-4"/>
          <w:sz w:val="24"/>
        </w:rPr>
        <w:t xml:space="preserve"> </w:t>
      </w:r>
      <w:r>
        <w:rPr>
          <w:sz w:val="24"/>
        </w:rPr>
        <w:t>WP</w:t>
      </w:r>
      <w:r>
        <w:rPr>
          <w:spacing w:val="-4"/>
          <w:sz w:val="24"/>
        </w:rPr>
        <w:t xml:space="preserve"> </w:t>
      </w:r>
      <w:r>
        <w:rPr>
          <w:sz w:val="24"/>
        </w:rPr>
        <w:t>2-1</w:t>
      </w:r>
      <w:r>
        <w:rPr>
          <w:spacing w:val="-1"/>
          <w:sz w:val="24"/>
        </w:rPr>
        <w:t xml:space="preserve"> </w:t>
      </w:r>
      <w:r>
        <w:rPr>
          <w:sz w:val="24"/>
        </w:rPr>
        <w:t>Plant</w:t>
      </w:r>
      <w:r>
        <w:rPr>
          <w:spacing w:val="-3"/>
          <w:sz w:val="24"/>
        </w:rPr>
        <w:t xml:space="preserve"> </w:t>
      </w:r>
      <w:r>
        <w:rPr>
          <w:sz w:val="24"/>
        </w:rPr>
        <w:t>Associated</w:t>
      </w:r>
      <w:r>
        <w:rPr>
          <w:spacing w:val="-1"/>
          <w:sz w:val="24"/>
        </w:rPr>
        <w:t xml:space="preserve"> </w:t>
      </w:r>
      <w:r>
        <w:rPr>
          <w:sz w:val="24"/>
        </w:rPr>
        <w:t>with</w:t>
      </w:r>
      <w:r>
        <w:rPr>
          <w:spacing w:val="-3"/>
          <w:sz w:val="24"/>
        </w:rPr>
        <w:t xml:space="preserve"> </w:t>
      </w:r>
      <w:r>
        <w:rPr>
          <w:sz w:val="24"/>
        </w:rPr>
        <w:t>Peaking</w:t>
      </w:r>
      <w:r>
        <w:rPr>
          <w:spacing w:val="-1"/>
          <w:sz w:val="24"/>
        </w:rPr>
        <w:t xml:space="preserve"> </w:t>
      </w:r>
      <w:r>
        <w:rPr>
          <w:sz w:val="24"/>
        </w:rPr>
        <w:t xml:space="preserve">Service </w:t>
      </w:r>
      <w:r>
        <w:rPr>
          <w:spacing w:val="-2"/>
          <w:sz w:val="24"/>
        </w:rPr>
        <w:t>Assets</w:t>
      </w:r>
    </w:p>
    <w:p w14:paraId="16801129" w14:textId="77777777" w:rsidR="00C45353" w:rsidRDefault="00A9526A">
      <w:pPr>
        <w:pStyle w:val="ListParagraph"/>
        <w:numPr>
          <w:ilvl w:val="0"/>
          <w:numId w:val="43"/>
        </w:numPr>
        <w:tabs>
          <w:tab w:val="left" w:pos="1944"/>
        </w:tabs>
        <w:spacing w:before="0"/>
        <w:ind w:right="487"/>
        <w:rPr>
          <w:sz w:val="24"/>
        </w:rPr>
      </w:pPr>
      <w:r>
        <w:rPr>
          <w:sz w:val="24"/>
        </w:rPr>
        <w:t>WP</w:t>
      </w:r>
      <w:r>
        <w:rPr>
          <w:spacing w:val="-5"/>
          <w:sz w:val="24"/>
        </w:rPr>
        <w:t xml:space="preserve"> </w:t>
      </w:r>
      <w:r>
        <w:rPr>
          <w:sz w:val="24"/>
        </w:rPr>
        <w:t>2-2:</w:t>
      </w:r>
      <w:r>
        <w:rPr>
          <w:spacing w:val="-5"/>
          <w:sz w:val="24"/>
        </w:rPr>
        <w:t xml:space="preserve"> </w:t>
      </w:r>
      <w:r>
        <w:rPr>
          <w:sz w:val="24"/>
        </w:rPr>
        <w:t>Accumulated</w:t>
      </w:r>
      <w:r>
        <w:rPr>
          <w:spacing w:val="-6"/>
          <w:sz w:val="24"/>
        </w:rPr>
        <w:t xml:space="preserve"> </w:t>
      </w:r>
      <w:r>
        <w:rPr>
          <w:sz w:val="24"/>
        </w:rPr>
        <w:t>Depreciation</w:t>
      </w:r>
      <w:r>
        <w:rPr>
          <w:spacing w:val="-5"/>
          <w:sz w:val="24"/>
        </w:rPr>
        <w:t xml:space="preserve"> </w:t>
      </w:r>
      <w:r>
        <w:rPr>
          <w:sz w:val="24"/>
        </w:rPr>
        <w:t>(Reserves)</w:t>
      </w:r>
      <w:r>
        <w:rPr>
          <w:spacing w:val="-6"/>
          <w:sz w:val="24"/>
        </w:rPr>
        <w:t xml:space="preserve"> </w:t>
      </w:r>
      <w:r>
        <w:rPr>
          <w:sz w:val="24"/>
        </w:rPr>
        <w:t>Associated</w:t>
      </w:r>
      <w:r>
        <w:rPr>
          <w:spacing w:val="-5"/>
          <w:sz w:val="24"/>
        </w:rPr>
        <w:t xml:space="preserve"> </w:t>
      </w:r>
      <w:r>
        <w:rPr>
          <w:sz w:val="24"/>
        </w:rPr>
        <w:t>with</w:t>
      </w:r>
      <w:r>
        <w:rPr>
          <w:spacing w:val="-6"/>
          <w:sz w:val="24"/>
        </w:rPr>
        <w:t xml:space="preserve"> </w:t>
      </w:r>
      <w:r>
        <w:rPr>
          <w:sz w:val="24"/>
        </w:rPr>
        <w:t>Peaking Service Assets</w:t>
      </w:r>
    </w:p>
    <w:p w14:paraId="1680112A" w14:textId="77777777" w:rsidR="00C45353" w:rsidRDefault="00A9526A">
      <w:pPr>
        <w:pStyle w:val="ListParagraph"/>
        <w:numPr>
          <w:ilvl w:val="0"/>
          <w:numId w:val="43"/>
        </w:numPr>
        <w:tabs>
          <w:tab w:val="left" w:pos="1944"/>
        </w:tabs>
        <w:spacing w:before="0"/>
        <w:ind w:right="341"/>
        <w:rPr>
          <w:sz w:val="24"/>
        </w:rPr>
      </w:pPr>
      <w:r>
        <w:rPr>
          <w:sz w:val="24"/>
        </w:rPr>
        <w:t>WP</w:t>
      </w:r>
      <w:r>
        <w:rPr>
          <w:spacing w:val="-4"/>
          <w:sz w:val="24"/>
        </w:rPr>
        <w:t xml:space="preserve"> </w:t>
      </w:r>
      <w:r>
        <w:rPr>
          <w:sz w:val="24"/>
        </w:rPr>
        <w:t>4-2:</w:t>
      </w:r>
      <w:r>
        <w:rPr>
          <w:spacing w:val="-4"/>
          <w:sz w:val="24"/>
        </w:rPr>
        <w:t xml:space="preserve"> </w:t>
      </w:r>
      <w:r>
        <w:rPr>
          <w:sz w:val="24"/>
        </w:rPr>
        <w:t>Projected</w:t>
      </w:r>
      <w:r>
        <w:rPr>
          <w:spacing w:val="-4"/>
          <w:sz w:val="24"/>
        </w:rPr>
        <w:t xml:space="preserve"> </w:t>
      </w:r>
      <w:r>
        <w:rPr>
          <w:sz w:val="24"/>
        </w:rPr>
        <w:t>DDDC</w:t>
      </w:r>
      <w:r>
        <w:rPr>
          <w:spacing w:val="-5"/>
          <w:sz w:val="24"/>
        </w:rPr>
        <w:t xml:space="preserve"> </w:t>
      </w:r>
      <w:r>
        <w:rPr>
          <w:sz w:val="24"/>
        </w:rPr>
        <w:t>Associated</w:t>
      </w:r>
      <w:r>
        <w:rPr>
          <w:spacing w:val="-4"/>
          <w:sz w:val="24"/>
        </w:rPr>
        <w:t xml:space="preserve"> </w:t>
      </w:r>
      <w:r>
        <w:rPr>
          <w:sz w:val="24"/>
        </w:rPr>
        <w:t>with</w:t>
      </w:r>
      <w:r>
        <w:rPr>
          <w:spacing w:val="-4"/>
          <w:sz w:val="24"/>
        </w:rPr>
        <w:t xml:space="preserve"> </w:t>
      </w:r>
      <w:r>
        <w:rPr>
          <w:sz w:val="24"/>
        </w:rPr>
        <w:t>Peaking</w:t>
      </w:r>
      <w:r>
        <w:rPr>
          <w:spacing w:val="-4"/>
          <w:sz w:val="24"/>
        </w:rPr>
        <w:t xml:space="preserve"> </w:t>
      </w:r>
      <w:r>
        <w:rPr>
          <w:sz w:val="24"/>
        </w:rPr>
        <w:t>Service</w:t>
      </w:r>
      <w:r>
        <w:rPr>
          <w:spacing w:val="-4"/>
          <w:sz w:val="24"/>
        </w:rPr>
        <w:t xml:space="preserve"> </w:t>
      </w:r>
      <w:r>
        <w:rPr>
          <w:sz w:val="24"/>
        </w:rPr>
        <w:t>(Formerly</w:t>
      </w:r>
      <w:r>
        <w:rPr>
          <w:spacing w:val="-5"/>
          <w:sz w:val="24"/>
        </w:rPr>
        <w:t xml:space="preserve"> </w:t>
      </w:r>
      <w:r>
        <w:rPr>
          <w:sz w:val="24"/>
        </w:rPr>
        <w:t>WP 4-6), GRAM WP 4-2</w:t>
      </w:r>
    </w:p>
    <w:p w14:paraId="1680112B" w14:textId="77777777" w:rsidR="00C45353" w:rsidRDefault="00A9526A">
      <w:pPr>
        <w:pStyle w:val="ListParagraph"/>
        <w:numPr>
          <w:ilvl w:val="0"/>
          <w:numId w:val="43"/>
        </w:numPr>
        <w:tabs>
          <w:tab w:val="left" w:pos="1943"/>
        </w:tabs>
        <w:spacing w:before="0"/>
        <w:ind w:left="1943" w:hanging="359"/>
        <w:rPr>
          <w:sz w:val="24"/>
        </w:rPr>
      </w:pPr>
      <w:r>
        <w:rPr>
          <w:sz w:val="24"/>
        </w:rPr>
        <w:t>WP</w:t>
      </w:r>
      <w:r>
        <w:rPr>
          <w:spacing w:val="-3"/>
          <w:sz w:val="24"/>
        </w:rPr>
        <w:t xml:space="preserve"> </w:t>
      </w:r>
      <w:r>
        <w:rPr>
          <w:sz w:val="24"/>
        </w:rPr>
        <w:t>5</w:t>
      </w:r>
      <w:r>
        <w:rPr>
          <w:spacing w:val="-3"/>
          <w:sz w:val="24"/>
        </w:rPr>
        <w:t xml:space="preserve"> </w:t>
      </w:r>
      <w:r>
        <w:rPr>
          <w:sz w:val="24"/>
        </w:rPr>
        <w:t>O&amp;M</w:t>
      </w:r>
      <w:r>
        <w:rPr>
          <w:spacing w:val="-2"/>
          <w:sz w:val="24"/>
        </w:rPr>
        <w:t xml:space="preserve"> </w:t>
      </w:r>
      <w:r>
        <w:rPr>
          <w:sz w:val="24"/>
        </w:rPr>
        <w:t>Budget:</w:t>
      </w:r>
      <w:r>
        <w:rPr>
          <w:spacing w:val="-4"/>
          <w:sz w:val="24"/>
        </w:rPr>
        <w:t xml:space="preserve"> </w:t>
      </w:r>
      <w:r>
        <w:rPr>
          <w:sz w:val="24"/>
        </w:rPr>
        <w:t>O&amp;M</w:t>
      </w:r>
      <w:r>
        <w:rPr>
          <w:spacing w:val="-2"/>
          <w:sz w:val="24"/>
        </w:rPr>
        <w:t xml:space="preserve"> </w:t>
      </w:r>
      <w:r>
        <w:rPr>
          <w:sz w:val="24"/>
        </w:rPr>
        <w:t>Associated</w:t>
      </w:r>
      <w:r>
        <w:rPr>
          <w:spacing w:val="-1"/>
          <w:sz w:val="24"/>
        </w:rPr>
        <w:t xml:space="preserve"> </w:t>
      </w:r>
      <w:r>
        <w:rPr>
          <w:sz w:val="24"/>
        </w:rPr>
        <w:t>with</w:t>
      </w:r>
      <w:r>
        <w:rPr>
          <w:spacing w:val="-2"/>
          <w:sz w:val="24"/>
        </w:rPr>
        <w:t xml:space="preserve"> </w:t>
      </w:r>
      <w:r>
        <w:rPr>
          <w:sz w:val="24"/>
        </w:rPr>
        <w:t>Peaking</w:t>
      </w:r>
      <w:r>
        <w:rPr>
          <w:spacing w:val="-1"/>
          <w:sz w:val="24"/>
        </w:rPr>
        <w:t xml:space="preserve"> </w:t>
      </w:r>
      <w:r>
        <w:rPr>
          <w:sz w:val="24"/>
        </w:rPr>
        <w:t xml:space="preserve">Service </w:t>
      </w:r>
      <w:r>
        <w:rPr>
          <w:spacing w:val="-2"/>
          <w:sz w:val="24"/>
        </w:rPr>
        <w:t>Assets</w:t>
      </w:r>
    </w:p>
    <w:p w14:paraId="1680112C" w14:textId="77777777" w:rsidR="00C45353" w:rsidRDefault="00C45353">
      <w:pPr>
        <w:pStyle w:val="ListParagraph"/>
        <w:rPr>
          <w:sz w:val="24"/>
        </w:rPr>
        <w:sectPr w:rsidR="00C45353">
          <w:headerReference w:type="default" r:id="rId237"/>
          <w:footerReference w:type="default" r:id="rId238"/>
          <w:pgSz w:w="12240" w:h="15840"/>
          <w:pgMar w:top="2240" w:right="1080" w:bottom="1040" w:left="1080" w:header="1016" w:footer="847" w:gutter="0"/>
          <w:cols w:space="720"/>
        </w:sectPr>
      </w:pPr>
    </w:p>
    <w:p w14:paraId="1680112D" w14:textId="77777777" w:rsidR="00C45353" w:rsidRDefault="00C45353">
      <w:pPr>
        <w:pStyle w:val="BodyText"/>
        <w:spacing w:before="57"/>
      </w:pPr>
    </w:p>
    <w:p w14:paraId="1680112E" w14:textId="77777777" w:rsidR="00C45353" w:rsidRDefault="00A9526A">
      <w:pPr>
        <w:pStyle w:val="ListParagraph"/>
        <w:numPr>
          <w:ilvl w:val="0"/>
          <w:numId w:val="43"/>
        </w:numPr>
        <w:tabs>
          <w:tab w:val="left" w:pos="1943"/>
        </w:tabs>
        <w:spacing w:before="0"/>
        <w:ind w:left="1943" w:right="447"/>
        <w:rPr>
          <w:sz w:val="24"/>
        </w:rPr>
      </w:pPr>
      <w:r>
        <w:rPr>
          <w:sz w:val="24"/>
        </w:rPr>
        <w:t>Schedule-6</w:t>
      </w:r>
      <w:r>
        <w:rPr>
          <w:spacing w:val="-4"/>
          <w:sz w:val="24"/>
        </w:rPr>
        <w:t xml:space="preserve"> </w:t>
      </w:r>
      <w:r>
        <w:rPr>
          <w:sz w:val="24"/>
        </w:rPr>
        <w:t>Depreciation:</w:t>
      </w:r>
      <w:r>
        <w:rPr>
          <w:spacing w:val="-4"/>
          <w:sz w:val="24"/>
        </w:rPr>
        <w:t xml:space="preserve"> </w:t>
      </w:r>
      <w:r>
        <w:rPr>
          <w:sz w:val="24"/>
        </w:rPr>
        <w:t>Provides</w:t>
      </w:r>
      <w:r>
        <w:rPr>
          <w:spacing w:val="-5"/>
          <w:sz w:val="24"/>
        </w:rPr>
        <w:t xml:space="preserve"> </w:t>
      </w:r>
      <w:r>
        <w:rPr>
          <w:sz w:val="24"/>
        </w:rPr>
        <w:t>support</w:t>
      </w:r>
      <w:r>
        <w:rPr>
          <w:spacing w:val="-4"/>
          <w:sz w:val="24"/>
        </w:rPr>
        <w:t xml:space="preserve"> </w:t>
      </w:r>
      <w:r>
        <w:rPr>
          <w:sz w:val="24"/>
        </w:rPr>
        <w:t>for</w:t>
      </w:r>
      <w:r>
        <w:rPr>
          <w:spacing w:val="-6"/>
          <w:sz w:val="24"/>
        </w:rPr>
        <w:t xml:space="preserve"> </w:t>
      </w:r>
      <w:r>
        <w:rPr>
          <w:sz w:val="24"/>
        </w:rPr>
        <w:t>the</w:t>
      </w:r>
      <w:r>
        <w:rPr>
          <w:spacing w:val="-6"/>
          <w:sz w:val="24"/>
        </w:rPr>
        <w:t xml:space="preserve"> </w:t>
      </w:r>
      <w:r>
        <w:rPr>
          <w:sz w:val="24"/>
        </w:rPr>
        <w:t>Peaking</w:t>
      </w:r>
      <w:r>
        <w:rPr>
          <w:spacing w:val="-6"/>
          <w:sz w:val="24"/>
        </w:rPr>
        <w:t xml:space="preserve"> </w:t>
      </w:r>
      <w:r>
        <w:rPr>
          <w:sz w:val="24"/>
        </w:rPr>
        <w:t>Service</w:t>
      </w:r>
      <w:r>
        <w:rPr>
          <w:spacing w:val="-6"/>
          <w:sz w:val="24"/>
        </w:rPr>
        <w:t xml:space="preserve"> </w:t>
      </w:r>
      <w:r>
        <w:rPr>
          <w:sz w:val="24"/>
        </w:rPr>
        <w:t>Rate Calc Worksheet</w:t>
      </w:r>
    </w:p>
    <w:p w14:paraId="1680112F" w14:textId="77777777" w:rsidR="00C45353" w:rsidRDefault="00A9526A">
      <w:pPr>
        <w:pStyle w:val="ListParagraph"/>
        <w:numPr>
          <w:ilvl w:val="0"/>
          <w:numId w:val="43"/>
        </w:numPr>
        <w:tabs>
          <w:tab w:val="left" w:pos="1942"/>
        </w:tabs>
        <w:spacing w:before="0"/>
        <w:ind w:left="1942" w:hanging="359"/>
        <w:rPr>
          <w:sz w:val="24"/>
        </w:rPr>
      </w:pPr>
      <w:r>
        <w:rPr>
          <w:sz w:val="24"/>
        </w:rPr>
        <w:t>WP</w:t>
      </w:r>
      <w:r>
        <w:rPr>
          <w:spacing w:val="-1"/>
          <w:sz w:val="24"/>
        </w:rPr>
        <w:t xml:space="preserve"> </w:t>
      </w:r>
      <w:r>
        <w:rPr>
          <w:sz w:val="24"/>
        </w:rPr>
        <w:t>7</w:t>
      </w:r>
      <w:r>
        <w:rPr>
          <w:spacing w:val="-2"/>
          <w:sz w:val="24"/>
        </w:rPr>
        <w:t xml:space="preserve"> </w:t>
      </w:r>
      <w:r>
        <w:rPr>
          <w:sz w:val="24"/>
        </w:rPr>
        <w:t>Other</w:t>
      </w:r>
      <w:r>
        <w:rPr>
          <w:spacing w:val="-2"/>
          <w:sz w:val="24"/>
        </w:rPr>
        <w:t xml:space="preserve"> </w:t>
      </w:r>
      <w:r>
        <w:rPr>
          <w:sz w:val="24"/>
        </w:rPr>
        <w:t>Taxes: GRAM</w:t>
      </w:r>
      <w:r>
        <w:rPr>
          <w:spacing w:val="-2"/>
          <w:sz w:val="24"/>
        </w:rPr>
        <w:t xml:space="preserve"> </w:t>
      </w:r>
      <w:r>
        <w:rPr>
          <w:sz w:val="24"/>
        </w:rPr>
        <w:t xml:space="preserve">WP </w:t>
      </w:r>
      <w:r>
        <w:rPr>
          <w:spacing w:val="-10"/>
          <w:sz w:val="24"/>
        </w:rPr>
        <w:t>7</w:t>
      </w:r>
    </w:p>
    <w:p w14:paraId="16801130" w14:textId="77777777" w:rsidR="00C45353" w:rsidRDefault="00A9526A">
      <w:pPr>
        <w:pStyle w:val="ListParagraph"/>
        <w:numPr>
          <w:ilvl w:val="0"/>
          <w:numId w:val="43"/>
        </w:numPr>
        <w:tabs>
          <w:tab w:val="left" w:pos="1942"/>
        </w:tabs>
        <w:spacing w:before="0"/>
        <w:ind w:left="1942" w:hanging="359"/>
        <w:rPr>
          <w:sz w:val="24"/>
        </w:rPr>
      </w:pPr>
      <w:r>
        <w:rPr>
          <w:sz w:val="24"/>
        </w:rPr>
        <w:t>Peaking</w:t>
      </w:r>
      <w:r>
        <w:rPr>
          <w:spacing w:val="-1"/>
          <w:sz w:val="24"/>
        </w:rPr>
        <w:t xml:space="preserve"> </w:t>
      </w:r>
      <w:r>
        <w:rPr>
          <w:sz w:val="24"/>
        </w:rPr>
        <w:t>%:</w:t>
      </w:r>
      <w:r>
        <w:rPr>
          <w:spacing w:val="-4"/>
          <w:sz w:val="24"/>
        </w:rPr>
        <w:t xml:space="preserve"> </w:t>
      </w:r>
      <w:r>
        <w:rPr>
          <w:sz w:val="24"/>
        </w:rPr>
        <w:t>Peaking %</w:t>
      </w:r>
      <w:r>
        <w:rPr>
          <w:spacing w:val="-4"/>
          <w:sz w:val="24"/>
        </w:rPr>
        <w:t xml:space="preserve"> </w:t>
      </w:r>
      <w:r>
        <w:rPr>
          <w:sz w:val="24"/>
        </w:rPr>
        <w:t>Calculations</w:t>
      </w:r>
      <w:r>
        <w:rPr>
          <w:spacing w:val="-3"/>
          <w:sz w:val="24"/>
        </w:rPr>
        <w:t xml:space="preserve"> </w:t>
      </w:r>
      <w:r>
        <w:rPr>
          <w:sz w:val="24"/>
        </w:rPr>
        <w:t>for</w:t>
      </w:r>
      <w:r>
        <w:rPr>
          <w:spacing w:val="-4"/>
          <w:sz w:val="24"/>
        </w:rPr>
        <w:t xml:space="preserve"> </w:t>
      </w:r>
      <w:r>
        <w:rPr>
          <w:sz w:val="24"/>
        </w:rPr>
        <w:t>WP</w:t>
      </w:r>
      <w:r>
        <w:rPr>
          <w:spacing w:val="-4"/>
          <w:sz w:val="24"/>
        </w:rPr>
        <w:t xml:space="preserve"> </w:t>
      </w:r>
      <w:r>
        <w:rPr>
          <w:sz w:val="24"/>
        </w:rPr>
        <w:t>2-1 and</w:t>
      </w:r>
      <w:r>
        <w:rPr>
          <w:spacing w:val="-3"/>
          <w:sz w:val="24"/>
        </w:rPr>
        <w:t xml:space="preserve"> </w:t>
      </w:r>
      <w:r>
        <w:rPr>
          <w:sz w:val="24"/>
        </w:rPr>
        <w:t>WP 2-</w:t>
      </w:r>
      <w:r>
        <w:rPr>
          <w:spacing w:val="-10"/>
          <w:sz w:val="24"/>
        </w:rPr>
        <w:t>2</w:t>
      </w:r>
    </w:p>
    <w:p w14:paraId="16801131" w14:textId="77777777" w:rsidR="00C45353" w:rsidRDefault="00A9526A">
      <w:pPr>
        <w:pStyle w:val="ListParagraph"/>
        <w:numPr>
          <w:ilvl w:val="0"/>
          <w:numId w:val="43"/>
        </w:numPr>
        <w:tabs>
          <w:tab w:val="left" w:pos="1943"/>
        </w:tabs>
        <w:spacing w:before="0"/>
        <w:ind w:left="1943" w:hanging="359"/>
        <w:rPr>
          <w:sz w:val="24"/>
        </w:rPr>
      </w:pPr>
      <w:r>
        <w:rPr>
          <w:sz w:val="24"/>
        </w:rPr>
        <w:t>Property</w:t>
      </w:r>
      <w:r>
        <w:rPr>
          <w:spacing w:val="-5"/>
          <w:sz w:val="24"/>
        </w:rPr>
        <w:t xml:space="preserve"> </w:t>
      </w:r>
      <w:r>
        <w:rPr>
          <w:sz w:val="24"/>
        </w:rPr>
        <w:t>Tax</w:t>
      </w:r>
      <w:r>
        <w:rPr>
          <w:spacing w:val="-2"/>
          <w:sz w:val="24"/>
        </w:rPr>
        <w:t xml:space="preserve"> </w:t>
      </w:r>
      <w:r>
        <w:rPr>
          <w:sz w:val="24"/>
        </w:rPr>
        <w:t>&amp;</w:t>
      </w:r>
      <w:r>
        <w:rPr>
          <w:spacing w:val="-5"/>
          <w:sz w:val="24"/>
        </w:rPr>
        <w:t xml:space="preserve"> </w:t>
      </w:r>
      <w:r>
        <w:rPr>
          <w:sz w:val="24"/>
        </w:rPr>
        <w:t>ADIT</w:t>
      </w:r>
      <w:r>
        <w:rPr>
          <w:spacing w:val="-2"/>
          <w:sz w:val="24"/>
        </w:rPr>
        <w:t xml:space="preserve"> </w:t>
      </w:r>
      <w:r>
        <w:rPr>
          <w:sz w:val="24"/>
        </w:rPr>
        <w:t>Factor:</w:t>
      </w:r>
      <w:r>
        <w:rPr>
          <w:spacing w:val="-2"/>
          <w:sz w:val="24"/>
        </w:rPr>
        <w:t xml:space="preserve"> </w:t>
      </w:r>
      <w:r>
        <w:rPr>
          <w:sz w:val="24"/>
        </w:rPr>
        <w:t>Associated</w:t>
      </w:r>
      <w:r>
        <w:rPr>
          <w:spacing w:val="-1"/>
          <w:sz w:val="24"/>
        </w:rPr>
        <w:t xml:space="preserve"> </w:t>
      </w:r>
      <w:r>
        <w:rPr>
          <w:sz w:val="24"/>
        </w:rPr>
        <w:t>with</w:t>
      </w:r>
      <w:r>
        <w:rPr>
          <w:spacing w:val="-4"/>
          <w:sz w:val="24"/>
        </w:rPr>
        <w:t xml:space="preserve"> </w:t>
      </w:r>
      <w:r>
        <w:rPr>
          <w:sz w:val="24"/>
        </w:rPr>
        <w:t>Peaking</w:t>
      </w:r>
      <w:r>
        <w:rPr>
          <w:spacing w:val="-1"/>
          <w:sz w:val="24"/>
        </w:rPr>
        <w:t xml:space="preserve"> </w:t>
      </w:r>
      <w:r>
        <w:rPr>
          <w:sz w:val="24"/>
        </w:rPr>
        <w:t>Service</w:t>
      </w:r>
      <w:r>
        <w:rPr>
          <w:spacing w:val="-3"/>
          <w:sz w:val="24"/>
        </w:rPr>
        <w:t xml:space="preserve"> </w:t>
      </w:r>
      <w:r>
        <w:rPr>
          <w:spacing w:val="-2"/>
          <w:sz w:val="24"/>
        </w:rPr>
        <w:t>Assets</w:t>
      </w:r>
    </w:p>
    <w:p w14:paraId="16801132" w14:textId="77777777" w:rsidR="00C45353" w:rsidRDefault="00C45353">
      <w:pPr>
        <w:pStyle w:val="BodyText"/>
        <w:spacing w:before="0"/>
      </w:pPr>
    </w:p>
    <w:p w14:paraId="16801133" w14:textId="77777777" w:rsidR="00C45353" w:rsidRDefault="00A9526A">
      <w:pPr>
        <w:pStyle w:val="ListParagraph"/>
        <w:numPr>
          <w:ilvl w:val="2"/>
          <w:numId w:val="58"/>
        </w:numPr>
        <w:tabs>
          <w:tab w:val="left" w:pos="1223"/>
        </w:tabs>
        <w:spacing w:before="0"/>
        <w:ind w:left="1223" w:hanging="863"/>
        <w:rPr>
          <w:color w:val="010000"/>
          <w:sz w:val="24"/>
        </w:rPr>
      </w:pPr>
      <w:r>
        <w:rPr>
          <w:sz w:val="24"/>
        </w:rPr>
        <w:t>Proof</w:t>
      </w:r>
      <w:r>
        <w:rPr>
          <w:spacing w:val="-4"/>
          <w:sz w:val="24"/>
        </w:rPr>
        <w:t xml:space="preserve"> </w:t>
      </w:r>
      <w:r>
        <w:rPr>
          <w:sz w:val="24"/>
        </w:rPr>
        <w:t>of Revenues</w:t>
      </w:r>
      <w:r>
        <w:rPr>
          <w:spacing w:val="-1"/>
          <w:sz w:val="24"/>
        </w:rPr>
        <w:t xml:space="preserve"> </w:t>
      </w:r>
      <w:r>
        <w:rPr>
          <w:sz w:val="24"/>
        </w:rPr>
        <w:t>and</w:t>
      </w:r>
      <w:r>
        <w:rPr>
          <w:spacing w:val="-2"/>
          <w:sz w:val="24"/>
        </w:rPr>
        <w:t xml:space="preserve"> </w:t>
      </w:r>
      <w:r>
        <w:rPr>
          <w:sz w:val="24"/>
        </w:rPr>
        <w:t>Rate</w:t>
      </w:r>
      <w:r>
        <w:rPr>
          <w:spacing w:val="-3"/>
          <w:sz w:val="24"/>
        </w:rPr>
        <w:t xml:space="preserve"> </w:t>
      </w:r>
      <w:r>
        <w:rPr>
          <w:spacing w:val="-2"/>
          <w:sz w:val="24"/>
        </w:rPr>
        <w:t>Design</w:t>
      </w:r>
    </w:p>
    <w:p w14:paraId="16801134" w14:textId="77777777" w:rsidR="00C45353" w:rsidRDefault="00A9526A">
      <w:pPr>
        <w:pStyle w:val="BodyText"/>
        <w:spacing w:before="241"/>
        <w:ind w:left="1223" w:right="405"/>
      </w:pPr>
      <w:r>
        <w:t>The AGL GRAM ARF shall include a schedule demonstrating the "proof of revenues"</w:t>
      </w:r>
      <w:r>
        <w:rPr>
          <w:spacing w:val="-2"/>
        </w:rPr>
        <w:t xml:space="preserve"> </w:t>
      </w:r>
      <w:r>
        <w:t>relied</w:t>
      </w:r>
      <w:r>
        <w:rPr>
          <w:spacing w:val="-2"/>
        </w:rPr>
        <w:t xml:space="preserve"> </w:t>
      </w:r>
      <w:r>
        <w:t>upon</w:t>
      </w:r>
      <w:r>
        <w:rPr>
          <w:spacing w:val="-7"/>
        </w:rPr>
        <w:t xml:space="preserve"> </w:t>
      </w:r>
      <w:r>
        <w:t>to</w:t>
      </w:r>
      <w:r>
        <w:rPr>
          <w:spacing w:val="-2"/>
        </w:rPr>
        <w:t xml:space="preserve"> </w:t>
      </w:r>
      <w:r>
        <w:t>calculate</w:t>
      </w:r>
      <w:r>
        <w:rPr>
          <w:spacing w:val="-4"/>
        </w:rPr>
        <w:t xml:space="preserve"> </w:t>
      </w:r>
      <w:r>
        <w:t>the</w:t>
      </w:r>
      <w:r>
        <w:rPr>
          <w:spacing w:val="-4"/>
        </w:rPr>
        <w:t xml:space="preserve"> </w:t>
      </w:r>
      <w:r>
        <w:t>proposed</w:t>
      </w:r>
      <w:r>
        <w:rPr>
          <w:spacing w:val="-2"/>
        </w:rPr>
        <w:t xml:space="preserve"> </w:t>
      </w:r>
      <w:r>
        <w:t>Effective</w:t>
      </w:r>
      <w:r>
        <w:rPr>
          <w:spacing w:val="-4"/>
        </w:rPr>
        <w:t xml:space="preserve"> </w:t>
      </w:r>
      <w:r>
        <w:t>Rates</w:t>
      </w:r>
      <w:r>
        <w:rPr>
          <w:spacing w:val="-5"/>
        </w:rPr>
        <w:t xml:space="preserve"> </w:t>
      </w:r>
      <w:r>
        <w:t>for</w:t>
      </w:r>
      <w:r>
        <w:rPr>
          <w:spacing w:val="-4"/>
        </w:rPr>
        <w:t xml:space="preserve"> </w:t>
      </w:r>
      <w:r>
        <w:t>the</w:t>
      </w:r>
      <w:r>
        <w:rPr>
          <w:spacing w:val="-2"/>
        </w:rPr>
        <w:t xml:space="preserve"> </w:t>
      </w:r>
      <w:r>
        <w:t>Forward Looking Test Year. The proof of revenues will be provided in GRAM schedules workpaper 4.</w:t>
      </w:r>
      <w:r>
        <w:rPr>
          <w:spacing w:val="80"/>
        </w:rPr>
        <w:t xml:space="preserve"> </w:t>
      </w:r>
      <w:r>
        <w:t>The proposed base rate adjustment (if any) will be spread to each customer class's</w:t>
      </w:r>
      <w:r>
        <w:rPr>
          <w:spacing w:val="-3"/>
        </w:rPr>
        <w:t xml:space="preserve"> </w:t>
      </w:r>
      <w:r>
        <w:t>tariff customer charge and distribution charge (excluding SEED contracts and special contracts) in proportion to the relative base rate revenue share as approved in the Final Order. The proposed new Effective Rates shall be effective on bills rendered from January 1 to December 31 (the "Rate Effective Period") unless the beginning of the Rate Effective Period is delayed as provided in Section 26.8 below.</w:t>
      </w:r>
    </w:p>
    <w:p w14:paraId="16801135" w14:textId="77777777" w:rsidR="00C45353" w:rsidRDefault="00A9526A">
      <w:pPr>
        <w:pStyle w:val="ListParagraph"/>
        <w:numPr>
          <w:ilvl w:val="1"/>
          <w:numId w:val="58"/>
        </w:numPr>
        <w:tabs>
          <w:tab w:val="left" w:pos="1079"/>
        </w:tabs>
        <w:spacing w:before="237"/>
        <w:ind w:left="1079" w:hanging="719"/>
        <w:rPr>
          <w:color w:val="010000"/>
          <w:sz w:val="24"/>
        </w:rPr>
      </w:pPr>
      <w:r>
        <w:rPr>
          <w:sz w:val="24"/>
        </w:rPr>
        <w:t>Calculation</w:t>
      </w:r>
      <w:r>
        <w:rPr>
          <w:spacing w:val="-3"/>
          <w:sz w:val="24"/>
        </w:rPr>
        <w:t xml:space="preserve"> </w:t>
      </w:r>
      <w:r>
        <w:rPr>
          <w:sz w:val="24"/>
        </w:rPr>
        <w:t xml:space="preserve">of the </w:t>
      </w:r>
      <w:r>
        <w:rPr>
          <w:spacing w:val="-5"/>
          <w:sz w:val="24"/>
        </w:rPr>
        <w:t>RTU</w:t>
      </w:r>
    </w:p>
    <w:p w14:paraId="16801136" w14:textId="77777777" w:rsidR="00C45353" w:rsidRDefault="00A9526A">
      <w:pPr>
        <w:pStyle w:val="BodyText"/>
        <w:ind w:left="1080" w:right="459"/>
      </w:pPr>
      <w:r>
        <w:t>During the Rate Effective Period, generally January through December of the following</w:t>
      </w:r>
      <w:r>
        <w:rPr>
          <w:spacing w:val="-3"/>
        </w:rPr>
        <w:t xml:space="preserve"> </w:t>
      </w:r>
      <w:r>
        <w:t>year,</w:t>
      </w:r>
      <w:r>
        <w:rPr>
          <w:spacing w:val="-3"/>
        </w:rPr>
        <w:t xml:space="preserve"> </w:t>
      </w:r>
      <w:r>
        <w:t>the</w:t>
      </w:r>
      <w:r>
        <w:rPr>
          <w:spacing w:val="-3"/>
        </w:rPr>
        <w:t xml:space="preserve"> </w:t>
      </w:r>
      <w:r>
        <w:t>Company</w:t>
      </w:r>
      <w:r>
        <w:rPr>
          <w:spacing w:val="-4"/>
        </w:rPr>
        <w:t xml:space="preserve"> </w:t>
      </w:r>
      <w:r>
        <w:t>shall</w:t>
      </w:r>
      <w:r>
        <w:rPr>
          <w:spacing w:val="-4"/>
        </w:rPr>
        <w:t xml:space="preserve"> </w:t>
      </w:r>
      <w:r>
        <w:t>track</w:t>
      </w:r>
      <w:r>
        <w:rPr>
          <w:spacing w:val="-4"/>
        </w:rPr>
        <w:t xml:space="preserve"> </w:t>
      </w:r>
      <w:r>
        <w:t>actual</w:t>
      </w:r>
      <w:r>
        <w:rPr>
          <w:spacing w:val="-4"/>
        </w:rPr>
        <w:t xml:space="preserve"> </w:t>
      </w:r>
      <w:r>
        <w:t>base</w:t>
      </w:r>
      <w:r>
        <w:rPr>
          <w:spacing w:val="-3"/>
        </w:rPr>
        <w:t xml:space="preserve"> </w:t>
      </w:r>
      <w:r>
        <w:t>rate</w:t>
      </w:r>
      <w:r>
        <w:rPr>
          <w:spacing w:val="-5"/>
        </w:rPr>
        <w:t xml:space="preserve"> </w:t>
      </w:r>
      <w:r>
        <w:t>revenues</w:t>
      </w:r>
      <w:r>
        <w:rPr>
          <w:spacing w:val="-4"/>
        </w:rPr>
        <w:t xml:space="preserve"> </w:t>
      </w:r>
      <w:r>
        <w:t>(distribution revenues and miscellaneous revenues.)</w:t>
      </w:r>
      <w:r>
        <w:rPr>
          <w:spacing w:val="40"/>
        </w:rPr>
        <w:t xml:space="preserve"> </w:t>
      </w:r>
      <w:r>
        <w:t>Projected base revenues will be consistent with</w:t>
      </w:r>
      <w:r>
        <w:rPr>
          <w:spacing w:val="-2"/>
        </w:rPr>
        <w:t xml:space="preserve"> </w:t>
      </w:r>
      <w:r>
        <w:t>the categories</w:t>
      </w:r>
      <w:r>
        <w:rPr>
          <w:spacing w:val="-3"/>
        </w:rPr>
        <w:t xml:space="preserve"> </w:t>
      </w:r>
      <w:r>
        <w:t>and</w:t>
      </w:r>
      <w:r>
        <w:rPr>
          <w:spacing w:val="-2"/>
        </w:rPr>
        <w:t xml:space="preserve"> </w:t>
      </w:r>
      <w:r>
        <w:t>amounts</w:t>
      </w:r>
      <w:r>
        <w:rPr>
          <w:spacing w:val="-3"/>
        </w:rPr>
        <w:t xml:space="preserve"> </w:t>
      </w:r>
      <w:r>
        <w:t>as</w:t>
      </w:r>
      <w:r>
        <w:rPr>
          <w:spacing w:val="-1"/>
        </w:rPr>
        <w:t xml:space="preserve"> </w:t>
      </w:r>
      <w:r>
        <w:t>provided for</w:t>
      </w:r>
      <w:r>
        <w:rPr>
          <w:spacing w:val="-2"/>
        </w:rPr>
        <w:t xml:space="preserve"> </w:t>
      </w:r>
      <w:r>
        <w:t>in</w:t>
      </w:r>
      <w:r>
        <w:rPr>
          <w:spacing w:val="-2"/>
        </w:rPr>
        <w:t xml:space="preserve"> </w:t>
      </w:r>
      <w:r>
        <w:t>the GRAM</w:t>
      </w:r>
      <w:r>
        <w:rPr>
          <w:spacing w:val="-2"/>
        </w:rPr>
        <w:t xml:space="preserve"> </w:t>
      </w:r>
      <w:r>
        <w:t>ARG proof of revenues. By March 1st following each Rate Effective Period, the Company shall file with the Commission a RTU Filing consisting of schedules that compare:</w:t>
      </w:r>
    </w:p>
    <w:p w14:paraId="16801137" w14:textId="77777777" w:rsidR="00C45353" w:rsidRDefault="00A9526A">
      <w:pPr>
        <w:pStyle w:val="ListParagraph"/>
        <w:numPr>
          <w:ilvl w:val="0"/>
          <w:numId w:val="42"/>
        </w:numPr>
        <w:tabs>
          <w:tab w:val="left" w:pos="1437"/>
        </w:tabs>
        <w:spacing w:before="1"/>
        <w:ind w:left="1079" w:right="504" w:firstLine="0"/>
        <w:rPr>
          <w:sz w:val="24"/>
        </w:rPr>
      </w:pPr>
      <w:r>
        <w:rPr>
          <w:sz w:val="24"/>
        </w:rPr>
        <w:t>the preceding Forward Looking Test Year base rate revenue projections whose rates were in effect during the Rate Effective Period with (b) actual base rate revenues related to amounts billed during the Rate Effective Period for services that have been provided. These schedules shall exclude SEED Contract, special contracts, and revenues from authorized riders. If such actual base rate revenues (excluding the RTU as provided for in this Section 26.6, if any) during the preceding Rate Effective Period exceeded the base rate revenue projections for the Forward Looking Test Year, the RTU Filing shall include an adjustment</w:t>
      </w:r>
      <w:r>
        <w:rPr>
          <w:spacing w:val="-1"/>
          <w:sz w:val="24"/>
        </w:rPr>
        <w:t xml:space="preserve"> </w:t>
      </w:r>
      <w:r>
        <w:rPr>
          <w:sz w:val="24"/>
        </w:rPr>
        <w:t>calculated to lower base rates</w:t>
      </w:r>
      <w:r>
        <w:rPr>
          <w:spacing w:val="-1"/>
          <w:sz w:val="24"/>
        </w:rPr>
        <w:t xml:space="preserve"> </w:t>
      </w:r>
      <w:r>
        <w:rPr>
          <w:sz w:val="24"/>
        </w:rPr>
        <w:t>over</w:t>
      </w:r>
      <w:r>
        <w:rPr>
          <w:spacing w:val="-2"/>
          <w:sz w:val="24"/>
        </w:rPr>
        <w:t xml:space="preserve"> </w:t>
      </w:r>
      <w:r>
        <w:rPr>
          <w:sz w:val="24"/>
        </w:rPr>
        <w:t>a 12-month period by the amount that such actual base rate revenues exceeded projections. If the Company's</w:t>
      </w:r>
      <w:r>
        <w:rPr>
          <w:spacing w:val="-3"/>
          <w:sz w:val="24"/>
        </w:rPr>
        <w:t xml:space="preserve"> </w:t>
      </w:r>
      <w:r>
        <w:rPr>
          <w:sz w:val="24"/>
        </w:rPr>
        <w:t>actual</w:t>
      </w:r>
      <w:r>
        <w:rPr>
          <w:spacing w:val="-6"/>
          <w:sz w:val="24"/>
        </w:rPr>
        <w:t xml:space="preserve"> </w:t>
      </w:r>
      <w:r>
        <w:rPr>
          <w:sz w:val="24"/>
        </w:rPr>
        <w:t>base</w:t>
      </w:r>
      <w:r>
        <w:rPr>
          <w:spacing w:val="-2"/>
          <w:sz w:val="24"/>
        </w:rPr>
        <w:t xml:space="preserve"> </w:t>
      </w:r>
      <w:r>
        <w:rPr>
          <w:sz w:val="24"/>
        </w:rPr>
        <w:t>rate</w:t>
      </w:r>
      <w:r>
        <w:rPr>
          <w:spacing w:val="-2"/>
          <w:sz w:val="24"/>
        </w:rPr>
        <w:t xml:space="preserve"> </w:t>
      </w:r>
      <w:r>
        <w:rPr>
          <w:sz w:val="24"/>
        </w:rPr>
        <w:t>revenues</w:t>
      </w:r>
      <w:r>
        <w:rPr>
          <w:spacing w:val="-3"/>
          <w:sz w:val="24"/>
        </w:rPr>
        <w:t xml:space="preserve"> </w:t>
      </w:r>
      <w:r>
        <w:rPr>
          <w:sz w:val="24"/>
        </w:rPr>
        <w:t>(excluding</w:t>
      </w:r>
      <w:r>
        <w:rPr>
          <w:spacing w:val="-2"/>
          <w:sz w:val="24"/>
        </w:rPr>
        <w:t xml:space="preserve"> </w:t>
      </w:r>
      <w:r>
        <w:rPr>
          <w:sz w:val="24"/>
        </w:rPr>
        <w:t>the</w:t>
      </w:r>
      <w:r>
        <w:rPr>
          <w:spacing w:val="-2"/>
          <w:sz w:val="24"/>
        </w:rPr>
        <w:t xml:space="preserve"> </w:t>
      </w:r>
      <w:r>
        <w:rPr>
          <w:sz w:val="24"/>
        </w:rPr>
        <w:t>RTU</w:t>
      </w:r>
      <w:r>
        <w:rPr>
          <w:spacing w:val="-4"/>
          <w:sz w:val="24"/>
        </w:rPr>
        <w:t xml:space="preserve"> </w:t>
      </w:r>
      <w:r>
        <w:rPr>
          <w:sz w:val="24"/>
        </w:rPr>
        <w:t>as</w:t>
      </w:r>
      <w:r>
        <w:rPr>
          <w:spacing w:val="-5"/>
          <w:sz w:val="24"/>
        </w:rPr>
        <w:t xml:space="preserve"> </w:t>
      </w:r>
      <w:r>
        <w:rPr>
          <w:sz w:val="24"/>
        </w:rPr>
        <w:t>provided</w:t>
      </w:r>
      <w:r>
        <w:rPr>
          <w:spacing w:val="-2"/>
          <w:sz w:val="24"/>
        </w:rPr>
        <w:t xml:space="preserve"> </w:t>
      </w:r>
      <w:r>
        <w:rPr>
          <w:sz w:val="24"/>
        </w:rPr>
        <w:t>for</w:t>
      </w:r>
      <w:r>
        <w:rPr>
          <w:spacing w:val="-4"/>
          <w:sz w:val="24"/>
        </w:rPr>
        <w:t xml:space="preserve"> </w:t>
      </w:r>
      <w:r>
        <w:rPr>
          <w:sz w:val="24"/>
        </w:rPr>
        <w:t>in</w:t>
      </w:r>
      <w:r>
        <w:rPr>
          <w:spacing w:val="-2"/>
          <w:sz w:val="24"/>
        </w:rPr>
        <w:t xml:space="preserve"> </w:t>
      </w:r>
      <w:r>
        <w:rPr>
          <w:sz w:val="24"/>
        </w:rPr>
        <w:t>this Section 26.6, if any) during the preceding Rate Effective Period were below the base rate revenue projections for the Forward Looking Test Year, the RTU Filing shall include an adjustment calculated to increase base rates over a 12-</w:t>
      </w:r>
    </w:p>
    <w:p w14:paraId="16801138" w14:textId="77777777" w:rsidR="00C45353" w:rsidRDefault="00C45353">
      <w:pPr>
        <w:pStyle w:val="ListParagraph"/>
        <w:rPr>
          <w:sz w:val="24"/>
        </w:rPr>
        <w:sectPr w:rsidR="00C45353">
          <w:headerReference w:type="default" r:id="rId239"/>
          <w:footerReference w:type="default" r:id="rId240"/>
          <w:pgSz w:w="12240" w:h="15840"/>
          <w:pgMar w:top="2380" w:right="1080" w:bottom="1040" w:left="1080" w:header="1016" w:footer="847" w:gutter="0"/>
          <w:cols w:space="720"/>
        </w:sectPr>
      </w:pPr>
    </w:p>
    <w:p w14:paraId="16801139" w14:textId="77777777" w:rsidR="00C45353" w:rsidRDefault="00C45353">
      <w:pPr>
        <w:pStyle w:val="BodyText"/>
        <w:spacing w:before="124"/>
      </w:pPr>
    </w:p>
    <w:p w14:paraId="1680113A" w14:textId="77777777" w:rsidR="00C45353" w:rsidRDefault="00A9526A">
      <w:pPr>
        <w:pStyle w:val="BodyText"/>
        <w:spacing w:before="1"/>
        <w:ind w:left="1080" w:right="459"/>
      </w:pPr>
      <w:r>
        <w:t>month</w:t>
      </w:r>
      <w:r>
        <w:rPr>
          <w:spacing w:val="-2"/>
        </w:rPr>
        <w:t xml:space="preserve"> </w:t>
      </w:r>
      <w:r>
        <w:t>period</w:t>
      </w:r>
      <w:r>
        <w:rPr>
          <w:spacing w:val="-2"/>
        </w:rPr>
        <w:t xml:space="preserve"> </w:t>
      </w:r>
      <w:r>
        <w:t>by</w:t>
      </w:r>
      <w:r>
        <w:rPr>
          <w:spacing w:val="-1"/>
        </w:rPr>
        <w:t xml:space="preserve"> </w:t>
      </w:r>
      <w:r>
        <w:t>the</w:t>
      </w:r>
      <w:r>
        <w:rPr>
          <w:spacing w:val="-2"/>
        </w:rPr>
        <w:t xml:space="preserve"> </w:t>
      </w:r>
      <w:r>
        <w:t>amount that</w:t>
      </w:r>
      <w:r>
        <w:rPr>
          <w:spacing w:val="-3"/>
        </w:rPr>
        <w:t xml:space="preserve"> </w:t>
      </w:r>
      <w:r>
        <w:t>such</w:t>
      </w:r>
      <w:r>
        <w:rPr>
          <w:spacing w:val="-2"/>
        </w:rPr>
        <w:t xml:space="preserve"> </w:t>
      </w:r>
      <w:r>
        <w:t>projected</w:t>
      </w:r>
      <w:r>
        <w:rPr>
          <w:spacing w:val="-2"/>
        </w:rPr>
        <w:t xml:space="preserve"> </w:t>
      </w:r>
      <w:r>
        <w:t>base</w:t>
      </w:r>
      <w:r>
        <w:rPr>
          <w:spacing w:val="-2"/>
        </w:rPr>
        <w:t xml:space="preserve"> </w:t>
      </w:r>
      <w:r>
        <w:t>rate revenues</w:t>
      </w:r>
      <w:r>
        <w:rPr>
          <w:spacing w:val="-3"/>
        </w:rPr>
        <w:t xml:space="preserve"> </w:t>
      </w:r>
      <w:r>
        <w:t>exceeded actual</w:t>
      </w:r>
      <w:r>
        <w:rPr>
          <w:spacing w:val="-6"/>
        </w:rPr>
        <w:t xml:space="preserve"> </w:t>
      </w:r>
      <w:r>
        <w:t>base</w:t>
      </w:r>
      <w:r>
        <w:rPr>
          <w:spacing w:val="-4"/>
        </w:rPr>
        <w:t xml:space="preserve"> </w:t>
      </w:r>
      <w:r>
        <w:t>rate</w:t>
      </w:r>
      <w:r>
        <w:rPr>
          <w:spacing w:val="-17"/>
        </w:rPr>
        <w:t xml:space="preserve"> </w:t>
      </w:r>
      <w:r>
        <w:t>revenues.</w:t>
      </w:r>
      <w:r>
        <w:rPr>
          <w:spacing w:val="40"/>
        </w:rPr>
        <w:t xml:space="preserve"> </w:t>
      </w:r>
      <w:r>
        <w:t>The</w:t>
      </w:r>
      <w:r>
        <w:rPr>
          <w:spacing w:val="-4"/>
        </w:rPr>
        <w:t xml:space="preserve"> </w:t>
      </w:r>
      <w:r>
        <w:t>approved</w:t>
      </w:r>
      <w:r>
        <w:rPr>
          <w:spacing w:val="-2"/>
        </w:rPr>
        <w:t xml:space="preserve"> </w:t>
      </w:r>
      <w:r>
        <w:t>RTU</w:t>
      </w:r>
      <w:r>
        <w:rPr>
          <w:spacing w:val="-3"/>
        </w:rPr>
        <w:t xml:space="preserve"> </w:t>
      </w:r>
      <w:r>
        <w:t>adjustment</w:t>
      </w:r>
      <w:r>
        <w:rPr>
          <w:spacing w:val="-2"/>
        </w:rPr>
        <w:t xml:space="preserve"> </w:t>
      </w:r>
      <w:r>
        <w:t>shall</w:t>
      </w:r>
      <w:r>
        <w:rPr>
          <w:spacing w:val="-3"/>
        </w:rPr>
        <w:t xml:space="preserve"> </w:t>
      </w:r>
      <w:r>
        <w:t>be</w:t>
      </w:r>
      <w:r>
        <w:rPr>
          <w:spacing w:val="-4"/>
        </w:rPr>
        <w:t xml:space="preserve"> </w:t>
      </w:r>
      <w:r>
        <w:t>included</w:t>
      </w:r>
      <w:r>
        <w:rPr>
          <w:spacing w:val="-2"/>
        </w:rPr>
        <w:t xml:space="preserve"> </w:t>
      </w:r>
      <w:r>
        <w:t>in the annual GRAM filing as a line item in Schedule 11 to arrive as the total Adjusted Revenue Adjustment.</w:t>
      </w:r>
    </w:p>
    <w:p w14:paraId="1680113B" w14:textId="77777777" w:rsidR="00C45353" w:rsidRDefault="00A9526A">
      <w:pPr>
        <w:pStyle w:val="BodyText"/>
        <w:ind w:left="1079" w:right="524"/>
      </w:pPr>
      <w:r>
        <w:t>The RTU adjustment, which relates to amounts billed during the Rate Model Rate Effective Period for services that had been previously provided, will be spread to each customer class's tariff Customer Charge and DDDC Charge in proportion to the relative base rate revenue.</w:t>
      </w:r>
      <w:r>
        <w:rPr>
          <w:spacing w:val="40"/>
        </w:rPr>
        <w:t xml:space="preserve"> </w:t>
      </w:r>
      <w:r>
        <w:t>The RTU adjustment also applies to the Peaking Service</w:t>
      </w:r>
      <w:r>
        <w:rPr>
          <w:spacing w:val="-1"/>
        </w:rPr>
        <w:t xml:space="preserve"> </w:t>
      </w:r>
      <w:r>
        <w:t>Rate Model Rate Effective Period</w:t>
      </w:r>
      <w:r>
        <w:rPr>
          <w:spacing w:val="-1"/>
        </w:rPr>
        <w:t xml:space="preserve"> </w:t>
      </w:r>
      <w:r>
        <w:t>for</w:t>
      </w:r>
      <w:r>
        <w:rPr>
          <w:spacing w:val="-1"/>
        </w:rPr>
        <w:t xml:space="preserve"> </w:t>
      </w:r>
      <w:r>
        <w:t>revenues collected under</w:t>
      </w:r>
      <w:r>
        <w:rPr>
          <w:spacing w:val="-4"/>
        </w:rPr>
        <w:t xml:space="preserve"> </w:t>
      </w:r>
      <w:r>
        <w:t>the</w:t>
      </w:r>
      <w:r>
        <w:rPr>
          <w:spacing w:val="-4"/>
        </w:rPr>
        <w:t xml:space="preserve"> </w:t>
      </w:r>
      <w:r>
        <w:t>Peaking</w:t>
      </w:r>
      <w:r>
        <w:rPr>
          <w:spacing w:val="-4"/>
        </w:rPr>
        <w:t xml:space="preserve"> </w:t>
      </w:r>
      <w:r>
        <w:t>Service</w:t>
      </w:r>
      <w:r>
        <w:rPr>
          <w:spacing w:val="-2"/>
        </w:rPr>
        <w:t xml:space="preserve"> </w:t>
      </w:r>
      <w:r>
        <w:t>Rate.</w:t>
      </w:r>
      <w:r>
        <w:rPr>
          <w:spacing w:val="40"/>
        </w:rPr>
        <w:t xml:space="preserve"> </w:t>
      </w:r>
      <w:r>
        <w:t>The</w:t>
      </w:r>
      <w:r>
        <w:rPr>
          <w:spacing w:val="-4"/>
        </w:rPr>
        <w:t xml:space="preserve"> </w:t>
      </w:r>
      <w:r>
        <w:t>RTU</w:t>
      </w:r>
      <w:r>
        <w:rPr>
          <w:spacing w:val="-3"/>
        </w:rPr>
        <w:t xml:space="preserve"> </w:t>
      </w:r>
      <w:r>
        <w:t>adjustment</w:t>
      </w:r>
      <w:r>
        <w:rPr>
          <w:spacing w:val="-5"/>
        </w:rPr>
        <w:t xml:space="preserve"> </w:t>
      </w:r>
      <w:r>
        <w:t>is</w:t>
      </w:r>
      <w:r>
        <w:rPr>
          <w:spacing w:val="-3"/>
        </w:rPr>
        <w:t xml:space="preserve"> </w:t>
      </w:r>
      <w:r>
        <w:t>the</w:t>
      </w:r>
      <w:r>
        <w:rPr>
          <w:spacing w:val="-2"/>
        </w:rPr>
        <w:t xml:space="preserve"> </w:t>
      </w:r>
      <w:r>
        <w:t>combination</w:t>
      </w:r>
      <w:r>
        <w:rPr>
          <w:spacing w:val="-2"/>
        </w:rPr>
        <w:t xml:space="preserve"> </w:t>
      </w:r>
      <w:r>
        <w:t>of</w:t>
      </w:r>
      <w:r>
        <w:rPr>
          <w:spacing w:val="-5"/>
        </w:rPr>
        <w:t xml:space="preserve"> </w:t>
      </w:r>
      <w:r>
        <w:t>the GRAM Rate Model revenues and Peaking Service Rate Model revenues as approved in the Final Order on each bill rendered during the Rate Effective Period of the following year. The GRAM Model revenues and Peaking Service Rate Model revenues approved in a Rate Effective Period, in total, are the tracking revenues. The Company’s RTU Filing will include to support Staff’s filing of a Statement of Confirmation letter showing agreement with any final RTU adjustment.</w:t>
      </w:r>
      <w:r>
        <w:rPr>
          <w:spacing w:val="40"/>
        </w:rPr>
        <w:t xml:space="preserve"> </w:t>
      </w:r>
      <w:r>
        <w:t>The Statement of Confirmation shall be filed no later than June 1</w:t>
      </w:r>
      <w:r>
        <w:rPr>
          <w:position w:val="8"/>
          <w:sz w:val="16"/>
        </w:rPr>
        <w:t>st</w:t>
      </w:r>
      <w:r>
        <w:t>, and it shall include the following:</w:t>
      </w:r>
    </w:p>
    <w:p w14:paraId="1680113C" w14:textId="77777777" w:rsidR="00C45353" w:rsidRDefault="00A9526A">
      <w:pPr>
        <w:pStyle w:val="ListParagraph"/>
        <w:numPr>
          <w:ilvl w:val="1"/>
          <w:numId w:val="42"/>
        </w:numPr>
        <w:tabs>
          <w:tab w:val="left" w:pos="1800"/>
        </w:tabs>
        <w:spacing w:before="245"/>
        <w:ind w:right="542"/>
        <w:rPr>
          <w:sz w:val="24"/>
        </w:rPr>
      </w:pPr>
      <w:r>
        <w:rPr>
          <w:sz w:val="24"/>
        </w:rPr>
        <w:t>The</w:t>
      </w:r>
      <w:r>
        <w:rPr>
          <w:spacing w:val="-17"/>
          <w:sz w:val="24"/>
        </w:rPr>
        <w:t xml:space="preserve"> </w:t>
      </w:r>
      <w:r>
        <w:rPr>
          <w:sz w:val="24"/>
        </w:rPr>
        <w:t>total</w:t>
      </w:r>
      <w:r>
        <w:rPr>
          <w:spacing w:val="-16"/>
          <w:sz w:val="24"/>
        </w:rPr>
        <w:t xml:space="preserve"> </w:t>
      </w:r>
      <w:r>
        <w:rPr>
          <w:sz w:val="24"/>
        </w:rPr>
        <w:t>of</w:t>
      </w:r>
      <w:r>
        <w:rPr>
          <w:spacing w:val="-10"/>
          <w:sz w:val="24"/>
        </w:rPr>
        <w:t xml:space="preserve"> </w:t>
      </w:r>
      <w:r>
        <w:rPr>
          <w:sz w:val="24"/>
        </w:rPr>
        <w:t>actual</w:t>
      </w:r>
      <w:r>
        <w:rPr>
          <w:spacing w:val="-14"/>
          <w:sz w:val="24"/>
        </w:rPr>
        <w:t xml:space="preserve"> </w:t>
      </w:r>
      <w:r>
        <w:rPr>
          <w:sz w:val="24"/>
        </w:rPr>
        <w:t>monthly</w:t>
      </w:r>
      <w:r>
        <w:rPr>
          <w:spacing w:val="-12"/>
          <w:sz w:val="24"/>
        </w:rPr>
        <w:t xml:space="preserve"> </w:t>
      </w:r>
      <w:r>
        <w:rPr>
          <w:sz w:val="24"/>
        </w:rPr>
        <w:t>GRAM</w:t>
      </w:r>
      <w:r>
        <w:rPr>
          <w:spacing w:val="-12"/>
          <w:sz w:val="24"/>
        </w:rPr>
        <w:t xml:space="preserve"> </w:t>
      </w:r>
      <w:r>
        <w:rPr>
          <w:sz w:val="24"/>
        </w:rPr>
        <w:t>Model</w:t>
      </w:r>
      <w:r>
        <w:rPr>
          <w:spacing w:val="-12"/>
          <w:sz w:val="24"/>
        </w:rPr>
        <w:t xml:space="preserve"> </w:t>
      </w:r>
      <w:r>
        <w:rPr>
          <w:sz w:val="24"/>
        </w:rPr>
        <w:t>base</w:t>
      </w:r>
      <w:r>
        <w:rPr>
          <w:spacing w:val="-11"/>
          <w:sz w:val="24"/>
        </w:rPr>
        <w:t xml:space="preserve"> </w:t>
      </w:r>
      <w:r>
        <w:rPr>
          <w:sz w:val="24"/>
        </w:rPr>
        <w:t>rate</w:t>
      </w:r>
      <w:r>
        <w:rPr>
          <w:spacing w:val="-11"/>
          <w:sz w:val="24"/>
        </w:rPr>
        <w:t xml:space="preserve"> </w:t>
      </w:r>
      <w:r>
        <w:rPr>
          <w:sz w:val="24"/>
        </w:rPr>
        <w:t>revenues</w:t>
      </w:r>
      <w:r>
        <w:rPr>
          <w:spacing w:val="-17"/>
          <w:sz w:val="24"/>
        </w:rPr>
        <w:t xml:space="preserve"> </w:t>
      </w:r>
      <w:r>
        <w:rPr>
          <w:sz w:val="24"/>
        </w:rPr>
        <w:t>and</w:t>
      </w:r>
      <w:r>
        <w:rPr>
          <w:spacing w:val="-18"/>
          <w:sz w:val="24"/>
        </w:rPr>
        <w:t xml:space="preserve"> </w:t>
      </w:r>
      <w:r>
        <w:rPr>
          <w:sz w:val="24"/>
        </w:rPr>
        <w:t xml:space="preserve">Peaking </w:t>
      </w:r>
      <w:r>
        <w:rPr>
          <w:spacing w:val="-2"/>
          <w:sz w:val="24"/>
        </w:rPr>
        <w:t>Service</w:t>
      </w:r>
      <w:r>
        <w:rPr>
          <w:spacing w:val="-8"/>
          <w:sz w:val="24"/>
        </w:rPr>
        <w:t xml:space="preserve"> </w:t>
      </w:r>
      <w:r>
        <w:rPr>
          <w:spacing w:val="-2"/>
          <w:sz w:val="24"/>
        </w:rPr>
        <w:t>Rate</w:t>
      </w:r>
      <w:r>
        <w:rPr>
          <w:spacing w:val="-11"/>
          <w:sz w:val="24"/>
        </w:rPr>
        <w:t xml:space="preserve"> </w:t>
      </w:r>
      <w:r>
        <w:rPr>
          <w:spacing w:val="-2"/>
          <w:sz w:val="24"/>
        </w:rPr>
        <w:t>Model</w:t>
      </w:r>
      <w:r>
        <w:rPr>
          <w:spacing w:val="-9"/>
          <w:sz w:val="24"/>
        </w:rPr>
        <w:t xml:space="preserve"> </w:t>
      </w:r>
      <w:r>
        <w:rPr>
          <w:spacing w:val="-2"/>
          <w:sz w:val="24"/>
        </w:rPr>
        <w:t>revenues</w:t>
      </w:r>
      <w:r>
        <w:rPr>
          <w:spacing w:val="-12"/>
          <w:sz w:val="24"/>
        </w:rPr>
        <w:t xml:space="preserve"> </w:t>
      </w:r>
      <w:r>
        <w:rPr>
          <w:spacing w:val="-2"/>
          <w:sz w:val="24"/>
        </w:rPr>
        <w:t>collected;</w:t>
      </w:r>
    </w:p>
    <w:p w14:paraId="1680113D" w14:textId="77777777" w:rsidR="00C45353" w:rsidRDefault="00A9526A">
      <w:pPr>
        <w:pStyle w:val="ListParagraph"/>
        <w:numPr>
          <w:ilvl w:val="1"/>
          <w:numId w:val="42"/>
        </w:numPr>
        <w:tabs>
          <w:tab w:val="left" w:pos="1800"/>
        </w:tabs>
        <w:ind w:right="994"/>
        <w:rPr>
          <w:sz w:val="24"/>
        </w:rPr>
      </w:pPr>
      <w:r>
        <w:rPr>
          <w:sz w:val="24"/>
        </w:rPr>
        <w:t>The</w:t>
      </w:r>
      <w:r>
        <w:rPr>
          <w:spacing w:val="-3"/>
          <w:sz w:val="24"/>
        </w:rPr>
        <w:t xml:space="preserve"> </w:t>
      </w:r>
      <w:r>
        <w:rPr>
          <w:sz w:val="24"/>
        </w:rPr>
        <w:t>total</w:t>
      </w:r>
      <w:r>
        <w:rPr>
          <w:spacing w:val="-4"/>
          <w:sz w:val="24"/>
        </w:rPr>
        <w:t xml:space="preserve"> </w:t>
      </w:r>
      <w:r>
        <w:rPr>
          <w:sz w:val="24"/>
        </w:rPr>
        <w:t>of</w:t>
      </w:r>
      <w:r>
        <w:rPr>
          <w:spacing w:val="-3"/>
          <w:sz w:val="24"/>
        </w:rPr>
        <w:t xml:space="preserve"> </w:t>
      </w:r>
      <w:r>
        <w:rPr>
          <w:sz w:val="24"/>
        </w:rPr>
        <w:t>projected</w:t>
      </w:r>
      <w:r>
        <w:rPr>
          <w:spacing w:val="-8"/>
          <w:sz w:val="24"/>
        </w:rPr>
        <w:t xml:space="preserve"> </w:t>
      </w:r>
      <w:r>
        <w:rPr>
          <w:sz w:val="24"/>
        </w:rPr>
        <w:t>GRAM</w:t>
      </w:r>
      <w:r>
        <w:rPr>
          <w:spacing w:val="-5"/>
          <w:sz w:val="24"/>
        </w:rPr>
        <w:t xml:space="preserve"> </w:t>
      </w:r>
      <w:r>
        <w:rPr>
          <w:sz w:val="24"/>
        </w:rPr>
        <w:t>Model</w:t>
      </w:r>
      <w:r>
        <w:rPr>
          <w:spacing w:val="-5"/>
          <w:sz w:val="24"/>
        </w:rPr>
        <w:t xml:space="preserve"> </w:t>
      </w:r>
      <w:r>
        <w:rPr>
          <w:sz w:val="24"/>
        </w:rPr>
        <w:t>base</w:t>
      </w:r>
      <w:r>
        <w:rPr>
          <w:spacing w:val="-3"/>
          <w:sz w:val="24"/>
        </w:rPr>
        <w:t xml:space="preserve"> </w:t>
      </w:r>
      <w:r>
        <w:rPr>
          <w:sz w:val="24"/>
        </w:rPr>
        <w:t>rate</w:t>
      </w:r>
      <w:r>
        <w:rPr>
          <w:spacing w:val="-3"/>
          <w:sz w:val="24"/>
        </w:rPr>
        <w:t xml:space="preserve"> </w:t>
      </w:r>
      <w:r>
        <w:rPr>
          <w:sz w:val="24"/>
        </w:rPr>
        <w:t>revenues</w:t>
      </w:r>
      <w:r>
        <w:rPr>
          <w:spacing w:val="-7"/>
          <w:sz w:val="24"/>
        </w:rPr>
        <w:t xml:space="preserve"> </w:t>
      </w:r>
      <w:r>
        <w:rPr>
          <w:sz w:val="24"/>
        </w:rPr>
        <w:t>and</w:t>
      </w:r>
      <w:r>
        <w:rPr>
          <w:spacing w:val="-3"/>
          <w:sz w:val="24"/>
        </w:rPr>
        <w:t xml:space="preserve"> </w:t>
      </w:r>
      <w:r>
        <w:rPr>
          <w:sz w:val="24"/>
        </w:rPr>
        <w:t>Peaking Service Rate Model revenues; and</w:t>
      </w:r>
    </w:p>
    <w:p w14:paraId="1680113E" w14:textId="77777777" w:rsidR="00C45353" w:rsidRDefault="00A9526A">
      <w:pPr>
        <w:pStyle w:val="ListParagraph"/>
        <w:numPr>
          <w:ilvl w:val="1"/>
          <w:numId w:val="42"/>
        </w:numPr>
        <w:tabs>
          <w:tab w:val="left" w:pos="1800"/>
        </w:tabs>
        <w:spacing w:before="230"/>
        <w:ind w:right="246"/>
        <w:rPr>
          <w:sz w:val="24"/>
        </w:rPr>
      </w:pPr>
      <w:r>
        <w:rPr>
          <w:sz w:val="24"/>
        </w:rPr>
        <w:t>The variance between the total actual and GRAM Model revenues and Peaking</w:t>
      </w:r>
      <w:r>
        <w:rPr>
          <w:spacing w:val="-2"/>
          <w:sz w:val="24"/>
        </w:rPr>
        <w:t xml:space="preserve"> </w:t>
      </w:r>
      <w:r>
        <w:rPr>
          <w:sz w:val="24"/>
        </w:rPr>
        <w:t>Service</w:t>
      </w:r>
      <w:r>
        <w:rPr>
          <w:spacing w:val="-4"/>
          <w:sz w:val="24"/>
        </w:rPr>
        <w:t xml:space="preserve"> </w:t>
      </w:r>
      <w:r>
        <w:rPr>
          <w:sz w:val="24"/>
        </w:rPr>
        <w:t>Rate</w:t>
      </w:r>
      <w:r>
        <w:rPr>
          <w:spacing w:val="-7"/>
          <w:sz w:val="24"/>
        </w:rPr>
        <w:t xml:space="preserve"> </w:t>
      </w:r>
      <w:r>
        <w:rPr>
          <w:sz w:val="24"/>
        </w:rPr>
        <w:t>Model</w:t>
      </w:r>
      <w:r>
        <w:rPr>
          <w:spacing w:val="-4"/>
          <w:sz w:val="24"/>
        </w:rPr>
        <w:t xml:space="preserve"> </w:t>
      </w:r>
      <w:r>
        <w:rPr>
          <w:sz w:val="24"/>
        </w:rPr>
        <w:t>revenues</w:t>
      </w:r>
      <w:r>
        <w:rPr>
          <w:spacing w:val="-5"/>
          <w:sz w:val="24"/>
        </w:rPr>
        <w:t xml:space="preserve"> </w:t>
      </w:r>
      <w:r>
        <w:rPr>
          <w:sz w:val="24"/>
        </w:rPr>
        <w:t>and</w:t>
      </w:r>
      <w:r>
        <w:rPr>
          <w:spacing w:val="-2"/>
          <w:sz w:val="24"/>
        </w:rPr>
        <w:t xml:space="preserve"> </w:t>
      </w:r>
      <w:r>
        <w:rPr>
          <w:sz w:val="24"/>
        </w:rPr>
        <w:t>the</w:t>
      </w:r>
      <w:r>
        <w:rPr>
          <w:spacing w:val="-2"/>
          <w:sz w:val="24"/>
        </w:rPr>
        <w:t xml:space="preserve"> </w:t>
      </w:r>
      <w:r>
        <w:rPr>
          <w:sz w:val="24"/>
        </w:rPr>
        <w:t>total</w:t>
      </w:r>
      <w:r>
        <w:rPr>
          <w:spacing w:val="-3"/>
          <w:sz w:val="24"/>
        </w:rPr>
        <w:t xml:space="preserve"> </w:t>
      </w:r>
      <w:r>
        <w:rPr>
          <w:sz w:val="24"/>
        </w:rPr>
        <w:t>projected</w:t>
      </w:r>
      <w:r>
        <w:rPr>
          <w:spacing w:val="-5"/>
          <w:sz w:val="24"/>
        </w:rPr>
        <w:t xml:space="preserve"> </w:t>
      </w:r>
      <w:r>
        <w:rPr>
          <w:sz w:val="24"/>
        </w:rPr>
        <w:t>GRAM</w:t>
      </w:r>
      <w:r>
        <w:rPr>
          <w:spacing w:val="-4"/>
          <w:sz w:val="24"/>
        </w:rPr>
        <w:t xml:space="preserve"> </w:t>
      </w:r>
      <w:r>
        <w:rPr>
          <w:sz w:val="24"/>
        </w:rPr>
        <w:t>Model base rate</w:t>
      </w:r>
      <w:r>
        <w:rPr>
          <w:spacing w:val="-1"/>
          <w:sz w:val="24"/>
        </w:rPr>
        <w:t xml:space="preserve"> </w:t>
      </w:r>
      <w:r>
        <w:rPr>
          <w:sz w:val="24"/>
        </w:rPr>
        <w:t>revenues and Peaking Service Rate Model revenues.</w:t>
      </w:r>
    </w:p>
    <w:p w14:paraId="1680113F" w14:textId="77777777" w:rsidR="00C45353" w:rsidRDefault="00A9526A">
      <w:pPr>
        <w:pStyle w:val="BodyText"/>
        <w:spacing w:before="271"/>
        <w:ind w:left="1079" w:right="343"/>
      </w:pPr>
      <w:r>
        <w:t>By May 15</w:t>
      </w:r>
      <w:r>
        <w:rPr>
          <w:position w:val="8"/>
          <w:sz w:val="16"/>
        </w:rPr>
        <w:t>th</w:t>
      </w:r>
      <w:r>
        <w:t>, if the Staff and AGL can’t agree to a final RTU dollar amount, this item</w:t>
      </w:r>
      <w:r>
        <w:rPr>
          <w:spacing w:val="-2"/>
        </w:rPr>
        <w:t xml:space="preserve"> </w:t>
      </w:r>
      <w:r>
        <w:t>shall</w:t>
      </w:r>
      <w:r>
        <w:rPr>
          <w:spacing w:val="-3"/>
        </w:rPr>
        <w:t xml:space="preserve"> </w:t>
      </w:r>
      <w:r>
        <w:t>go</w:t>
      </w:r>
      <w:r>
        <w:rPr>
          <w:spacing w:val="-2"/>
        </w:rPr>
        <w:t xml:space="preserve"> </w:t>
      </w:r>
      <w:r>
        <w:t>before</w:t>
      </w:r>
      <w:r>
        <w:rPr>
          <w:spacing w:val="-4"/>
        </w:rPr>
        <w:t xml:space="preserve"> </w:t>
      </w:r>
      <w:r>
        <w:t>the</w:t>
      </w:r>
      <w:r>
        <w:rPr>
          <w:spacing w:val="-2"/>
        </w:rPr>
        <w:t xml:space="preserve"> </w:t>
      </w:r>
      <w:r>
        <w:t>Commission</w:t>
      </w:r>
      <w:r>
        <w:rPr>
          <w:spacing w:val="-4"/>
        </w:rPr>
        <w:t xml:space="preserve"> </w:t>
      </w:r>
      <w:r>
        <w:t>for</w:t>
      </w:r>
      <w:r>
        <w:rPr>
          <w:spacing w:val="-4"/>
        </w:rPr>
        <w:t xml:space="preserve"> </w:t>
      </w:r>
      <w:r>
        <w:t>consideration</w:t>
      </w:r>
      <w:r>
        <w:rPr>
          <w:spacing w:val="-4"/>
        </w:rPr>
        <w:t xml:space="preserve"> </w:t>
      </w:r>
      <w:r>
        <w:t>by</w:t>
      </w:r>
      <w:r>
        <w:rPr>
          <w:spacing w:val="-3"/>
        </w:rPr>
        <w:t xml:space="preserve"> </w:t>
      </w:r>
      <w:r>
        <w:t>the</w:t>
      </w:r>
      <w:r>
        <w:rPr>
          <w:spacing w:val="-4"/>
        </w:rPr>
        <w:t xml:space="preserve"> </w:t>
      </w:r>
      <w:r>
        <w:t>first</w:t>
      </w:r>
      <w:r>
        <w:rPr>
          <w:spacing w:val="-2"/>
        </w:rPr>
        <w:t xml:space="preserve"> </w:t>
      </w:r>
      <w:r>
        <w:t>Administrative Session in June.</w:t>
      </w:r>
    </w:p>
    <w:p w14:paraId="16801140" w14:textId="77777777" w:rsidR="00C45353" w:rsidRDefault="00A9526A">
      <w:pPr>
        <w:pStyle w:val="ListParagraph"/>
        <w:numPr>
          <w:ilvl w:val="1"/>
          <w:numId w:val="58"/>
        </w:numPr>
        <w:tabs>
          <w:tab w:val="left" w:pos="1079"/>
        </w:tabs>
        <w:ind w:left="1079" w:hanging="719"/>
        <w:rPr>
          <w:color w:val="010000"/>
          <w:sz w:val="24"/>
        </w:rPr>
      </w:pPr>
      <w:r>
        <w:rPr>
          <w:spacing w:val="-2"/>
          <w:sz w:val="24"/>
        </w:rPr>
        <w:t>Attestation</w:t>
      </w:r>
    </w:p>
    <w:p w14:paraId="16801141" w14:textId="77777777" w:rsidR="00C45353" w:rsidRDefault="00A9526A">
      <w:pPr>
        <w:pStyle w:val="BodyText"/>
        <w:ind w:left="1080" w:right="459"/>
      </w:pPr>
      <w:r>
        <w:t>A sworn statement shall be filed by a Company officer responsible for Georgia Operations affirming that the filed schedules are in compliance with the provisions of this mechanism and are true and correct to the best of his/her knowledge,</w:t>
      </w:r>
      <w:r>
        <w:rPr>
          <w:spacing w:val="-3"/>
        </w:rPr>
        <w:t xml:space="preserve"> </w:t>
      </w:r>
      <w:r>
        <w:t>information</w:t>
      </w:r>
      <w:r>
        <w:rPr>
          <w:spacing w:val="-3"/>
        </w:rPr>
        <w:t xml:space="preserve"> </w:t>
      </w:r>
      <w:r>
        <w:t>and</w:t>
      </w:r>
      <w:r>
        <w:rPr>
          <w:spacing w:val="-3"/>
        </w:rPr>
        <w:t xml:space="preserve"> </w:t>
      </w:r>
      <w:r>
        <w:t>belief.</w:t>
      </w:r>
      <w:r>
        <w:rPr>
          <w:spacing w:val="-3"/>
        </w:rPr>
        <w:t xml:space="preserve"> </w:t>
      </w:r>
      <w:r>
        <w:t>No</w:t>
      </w:r>
      <w:r>
        <w:rPr>
          <w:spacing w:val="-5"/>
        </w:rPr>
        <w:t xml:space="preserve"> </w:t>
      </w:r>
      <w:r>
        <w:t>testimony</w:t>
      </w:r>
      <w:r>
        <w:rPr>
          <w:spacing w:val="-4"/>
        </w:rPr>
        <w:t xml:space="preserve"> </w:t>
      </w:r>
      <w:r>
        <w:t>in</w:t>
      </w:r>
      <w:r>
        <w:rPr>
          <w:spacing w:val="-5"/>
        </w:rPr>
        <w:t xml:space="preserve"> </w:t>
      </w:r>
      <w:r>
        <w:t>addition</w:t>
      </w:r>
      <w:r>
        <w:rPr>
          <w:spacing w:val="-3"/>
        </w:rPr>
        <w:t xml:space="preserve"> </w:t>
      </w:r>
      <w:r>
        <w:t>to</w:t>
      </w:r>
      <w:r>
        <w:rPr>
          <w:spacing w:val="-3"/>
        </w:rPr>
        <w:t xml:space="preserve"> </w:t>
      </w:r>
      <w:r>
        <w:t>such</w:t>
      </w:r>
      <w:r>
        <w:rPr>
          <w:spacing w:val="-5"/>
        </w:rPr>
        <w:t xml:space="preserve"> </w:t>
      </w:r>
      <w:r>
        <w:t>attestation</w:t>
      </w:r>
      <w:r>
        <w:rPr>
          <w:spacing w:val="-3"/>
        </w:rPr>
        <w:t xml:space="preserve"> </w:t>
      </w:r>
      <w:r>
        <w:t xml:space="preserve">in support of the proposed adjustments shall be necessary at the time of the initial </w:t>
      </w:r>
      <w:r>
        <w:rPr>
          <w:spacing w:val="-2"/>
        </w:rPr>
        <w:t>filing.</w:t>
      </w:r>
    </w:p>
    <w:p w14:paraId="16801142" w14:textId="77777777" w:rsidR="00C45353" w:rsidRDefault="00C45353">
      <w:pPr>
        <w:pStyle w:val="BodyText"/>
        <w:sectPr w:rsidR="00C45353">
          <w:headerReference w:type="default" r:id="rId241"/>
          <w:footerReference w:type="default" r:id="rId242"/>
          <w:pgSz w:w="12240" w:h="15840"/>
          <w:pgMar w:top="2280" w:right="1080" w:bottom="1040" w:left="1080" w:header="1016" w:footer="847" w:gutter="0"/>
          <w:cols w:space="720"/>
        </w:sectPr>
      </w:pPr>
    </w:p>
    <w:p w14:paraId="16801143" w14:textId="77777777" w:rsidR="00C45353" w:rsidRDefault="00C45353">
      <w:pPr>
        <w:pStyle w:val="BodyText"/>
        <w:spacing w:before="124"/>
      </w:pPr>
    </w:p>
    <w:p w14:paraId="16801144" w14:textId="77777777" w:rsidR="00C45353" w:rsidRDefault="00A9526A">
      <w:pPr>
        <w:pStyle w:val="ListParagraph"/>
        <w:numPr>
          <w:ilvl w:val="1"/>
          <w:numId w:val="58"/>
        </w:numPr>
        <w:tabs>
          <w:tab w:val="left" w:pos="1079"/>
        </w:tabs>
        <w:spacing w:before="1"/>
        <w:ind w:left="1079" w:hanging="719"/>
        <w:rPr>
          <w:color w:val="010000"/>
          <w:sz w:val="24"/>
        </w:rPr>
      </w:pPr>
      <w:r>
        <w:rPr>
          <w:sz w:val="24"/>
        </w:rPr>
        <w:t>Evaluation</w:t>
      </w:r>
      <w:r>
        <w:rPr>
          <w:spacing w:val="-1"/>
          <w:sz w:val="24"/>
        </w:rPr>
        <w:t xml:space="preserve"> </w:t>
      </w:r>
      <w:r>
        <w:rPr>
          <w:spacing w:val="-2"/>
          <w:sz w:val="24"/>
        </w:rPr>
        <w:t>Procedures</w:t>
      </w:r>
    </w:p>
    <w:p w14:paraId="16801145" w14:textId="77777777" w:rsidR="00C45353" w:rsidRDefault="00A9526A">
      <w:pPr>
        <w:pStyle w:val="BodyText"/>
        <w:spacing w:before="237"/>
        <w:ind w:left="1080" w:right="459"/>
      </w:pPr>
      <w:r>
        <w:t>Because the GRAM as approved by the Commission allows only 180 days for the Staff to review the AGL GRAM ARF, submit a recommendation to the Commission, and for the Commission to issue an order on Staff’s recommendation,</w:t>
      </w:r>
      <w:r>
        <w:rPr>
          <w:spacing w:val="-6"/>
        </w:rPr>
        <w:t xml:space="preserve"> </w:t>
      </w:r>
      <w:r>
        <w:t>the</w:t>
      </w:r>
      <w:r>
        <w:rPr>
          <w:spacing w:val="-5"/>
        </w:rPr>
        <w:t xml:space="preserve"> </w:t>
      </w:r>
      <w:r>
        <w:t>Company</w:t>
      </w:r>
      <w:r>
        <w:rPr>
          <w:spacing w:val="-4"/>
        </w:rPr>
        <w:t xml:space="preserve"> </w:t>
      </w:r>
      <w:r>
        <w:t>will</w:t>
      </w:r>
      <w:r>
        <w:rPr>
          <w:spacing w:val="-4"/>
        </w:rPr>
        <w:t xml:space="preserve"> </w:t>
      </w:r>
      <w:r>
        <w:t>endeavor</w:t>
      </w:r>
      <w:r>
        <w:rPr>
          <w:spacing w:val="-5"/>
        </w:rPr>
        <w:t xml:space="preserve"> </w:t>
      </w:r>
      <w:r>
        <w:t>to</w:t>
      </w:r>
      <w:r>
        <w:rPr>
          <w:spacing w:val="-3"/>
        </w:rPr>
        <w:t xml:space="preserve"> </w:t>
      </w:r>
      <w:r>
        <w:t>include</w:t>
      </w:r>
      <w:r>
        <w:rPr>
          <w:spacing w:val="-3"/>
        </w:rPr>
        <w:t xml:space="preserve"> </w:t>
      </w:r>
      <w:r>
        <w:t>within</w:t>
      </w:r>
      <w:r>
        <w:rPr>
          <w:spacing w:val="-5"/>
        </w:rPr>
        <w:t xml:space="preserve"> </w:t>
      </w:r>
      <w:r>
        <w:t>each</w:t>
      </w:r>
      <w:r>
        <w:rPr>
          <w:spacing w:val="-5"/>
        </w:rPr>
        <w:t xml:space="preserve"> </w:t>
      </w:r>
      <w:r>
        <w:t>AGL</w:t>
      </w:r>
      <w:r>
        <w:rPr>
          <w:spacing w:val="-5"/>
        </w:rPr>
        <w:t xml:space="preserve"> </w:t>
      </w:r>
      <w:r>
        <w:t>GRAM ARF all of the information described in this tariff provision. Within 30 days following the filing of an AGL GRAM ARF, if the Staff determines that the AGL GRAM ARF is not complete (as described in this Tariff), Staff may petition the Commission for the 180-day clock to stop until the Company provides any missing</w:t>
      </w:r>
      <w:r>
        <w:rPr>
          <w:spacing w:val="-2"/>
        </w:rPr>
        <w:t xml:space="preserve"> </w:t>
      </w:r>
      <w:r>
        <w:t>or</w:t>
      </w:r>
      <w:r>
        <w:rPr>
          <w:spacing w:val="-2"/>
        </w:rPr>
        <w:t xml:space="preserve"> </w:t>
      </w:r>
      <w:r>
        <w:t>deficient information.</w:t>
      </w:r>
      <w:r>
        <w:rPr>
          <w:spacing w:val="-3"/>
        </w:rPr>
        <w:t xml:space="preserve"> </w:t>
      </w:r>
      <w:r>
        <w:t>If no such petition is</w:t>
      </w:r>
      <w:r>
        <w:rPr>
          <w:spacing w:val="-1"/>
        </w:rPr>
        <w:t xml:space="preserve"> </w:t>
      </w:r>
      <w:r>
        <w:t>filed</w:t>
      </w:r>
      <w:r>
        <w:rPr>
          <w:spacing w:val="-2"/>
        </w:rPr>
        <w:t xml:space="preserve"> </w:t>
      </w:r>
      <w:r>
        <w:t>by</w:t>
      </w:r>
      <w:r>
        <w:rPr>
          <w:spacing w:val="-3"/>
        </w:rPr>
        <w:t xml:space="preserve"> </w:t>
      </w:r>
      <w:r>
        <w:t>Staff within the first 30 days following the AGL GRAM ARF, the AGL GRAM ARF will be deemed to be complete.</w:t>
      </w:r>
    </w:p>
    <w:p w14:paraId="16801146" w14:textId="77777777" w:rsidR="00C45353" w:rsidRDefault="00A9526A">
      <w:pPr>
        <w:pStyle w:val="BodyText"/>
        <w:ind w:left="1080" w:right="376"/>
      </w:pPr>
      <w:r>
        <w:t>If the Commission agrees with Staff's position that an AGL GRAM ARF is deficient or</w:t>
      </w:r>
      <w:r>
        <w:rPr>
          <w:spacing w:val="-2"/>
        </w:rPr>
        <w:t xml:space="preserve"> </w:t>
      </w:r>
      <w:r>
        <w:t>incomplete, the</w:t>
      </w:r>
      <w:r>
        <w:rPr>
          <w:spacing w:val="-2"/>
        </w:rPr>
        <w:t xml:space="preserve"> </w:t>
      </w:r>
      <w:r>
        <w:t>180-day</w:t>
      </w:r>
      <w:r>
        <w:rPr>
          <w:spacing w:val="-1"/>
        </w:rPr>
        <w:t xml:space="preserve"> </w:t>
      </w:r>
      <w:r>
        <w:t>clock</w:t>
      </w:r>
      <w:r>
        <w:rPr>
          <w:spacing w:val="-1"/>
        </w:rPr>
        <w:t xml:space="preserve"> </w:t>
      </w:r>
      <w:r>
        <w:t>will</w:t>
      </w:r>
      <w:r>
        <w:rPr>
          <w:spacing w:val="-1"/>
        </w:rPr>
        <w:t xml:space="preserve"> </w:t>
      </w:r>
      <w:r>
        <w:t>be</w:t>
      </w:r>
      <w:r>
        <w:rPr>
          <w:spacing w:val="-2"/>
        </w:rPr>
        <w:t xml:space="preserve"> </w:t>
      </w:r>
      <w:r>
        <w:t>deemed to have stopped on the date</w:t>
      </w:r>
      <w:r>
        <w:rPr>
          <w:spacing w:val="-3"/>
        </w:rPr>
        <w:t xml:space="preserve"> </w:t>
      </w:r>
      <w:r>
        <w:t>that</w:t>
      </w:r>
      <w:r>
        <w:rPr>
          <w:spacing w:val="-1"/>
        </w:rPr>
        <w:t xml:space="preserve"> </w:t>
      </w:r>
      <w:r>
        <w:t>the</w:t>
      </w:r>
      <w:r>
        <w:rPr>
          <w:spacing w:val="-3"/>
        </w:rPr>
        <w:t xml:space="preserve"> </w:t>
      </w:r>
      <w:r>
        <w:t>petition</w:t>
      </w:r>
      <w:r>
        <w:rPr>
          <w:spacing w:val="-1"/>
        </w:rPr>
        <w:t xml:space="preserve"> </w:t>
      </w:r>
      <w:r>
        <w:t>is</w:t>
      </w:r>
      <w:r>
        <w:rPr>
          <w:spacing w:val="-4"/>
        </w:rPr>
        <w:t xml:space="preserve"> </w:t>
      </w:r>
      <w:r>
        <w:t>filed</w:t>
      </w:r>
      <w:r>
        <w:rPr>
          <w:spacing w:val="-1"/>
        </w:rPr>
        <w:t xml:space="preserve"> </w:t>
      </w:r>
      <w:r>
        <w:t>by</w:t>
      </w:r>
      <w:r>
        <w:rPr>
          <w:spacing w:val="-4"/>
        </w:rPr>
        <w:t xml:space="preserve"> </w:t>
      </w:r>
      <w:r>
        <w:t>Staff.</w:t>
      </w:r>
      <w:r>
        <w:rPr>
          <w:spacing w:val="-1"/>
        </w:rPr>
        <w:t xml:space="preserve"> </w:t>
      </w:r>
      <w:r>
        <w:t>The</w:t>
      </w:r>
      <w:r>
        <w:rPr>
          <w:spacing w:val="-3"/>
        </w:rPr>
        <w:t xml:space="preserve"> </w:t>
      </w:r>
      <w:r>
        <w:t>180-day</w:t>
      </w:r>
      <w:r>
        <w:rPr>
          <w:spacing w:val="-2"/>
        </w:rPr>
        <w:t xml:space="preserve"> </w:t>
      </w:r>
      <w:r>
        <w:t>clock</w:t>
      </w:r>
      <w:r>
        <w:rPr>
          <w:spacing w:val="-2"/>
        </w:rPr>
        <w:t xml:space="preserve"> </w:t>
      </w:r>
      <w:r>
        <w:t>will</w:t>
      </w:r>
      <w:r>
        <w:rPr>
          <w:spacing w:val="-2"/>
        </w:rPr>
        <w:t xml:space="preserve"> </w:t>
      </w:r>
      <w:r>
        <w:t>begin</w:t>
      </w:r>
      <w:r>
        <w:rPr>
          <w:spacing w:val="-1"/>
        </w:rPr>
        <w:t xml:space="preserve"> </w:t>
      </w:r>
      <w:r>
        <w:t>to</w:t>
      </w:r>
      <w:r>
        <w:rPr>
          <w:spacing w:val="-3"/>
        </w:rPr>
        <w:t xml:space="preserve"> </w:t>
      </w:r>
      <w:r>
        <w:t>run</w:t>
      </w:r>
      <w:r>
        <w:rPr>
          <w:spacing w:val="-1"/>
        </w:rPr>
        <w:t xml:space="preserve"> </w:t>
      </w:r>
      <w:r>
        <w:t>again</w:t>
      </w:r>
      <w:r>
        <w:rPr>
          <w:spacing w:val="-3"/>
        </w:rPr>
        <w:t xml:space="preserve"> </w:t>
      </w:r>
      <w:r>
        <w:t>as soon as the missing information is provided or the deficiency is otherwise corrected. If the Staff issues data requests, the Company will file responses within 15 days. If the responses to the data requests are considered non- responsive by Staff, the Staff may petition for the Commission to stop the 180- day clock until responsive responses are received. If the Commission agrees</w:t>
      </w:r>
      <w:r>
        <w:rPr>
          <w:spacing w:val="40"/>
        </w:rPr>
        <w:t xml:space="preserve"> </w:t>
      </w:r>
      <w:r>
        <w:t>with Staff's position that the data request responses are nonresponsive, the 180- day clock will be deemed to have stopped on the date that the petition is filed by Staff. The 180-day clock will begin to run again as soon as adequate responses are provided by the Company or the deficiency is otherwise corrected. In the event</w:t>
      </w:r>
      <w:r>
        <w:rPr>
          <w:spacing w:val="-3"/>
        </w:rPr>
        <w:t xml:space="preserve"> </w:t>
      </w:r>
      <w:r>
        <w:t>that the</w:t>
      </w:r>
      <w:r>
        <w:rPr>
          <w:spacing w:val="-2"/>
        </w:rPr>
        <w:t xml:space="preserve"> </w:t>
      </w:r>
      <w:r>
        <w:t>180-day</w:t>
      </w:r>
      <w:r>
        <w:rPr>
          <w:spacing w:val="-3"/>
        </w:rPr>
        <w:t xml:space="preserve"> </w:t>
      </w:r>
      <w:r>
        <w:t>clock</w:t>
      </w:r>
      <w:r>
        <w:rPr>
          <w:spacing w:val="-1"/>
        </w:rPr>
        <w:t xml:space="preserve"> </w:t>
      </w:r>
      <w:r>
        <w:t>is</w:t>
      </w:r>
      <w:r>
        <w:rPr>
          <w:spacing w:val="-1"/>
        </w:rPr>
        <w:t xml:space="preserve"> </w:t>
      </w:r>
      <w:r>
        <w:t>stopped</w:t>
      </w:r>
      <w:r>
        <w:rPr>
          <w:spacing w:val="-2"/>
        </w:rPr>
        <w:t xml:space="preserve"> </w:t>
      </w:r>
      <w:r>
        <w:t>for</w:t>
      </w:r>
      <w:r>
        <w:rPr>
          <w:spacing w:val="-4"/>
        </w:rPr>
        <w:t xml:space="preserve"> </w:t>
      </w:r>
      <w:r>
        <w:t>any</w:t>
      </w:r>
      <w:r>
        <w:rPr>
          <w:spacing w:val="-1"/>
        </w:rPr>
        <w:t xml:space="preserve"> </w:t>
      </w:r>
      <w:r>
        <w:t>reason, and it shortened</w:t>
      </w:r>
      <w:r>
        <w:rPr>
          <w:spacing w:val="-2"/>
        </w:rPr>
        <w:t xml:space="preserve"> </w:t>
      </w:r>
      <w:r>
        <w:t>the</w:t>
      </w:r>
      <w:r>
        <w:rPr>
          <w:spacing w:val="-2"/>
        </w:rPr>
        <w:t xml:space="preserve"> </w:t>
      </w:r>
      <w:r>
        <w:t>Rate Effective Period, the start of the Rate Effective Period for the period in which the 180-day clock was stopped will be delayed and the Rate Effective Period will be shortened accordingly, if necessary. Unless the Company and Staff agree otherwise,</w:t>
      </w:r>
      <w:r>
        <w:rPr>
          <w:spacing w:val="-1"/>
        </w:rPr>
        <w:t xml:space="preserve"> </w:t>
      </w:r>
      <w:r>
        <w:t>the rates</w:t>
      </w:r>
      <w:r>
        <w:rPr>
          <w:spacing w:val="-1"/>
        </w:rPr>
        <w:t xml:space="preserve"> </w:t>
      </w:r>
      <w:r>
        <w:t>applied to a shortened Rate Effective Period will be adjusted so</w:t>
      </w:r>
      <w:r>
        <w:rPr>
          <w:spacing w:val="-3"/>
        </w:rPr>
        <w:t xml:space="preserve"> </w:t>
      </w:r>
      <w:r>
        <w:t>that</w:t>
      </w:r>
      <w:r>
        <w:rPr>
          <w:spacing w:val="-3"/>
        </w:rPr>
        <w:t xml:space="preserve"> </w:t>
      </w:r>
      <w:r>
        <w:t>the</w:t>
      </w:r>
      <w:r>
        <w:rPr>
          <w:spacing w:val="-3"/>
        </w:rPr>
        <w:t xml:space="preserve"> </w:t>
      </w:r>
      <w:r>
        <w:t>full</w:t>
      </w:r>
      <w:r>
        <w:rPr>
          <w:spacing w:val="-4"/>
        </w:rPr>
        <w:t xml:space="preserve"> </w:t>
      </w:r>
      <w:r>
        <w:t>year’s</w:t>
      </w:r>
      <w:r>
        <w:rPr>
          <w:spacing w:val="-4"/>
        </w:rPr>
        <w:t xml:space="preserve"> </w:t>
      </w:r>
      <w:r>
        <w:t>revenue</w:t>
      </w:r>
      <w:r>
        <w:rPr>
          <w:spacing w:val="-3"/>
        </w:rPr>
        <w:t xml:space="preserve"> </w:t>
      </w:r>
      <w:r>
        <w:t>requirement</w:t>
      </w:r>
      <w:r>
        <w:rPr>
          <w:spacing w:val="-5"/>
        </w:rPr>
        <w:t xml:space="preserve"> </w:t>
      </w:r>
      <w:r>
        <w:t>will</w:t>
      </w:r>
      <w:r>
        <w:rPr>
          <w:spacing w:val="-4"/>
        </w:rPr>
        <w:t xml:space="preserve"> </w:t>
      </w:r>
      <w:r>
        <w:t>be</w:t>
      </w:r>
      <w:r>
        <w:rPr>
          <w:spacing w:val="-3"/>
        </w:rPr>
        <w:t xml:space="preserve"> </w:t>
      </w:r>
      <w:r>
        <w:t>recovered</w:t>
      </w:r>
      <w:r>
        <w:rPr>
          <w:spacing w:val="-4"/>
        </w:rPr>
        <w:t xml:space="preserve"> </w:t>
      </w:r>
      <w:r>
        <w:t>during</w:t>
      </w:r>
      <w:r>
        <w:rPr>
          <w:spacing w:val="-4"/>
        </w:rPr>
        <w:t xml:space="preserve"> </w:t>
      </w:r>
      <w:r>
        <w:t>the</w:t>
      </w:r>
      <w:r>
        <w:rPr>
          <w:spacing w:val="-3"/>
        </w:rPr>
        <w:t xml:space="preserve"> </w:t>
      </w:r>
      <w:r>
        <w:t>shortened Rate Effective Period. In any event, a shortened Rate Effective Period will end at the end of December, and the next AGL GRAM ARF shall be made on or before July 1st so that the regular schedule as set forth herein will resume.</w:t>
      </w:r>
    </w:p>
    <w:p w14:paraId="16801147" w14:textId="77777777" w:rsidR="00C45353" w:rsidRDefault="00A9526A">
      <w:pPr>
        <w:pStyle w:val="BodyText"/>
        <w:spacing w:before="239"/>
        <w:ind w:left="1080" w:right="343"/>
      </w:pPr>
      <w:r>
        <w:t>If the operation of the GRAM annual filing results in an adjustment to the Company’s</w:t>
      </w:r>
      <w:r>
        <w:rPr>
          <w:spacing w:val="-4"/>
        </w:rPr>
        <w:t xml:space="preserve"> </w:t>
      </w:r>
      <w:r>
        <w:t>base</w:t>
      </w:r>
      <w:r>
        <w:rPr>
          <w:spacing w:val="-3"/>
        </w:rPr>
        <w:t xml:space="preserve"> </w:t>
      </w:r>
      <w:r>
        <w:t>rates</w:t>
      </w:r>
      <w:r>
        <w:rPr>
          <w:spacing w:val="-5"/>
        </w:rPr>
        <w:t xml:space="preserve"> </w:t>
      </w:r>
      <w:r>
        <w:t>as</w:t>
      </w:r>
      <w:r>
        <w:rPr>
          <w:spacing w:val="-4"/>
        </w:rPr>
        <w:t xml:space="preserve"> </w:t>
      </w:r>
      <w:r>
        <w:t>provided</w:t>
      </w:r>
      <w:r>
        <w:rPr>
          <w:spacing w:val="-4"/>
        </w:rPr>
        <w:t xml:space="preserve"> </w:t>
      </w:r>
      <w:r>
        <w:t>herein,</w:t>
      </w:r>
      <w:r>
        <w:rPr>
          <w:spacing w:val="-5"/>
        </w:rPr>
        <w:t xml:space="preserve"> </w:t>
      </w:r>
      <w:r>
        <w:t>Staff</w:t>
      </w:r>
      <w:r>
        <w:rPr>
          <w:spacing w:val="-3"/>
        </w:rPr>
        <w:t xml:space="preserve"> </w:t>
      </w:r>
      <w:r>
        <w:t>shall</w:t>
      </w:r>
      <w:r>
        <w:rPr>
          <w:spacing w:val="-4"/>
        </w:rPr>
        <w:t xml:space="preserve"> </w:t>
      </w:r>
      <w:r>
        <w:t>present</w:t>
      </w:r>
      <w:r>
        <w:rPr>
          <w:spacing w:val="-5"/>
        </w:rPr>
        <w:t xml:space="preserve"> </w:t>
      </w:r>
      <w:r>
        <w:t>a</w:t>
      </w:r>
      <w:r>
        <w:rPr>
          <w:spacing w:val="-3"/>
        </w:rPr>
        <w:t xml:space="preserve"> </w:t>
      </w:r>
      <w:r>
        <w:t>recommendation on the resulting rate adjustment before the Commission by December 31st regarding any adjustment of base rates that will go into effect on January 1st.</w:t>
      </w:r>
    </w:p>
    <w:p w14:paraId="16801148" w14:textId="77777777" w:rsidR="00C45353" w:rsidRDefault="00A9526A">
      <w:pPr>
        <w:pStyle w:val="BodyText"/>
        <w:ind w:left="1080" w:right="431"/>
        <w:jc w:val="both"/>
      </w:pPr>
      <w:r>
        <w:t>In</w:t>
      </w:r>
      <w:r>
        <w:rPr>
          <w:spacing w:val="-2"/>
        </w:rPr>
        <w:t xml:space="preserve"> </w:t>
      </w:r>
      <w:r>
        <w:t>the</w:t>
      </w:r>
      <w:r>
        <w:rPr>
          <w:spacing w:val="-2"/>
        </w:rPr>
        <w:t xml:space="preserve"> </w:t>
      </w:r>
      <w:r>
        <w:t>event</w:t>
      </w:r>
      <w:r>
        <w:rPr>
          <w:spacing w:val="-5"/>
        </w:rPr>
        <w:t xml:space="preserve"> </w:t>
      </w:r>
      <w:r>
        <w:t>that</w:t>
      </w:r>
      <w:r>
        <w:rPr>
          <w:spacing w:val="-2"/>
        </w:rPr>
        <w:t xml:space="preserve"> </w:t>
      </w:r>
      <w:r>
        <w:t>the</w:t>
      </w:r>
      <w:r>
        <w:rPr>
          <w:spacing w:val="-2"/>
        </w:rPr>
        <w:t xml:space="preserve"> </w:t>
      </w:r>
      <w:r>
        <w:t>Staff</w:t>
      </w:r>
      <w:r>
        <w:rPr>
          <w:spacing w:val="-2"/>
        </w:rPr>
        <w:t xml:space="preserve"> </w:t>
      </w:r>
      <w:r>
        <w:t>or</w:t>
      </w:r>
      <w:r>
        <w:rPr>
          <w:spacing w:val="-4"/>
        </w:rPr>
        <w:t xml:space="preserve"> </w:t>
      </w:r>
      <w:r>
        <w:t>its</w:t>
      </w:r>
      <w:r>
        <w:rPr>
          <w:spacing w:val="-5"/>
        </w:rPr>
        <w:t xml:space="preserve"> </w:t>
      </w:r>
      <w:r>
        <w:t>representatives</w:t>
      </w:r>
      <w:r>
        <w:rPr>
          <w:spacing w:val="-3"/>
        </w:rPr>
        <w:t xml:space="preserve"> </w:t>
      </w:r>
      <w:r>
        <w:t>must</w:t>
      </w:r>
      <w:r>
        <w:rPr>
          <w:spacing w:val="-5"/>
        </w:rPr>
        <w:t xml:space="preserve"> </w:t>
      </w:r>
      <w:r>
        <w:t>incur</w:t>
      </w:r>
      <w:r>
        <w:rPr>
          <w:spacing w:val="-4"/>
        </w:rPr>
        <w:t xml:space="preserve"> </w:t>
      </w:r>
      <w:r>
        <w:t>travel</w:t>
      </w:r>
      <w:r>
        <w:rPr>
          <w:spacing w:val="-3"/>
        </w:rPr>
        <w:t xml:space="preserve"> </w:t>
      </w:r>
      <w:r>
        <w:t>expenses</w:t>
      </w:r>
      <w:r>
        <w:rPr>
          <w:spacing w:val="-5"/>
        </w:rPr>
        <w:t xml:space="preserve"> </w:t>
      </w:r>
      <w:r>
        <w:t>to</w:t>
      </w:r>
      <w:r>
        <w:rPr>
          <w:spacing w:val="-2"/>
        </w:rPr>
        <w:t xml:space="preserve"> </w:t>
      </w:r>
      <w:r>
        <w:t>the Company’s</w:t>
      </w:r>
      <w:r>
        <w:rPr>
          <w:spacing w:val="-3"/>
        </w:rPr>
        <w:t xml:space="preserve"> </w:t>
      </w:r>
      <w:r>
        <w:t>offices</w:t>
      </w:r>
      <w:r>
        <w:rPr>
          <w:spacing w:val="-3"/>
        </w:rPr>
        <w:t xml:space="preserve"> </w:t>
      </w:r>
      <w:r>
        <w:t>in</w:t>
      </w:r>
      <w:r>
        <w:rPr>
          <w:spacing w:val="-4"/>
        </w:rPr>
        <w:t xml:space="preserve"> </w:t>
      </w:r>
      <w:r>
        <w:t>the</w:t>
      </w:r>
      <w:r>
        <w:rPr>
          <w:spacing w:val="-2"/>
        </w:rPr>
        <w:t xml:space="preserve"> </w:t>
      </w:r>
      <w:r>
        <w:t>course</w:t>
      </w:r>
      <w:r>
        <w:rPr>
          <w:spacing w:val="-2"/>
        </w:rPr>
        <w:t xml:space="preserve"> </w:t>
      </w:r>
      <w:r>
        <w:t>of</w:t>
      </w:r>
      <w:r>
        <w:rPr>
          <w:spacing w:val="-2"/>
        </w:rPr>
        <w:t xml:space="preserve"> </w:t>
      </w:r>
      <w:r>
        <w:t>auditing</w:t>
      </w:r>
      <w:r>
        <w:rPr>
          <w:spacing w:val="-2"/>
        </w:rPr>
        <w:t xml:space="preserve"> </w:t>
      </w:r>
      <w:r>
        <w:t>the</w:t>
      </w:r>
      <w:r>
        <w:rPr>
          <w:spacing w:val="-2"/>
        </w:rPr>
        <w:t xml:space="preserve"> </w:t>
      </w:r>
      <w:r>
        <w:t>Company’s</w:t>
      </w:r>
      <w:r>
        <w:rPr>
          <w:spacing w:val="-3"/>
        </w:rPr>
        <w:t xml:space="preserve"> </w:t>
      </w:r>
      <w:r>
        <w:t>books</w:t>
      </w:r>
      <w:r>
        <w:rPr>
          <w:spacing w:val="-5"/>
        </w:rPr>
        <w:t xml:space="preserve"> </w:t>
      </w:r>
      <w:r>
        <w:t>and</w:t>
      </w:r>
      <w:r>
        <w:rPr>
          <w:spacing w:val="-2"/>
        </w:rPr>
        <w:t xml:space="preserve"> </w:t>
      </w:r>
      <w:r>
        <w:t>records</w:t>
      </w:r>
      <w:r>
        <w:rPr>
          <w:spacing w:val="-3"/>
        </w:rPr>
        <w:t xml:space="preserve"> </w:t>
      </w:r>
      <w:r>
        <w:t>to verify the quarterly financial reports, the AGL GRAM ARF, or any financial data</w:t>
      </w:r>
    </w:p>
    <w:p w14:paraId="16801149" w14:textId="77777777" w:rsidR="00C45353" w:rsidRDefault="00C45353">
      <w:pPr>
        <w:pStyle w:val="BodyText"/>
        <w:jc w:val="both"/>
        <w:sectPr w:rsidR="00C45353">
          <w:headerReference w:type="default" r:id="rId243"/>
          <w:footerReference w:type="default" r:id="rId244"/>
          <w:pgSz w:w="12240" w:h="15840"/>
          <w:pgMar w:top="2280" w:right="1080" w:bottom="1040" w:left="1080" w:header="1016" w:footer="847" w:gutter="0"/>
          <w:cols w:space="720"/>
        </w:sectPr>
      </w:pPr>
    </w:p>
    <w:p w14:paraId="1680114A" w14:textId="77777777" w:rsidR="00C45353" w:rsidRDefault="00C45353">
      <w:pPr>
        <w:pStyle w:val="BodyText"/>
        <w:spacing w:before="45"/>
      </w:pPr>
    </w:p>
    <w:p w14:paraId="1680114B" w14:textId="77777777" w:rsidR="00C45353" w:rsidRDefault="00A9526A">
      <w:pPr>
        <w:pStyle w:val="BodyText"/>
        <w:spacing w:before="0"/>
        <w:ind w:left="1080" w:right="523"/>
        <w:jc w:val="both"/>
      </w:pPr>
      <w:r>
        <w:t>provided</w:t>
      </w:r>
      <w:r>
        <w:rPr>
          <w:spacing w:val="-3"/>
        </w:rPr>
        <w:t xml:space="preserve"> </w:t>
      </w:r>
      <w:r>
        <w:t>in</w:t>
      </w:r>
      <w:r>
        <w:rPr>
          <w:spacing w:val="-1"/>
        </w:rPr>
        <w:t xml:space="preserve"> </w:t>
      </w:r>
      <w:r>
        <w:t>support</w:t>
      </w:r>
      <w:r>
        <w:rPr>
          <w:spacing w:val="-4"/>
        </w:rPr>
        <w:t xml:space="preserve"> </w:t>
      </w:r>
      <w:r>
        <w:t>of</w:t>
      </w:r>
      <w:r>
        <w:rPr>
          <w:spacing w:val="-4"/>
        </w:rPr>
        <w:t xml:space="preserve"> </w:t>
      </w:r>
      <w:r>
        <w:t>the</w:t>
      </w:r>
      <w:r>
        <w:rPr>
          <w:spacing w:val="-1"/>
        </w:rPr>
        <w:t xml:space="preserve"> </w:t>
      </w:r>
      <w:r>
        <w:t>requested</w:t>
      </w:r>
      <w:r>
        <w:rPr>
          <w:spacing w:val="-3"/>
        </w:rPr>
        <w:t xml:space="preserve"> </w:t>
      </w:r>
      <w:r>
        <w:t>adjustments,</w:t>
      </w:r>
      <w:r>
        <w:rPr>
          <w:spacing w:val="-1"/>
        </w:rPr>
        <w:t xml:space="preserve"> </w:t>
      </w:r>
      <w:r>
        <w:t>the</w:t>
      </w:r>
      <w:r>
        <w:rPr>
          <w:spacing w:val="-1"/>
        </w:rPr>
        <w:t xml:space="preserve"> </w:t>
      </w:r>
      <w:r>
        <w:t>Company</w:t>
      </w:r>
      <w:r>
        <w:rPr>
          <w:spacing w:val="-2"/>
        </w:rPr>
        <w:t xml:space="preserve"> </w:t>
      </w:r>
      <w:r>
        <w:t>shall</w:t>
      </w:r>
      <w:r>
        <w:rPr>
          <w:spacing w:val="-5"/>
        </w:rPr>
        <w:t xml:space="preserve"> </w:t>
      </w:r>
      <w:r>
        <w:t>reimburse such</w:t>
      </w:r>
      <w:r>
        <w:rPr>
          <w:spacing w:val="-2"/>
        </w:rPr>
        <w:t xml:space="preserve"> </w:t>
      </w:r>
      <w:r>
        <w:t>reasonable</w:t>
      </w:r>
      <w:r>
        <w:rPr>
          <w:spacing w:val="-4"/>
        </w:rPr>
        <w:t xml:space="preserve"> </w:t>
      </w:r>
      <w:r>
        <w:t>expenses</w:t>
      </w:r>
      <w:r>
        <w:rPr>
          <w:spacing w:val="-3"/>
        </w:rPr>
        <w:t xml:space="preserve"> </w:t>
      </w:r>
      <w:r>
        <w:t>and</w:t>
      </w:r>
      <w:r>
        <w:rPr>
          <w:spacing w:val="-4"/>
        </w:rPr>
        <w:t xml:space="preserve"> </w:t>
      </w:r>
      <w:r>
        <w:t>promptly</w:t>
      </w:r>
      <w:r>
        <w:rPr>
          <w:spacing w:val="-3"/>
        </w:rPr>
        <w:t xml:space="preserve"> </w:t>
      </w:r>
      <w:r>
        <w:t>recover</w:t>
      </w:r>
      <w:r>
        <w:rPr>
          <w:spacing w:val="-4"/>
        </w:rPr>
        <w:t xml:space="preserve"> </w:t>
      </w:r>
      <w:r>
        <w:t>the</w:t>
      </w:r>
      <w:r>
        <w:rPr>
          <w:spacing w:val="-2"/>
        </w:rPr>
        <w:t xml:space="preserve"> </w:t>
      </w:r>
      <w:r>
        <w:t>full</w:t>
      </w:r>
      <w:r>
        <w:rPr>
          <w:spacing w:val="-6"/>
        </w:rPr>
        <w:t xml:space="preserve"> </w:t>
      </w:r>
      <w:r>
        <w:t>amount</w:t>
      </w:r>
      <w:r>
        <w:rPr>
          <w:spacing w:val="-2"/>
        </w:rPr>
        <w:t xml:space="preserve"> </w:t>
      </w:r>
      <w:r>
        <w:t>of</w:t>
      </w:r>
      <w:r>
        <w:rPr>
          <w:spacing w:val="-7"/>
        </w:rPr>
        <w:t xml:space="preserve"> </w:t>
      </w:r>
      <w:r>
        <w:t>all</w:t>
      </w:r>
      <w:r>
        <w:rPr>
          <w:spacing w:val="-3"/>
        </w:rPr>
        <w:t xml:space="preserve"> </w:t>
      </w:r>
      <w:r>
        <w:t>such</w:t>
      </w:r>
      <w:r>
        <w:rPr>
          <w:spacing w:val="-2"/>
        </w:rPr>
        <w:t xml:space="preserve"> </w:t>
      </w:r>
      <w:r>
        <w:t xml:space="preserve">cost </w:t>
      </w:r>
      <w:r>
        <w:rPr>
          <w:spacing w:val="-2"/>
        </w:rPr>
        <w:t>paid.</w:t>
      </w:r>
    </w:p>
    <w:p w14:paraId="1680114C" w14:textId="77777777" w:rsidR="00C45353" w:rsidRDefault="00A9526A">
      <w:pPr>
        <w:pStyle w:val="BodyText"/>
        <w:ind w:left="1080" w:right="389"/>
      </w:pPr>
      <w:r>
        <w:t>Notwithstanding</w:t>
      </w:r>
      <w:r>
        <w:rPr>
          <w:spacing w:val="-4"/>
        </w:rPr>
        <w:t xml:space="preserve"> </w:t>
      </w:r>
      <w:r>
        <w:t>the</w:t>
      </w:r>
      <w:r>
        <w:rPr>
          <w:spacing w:val="-2"/>
        </w:rPr>
        <w:t xml:space="preserve"> </w:t>
      </w:r>
      <w:r>
        <w:t>operation</w:t>
      </w:r>
      <w:r>
        <w:rPr>
          <w:spacing w:val="-4"/>
        </w:rPr>
        <w:t xml:space="preserve"> </w:t>
      </w:r>
      <w:r>
        <w:t>of</w:t>
      </w:r>
      <w:r>
        <w:rPr>
          <w:spacing w:val="-2"/>
        </w:rPr>
        <w:t xml:space="preserve"> </w:t>
      </w:r>
      <w:r>
        <w:t>this</w:t>
      </w:r>
      <w:r>
        <w:rPr>
          <w:spacing w:val="-3"/>
        </w:rPr>
        <w:t xml:space="preserve"> </w:t>
      </w:r>
      <w:r>
        <w:t>tariff</w:t>
      </w:r>
      <w:r>
        <w:rPr>
          <w:spacing w:val="-5"/>
        </w:rPr>
        <w:t xml:space="preserve"> </w:t>
      </w:r>
      <w:r>
        <w:t>provision,</w:t>
      </w:r>
      <w:r>
        <w:rPr>
          <w:spacing w:val="-2"/>
        </w:rPr>
        <w:t xml:space="preserve"> </w:t>
      </w:r>
      <w:r>
        <w:t>the</w:t>
      </w:r>
      <w:r>
        <w:rPr>
          <w:spacing w:val="-2"/>
        </w:rPr>
        <w:t xml:space="preserve"> </w:t>
      </w:r>
      <w:r>
        <w:t>Company</w:t>
      </w:r>
      <w:r>
        <w:rPr>
          <w:spacing w:val="-5"/>
        </w:rPr>
        <w:t xml:space="preserve"> </w:t>
      </w:r>
      <w:r>
        <w:t>may</w:t>
      </w:r>
      <w:r>
        <w:rPr>
          <w:spacing w:val="-3"/>
        </w:rPr>
        <w:t xml:space="preserve"> </w:t>
      </w:r>
      <w:r>
        <w:t>file</w:t>
      </w:r>
      <w:r>
        <w:rPr>
          <w:spacing w:val="-2"/>
        </w:rPr>
        <w:t xml:space="preserve"> </w:t>
      </w:r>
      <w:r>
        <w:t>a</w:t>
      </w:r>
      <w:r>
        <w:rPr>
          <w:spacing w:val="-4"/>
        </w:rPr>
        <w:t xml:space="preserve"> </w:t>
      </w:r>
      <w:r>
        <w:t>new rate case, and Staff may institute a rule nisi at any time. The Company shall cover the costs of consulting fees reasonably incurred by Staff if the Company initiates a rate case, or if Staff initiates a rule nisi, or if Staff retains consultant(s) for the GRAM review process; O.C.G.A. § 46-2-33 (as such provision of law is currently codified or as such provision may be hereinafter modified, amended, restated or re-codified)</w:t>
      </w:r>
      <w:r>
        <w:rPr>
          <w:spacing w:val="-2"/>
        </w:rPr>
        <w:t xml:space="preserve"> </w:t>
      </w:r>
      <w:r>
        <w:t>shall apply to cost incurred by</w:t>
      </w:r>
      <w:r>
        <w:rPr>
          <w:spacing w:val="-1"/>
        </w:rPr>
        <w:t xml:space="preserve"> </w:t>
      </w:r>
      <w:r>
        <w:t>the Georgia Public Service Commission to obtain reasonably necessary specialized testimony and assistance</w:t>
      </w:r>
      <w:r>
        <w:rPr>
          <w:spacing w:val="-2"/>
        </w:rPr>
        <w:t xml:space="preserve"> </w:t>
      </w:r>
      <w:r>
        <w:t>and</w:t>
      </w:r>
      <w:r>
        <w:rPr>
          <w:spacing w:val="-2"/>
        </w:rPr>
        <w:t xml:space="preserve"> </w:t>
      </w:r>
      <w:r>
        <w:t>charged</w:t>
      </w:r>
      <w:r>
        <w:rPr>
          <w:spacing w:val="-2"/>
        </w:rPr>
        <w:t xml:space="preserve"> </w:t>
      </w:r>
      <w:r>
        <w:t>to</w:t>
      </w:r>
      <w:r>
        <w:rPr>
          <w:spacing w:val="-4"/>
        </w:rPr>
        <w:t xml:space="preserve"> </w:t>
      </w:r>
      <w:r>
        <w:t>the</w:t>
      </w:r>
      <w:r>
        <w:rPr>
          <w:spacing w:val="-4"/>
        </w:rPr>
        <w:t xml:space="preserve"> </w:t>
      </w:r>
      <w:r>
        <w:t>Company</w:t>
      </w:r>
      <w:r>
        <w:rPr>
          <w:spacing w:val="-3"/>
        </w:rPr>
        <w:t xml:space="preserve"> </w:t>
      </w:r>
      <w:r>
        <w:t>as</w:t>
      </w:r>
      <w:r>
        <w:rPr>
          <w:spacing w:val="-5"/>
        </w:rPr>
        <w:t xml:space="preserve"> </w:t>
      </w:r>
      <w:r>
        <w:t>necessary</w:t>
      </w:r>
      <w:r>
        <w:rPr>
          <w:spacing w:val="-3"/>
        </w:rPr>
        <w:t xml:space="preserve"> </w:t>
      </w:r>
      <w:r>
        <w:t>costs</w:t>
      </w:r>
      <w:r>
        <w:rPr>
          <w:spacing w:val="-3"/>
        </w:rPr>
        <w:t xml:space="preserve"> </w:t>
      </w:r>
      <w:r>
        <w:t>of</w:t>
      </w:r>
      <w:r>
        <w:rPr>
          <w:spacing w:val="-5"/>
        </w:rPr>
        <w:t xml:space="preserve"> </w:t>
      </w:r>
      <w:r>
        <w:t>providing</w:t>
      </w:r>
      <w:r>
        <w:rPr>
          <w:spacing w:val="-2"/>
        </w:rPr>
        <w:t xml:space="preserve"> </w:t>
      </w:r>
      <w:r>
        <w:t>service, and the Company may promptly recover the full amount of all such costs paid by the Company.</w:t>
      </w:r>
    </w:p>
    <w:p w14:paraId="1680114D" w14:textId="77777777" w:rsidR="00C45353" w:rsidRDefault="00C45353">
      <w:pPr>
        <w:pStyle w:val="BodyText"/>
        <w:sectPr w:rsidR="00C45353">
          <w:headerReference w:type="default" r:id="rId245"/>
          <w:footerReference w:type="default" r:id="rId246"/>
          <w:pgSz w:w="12240" w:h="15840"/>
          <w:pgMar w:top="2400" w:right="1080" w:bottom="1040" w:left="1080" w:header="1016" w:footer="847" w:gutter="0"/>
          <w:cols w:space="720"/>
        </w:sectPr>
      </w:pPr>
    </w:p>
    <w:p w14:paraId="1680114E" w14:textId="77777777" w:rsidR="00C45353" w:rsidRDefault="00A9526A">
      <w:pPr>
        <w:pStyle w:val="Heading2"/>
        <w:numPr>
          <w:ilvl w:val="0"/>
          <w:numId w:val="58"/>
        </w:numPr>
        <w:tabs>
          <w:tab w:val="left" w:pos="1079"/>
        </w:tabs>
        <w:spacing w:before="214"/>
        <w:ind w:left="1079" w:hanging="648"/>
        <w:jc w:val="left"/>
      </w:pPr>
      <w:bookmarkStart w:id="54" w:name="27._Economic_Development_(ECON-1)"/>
      <w:bookmarkStart w:id="55" w:name="_bookmark27"/>
      <w:bookmarkEnd w:id="54"/>
      <w:bookmarkEnd w:id="55"/>
      <w:r>
        <w:lastRenderedPageBreak/>
        <w:t>Economic</w:t>
      </w:r>
      <w:r>
        <w:rPr>
          <w:spacing w:val="-10"/>
        </w:rPr>
        <w:t xml:space="preserve"> </w:t>
      </w:r>
      <w:r>
        <w:t>Development</w:t>
      </w:r>
      <w:r>
        <w:rPr>
          <w:spacing w:val="-7"/>
        </w:rPr>
        <w:t xml:space="preserve"> </w:t>
      </w:r>
      <w:r>
        <w:t>(ECON-</w:t>
      </w:r>
      <w:r>
        <w:rPr>
          <w:spacing w:val="-5"/>
        </w:rPr>
        <w:t>1)</w:t>
      </w:r>
    </w:p>
    <w:p w14:paraId="1680114F" w14:textId="77777777" w:rsidR="00C45353" w:rsidRDefault="00A9526A">
      <w:pPr>
        <w:pStyle w:val="ListParagraph"/>
        <w:numPr>
          <w:ilvl w:val="0"/>
          <w:numId w:val="41"/>
        </w:numPr>
        <w:tabs>
          <w:tab w:val="left" w:pos="1079"/>
        </w:tabs>
        <w:ind w:left="1079" w:hanging="719"/>
        <w:rPr>
          <w:sz w:val="24"/>
        </w:rPr>
      </w:pPr>
      <w:r>
        <w:rPr>
          <w:spacing w:val="-2"/>
          <w:sz w:val="24"/>
          <w:u w:val="single"/>
        </w:rPr>
        <w:t>Purpose</w:t>
      </w:r>
      <w:r>
        <w:rPr>
          <w:spacing w:val="40"/>
          <w:sz w:val="24"/>
          <w:u w:val="single"/>
        </w:rPr>
        <w:t xml:space="preserve"> </w:t>
      </w:r>
    </w:p>
    <w:p w14:paraId="16801150" w14:textId="77777777" w:rsidR="00C45353" w:rsidRDefault="00A9526A">
      <w:pPr>
        <w:pStyle w:val="BodyText"/>
        <w:ind w:left="1079"/>
      </w:pPr>
      <w:r>
        <w:t>The Economic Development Tariff, or ECON-1, is designed to offer funding to qualified</w:t>
      </w:r>
      <w:r>
        <w:rPr>
          <w:spacing w:val="-4"/>
        </w:rPr>
        <w:t xml:space="preserve"> </w:t>
      </w:r>
      <w:r>
        <w:t>Applicants</w:t>
      </w:r>
      <w:r>
        <w:rPr>
          <w:spacing w:val="-3"/>
        </w:rPr>
        <w:t xml:space="preserve"> </w:t>
      </w:r>
      <w:r>
        <w:t>who</w:t>
      </w:r>
      <w:r>
        <w:rPr>
          <w:spacing w:val="-2"/>
        </w:rPr>
        <w:t xml:space="preserve"> </w:t>
      </w:r>
      <w:r>
        <w:t>are</w:t>
      </w:r>
      <w:r>
        <w:rPr>
          <w:spacing w:val="-4"/>
        </w:rPr>
        <w:t xml:space="preserve"> </w:t>
      </w:r>
      <w:r>
        <w:t>new</w:t>
      </w:r>
      <w:r>
        <w:rPr>
          <w:spacing w:val="-3"/>
        </w:rPr>
        <w:t xml:space="preserve"> </w:t>
      </w:r>
      <w:r>
        <w:t>or</w:t>
      </w:r>
      <w:r>
        <w:rPr>
          <w:spacing w:val="-6"/>
        </w:rPr>
        <w:t xml:space="preserve"> </w:t>
      </w:r>
      <w:r>
        <w:t>existing</w:t>
      </w:r>
      <w:r>
        <w:rPr>
          <w:spacing w:val="-2"/>
        </w:rPr>
        <w:t xml:space="preserve"> </w:t>
      </w:r>
      <w:r>
        <w:t>Firm</w:t>
      </w:r>
      <w:r>
        <w:rPr>
          <w:spacing w:val="-1"/>
        </w:rPr>
        <w:t xml:space="preserve"> </w:t>
      </w:r>
      <w:r>
        <w:t>customers,</w:t>
      </w:r>
      <w:r>
        <w:rPr>
          <w:spacing w:val="-5"/>
        </w:rPr>
        <w:t xml:space="preserve"> </w:t>
      </w:r>
      <w:r>
        <w:t>or</w:t>
      </w:r>
      <w:r>
        <w:rPr>
          <w:spacing w:val="-4"/>
        </w:rPr>
        <w:t xml:space="preserve"> </w:t>
      </w:r>
      <w:r>
        <w:t>a</w:t>
      </w:r>
      <w:r>
        <w:rPr>
          <w:spacing w:val="-4"/>
        </w:rPr>
        <w:t xml:space="preserve"> </w:t>
      </w:r>
      <w:r>
        <w:t>third</w:t>
      </w:r>
      <w:r>
        <w:rPr>
          <w:spacing w:val="-2"/>
        </w:rPr>
        <w:t xml:space="preserve"> </w:t>
      </w:r>
      <w:r>
        <w:t>party</w:t>
      </w:r>
      <w:r>
        <w:rPr>
          <w:spacing w:val="-5"/>
        </w:rPr>
        <w:t xml:space="preserve"> </w:t>
      </w:r>
      <w:r>
        <w:t>that applies on behalf of a new or existing Firm customer, that seek line-extension projects or pressure improvement for natural gas service.</w:t>
      </w:r>
    </w:p>
    <w:p w14:paraId="16801151" w14:textId="77777777" w:rsidR="00C45353" w:rsidRDefault="00A9526A">
      <w:pPr>
        <w:pStyle w:val="ListParagraph"/>
        <w:numPr>
          <w:ilvl w:val="0"/>
          <w:numId w:val="41"/>
        </w:numPr>
        <w:tabs>
          <w:tab w:val="left" w:pos="1079"/>
        </w:tabs>
        <w:ind w:left="1079" w:hanging="719"/>
        <w:rPr>
          <w:sz w:val="24"/>
        </w:rPr>
      </w:pPr>
      <w:r>
        <w:rPr>
          <w:spacing w:val="-2"/>
          <w:sz w:val="24"/>
          <w:u w:val="single"/>
        </w:rPr>
        <w:t>Availability</w:t>
      </w:r>
    </w:p>
    <w:p w14:paraId="16801152" w14:textId="77777777" w:rsidR="00C45353" w:rsidRDefault="00A9526A">
      <w:pPr>
        <w:pStyle w:val="BodyText"/>
        <w:ind w:left="1080" w:right="378"/>
      </w:pPr>
      <w:r>
        <w:t>A qualifying Applicant for an ECON-1 Project who is a new or existing Firm natural gas customer, or a third party that applies on behalf of a new or existing Firm customer, that will provide a signed commitment to utilize or increase Firm Commercial natural gas load that will provide the minimum Economic Development Benefit requirements provided in Section 3 to existing Firm customers and the State of Georgia in a manner that increases system</w:t>
      </w:r>
      <w:r>
        <w:rPr>
          <w:spacing w:val="40"/>
        </w:rPr>
        <w:t xml:space="preserve"> </w:t>
      </w:r>
      <w:r>
        <w:t>utilization; be an existing customer that materially expands its use of natural gas; or,</w:t>
      </w:r>
      <w:r>
        <w:rPr>
          <w:spacing w:val="-2"/>
        </w:rPr>
        <w:t xml:space="preserve"> </w:t>
      </w:r>
      <w:r>
        <w:t>be</w:t>
      </w:r>
      <w:r>
        <w:rPr>
          <w:spacing w:val="-4"/>
        </w:rPr>
        <w:t xml:space="preserve"> </w:t>
      </w:r>
      <w:r>
        <w:t>a</w:t>
      </w:r>
      <w:r>
        <w:rPr>
          <w:spacing w:val="-2"/>
        </w:rPr>
        <w:t xml:space="preserve"> </w:t>
      </w:r>
      <w:r>
        <w:t>new</w:t>
      </w:r>
      <w:r>
        <w:rPr>
          <w:spacing w:val="-3"/>
        </w:rPr>
        <w:t xml:space="preserve"> </w:t>
      </w:r>
      <w:r>
        <w:t>or</w:t>
      </w:r>
      <w:r>
        <w:rPr>
          <w:spacing w:val="-6"/>
        </w:rPr>
        <w:t xml:space="preserve"> </w:t>
      </w:r>
      <w:r>
        <w:t>existing</w:t>
      </w:r>
      <w:r>
        <w:rPr>
          <w:spacing w:val="-2"/>
        </w:rPr>
        <w:t xml:space="preserve"> </w:t>
      </w:r>
      <w:r>
        <w:t>customer</w:t>
      </w:r>
      <w:r>
        <w:rPr>
          <w:spacing w:val="-4"/>
        </w:rPr>
        <w:t xml:space="preserve"> </w:t>
      </w:r>
      <w:r>
        <w:t>that</w:t>
      </w:r>
      <w:r>
        <w:rPr>
          <w:spacing w:val="-2"/>
        </w:rPr>
        <w:t xml:space="preserve"> </w:t>
      </w:r>
      <w:r>
        <w:t>provides</w:t>
      </w:r>
      <w:r>
        <w:rPr>
          <w:spacing w:val="-3"/>
        </w:rPr>
        <w:t xml:space="preserve"> </w:t>
      </w:r>
      <w:r>
        <w:t>minimum</w:t>
      </w:r>
      <w:r>
        <w:rPr>
          <w:spacing w:val="-4"/>
        </w:rPr>
        <w:t xml:space="preserve"> </w:t>
      </w:r>
      <w:r>
        <w:t>Economic</w:t>
      </w:r>
      <w:r>
        <w:rPr>
          <w:spacing w:val="-5"/>
        </w:rPr>
        <w:t xml:space="preserve"> </w:t>
      </w:r>
      <w:r>
        <w:t>Development Benefits requirement within the State of Georgia and that increases system utilization.</w:t>
      </w:r>
      <w:r>
        <w:rPr>
          <w:spacing w:val="40"/>
        </w:rPr>
        <w:t xml:space="preserve"> </w:t>
      </w:r>
      <w:r>
        <w:t>As projects are identified that meet the minimum economic development benefit requirements for each customer class, AGL may file the projects with the Commission for review.</w:t>
      </w:r>
    </w:p>
    <w:p w14:paraId="16801153" w14:textId="77777777" w:rsidR="00C45353" w:rsidRDefault="00A9526A">
      <w:pPr>
        <w:pStyle w:val="ListParagraph"/>
        <w:numPr>
          <w:ilvl w:val="0"/>
          <w:numId w:val="41"/>
        </w:numPr>
        <w:tabs>
          <w:tab w:val="left" w:pos="1079"/>
        </w:tabs>
        <w:ind w:left="1079" w:hanging="719"/>
        <w:rPr>
          <w:sz w:val="24"/>
        </w:rPr>
      </w:pPr>
      <w:r>
        <w:rPr>
          <w:sz w:val="24"/>
          <w:u w:val="single"/>
        </w:rPr>
        <w:t>ECON-1</w:t>
      </w:r>
      <w:r>
        <w:rPr>
          <w:spacing w:val="-6"/>
          <w:sz w:val="24"/>
          <w:u w:val="single"/>
        </w:rPr>
        <w:t xml:space="preserve"> </w:t>
      </w:r>
      <w:r>
        <w:rPr>
          <w:sz w:val="24"/>
          <w:u w:val="single"/>
        </w:rPr>
        <w:t>Project</w:t>
      </w:r>
      <w:r>
        <w:rPr>
          <w:spacing w:val="-3"/>
          <w:sz w:val="24"/>
          <w:u w:val="single"/>
        </w:rPr>
        <w:t xml:space="preserve"> </w:t>
      </w:r>
      <w:r>
        <w:rPr>
          <w:sz w:val="24"/>
          <w:u w:val="single"/>
        </w:rPr>
        <w:t>Minimum</w:t>
      </w:r>
      <w:r>
        <w:rPr>
          <w:spacing w:val="-5"/>
          <w:sz w:val="24"/>
          <w:u w:val="single"/>
        </w:rPr>
        <w:t xml:space="preserve"> </w:t>
      </w:r>
      <w:r>
        <w:rPr>
          <w:sz w:val="24"/>
          <w:u w:val="single"/>
        </w:rPr>
        <w:t>Economic</w:t>
      </w:r>
      <w:r>
        <w:rPr>
          <w:spacing w:val="-4"/>
          <w:sz w:val="24"/>
          <w:u w:val="single"/>
        </w:rPr>
        <w:t xml:space="preserve"> </w:t>
      </w:r>
      <w:r>
        <w:rPr>
          <w:sz w:val="24"/>
          <w:u w:val="single"/>
        </w:rPr>
        <w:t>Development</w:t>
      </w:r>
      <w:r>
        <w:rPr>
          <w:spacing w:val="-4"/>
          <w:sz w:val="24"/>
          <w:u w:val="single"/>
        </w:rPr>
        <w:t xml:space="preserve"> </w:t>
      </w:r>
      <w:r>
        <w:rPr>
          <w:sz w:val="24"/>
          <w:u w:val="single"/>
        </w:rPr>
        <w:t>Benefit</w:t>
      </w:r>
      <w:r>
        <w:rPr>
          <w:spacing w:val="-7"/>
          <w:sz w:val="24"/>
          <w:u w:val="single"/>
        </w:rPr>
        <w:t xml:space="preserve"> </w:t>
      </w:r>
      <w:r>
        <w:rPr>
          <w:spacing w:val="-2"/>
          <w:sz w:val="24"/>
          <w:u w:val="single"/>
        </w:rPr>
        <w:t>Requirements</w:t>
      </w:r>
      <w:r>
        <w:rPr>
          <w:spacing w:val="-2"/>
          <w:sz w:val="24"/>
        </w:rPr>
        <w:t>:</w:t>
      </w:r>
    </w:p>
    <w:p w14:paraId="16801154" w14:textId="77777777" w:rsidR="00C45353" w:rsidRDefault="00A9526A">
      <w:pPr>
        <w:pStyle w:val="ListParagraph"/>
        <w:numPr>
          <w:ilvl w:val="1"/>
          <w:numId w:val="41"/>
        </w:numPr>
        <w:tabs>
          <w:tab w:val="left" w:pos="1799"/>
        </w:tabs>
        <w:spacing w:before="241"/>
        <w:ind w:left="1799" w:hanging="719"/>
        <w:rPr>
          <w:color w:val="010000"/>
          <w:sz w:val="24"/>
        </w:rPr>
      </w:pPr>
      <w:r>
        <w:rPr>
          <w:sz w:val="24"/>
        </w:rPr>
        <w:t>R-1</w:t>
      </w:r>
      <w:r>
        <w:rPr>
          <w:spacing w:val="-2"/>
          <w:sz w:val="24"/>
        </w:rPr>
        <w:t xml:space="preserve"> </w:t>
      </w:r>
      <w:r>
        <w:rPr>
          <w:sz w:val="24"/>
        </w:rPr>
        <w:t>Capital</w:t>
      </w:r>
      <w:r>
        <w:rPr>
          <w:spacing w:val="-1"/>
          <w:sz w:val="24"/>
        </w:rPr>
        <w:t xml:space="preserve"> </w:t>
      </w:r>
      <w:r>
        <w:rPr>
          <w:spacing w:val="-2"/>
          <w:sz w:val="24"/>
        </w:rPr>
        <w:t>Projects</w:t>
      </w:r>
    </w:p>
    <w:p w14:paraId="16801155" w14:textId="77777777" w:rsidR="00C45353" w:rsidRDefault="00A9526A">
      <w:pPr>
        <w:pStyle w:val="ListParagraph"/>
        <w:numPr>
          <w:ilvl w:val="0"/>
          <w:numId w:val="32"/>
        </w:numPr>
        <w:tabs>
          <w:tab w:val="left" w:pos="2160"/>
        </w:tabs>
        <w:ind w:right="481"/>
        <w:jc w:val="left"/>
        <w:rPr>
          <w:sz w:val="24"/>
        </w:rPr>
      </w:pPr>
      <w:r>
        <w:rPr>
          <w:sz w:val="24"/>
        </w:rPr>
        <w:t>Capital</w:t>
      </w:r>
      <w:r>
        <w:rPr>
          <w:spacing w:val="-6"/>
          <w:sz w:val="24"/>
        </w:rPr>
        <w:t xml:space="preserve"> </w:t>
      </w:r>
      <w:r>
        <w:rPr>
          <w:sz w:val="24"/>
        </w:rPr>
        <w:t>investment,</w:t>
      </w:r>
      <w:r>
        <w:rPr>
          <w:spacing w:val="-3"/>
          <w:sz w:val="24"/>
        </w:rPr>
        <w:t xml:space="preserve"> </w:t>
      </w:r>
      <w:r>
        <w:rPr>
          <w:sz w:val="24"/>
        </w:rPr>
        <w:t>other</w:t>
      </w:r>
      <w:r>
        <w:rPr>
          <w:spacing w:val="-5"/>
          <w:sz w:val="24"/>
        </w:rPr>
        <w:t xml:space="preserve"> </w:t>
      </w:r>
      <w:r>
        <w:rPr>
          <w:sz w:val="24"/>
        </w:rPr>
        <w:t>than</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Company,</w:t>
      </w:r>
      <w:r>
        <w:rPr>
          <w:spacing w:val="-3"/>
          <w:sz w:val="24"/>
        </w:rPr>
        <w:t xml:space="preserve"> </w:t>
      </w:r>
      <w:r>
        <w:rPr>
          <w:sz w:val="24"/>
        </w:rPr>
        <w:t>in</w:t>
      </w:r>
      <w:r>
        <w:rPr>
          <w:spacing w:val="-3"/>
          <w:sz w:val="24"/>
        </w:rPr>
        <w:t xml:space="preserve"> </w:t>
      </w:r>
      <w:r>
        <w:rPr>
          <w:sz w:val="24"/>
        </w:rPr>
        <w:t>excess</w:t>
      </w:r>
      <w:r>
        <w:rPr>
          <w:spacing w:val="-4"/>
          <w:sz w:val="24"/>
        </w:rPr>
        <w:t xml:space="preserve"> </w:t>
      </w:r>
      <w:r>
        <w:rPr>
          <w:sz w:val="24"/>
        </w:rPr>
        <w:t>of</w:t>
      </w:r>
      <w:r>
        <w:rPr>
          <w:spacing w:val="-36"/>
          <w:sz w:val="24"/>
        </w:rPr>
        <w:t xml:space="preserve"> </w:t>
      </w:r>
      <w:r>
        <w:rPr>
          <w:sz w:val="24"/>
        </w:rPr>
        <w:t>$500,000 in new facilities or expansion of existing facilities; and</w:t>
      </w:r>
    </w:p>
    <w:p w14:paraId="16801156" w14:textId="77777777" w:rsidR="00C45353" w:rsidRDefault="00A9526A">
      <w:pPr>
        <w:pStyle w:val="ListParagraph"/>
        <w:numPr>
          <w:ilvl w:val="0"/>
          <w:numId w:val="32"/>
        </w:numPr>
        <w:tabs>
          <w:tab w:val="left" w:pos="2160"/>
        </w:tabs>
        <w:spacing w:before="0"/>
        <w:ind w:right="1538" w:hanging="389"/>
        <w:jc w:val="left"/>
        <w:rPr>
          <w:sz w:val="24"/>
        </w:rPr>
      </w:pPr>
      <w:r>
        <w:rPr>
          <w:sz w:val="24"/>
        </w:rPr>
        <w:t>The</w:t>
      </w:r>
      <w:r>
        <w:rPr>
          <w:spacing w:val="-2"/>
          <w:sz w:val="24"/>
        </w:rPr>
        <w:t xml:space="preserve"> </w:t>
      </w:r>
      <w:r>
        <w:rPr>
          <w:sz w:val="24"/>
        </w:rPr>
        <w:t>new</w:t>
      </w:r>
      <w:r>
        <w:rPr>
          <w:spacing w:val="-3"/>
          <w:sz w:val="24"/>
        </w:rPr>
        <w:t xml:space="preserve"> </w:t>
      </w:r>
      <w:r>
        <w:rPr>
          <w:sz w:val="24"/>
        </w:rPr>
        <w:t>facilities</w:t>
      </w:r>
      <w:r>
        <w:rPr>
          <w:spacing w:val="-5"/>
          <w:sz w:val="24"/>
        </w:rPr>
        <w:t xml:space="preserve"> </w:t>
      </w:r>
      <w:r>
        <w:rPr>
          <w:sz w:val="24"/>
        </w:rPr>
        <w:t>must</w:t>
      </w:r>
      <w:r>
        <w:rPr>
          <w:spacing w:val="-5"/>
          <w:sz w:val="24"/>
        </w:rPr>
        <w:t xml:space="preserve"> </w:t>
      </w:r>
      <w:r>
        <w:rPr>
          <w:sz w:val="24"/>
        </w:rPr>
        <w:t>add</w:t>
      </w:r>
      <w:r>
        <w:rPr>
          <w:spacing w:val="-4"/>
          <w:sz w:val="24"/>
        </w:rPr>
        <w:t xml:space="preserve"> </w:t>
      </w:r>
      <w:r>
        <w:rPr>
          <w:sz w:val="24"/>
        </w:rPr>
        <w:t>no</w:t>
      </w:r>
      <w:r>
        <w:rPr>
          <w:spacing w:val="-4"/>
          <w:sz w:val="24"/>
        </w:rPr>
        <w:t xml:space="preserve"> </w:t>
      </w:r>
      <w:r>
        <w:rPr>
          <w:sz w:val="24"/>
        </w:rPr>
        <w:t>less</w:t>
      </w:r>
      <w:r>
        <w:rPr>
          <w:spacing w:val="-3"/>
          <w:sz w:val="24"/>
        </w:rPr>
        <w:t xml:space="preserve"> </w:t>
      </w:r>
      <w:r>
        <w:rPr>
          <w:sz w:val="24"/>
        </w:rPr>
        <w:t>than</w:t>
      </w:r>
      <w:r>
        <w:rPr>
          <w:spacing w:val="-4"/>
          <w:sz w:val="24"/>
        </w:rPr>
        <w:t xml:space="preserve"> </w:t>
      </w:r>
      <w:r>
        <w:rPr>
          <w:sz w:val="24"/>
        </w:rPr>
        <w:t>50</w:t>
      </w:r>
      <w:r>
        <w:rPr>
          <w:spacing w:val="-4"/>
          <w:sz w:val="24"/>
        </w:rPr>
        <w:t xml:space="preserve"> </w:t>
      </w:r>
      <w:r>
        <w:rPr>
          <w:sz w:val="24"/>
        </w:rPr>
        <w:t>meters</w:t>
      </w:r>
      <w:r>
        <w:rPr>
          <w:spacing w:val="-3"/>
          <w:sz w:val="24"/>
        </w:rPr>
        <w:t xml:space="preserve"> </w:t>
      </w:r>
      <w:r>
        <w:rPr>
          <w:sz w:val="24"/>
        </w:rPr>
        <w:t>to</w:t>
      </w:r>
      <w:r>
        <w:rPr>
          <w:spacing w:val="-4"/>
          <w:sz w:val="24"/>
        </w:rPr>
        <w:t xml:space="preserve"> </w:t>
      </w:r>
      <w:r>
        <w:rPr>
          <w:sz w:val="24"/>
        </w:rPr>
        <w:t>AGL’s distribution system; and</w:t>
      </w:r>
    </w:p>
    <w:p w14:paraId="16801157" w14:textId="77777777" w:rsidR="00C45353" w:rsidRDefault="00A9526A">
      <w:pPr>
        <w:pStyle w:val="ListParagraph"/>
        <w:numPr>
          <w:ilvl w:val="0"/>
          <w:numId w:val="32"/>
        </w:numPr>
        <w:tabs>
          <w:tab w:val="left" w:pos="2159"/>
        </w:tabs>
        <w:spacing w:before="0"/>
        <w:ind w:left="2159" w:hanging="441"/>
        <w:jc w:val="left"/>
        <w:rPr>
          <w:sz w:val="24"/>
        </w:rPr>
      </w:pPr>
      <w:r>
        <w:rPr>
          <w:sz w:val="24"/>
        </w:rPr>
        <w:t>Add</w:t>
      </w:r>
      <w:r>
        <w:rPr>
          <w:spacing w:val="-1"/>
          <w:sz w:val="24"/>
        </w:rPr>
        <w:t xml:space="preserve"> </w:t>
      </w:r>
      <w:r>
        <w:rPr>
          <w:sz w:val="24"/>
        </w:rPr>
        <w:t>Firm</w:t>
      </w:r>
      <w:r>
        <w:rPr>
          <w:spacing w:val="-2"/>
          <w:sz w:val="24"/>
        </w:rPr>
        <w:t xml:space="preserve"> </w:t>
      </w:r>
      <w:r>
        <w:rPr>
          <w:sz w:val="24"/>
        </w:rPr>
        <w:t>gas</w:t>
      </w:r>
      <w:r>
        <w:rPr>
          <w:spacing w:val="-3"/>
          <w:sz w:val="24"/>
        </w:rPr>
        <w:t xml:space="preserve"> </w:t>
      </w:r>
      <w:r>
        <w:rPr>
          <w:sz w:val="24"/>
        </w:rPr>
        <w:t>load</w:t>
      </w:r>
      <w:r>
        <w:rPr>
          <w:spacing w:val="-3"/>
          <w:sz w:val="24"/>
        </w:rPr>
        <w:t xml:space="preserve"> </w:t>
      </w:r>
      <w:r>
        <w:rPr>
          <w:sz w:val="24"/>
        </w:rPr>
        <w:t>in excess</w:t>
      </w:r>
      <w:r>
        <w:rPr>
          <w:spacing w:val="-1"/>
          <w:sz w:val="24"/>
        </w:rPr>
        <w:t xml:space="preserve"> </w:t>
      </w:r>
      <w:r>
        <w:rPr>
          <w:sz w:val="24"/>
        </w:rPr>
        <w:t>of</w:t>
      </w:r>
      <w:r>
        <w:rPr>
          <w:spacing w:val="-4"/>
          <w:sz w:val="24"/>
        </w:rPr>
        <w:t xml:space="preserve"> </w:t>
      </w:r>
      <w:r>
        <w:rPr>
          <w:sz w:val="24"/>
        </w:rPr>
        <w:t>10</w:t>
      </w:r>
      <w:r>
        <w:rPr>
          <w:spacing w:val="-2"/>
          <w:sz w:val="24"/>
        </w:rPr>
        <w:t xml:space="preserve"> </w:t>
      </w:r>
      <w:r>
        <w:rPr>
          <w:sz w:val="24"/>
        </w:rPr>
        <w:t>dekatherms</w:t>
      </w:r>
      <w:r>
        <w:rPr>
          <w:spacing w:val="-1"/>
          <w:sz w:val="24"/>
        </w:rPr>
        <w:t xml:space="preserve"> </w:t>
      </w:r>
      <w:r>
        <w:rPr>
          <w:sz w:val="24"/>
        </w:rPr>
        <w:t>a</w:t>
      </w:r>
      <w:r>
        <w:rPr>
          <w:spacing w:val="-10"/>
          <w:sz w:val="24"/>
        </w:rPr>
        <w:t xml:space="preserve"> </w:t>
      </w:r>
      <w:r>
        <w:rPr>
          <w:spacing w:val="-2"/>
          <w:sz w:val="24"/>
        </w:rPr>
        <w:t>year.</w:t>
      </w:r>
    </w:p>
    <w:p w14:paraId="16801158" w14:textId="77777777" w:rsidR="00C45353" w:rsidRDefault="00A9526A">
      <w:pPr>
        <w:pStyle w:val="ListParagraph"/>
        <w:numPr>
          <w:ilvl w:val="1"/>
          <w:numId w:val="41"/>
        </w:numPr>
        <w:tabs>
          <w:tab w:val="left" w:pos="1799"/>
        </w:tabs>
        <w:spacing w:before="237"/>
        <w:ind w:left="1799" w:hanging="719"/>
        <w:rPr>
          <w:color w:val="010000"/>
          <w:sz w:val="24"/>
        </w:rPr>
      </w:pPr>
      <w:r>
        <w:rPr>
          <w:sz w:val="24"/>
          <w:u w:val="single"/>
        </w:rPr>
        <w:t>G-10</w:t>
      </w:r>
      <w:r>
        <w:rPr>
          <w:spacing w:val="-2"/>
          <w:sz w:val="24"/>
          <w:u w:val="single"/>
        </w:rPr>
        <w:t xml:space="preserve"> </w:t>
      </w:r>
      <w:r>
        <w:rPr>
          <w:sz w:val="24"/>
          <w:u w:val="single"/>
        </w:rPr>
        <w:t>Capital</w:t>
      </w:r>
      <w:r>
        <w:rPr>
          <w:spacing w:val="-2"/>
          <w:sz w:val="24"/>
          <w:u w:val="single"/>
        </w:rPr>
        <w:t xml:space="preserve"> Projects</w:t>
      </w:r>
    </w:p>
    <w:p w14:paraId="16801159" w14:textId="77777777" w:rsidR="00C45353" w:rsidRDefault="00A9526A">
      <w:pPr>
        <w:pStyle w:val="ListParagraph"/>
        <w:numPr>
          <w:ilvl w:val="0"/>
          <w:numId w:val="33"/>
        </w:numPr>
        <w:tabs>
          <w:tab w:val="left" w:pos="2160"/>
        </w:tabs>
        <w:ind w:right="431"/>
        <w:jc w:val="left"/>
        <w:rPr>
          <w:sz w:val="24"/>
        </w:rPr>
      </w:pPr>
      <w:r>
        <w:rPr>
          <w:sz w:val="24"/>
        </w:rPr>
        <w:t>Capital</w:t>
      </w:r>
      <w:r>
        <w:rPr>
          <w:spacing w:val="-3"/>
          <w:sz w:val="24"/>
        </w:rPr>
        <w:t xml:space="preserve"> </w:t>
      </w:r>
      <w:r>
        <w:rPr>
          <w:sz w:val="24"/>
        </w:rPr>
        <w:t>investment,</w:t>
      </w:r>
      <w:r>
        <w:rPr>
          <w:spacing w:val="-2"/>
          <w:sz w:val="24"/>
        </w:rPr>
        <w:t xml:space="preserve"> </w:t>
      </w:r>
      <w:r>
        <w:rPr>
          <w:sz w:val="24"/>
        </w:rPr>
        <w:t>other</w:t>
      </w:r>
      <w:r>
        <w:rPr>
          <w:spacing w:val="-4"/>
          <w:sz w:val="24"/>
        </w:rPr>
        <w:t xml:space="preserve"> </w:t>
      </w:r>
      <w:r>
        <w:rPr>
          <w:sz w:val="24"/>
        </w:rPr>
        <w:t>than</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Company,</w:t>
      </w:r>
      <w:r>
        <w:rPr>
          <w:spacing w:val="-2"/>
          <w:sz w:val="24"/>
        </w:rPr>
        <w:t xml:space="preserve"> </w:t>
      </w:r>
      <w:r>
        <w:rPr>
          <w:sz w:val="24"/>
        </w:rPr>
        <w:t>in</w:t>
      </w:r>
      <w:r>
        <w:rPr>
          <w:spacing w:val="-2"/>
          <w:sz w:val="24"/>
        </w:rPr>
        <w:t xml:space="preserve"> </w:t>
      </w:r>
      <w:r>
        <w:rPr>
          <w:sz w:val="24"/>
        </w:rPr>
        <w:t>excess</w:t>
      </w:r>
      <w:r>
        <w:rPr>
          <w:spacing w:val="-3"/>
          <w:sz w:val="24"/>
        </w:rPr>
        <w:t xml:space="preserve"> </w:t>
      </w:r>
      <w:r>
        <w:rPr>
          <w:sz w:val="24"/>
        </w:rPr>
        <w:t>of</w:t>
      </w:r>
      <w:r>
        <w:rPr>
          <w:spacing w:val="-5"/>
          <w:sz w:val="24"/>
        </w:rPr>
        <w:t xml:space="preserve"> </w:t>
      </w:r>
      <w:r>
        <w:rPr>
          <w:sz w:val="24"/>
        </w:rPr>
        <w:t>$1</w:t>
      </w:r>
      <w:r>
        <w:rPr>
          <w:spacing w:val="-4"/>
          <w:sz w:val="24"/>
        </w:rPr>
        <w:t xml:space="preserve"> </w:t>
      </w:r>
      <w:r>
        <w:rPr>
          <w:sz w:val="24"/>
        </w:rPr>
        <w:t>million in new facilities or expansion of existing facilities with a purchase of new equipment; and</w:t>
      </w:r>
    </w:p>
    <w:p w14:paraId="1680115A" w14:textId="77777777" w:rsidR="00C45353" w:rsidRDefault="00A9526A">
      <w:pPr>
        <w:pStyle w:val="ListParagraph"/>
        <w:numPr>
          <w:ilvl w:val="0"/>
          <w:numId w:val="33"/>
        </w:numPr>
        <w:tabs>
          <w:tab w:val="left" w:pos="2160"/>
        </w:tabs>
        <w:spacing w:before="0"/>
        <w:ind w:right="950" w:hanging="389"/>
        <w:jc w:val="left"/>
        <w:rPr>
          <w:sz w:val="24"/>
        </w:rPr>
      </w:pPr>
      <w:r>
        <w:rPr>
          <w:sz w:val="24"/>
        </w:rPr>
        <w:t>The</w:t>
      </w:r>
      <w:r>
        <w:rPr>
          <w:spacing w:val="-2"/>
          <w:sz w:val="24"/>
        </w:rPr>
        <w:t xml:space="preserve"> </w:t>
      </w:r>
      <w:r>
        <w:rPr>
          <w:sz w:val="24"/>
        </w:rPr>
        <w:t>new</w:t>
      </w:r>
      <w:r>
        <w:rPr>
          <w:spacing w:val="-3"/>
          <w:sz w:val="24"/>
        </w:rPr>
        <w:t xml:space="preserve"> </w:t>
      </w:r>
      <w:r>
        <w:rPr>
          <w:sz w:val="24"/>
        </w:rPr>
        <w:t>facilities</w:t>
      </w:r>
      <w:r>
        <w:rPr>
          <w:spacing w:val="-5"/>
          <w:sz w:val="24"/>
        </w:rPr>
        <w:t xml:space="preserve"> </w:t>
      </w:r>
      <w:r>
        <w:rPr>
          <w:sz w:val="24"/>
        </w:rPr>
        <w:t>must</w:t>
      </w:r>
      <w:r>
        <w:rPr>
          <w:spacing w:val="-5"/>
          <w:sz w:val="24"/>
        </w:rPr>
        <w:t xml:space="preserve"> </w:t>
      </w:r>
      <w:r>
        <w:rPr>
          <w:sz w:val="24"/>
        </w:rPr>
        <w:t>add</w:t>
      </w:r>
      <w:r>
        <w:rPr>
          <w:spacing w:val="-4"/>
          <w:sz w:val="24"/>
        </w:rPr>
        <w:t xml:space="preserve"> </w:t>
      </w:r>
      <w:r>
        <w:rPr>
          <w:sz w:val="24"/>
        </w:rPr>
        <w:t>no</w:t>
      </w:r>
      <w:r>
        <w:rPr>
          <w:spacing w:val="-4"/>
          <w:sz w:val="24"/>
        </w:rPr>
        <w:t xml:space="preserve"> </w:t>
      </w:r>
      <w:r>
        <w:rPr>
          <w:sz w:val="24"/>
        </w:rPr>
        <w:t>less</w:t>
      </w:r>
      <w:r>
        <w:rPr>
          <w:spacing w:val="-3"/>
          <w:sz w:val="24"/>
        </w:rPr>
        <w:t xml:space="preserve"> </w:t>
      </w:r>
      <w:r>
        <w:rPr>
          <w:sz w:val="24"/>
        </w:rPr>
        <w:t>than</w:t>
      </w:r>
      <w:r>
        <w:rPr>
          <w:spacing w:val="-4"/>
          <w:sz w:val="24"/>
        </w:rPr>
        <w:t xml:space="preserve"> </w:t>
      </w:r>
      <w:r>
        <w:rPr>
          <w:sz w:val="24"/>
        </w:rPr>
        <w:t>100</w:t>
      </w:r>
      <w:r>
        <w:rPr>
          <w:spacing w:val="-4"/>
          <w:sz w:val="24"/>
        </w:rPr>
        <w:t xml:space="preserve"> </w:t>
      </w:r>
      <w:r>
        <w:rPr>
          <w:sz w:val="24"/>
        </w:rPr>
        <w:t>billing</w:t>
      </w:r>
      <w:r>
        <w:rPr>
          <w:spacing w:val="-2"/>
          <w:sz w:val="24"/>
        </w:rPr>
        <w:t xml:space="preserve"> </w:t>
      </w:r>
      <w:r>
        <w:rPr>
          <w:sz w:val="24"/>
        </w:rPr>
        <w:t>units</w:t>
      </w:r>
      <w:r>
        <w:rPr>
          <w:spacing w:val="-5"/>
          <w:sz w:val="24"/>
        </w:rPr>
        <w:t xml:space="preserve"> </w:t>
      </w:r>
      <w:r>
        <w:rPr>
          <w:sz w:val="24"/>
        </w:rPr>
        <w:t>to</w:t>
      </w:r>
      <w:r>
        <w:rPr>
          <w:spacing w:val="-4"/>
          <w:sz w:val="24"/>
        </w:rPr>
        <w:t xml:space="preserve"> </w:t>
      </w:r>
      <w:r>
        <w:rPr>
          <w:sz w:val="24"/>
        </w:rPr>
        <w:t>AGL’s distribution system; and</w:t>
      </w:r>
    </w:p>
    <w:p w14:paraId="1680115B" w14:textId="77777777" w:rsidR="00C45353" w:rsidRDefault="00A9526A">
      <w:pPr>
        <w:pStyle w:val="ListParagraph"/>
        <w:numPr>
          <w:ilvl w:val="0"/>
          <w:numId w:val="33"/>
        </w:numPr>
        <w:tabs>
          <w:tab w:val="left" w:pos="2159"/>
        </w:tabs>
        <w:spacing w:before="0"/>
        <w:ind w:left="2159" w:hanging="441"/>
        <w:jc w:val="left"/>
        <w:rPr>
          <w:sz w:val="24"/>
        </w:rPr>
      </w:pPr>
      <w:r>
        <w:rPr>
          <w:sz w:val="24"/>
        </w:rPr>
        <w:t>Add</w:t>
      </w:r>
      <w:r>
        <w:rPr>
          <w:spacing w:val="-1"/>
          <w:sz w:val="24"/>
        </w:rPr>
        <w:t xml:space="preserve"> </w:t>
      </w:r>
      <w:r>
        <w:rPr>
          <w:sz w:val="24"/>
        </w:rPr>
        <w:t>Firm</w:t>
      </w:r>
      <w:r>
        <w:rPr>
          <w:spacing w:val="-2"/>
          <w:sz w:val="24"/>
        </w:rPr>
        <w:t xml:space="preserve"> </w:t>
      </w:r>
      <w:r>
        <w:rPr>
          <w:sz w:val="24"/>
        </w:rPr>
        <w:t>gas</w:t>
      </w:r>
      <w:r>
        <w:rPr>
          <w:spacing w:val="-3"/>
          <w:sz w:val="24"/>
        </w:rPr>
        <w:t xml:space="preserve"> </w:t>
      </w:r>
      <w:r>
        <w:rPr>
          <w:sz w:val="24"/>
        </w:rPr>
        <w:t>load</w:t>
      </w:r>
      <w:r>
        <w:rPr>
          <w:spacing w:val="-3"/>
          <w:sz w:val="24"/>
        </w:rPr>
        <w:t xml:space="preserve"> </w:t>
      </w:r>
      <w:r>
        <w:rPr>
          <w:sz w:val="24"/>
        </w:rPr>
        <w:t>in excess</w:t>
      </w:r>
      <w:r>
        <w:rPr>
          <w:spacing w:val="-1"/>
          <w:sz w:val="24"/>
        </w:rPr>
        <w:t xml:space="preserve"> </w:t>
      </w:r>
      <w:r>
        <w:rPr>
          <w:sz w:val="24"/>
        </w:rPr>
        <w:t>of</w:t>
      </w:r>
      <w:r>
        <w:rPr>
          <w:spacing w:val="-4"/>
          <w:sz w:val="24"/>
        </w:rPr>
        <w:t xml:space="preserve"> </w:t>
      </w:r>
      <w:r>
        <w:rPr>
          <w:sz w:val="24"/>
        </w:rPr>
        <w:t>10</w:t>
      </w:r>
      <w:r>
        <w:rPr>
          <w:spacing w:val="-2"/>
          <w:sz w:val="24"/>
        </w:rPr>
        <w:t xml:space="preserve"> </w:t>
      </w:r>
      <w:r>
        <w:rPr>
          <w:sz w:val="24"/>
        </w:rPr>
        <w:t>dekatherms</w:t>
      </w:r>
      <w:r>
        <w:rPr>
          <w:spacing w:val="-1"/>
          <w:sz w:val="24"/>
        </w:rPr>
        <w:t xml:space="preserve"> </w:t>
      </w:r>
      <w:r>
        <w:rPr>
          <w:sz w:val="24"/>
        </w:rPr>
        <w:t>a</w:t>
      </w:r>
      <w:r>
        <w:rPr>
          <w:spacing w:val="-10"/>
          <w:sz w:val="24"/>
        </w:rPr>
        <w:t xml:space="preserve"> </w:t>
      </w:r>
      <w:r>
        <w:rPr>
          <w:spacing w:val="-2"/>
          <w:sz w:val="24"/>
        </w:rPr>
        <w:t>year.</w:t>
      </w:r>
    </w:p>
    <w:p w14:paraId="1680115C" w14:textId="77777777" w:rsidR="00C45353" w:rsidRDefault="00C45353">
      <w:pPr>
        <w:pStyle w:val="ListParagraph"/>
        <w:rPr>
          <w:sz w:val="24"/>
        </w:rPr>
        <w:sectPr w:rsidR="00C45353">
          <w:headerReference w:type="default" r:id="rId247"/>
          <w:footerReference w:type="default" r:id="rId248"/>
          <w:pgSz w:w="12240" w:h="15840"/>
          <w:pgMar w:top="1900" w:right="1080" w:bottom="1040" w:left="1080" w:header="1016" w:footer="847" w:gutter="0"/>
          <w:cols w:space="720"/>
        </w:sectPr>
      </w:pPr>
    </w:p>
    <w:p w14:paraId="1680115D" w14:textId="77777777" w:rsidR="00C45353" w:rsidRDefault="00C45353">
      <w:pPr>
        <w:pStyle w:val="BodyText"/>
        <w:spacing w:before="125"/>
      </w:pPr>
    </w:p>
    <w:p w14:paraId="1680115E" w14:textId="77777777" w:rsidR="00C45353" w:rsidRDefault="00A9526A">
      <w:pPr>
        <w:pStyle w:val="ListParagraph"/>
        <w:numPr>
          <w:ilvl w:val="0"/>
          <w:numId w:val="45"/>
        </w:numPr>
        <w:tabs>
          <w:tab w:val="left" w:pos="767"/>
        </w:tabs>
        <w:spacing w:before="0"/>
        <w:ind w:left="767"/>
        <w:jc w:val="left"/>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p w14:paraId="1680115F" w14:textId="77777777" w:rsidR="00C45353" w:rsidRDefault="00C45353">
      <w:pPr>
        <w:pStyle w:val="BodyText"/>
        <w:spacing w:before="5"/>
      </w:pPr>
    </w:p>
    <w:p w14:paraId="16801160" w14:textId="77777777" w:rsidR="00C45353" w:rsidRDefault="00A9526A">
      <w:pPr>
        <w:pStyle w:val="ListParagraph"/>
        <w:numPr>
          <w:ilvl w:val="1"/>
          <w:numId w:val="41"/>
        </w:numPr>
        <w:tabs>
          <w:tab w:val="left" w:pos="1799"/>
        </w:tabs>
        <w:spacing w:before="0"/>
        <w:ind w:left="1799" w:hanging="719"/>
        <w:rPr>
          <w:color w:val="010000"/>
          <w:sz w:val="24"/>
        </w:rPr>
      </w:pPr>
      <w:r>
        <w:rPr>
          <w:sz w:val="24"/>
          <w:u w:val="single"/>
        </w:rPr>
        <w:t>G-11</w:t>
      </w:r>
      <w:r>
        <w:rPr>
          <w:spacing w:val="-2"/>
          <w:sz w:val="24"/>
          <w:u w:val="single"/>
        </w:rPr>
        <w:t xml:space="preserve"> </w:t>
      </w:r>
      <w:r>
        <w:rPr>
          <w:sz w:val="24"/>
          <w:u w:val="single"/>
        </w:rPr>
        <w:t>and</w:t>
      </w:r>
      <w:r>
        <w:rPr>
          <w:spacing w:val="-1"/>
          <w:sz w:val="24"/>
          <w:u w:val="single"/>
        </w:rPr>
        <w:t xml:space="preserve"> </w:t>
      </w:r>
      <w:r>
        <w:rPr>
          <w:sz w:val="24"/>
          <w:u w:val="single"/>
        </w:rPr>
        <w:t>G12</w:t>
      </w:r>
      <w:r>
        <w:rPr>
          <w:spacing w:val="-1"/>
          <w:sz w:val="24"/>
          <w:u w:val="single"/>
        </w:rPr>
        <w:t xml:space="preserve"> </w:t>
      </w:r>
      <w:r>
        <w:rPr>
          <w:sz w:val="24"/>
          <w:u w:val="single"/>
        </w:rPr>
        <w:t>Capital</w:t>
      </w:r>
      <w:r>
        <w:rPr>
          <w:spacing w:val="-7"/>
          <w:sz w:val="24"/>
          <w:u w:val="single"/>
        </w:rPr>
        <w:t xml:space="preserve"> </w:t>
      </w:r>
      <w:r>
        <w:rPr>
          <w:spacing w:val="-2"/>
          <w:sz w:val="24"/>
          <w:u w:val="single"/>
        </w:rPr>
        <w:t>Projects</w:t>
      </w:r>
    </w:p>
    <w:p w14:paraId="16801161" w14:textId="77777777" w:rsidR="00C45353" w:rsidRDefault="00A9526A">
      <w:pPr>
        <w:pStyle w:val="ListParagraph"/>
        <w:numPr>
          <w:ilvl w:val="0"/>
          <w:numId w:val="34"/>
        </w:numPr>
        <w:tabs>
          <w:tab w:val="left" w:pos="2160"/>
        </w:tabs>
        <w:ind w:right="431"/>
        <w:jc w:val="left"/>
        <w:rPr>
          <w:sz w:val="24"/>
        </w:rPr>
      </w:pPr>
      <w:r>
        <w:rPr>
          <w:sz w:val="24"/>
        </w:rPr>
        <w:t>Capital</w:t>
      </w:r>
      <w:r>
        <w:rPr>
          <w:spacing w:val="-3"/>
          <w:sz w:val="24"/>
        </w:rPr>
        <w:t xml:space="preserve"> </w:t>
      </w:r>
      <w:r>
        <w:rPr>
          <w:sz w:val="24"/>
        </w:rPr>
        <w:t>investment,</w:t>
      </w:r>
      <w:r>
        <w:rPr>
          <w:spacing w:val="-2"/>
          <w:sz w:val="24"/>
        </w:rPr>
        <w:t xml:space="preserve"> </w:t>
      </w:r>
      <w:r>
        <w:rPr>
          <w:sz w:val="24"/>
        </w:rPr>
        <w:t>other</w:t>
      </w:r>
      <w:r>
        <w:rPr>
          <w:spacing w:val="-4"/>
          <w:sz w:val="24"/>
        </w:rPr>
        <w:t xml:space="preserve"> </w:t>
      </w:r>
      <w:r>
        <w:rPr>
          <w:sz w:val="24"/>
        </w:rPr>
        <w:t>than</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Company,</w:t>
      </w:r>
      <w:r>
        <w:rPr>
          <w:spacing w:val="-2"/>
          <w:sz w:val="24"/>
        </w:rPr>
        <w:t xml:space="preserve"> </w:t>
      </w:r>
      <w:r>
        <w:rPr>
          <w:sz w:val="24"/>
        </w:rPr>
        <w:t>in</w:t>
      </w:r>
      <w:r>
        <w:rPr>
          <w:spacing w:val="-2"/>
          <w:sz w:val="24"/>
        </w:rPr>
        <w:t xml:space="preserve"> </w:t>
      </w:r>
      <w:r>
        <w:rPr>
          <w:sz w:val="24"/>
        </w:rPr>
        <w:t>excess</w:t>
      </w:r>
      <w:r>
        <w:rPr>
          <w:spacing w:val="-3"/>
          <w:sz w:val="24"/>
        </w:rPr>
        <w:t xml:space="preserve"> </w:t>
      </w:r>
      <w:r>
        <w:rPr>
          <w:sz w:val="24"/>
        </w:rPr>
        <w:t>of</w:t>
      </w:r>
      <w:r>
        <w:rPr>
          <w:spacing w:val="-5"/>
          <w:sz w:val="24"/>
        </w:rPr>
        <w:t xml:space="preserve"> </w:t>
      </w:r>
      <w:r>
        <w:rPr>
          <w:sz w:val="24"/>
        </w:rPr>
        <w:t>$1</w:t>
      </w:r>
      <w:r>
        <w:rPr>
          <w:spacing w:val="-4"/>
          <w:sz w:val="24"/>
        </w:rPr>
        <w:t xml:space="preserve"> </w:t>
      </w:r>
      <w:r>
        <w:rPr>
          <w:sz w:val="24"/>
        </w:rPr>
        <w:t>million in new facilities or expansion of existing facilities with a purchase of new equipment; and</w:t>
      </w:r>
    </w:p>
    <w:p w14:paraId="16801162" w14:textId="77777777" w:rsidR="00C45353" w:rsidRDefault="00A9526A">
      <w:pPr>
        <w:pStyle w:val="ListParagraph"/>
        <w:numPr>
          <w:ilvl w:val="0"/>
          <w:numId w:val="34"/>
        </w:numPr>
        <w:tabs>
          <w:tab w:val="left" w:pos="2160"/>
        </w:tabs>
        <w:spacing w:before="0"/>
        <w:ind w:right="1107" w:hanging="389"/>
        <w:jc w:val="left"/>
        <w:rPr>
          <w:sz w:val="24"/>
        </w:rPr>
      </w:pPr>
      <w:r>
        <w:rPr>
          <w:sz w:val="24"/>
        </w:rPr>
        <w:t>Add</w:t>
      </w:r>
      <w:r>
        <w:rPr>
          <w:spacing w:val="-3"/>
          <w:sz w:val="24"/>
        </w:rPr>
        <w:t xml:space="preserve"> </w:t>
      </w:r>
      <w:r>
        <w:rPr>
          <w:sz w:val="24"/>
        </w:rPr>
        <w:t>a</w:t>
      </w:r>
      <w:r>
        <w:rPr>
          <w:spacing w:val="-1"/>
          <w:sz w:val="24"/>
        </w:rPr>
        <w:t xml:space="preserve"> </w:t>
      </w:r>
      <w:r>
        <w:rPr>
          <w:sz w:val="24"/>
        </w:rPr>
        <w:t>net</w:t>
      </w:r>
      <w:r>
        <w:rPr>
          <w:spacing w:val="-1"/>
          <w:sz w:val="24"/>
        </w:rPr>
        <w:t xml:space="preserve"> </w:t>
      </w:r>
      <w:r>
        <w:rPr>
          <w:sz w:val="24"/>
        </w:rPr>
        <w:t>of</w:t>
      </w:r>
      <w:r>
        <w:rPr>
          <w:spacing w:val="-1"/>
          <w:sz w:val="24"/>
        </w:rPr>
        <w:t xml:space="preserve"> </w:t>
      </w:r>
      <w:r>
        <w:rPr>
          <w:sz w:val="24"/>
        </w:rPr>
        <w:t>at</w:t>
      </w:r>
      <w:r>
        <w:rPr>
          <w:spacing w:val="-4"/>
          <w:sz w:val="24"/>
        </w:rPr>
        <w:t xml:space="preserve"> </w:t>
      </w:r>
      <w:r>
        <w:rPr>
          <w:sz w:val="24"/>
        </w:rPr>
        <w:t>least</w:t>
      </w:r>
      <w:r>
        <w:rPr>
          <w:spacing w:val="-4"/>
          <w:sz w:val="24"/>
        </w:rPr>
        <w:t xml:space="preserve"> </w:t>
      </w:r>
      <w:r>
        <w:rPr>
          <w:sz w:val="24"/>
        </w:rPr>
        <w:t>10</w:t>
      </w:r>
      <w:r>
        <w:rPr>
          <w:spacing w:val="-1"/>
          <w:sz w:val="24"/>
        </w:rPr>
        <w:t xml:space="preserve"> </w:t>
      </w:r>
      <w:r>
        <w:rPr>
          <w:sz w:val="24"/>
        </w:rPr>
        <w:t>new</w:t>
      </w:r>
      <w:r>
        <w:rPr>
          <w:spacing w:val="-3"/>
          <w:sz w:val="24"/>
        </w:rPr>
        <w:t xml:space="preserve"> </w:t>
      </w:r>
      <w:r>
        <w:rPr>
          <w:sz w:val="24"/>
        </w:rPr>
        <w:t>jobs</w:t>
      </w:r>
      <w:r>
        <w:rPr>
          <w:spacing w:val="-2"/>
          <w:sz w:val="24"/>
        </w:rPr>
        <w:t xml:space="preserve"> </w:t>
      </w:r>
      <w:r>
        <w:rPr>
          <w:sz w:val="24"/>
        </w:rPr>
        <w:t>within</w:t>
      </w:r>
      <w:r>
        <w:rPr>
          <w:spacing w:val="-3"/>
          <w:sz w:val="24"/>
        </w:rPr>
        <w:t xml:space="preserve"> </w:t>
      </w:r>
      <w:r>
        <w:rPr>
          <w:sz w:val="24"/>
        </w:rPr>
        <w:t>six</w:t>
      </w:r>
      <w:r>
        <w:rPr>
          <w:spacing w:val="-2"/>
          <w:sz w:val="24"/>
        </w:rPr>
        <w:t xml:space="preserve"> </w:t>
      </w:r>
      <w:r>
        <w:rPr>
          <w:sz w:val="24"/>
        </w:rPr>
        <w:t>months</w:t>
      </w:r>
      <w:r>
        <w:rPr>
          <w:spacing w:val="-4"/>
          <w:sz w:val="24"/>
        </w:rPr>
        <w:t xml:space="preserve"> </w:t>
      </w:r>
      <w:r>
        <w:rPr>
          <w:sz w:val="24"/>
        </w:rPr>
        <w:t>of</w:t>
      </w:r>
      <w:r>
        <w:rPr>
          <w:spacing w:val="-4"/>
          <w:sz w:val="24"/>
        </w:rPr>
        <w:t xml:space="preserve"> </w:t>
      </w:r>
      <w:r>
        <w:rPr>
          <w:sz w:val="24"/>
        </w:rPr>
        <w:t>taking</w:t>
      </w:r>
      <w:r>
        <w:rPr>
          <w:spacing w:val="-1"/>
          <w:sz w:val="24"/>
        </w:rPr>
        <w:t xml:space="preserve"> </w:t>
      </w:r>
      <w:r>
        <w:rPr>
          <w:sz w:val="24"/>
        </w:rPr>
        <w:t>gas service; and</w:t>
      </w:r>
    </w:p>
    <w:p w14:paraId="16801163" w14:textId="77777777" w:rsidR="00C45353" w:rsidRDefault="00A9526A">
      <w:pPr>
        <w:pStyle w:val="ListParagraph"/>
        <w:numPr>
          <w:ilvl w:val="0"/>
          <w:numId w:val="34"/>
        </w:numPr>
        <w:tabs>
          <w:tab w:val="left" w:pos="2160"/>
        </w:tabs>
        <w:spacing w:before="0"/>
        <w:ind w:right="470" w:hanging="442"/>
        <w:jc w:val="left"/>
        <w:rPr>
          <w:sz w:val="24"/>
        </w:rPr>
      </w:pPr>
      <w:r>
        <w:rPr>
          <w:sz w:val="24"/>
        </w:rPr>
        <w:t>Subject</w:t>
      </w:r>
      <w:r>
        <w:rPr>
          <w:spacing w:val="-5"/>
          <w:sz w:val="24"/>
        </w:rPr>
        <w:t xml:space="preserve"> </w:t>
      </w:r>
      <w:r>
        <w:rPr>
          <w:sz w:val="24"/>
        </w:rPr>
        <w:t>to</w:t>
      </w:r>
      <w:r>
        <w:rPr>
          <w:spacing w:val="-4"/>
          <w:sz w:val="24"/>
        </w:rPr>
        <w:t xml:space="preserve"> </w:t>
      </w:r>
      <w:r>
        <w:rPr>
          <w:sz w:val="24"/>
        </w:rPr>
        <w:t>the</w:t>
      </w:r>
      <w:r>
        <w:rPr>
          <w:spacing w:val="-4"/>
          <w:sz w:val="24"/>
        </w:rPr>
        <w:t xml:space="preserve"> </w:t>
      </w:r>
      <w:r>
        <w:rPr>
          <w:sz w:val="24"/>
        </w:rPr>
        <w:t>circumstances</w:t>
      </w:r>
      <w:r>
        <w:rPr>
          <w:spacing w:val="-5"/>
          <w:sz w:val="24"/>
        </w:rPr>
        <w:t xml:space="preserve"> </w:t>
      </w:r>
      <w:r>
        <w:rPr>
          <w:sz w:val="24"/>
        </w:rPr>
        <w:t>at</w:t>
      </w:r>
      <w:r>
        <w:rPr>
          <w:spacing w:val="-2"/>
          <w:sz w:val="24"/>
        </w:rPr>
        <w:t xml:space="preserve"> </w:t>
      </w:r>
      <w:r>
        <w:rPr>
          <w:sz w:val="24"/>
        </w:rPr>
        <w:t>the</w:t>
      </w:r>
      <w:r>
        <w:rPr>
          <w:spacing w:val="-4"/>
          <w:sz w:val="24"/>
        </w:rPr>
        <w:t xml:space="preserve"> </w:t>
      </w:r>
      <w:r>
        <w:rPr>
          <w:sz w:val="24"/>
        </w:rPr>
        <w:t>time</w:t>
      </w:r>
      <w:r>
        <w:rPr>
          <w:spacing w:val="-4"/>
          <w:sz w:val="24"/>
        </w:rPr>
        <w:t xml:space="preserve"> </w:t>
      </w:r>
      <w:r>
        <w:rPr>
          <w:sz w:val="24"/>
        </w:rPr>
        <w:t>of</w:t>
      </w:r>
      <w:r>
        <w:rPr>
          <w:spacing w:val="-5"/>
          <w:sz w:val="24"/>
        </w:rPr>
        <w:t xml:space="preserve"> </w:t>
      </w:r>
      <w:r>
        <w:rPr>
          <w:sz w:val="24"/>
        </w:rPr>
        <w:t>the</w:t>
      </w:r>
      <w:r>
        <w:rPr>
          <w:spacing w:val="-2"/>
          <w:sz w:val="24"/>
        </w:rPr>
        <w:t xml:space="preserve"> </w:t>
      </w:r>
      <w:r>
        <w:rPr>
          <w:sz w:val="24"/>
        </w:rPr>
        <w:t>application,</w:t>
      </w:r>
      <w:r>
        <w:rPr>
          <w:spacing w:val="-2"/>
          <w:sz w:val="24"/>
        </w:rPr>
        <w:t xml:space="preserve"> </w:t>
      </w:r>
      <w:r>
        <w:rPr>
          <w:sz w:val="24"/>
        </w:rPr>
        <w:t>reasonably anticipates an increased tax base by at least $20,000 per year;</w:t>
      </w:r>
      <w:r>
        <w:rPr>
          <w:spacing w:val="-19"/>
          <w:sz w:val="24"/>
        </w:rPr>
        <w:t xml:space="preserve"> </w:t>
      </w:r>
      <w:r>
        <w:rPr>
          <w:sz w:val="24"/>
        </w:rPr>
        <w:t>and</w:t>
      </w:r>
    </w:p>
    <w:p w14:paraId="16801164" w14:textId="77777777" w:rsidR="00C45353" w:rsidRDefault="00A9526A">
      <w:pPr>
        <w:pStyle w:val="ListParagraph"/>
        <w:numPr>
          <w:ilvl w:val="0"/>
          <w:numId w:val="34"/>
        </w:numPr>
        <w:tabs>
          <w:tab w:val="left" w:pos="2159"/>
        </w:tabs>
        <w:spacing w:before="0"/>
        <w:ind w:left="2159" w:hanging="456"/>
        <w:jc w:val="left"/>
        <w:rPr>
          <w:sz w:val="24"/>
        </w:rPr>
      </w:pPr>
      <w:r>
        <w:rPr>
          <w:sz w:val="24"/>
        </w:rPr>
        <w:t>Add</w:t>
      </w:r>
      <w:r>
        <w:rPr>
          <w:spacing w:val="-2"/>
          <w:sz w:val="24"/>
        </w:rPr>
        <w:t xml:space="preserve"> </w:t>
      </w:r>
      <w:r>
        <w:rPr>
          <w:sz w:val="24"/>
        </w:rPr>
        <w:t>connected</w:t>
      </w:r>
      <w:r>
        <w:rPr>
          <w:spacing w:val="-1"/>
          <w:sz w:val="24"/>
        </w:rPr>
        <w:t xml:space="preserve"> </w:t>
      </w:r>
      <w:r>
        <w:rPr>
          <w:sz w:val="24"/>
        </w:rPr>
        <w:t>load</w:t>
      </w:r>
      <w:r>
        <w:rPr>
          <w:spacing w:val="-1"/>
          <w:sz w:val="24"/>
        </w:rPr>
        <w:t xml:space="preserve"> </w:t>
      </w:r>
      <w:r>
        <w:rPr>
          <w:sz w:val="24"/>
        </w:rPr>
        <w:t>on</w:t>
      </w:r>
      <w:r>
        <w:rPr>
          <w:spacing w:val="-3"/>
          <w:sz w:val="24"/>
        </w:rPr>
        <w:t xml:space="preserve"> </w:t>
      </w:r>
      <w:r>
        <w:rPr>
          <w:sz w:val="24"/>
        </w:rPr>
        <w:t>a</w:t>
      </w:r>
      <w:r>
        <w:rPr>
          <w:spacing w:val="-1"/>
          <w:sz w:val="24"/>
        </w:rPr>
        <w:t xml:space="preserve"> </w:t>
      </w:r>
      <w:r>
        <w:rPr>
          <w:sz w:val="24"/>
        </w:rPr>
        <w:t>Firm basis</w:t>
      </w:r>
      <w:r>
        <w:rPr>
          <w:spacing w:val="-2"/>
          <w:sz w:val="24"/>
        </w:rPr>
        <w:t xml:space="preserve"> </w:t>
      </w:r>
      <w:r>
        <w:rPr>
          <w:sz w:val="24"/>
        </w:rPr>
        <w:t>of</w:t>
      </w:r>
      <w:r>
        <w:rPr>
          <w:spacing w:val="-4"/>
          <w:sz w:val="24"/>
        </w:rPr>
        <w:t xml:space="preserve"> </w:t>
      </w:r>
      <w:r>
        <w:rPr>
          <w:sz w:val="24"/>
        </w:rPr>
        <w:t>10</w:t>
      </w:r>
      <w:r>
        <w:rPr>
          <w:spacing w:val="-3"/>
          <w:sz w:val="24"/>
        </w:rPr>
        <w:t xml:space="preserve"> </w:t>
      </w:r>
      <w:r>
        <w:rPr>
          <w:sz w:val="24"/>
        </w:rPr>
        <w:t>dekatherms</w:t>
      </w:r>
      <w:r>
        <w:rPr>
          <w:spacing w:val="-2"/>
          <w:sz w:val="24"/>
        </w:rPr>
        <w:t xml:space="preserve"> </w:t>
      </w:r>
      <w:r>
        <w:rPr>
          <w:sz w:val="24"/>
        </w:rPr>
        <w:t>a</w:t>
      </w:r>
      <w:r>
        <w:rPr>
          <w:spacing w:val="-10"/>
          <w:sz w:val="24"/>
        </w:rPr>
        <w:t xml:space="preserve"> </w:t>
      </w:r>
      <w:r>
        <w:rPr>
          <w:spacing w:val="-2"/>
          <w:sz w:val="24"/>
        </w:rPr>
        <w:t>year.</w:t>
      </w:r>
    </w:p>
    <w:p w14:paraId="16801165" w14:textId="77777777" w:rsidR="00C45353" w:rsidRDefault="00A9526A">
      <w:pPr>
        <w:pStyle w:val="ListParagraph"/>
        <w:numPr>
          <w:ilvl w:val="1"/>
          <w:numId w:val="41"/>
        </w:numPr>
        <w:tabs>
          <w:tab w:val="left" w:pos="1799"/>
        </w:tabs>
        <w:ind w:left="1799" w:hanging="719"/>
        <w:rPr>
          <w:color w:val="010000"/>
          <w:sz w:val="24"/>
        </w:rPr>
      </w:pPr>
      <w:r>
        <w:rPr>
          <w:sz w:val="24"/>
          <w:u w:val="single"/>
        </w:rPr>
        <w:t>AG-1</w:t>
      </w:r>
      <w:r>
        <w:rPr>
          <w:spacing w:val="-3"/>
          <w:sz w:val="24"/>
          <w:u w:val="single"/>
        </w:rPr>
        <w:t xml:space="preserve"> </w:t>
      </w:r>
      <w:r>
        <w:rPr>
          <w:sz w:val="24"/>
          <w:u w:val="single"/>
        </w:rPr>
        <w:t>or</w:t>
      </w:r>
      <w:r>
        <w:rPr>
          <w:spacing w:val="-4"/>
          <w:sz w:val="24"/>
          <w:u w:val="single"/>
        </w:rPr>
        <w:t xml:space="preserve"> </w:t>
      </w:r>
      <w:r>
        <w:rPr>
          <w:sz w:val="24"/>
          <w:u w:val="single"/>
        </w:rPr>
        <w:t>Other</w:t>
      </w:r>
      <w:r>
        <w:rPr>
          <w:spacing w:val="-4"/>
          <w:sz w:val="24"/>
          <w:u w:val="single"/>
        </w:rPr>
        <w:t xml:space="preserve"> </w:t>
      </w:r>
      <w:r>
        <w:rPr>
          <w:sz w:val="24"/>
          <w:u w:val="single"/>
        </w:rPr>
        <w:t>Agricultural</w:t>
      </w:r>
      <w:r>
        <w:rPr>
          <w:spacing w:val="-3"/>
          <w:sz w:val="24"/>
          <w:u w:val="single"/>
        </w:rPr>
        <w:t xml:space="preserve"> </w:t>
      </w:r>
      <w:r>
        <w:rPr>
          <w:sz w:val="24"/>
          <w:u w:val="single"/>
        </w:rPr>
        <w:t>Purposes</w:t>
      </w:r>
      <w:r>
        <w:rPr>
          <w:spacing w:val="-3"/>
          <w:sz w:val="24"/>
          <w:u w:val="single"/>
        </w:rPr>
        <w:t xml:space="preserve"> </w:t>
      </w:r>
      <w:r>
        <w:rPr>
          <w:sz w:val="24"/>
          <w:u w:val="single"/>
        </w:rPr>
        <w:t>Capital</w:t>
      </w:r>
      <w:r>
        <w:rPr>
          <w:spacing w:val="-12"/>
          <w:sz w:val="24"/>
          <w:u w:val="single"/>
        </w:rPr>
        <w:t xml:space="preserve"> </w:t>
      </w:r>
      <w:r>
        <w:rPr>
          <w:spacing w:val="-2"/>
          <w:sz w:val="24"/>
          <w:u w:val="single"/>
        </w:rPr>
        <w:t>Projects</w:t>
      </w:r>
    </w:p>
    <w:p w14:paraId="16801166" w14:textId="77777777" w:rsidR="00C45353" w:rsidRDefault="00A9526A">
      <w:pPr>
        <w:pStyle w:val="BodyText"/>
        <w:ind w:left="421" w:right="2"/>
        <w:jc w:val="center"/>
      </w:pPr>
      <w:r>
        <w:t>Agricultural</w:t>
      </w:r>
      <w:r>
        <w:rPr>
          <w:spacing w:val="-5"/>
        </w:rPr>
        <w:t xml:space="preserve"> </w:t>
      </w:r>
      <w:r>
        <w:t>Purposes,</w:t>
      </w:r>
      <w:r>
        <w:rPr>
          <w:spacing w:val="-4"/>
        </w:rPr>
        <w:t xml:space="preserve"> </w:t>
      </w:r>
      <w:r>
        <w:t>which</w:t>
      </w:r>
      <w:r>
        <w:rPr>
          <w:spacing w:val="-2"/>
        </w:rPr>
        <w:t xml:space="preserve"> </w:t>
      </w:r>
      <w:r>
        <w:t>is</w:t>
      </w:r>
      <w:r>
        <w:rPr>
          <w:spacing w:val="-3"/>
        </w:rPr>
        <w:t xml:space="preserve"> </w:t>
      </w:r>
      <w:r>
        <w:t>defined</w:t>
      </w:r>
      <w:r>
        <w:rPr>
          <w:spacing w:val="-3"/>
        </w:rPr>
        <w:t xml:space="preserve"> </w:t>
      </w:r>
      <w:r>
        <w:t>as</w:t>
      </w:r>
      <w:r>
        <w:rPr>
          <w:spacing w:val="-3"/>
        </w:rPr>
        <w:t xml:space="preserve"> </w:t>
      </w:r>
      <w:r>
        <w:t>the</w:t>
      </w:r>
      <w:r>
        <w:rPr>
          <w:spacing w:val="-3"/>
        </w:rPr>
        <w:t xml:space="preserve"> </w:t>
      </w:r>
      <w:r>
        <w:t>following</w:t>
      </w:r>
      <w:r>
        <w:rPr>
          <w:spacing w:val="-3"/>
        </w:rPr>
        <w:t xml:space="preserve"> </w:t>
      </w:r>
      <w:r>
        <w:rPr>
          <w:spacing w:val="-2"/>
        </w:rPr>
        <w:t>activities:</w:t>
      </w:r>
    </w:p>
    <w:p w14:paraId="16801167" w14:textId="77777777" w:rsidR="00C45353" w:rsidRDefault="00A9526A">
      <w:pPr>
        <w:pStyle w:val="ListParagraph"/>
        <w:numPr>
          <w:ilvl w:val="0"/>
          <w:numId w:val="40"/>
        </w:numPr>
        <w:tabs>
          <w:tab w:val="left" w:pos="1800"/>
        </w:tabs>
        <w:ind w:right="563"/>
        <w:rPr>
          <w:sz w:val="24"/>
        </w:rPr>
      </w:pPr>
      <w:r>
        <w:rPr>
          <w:sz w:val="24"/>
        </w:rPr>
        <w:t>Raising, growing, harvesting, or storing of crops, including, but not limited</w:t>
      </w:r>
      <w:r>
        <w:rPr>
          <w:spacing w:val="-3"/>
          <w:sz w:val="24"/>
        </w:rPr>
        <w:t xml:space="preserve"> </w:t>
      </w:r>
      <w:r>
        <w:rPr>
          <w:sz w:val="24"/>
        </w:rPr>
        <w:t>to,</w:t>
      </w:r>
      <w:r>
        <w:rPr>
          <w:spacing w:val="-3"/>
          <w:sz w:val="24"/>
        </w:rPr>
        <w:t xml:space="preserve"> </w:t>
      </w:r>
      <w:r>
        <w:rPr>
          <w:sz w:val="24"/>
        </w:rPr>
        <w:t>soil</w:t>
      </w:r>
      <w:r>
        <w:rPr>
          <w:spacing w:val="-4"/>
          <w:sz w:val="24"/>
        </w:rPr>
        <w:t xml:space="preserve"> </w:t>
      </w:r>
      <w:r>
        <w:rPr>
          <w:sz w:val="24"/>
        </w:rPr>
        <w:t>preparation</w:t>
      </w:r>
      <w:r>
        <w:rPr>
          <w:spacing w:val="-3"/>
          <w:sz w:val="24"/>
        </w:rPr>
        <w:t xml:space="preserve"> </w:t>
      </w:r>
      <w:r>
        <w:rPr>
          <w:sz w:val="24"/>
        </w:rPr>
        <w:t>and</w:t>
      </w:r>
      <w:r>
        <w:rPr>
          <w:spacing w:val="-3"/>
          <w:sz w:val="24"/>
        </w:rPr>
        <w:t xml:space="preserve"> </w:t>
      </w:r>
      <w:r>
        <w:rPr>
          <w:sz w:val="24"/>
        </w:rPr>
        <w:t>crop</w:t>
      </w:r>
      <w:r>
        <w:rPr>
          <w:spacing w:val="-3"/>
          <w:sz w:val="24"/>
        </w:rPr>
        <w:t xml:space="preserve"> </w:t>
      </w:r>
      <w:r>
        <w:rPr>
          <w:sz w:val="24"/>
        </w:rPr>
        <w:t>production</w:t>
      </w:r>
      <w:r>
        <w:rPr>
          <w:spacing w:val="-3"/>
          <w:sz w:val="24"/>
        </w:rPr>
        <w:t xml:space="preserve"> </w:t>
      </w:r>
      <w:r>
        <w:rPr>
          <w:sz w:val="24"/>
        </w:rPr>
        <w:t>services</w:t>
      </w:r>
      <w:r>
        <w:rPr>
          <w:spacing w:val="-4"/>
          <w:sz w:val="24"/>
        </w:rPr>
        <w:t xml:space="preserve"> </w:t>
      </w:r>
      <w:r>
        <w:rPr>
          <w:sz w:val="24"/>
        </w:rPr>
        <w:t>such</w:t>
      </w:r>
      <w:r>
        <w:rPr>
          <w:spacing w:val="-3"/>
          <w:sz w:val="24"/>
        </w:rPr>
        <w:t xml:space="preserve"> </w:t>
      </w:r>
      <w:r>
        <w:rPr>
          <w:sz w:val="24"/>
        </w:rPr>
        <w:t>as</w:t>
      </w:r>
      <w:r>
        <w:rPr>
          <w:spacing w:val="-6"/>
          <w:sz w:val="24"/>
        </w:rPr>
        <w:t xml:space="preserve"> </w:t>
      </w:r>
      <w:r>
        <w:rPr>
          <w:sz w:val="24"/>
        </w:rPr>
        <w:t>plowing, fertilizing,</w:t>
      </w:r>
      <w:r>
        <w:rPr>
          <w:spacing w:val="-3"/>
          <w:sz w:val="24"/>
        </w:rPr>
        <w:t xml:space="preserve"> </w:t>
      </w:r>
      <w:r>
        <w:rPr>
          <w:sz w:val="24"/>
        </w:rPr>
        <w:t>seed</w:t>
      </w:r>
      <w:r>
        <w:rPr>
          <w:spacing w:val="-5"/>
          <w:sz w:val="24"/>
        </w:rPr>
        <w:t xml:space="preserve"> </w:t>
      </w:r>
      <w:r>
        <w:rPr>
          <w:sz w:val="24"/>
        </w:rPr>
        <w:t>bed</w:t>
      </w:r>
      <w:r>
        <w:rPr>
          <w:spacing w:val="-5"/>
          <w:sz w:val="24"/>
        </w:rPr>
        <w:t xml:space="preserve"> </w:t>
      </w:r>
      <w:r>
        <w:rPr>
          <w:sz w:val="24"/>
        </w:rPr>
        <w:t>preparation,</w:t>
      </w:r>
      <w:r>
        <w:rPr>
          <w:spacing w:val="-6"/>
          <w:sz w:val="24"/>
        </w:rPr>
        <w:t xml:space="preserve"> </w:t>
      </w:r>
      <w:r>
        <w:rPr>
          <w:sz w:val="24"/>
        </w:rPr>
        <w:t>planting,</w:t>
      </w:r>
      <w:r>
        <w:rPr>
          <w:spacing w:val="-6"/>
          <w:sz w:val="24"/>
        </w:rPr>
        <w:t xml:space="preserve"> </w:t>
      </w:r>
      <w:r>
        <w:rPr>
          <w:sz w:val="24"/>
        </w:rPr>
        <w:t>cultivating,</w:t>
      </w:r>
      <w:r>
        <w:rPr>
          <w:spacing w:val="-6"/>
          <w:sz w:val="24"/>
        </w:rPr>
        <w:t xml:space="preserve"> </w:t>
      </w:r>
      <w:r>
        <w:rPr>
          <w:sz w:val="24"/>
        </w:rPr>
        <w:t>and</w:t>
      </w:r>
      <w:r>
        <w:rPr>
          <w:spacing w:val="-3"/>
          <w:sz w:val="24"/>
        </w:rPr>
        <w:t xml:space="preserve"> </w:t>
      </w:r>
      <w:r>
        <w:rPr>
          <w:sz w:val="24"/>
        </w:rPr>
        <w:t>crop</w:t>
      </w:r>
      <w:r>
        <w:rPr>
          <w:spacing w:val="-5"/>
          <w:sz w:val="24"/>
        </w:rPr>
        <w:t xml:space="preserve"> </w:t>
      </w:r>
      <w:r>
        <w:rPr>
          <w:sz w:val="24"/>
        </w:rPr>
        <w:t xml:space="preserve">protecting </w:t>
      </w:r>
      <w:r>
        <w:rPr>
          <w:spacing w:val="-2"/>
          <w:sz w:val="24"/>
        </w:rPr>
        <w:t>services;</w:t>
      </w:r>
    </w:p>
    <w:p w14:paraId="16801168" w14:textId="77777777" w:rsidR="00C45353" w:rsidRDefault="00A9526A">
      <w:pPr>
        <w:pStyle w:val="ListParagraph"/>
        <w:numPr>
          <w:ilvl w:val="0"/>
          <w:numId w:val="40"/>
        </w:numPr>
        <w:tabs>
          <w:tab w:val="left" w:pos="1799"/>
        </w:tabs>
        <w:ind w:left="1799" w:hanging="532"/>
        <w:rPr>
          <w:sz w:val="24"/>
        </w:rPr>
      </w:pPr>
      <w:r>
        <w:rPr>
          <w:sz w:val="24"/>
        </w:rPr>
        <w:t>Feeding,</w:t>
      </w:r>
      <w:r>
        <w:rPr>
          <w:spacing w:val="-4"/>
          <w:sz w:val="24"/>
        </w:rPr>
        <w:t xml:space="preserve"> </w:t>
      </w:r>
      <w:r>
        <w:rPr>
          <w:sz w:val="24"/>
        </w:rPr>
        <w:t>breeding,</w:t>
      </w:r>
      <w:r>
        <w:rPr>
          <w:spacing w:val="-5"/>
          <w:sz w:val="24"/>
        </w:rPr>
        <w:t xml:space="preserve"> </w:t>
      </w:r>
      <w:r>
        <w:rPr>
          <w:sz w:val="24"/>
        </w:rPr>
        <w:t>or</w:t>
      </w:r>
      <w:r>
        <w:rPr>
          <w:spacing w:val="-6"/>
          <w:sz w:val="24"/>
        </w:rPr>
        <w:t xml:space="preserve"> </w:t>
      </w:r>
      <w:r>
        <w:rPr>
          <w:sz w:val="24"/>
        </w:rPr>
        <w:t>managing</w:t>
      </w:r>
      <w:r>
        <w:rPr>
          <w:spacing w:val="-2"/>
          <w:sz w:val="24"/>
        </w:rPr>
        <w:t xml:space="preserve"> </w:t>
      </w:r>
      <w:r>
        <w:rPr>
          <w:sz w:val="24"/>
        </w:rPr>
        <w:t>livestock,</w:t>
      </w:r>
      <w:r>
        <w:rPr>
          <w:spacing w:val="-1"/>
          <w:sz w:val="24"/>
        </w:rPr>
        <w:t xml:space="preserve"> </w:t>
      </w:r>
      <w:r>
        <w:rPr>
          <w:sz w:val="24"/>
        </w:rPr>
        <w:t>equine,</w:t>
      </w:r>
      <w:r>
        <w:rPr>
          <w:spacing w:val="-5"/>
          <w:sz w:val="24"/>
        </w:rPr>
        <w:t xml:space="preserve"> </w:t>
      </w:r>
      <w:r>
        <w:rPr>
          <w:sz w:val="24"/>
        </w:rPr>
        <w:t>or</w:t>
      </w:r>
      <w:r>
        <w:rPr>
          <w:spacing w:val="-15"/>
          <w:sz w:val="24"/>
        </w:rPr>
        <w:t xml:space="preserve"> </w:t>
      </w:r>
      <w:r>
        <w:rPr>
          <w:spacing w:val="-2"/>
          <w:sz w:val="24"/>
        </w:rPr>
        <w:t>poultry;</w:t>
      </w:r>
    </w:p>
    <w:p w14:paraId="16801169" w14:textId="77777777" w:rsidR="00C45353" w:rsidRDefault="00A9526A">
      <w:pPr>
        <w:pStyle w:val="ListParagraph"/>
        <w:numPr>
          <w:ilvl w:val="0"/>
          <w:numId w:val="40"/>
        </w:numPr>
        <w:tabs>
          <w:tab w:val="left" w:pos="1800"/>
        </w:tabs>
        <w:ind w:right="472"/>
        <w:rPr>
          <w:sz w:val="24"/>
        </w:rPr>
      </w:pPr>
      <w:r>
        <w:rPr>
          <w:sz w:val="24"/>
        </w:rPr>
        <w:t>Producing or storing feed for use in the production of livestock, including, but not limited to, cattle, calves, swine, hogs, goats, sheep, equine, and rabbits,</w:t>
      </w:r>
      <w:r>
        <w:rPr>
          <w:spacing w:val="-5"/>
          <w:sz w:val="24"/>
        </w:rPr>
        <w:t xml:space="preserve"> </w:t>
      </w:r>
      <w:r>
        <w:rPr>
          <w:sz w:val="24"/>
        </w:rPr>
        <w:t>or</w:t>
      </w:r>
      <w:r>
        <w:rPr>
          <w:spacing w:val="-4"/>
          <w:sz w:val="24"/>
        </w:rPr>
        <w:t xml:space="preserve"> </w:t>
      </w:r>
      <w:r>
        <w:rPr>
          <w:sz w:val="24"/>
        </w:rPr>
        <w:t>for</w:t>
      </w:r>
      <w:r>
        <w:rPr>
          <w:spacing w:val="-4"/>
          <w:sz w:val="24"/>
        </w:rPr>
        <w:t xml:space="preserve"> </w:t>
      </w:r>
      <w:r>
        <w:rPr>
          <w:sz w:val="24"/>
        </w:rPr>
        <w:t>use</w:t>
      </w:r>
      <w:r>
        <w:rPr>
          <w:spacing w:val="-2"/>
          <w:sz w:val="24"/>
        </w:rPr>
        <w:t xml:space="preserve"> </w:t>
      </w:r>
      <w:r>
        <w:rPr>
          <w:sz w:val="24"/>
        </w:rPr>
        <w:t>in</w:t>
      </w:r>
      <w:r>
        <w:rPr>
          <w:spacing w:val="-4"/>
          <w:sz w:val="24"/>
        </w:rPr>
        <w:t xml:space="preserve"> </w:t>
      </w:r>
      <w:r>
        <w:rPr>
          <w:sz w:val="24"/>
        </w:rPr>
        <w:t>the</w:t>
      </w:r>
      <w:r>
        <w:rPr>
          <w:spacing w:val="-2"/>
          <w:sz w:val="24"/>
        </w:rPr>
        <w:t xml:space="preserve"> </w:t>
      </w:r>
      <w:r>
        <w:rPr>
          <w:sz w:val="24"/>
        </w:rPr>
        <w:t>production</w:t>
      </w:r>
      <w:r>
        <w:rPr>
          <w:spacing w:val="-2"/>
          <w:sz w:val="24"/>
        </w:rPr>
        <w:t xml:space="preserve"> </w:t>
      </w:r>
      <w:r>
        <w:rPr>
          <w:sz w:val="24"/>
        </w:rPr>
        <w:t>of</w:t>
      </w:r>
      <w:r>
        <w:rPr>
          <w:spacing w:val="-5"/>
          <w:sz w:val="24"/>
        </w:rPr>
        <w:t xml:space="preserve"> </w:t>
      </w:r>
      <w:r>
        <w:rPr>
          <w:sz w:val="24"/>
        </w:rPr>
        <w:t>poultry,</w:t>
      </w:r>
      <w:r>
        <w:rPr>
          <w:spacing w:val="-5"/>
          <w:sz w:val="24"/>
        </w:rPr>
        <w:t xml:space="preserve"> </w:t>
      </w:r>
      <w:r>
        <w:rPr>
          <w:sz w:val="24"/>
        </w:rPr>
        <w:t>including,</w:t>
      </w:r>
      <w:r>
        <w:rPr>
          <w:spacing w:val="-2"/>
          <w:sz w:val="24"/>
        </w:rPr>
        <w:t xml:space="preserve"> </w:t>
      </w:r>
      <w:r>
        <w:rPr>
          <w:sz w:val="24"/>
        </w:rPr>
        <w:t>but</w:t>
      </w:r>
      <w:r>
        <w:rPr>
          <w:spacing w:val="-2"/>
          <w:sz w:val="24"/>
        </w:rPr>
        <w:t xml:space="preserve"> </w:t>
      </w:r>
      <w:r>
        <w:rPr>
          <w:sz w:val="24"/>
        </w:rPr>
        <w:t>not</w:t>
      </w:r>
      <w:r>
        <w:rPr>
          <w:spacing w:val="-2"/>
          <w:sz w:val="24"/>
        </w:rPr>
        <w:t xml:space="preserve"> </w:t>
      </w:r>
      <w:r>
        <w:rPr>
          <w:sz w:val="24"/>
        </w:rPr>
        <w:t>limited</w:t>
      </w:r>
      <w:r>
        <w:rPr>
          <w:spacing w:val="-2"/>
          <w:sz w:val="24"/>
        </w:rPr>
        <w:t xml:space="preserve"> </w:t>
      </w:r>
      <w:r>
        <w:rPr>
          <w:sz w:val="24"/>
        </w:rPr>
        <w:t>to, chickens, hens, ratites, and turkeys;</w:t>
      </w:r>
    </w:p>
    <w:p w14:paraId="1680116A" w14:textId="77777777" w:rsidR="00C45353" w:rsidRDefault="00A9526A">
      <w:pPr>
        <w:pStyle w:val="ListParagraph"/>
        <w:numPr>
          <w:ilvl w:val="0"/>
          <w:numId w:val="40"/>
        </w:numPr>
        <w:tabs>
          <w:tab w:val="left" w:pos="1799"/>
        </w:tabs>
        <w:spacing w:before="241"/>
        <w:ind w:left="1799" w:hanging="532"/>
        <w:rPr>
          <w:sz w:val="24"/>
        </w:rPr>
      </w:pPr>
      <w:r>
        <w:rPr>
          <w:sz w:val="24"/>
        </w:rPr>
        <w:t>Producing</w:t>
      </w:r>
      <w:r>
        <w:rPr>
          <w:spacing w:val="-2"/>
          <w:sz w:val="24"/>
        </w:rPr>
        <w:t xml:space="preserve"> </w:t>
      </w:r>
      <w:r>
        <w:rPr>
          <w:sz w:val="24"/>
        </w:rPr>
        <w:t>plants,</w:t>
      </w:r>
      <w:r>
        <w:rPr>
          <w:spacing w:val="-4"/>
          <w:sz w:val="24"/>
        </w:rPr>
        <w:t xml:space="preserve"> </w:t>
      </w:r>
      <w:r>
        <w:rPr>
          <w:sz w:val="24"/>
        </w:rPr>
        <w:t>trees,</w:t>
      </w:r>
      <w:r>
        <w:rPr>
          <w:spacing w:val="-2"/>
          <w:sz w:val="24"/>
        </w:rPr>
        <w:t xml:space="preserve"> </w:t>
      </w:r>
      <w:r>
        <w:rPr>
          <w:sz w:val="24"/>
        </w:rPr>
        <w:t>fowl,</w:t>
      </w:r>
      <w:r>
        <w:rPr>
          <w:spacing w:val="-2"/>
          <w:sz w:val="24"/>
        </w:rPr>
        <w:t xml:space="preserve"> </w:t>
      </w:r>
      <w:r>
        <w:rPr>
          <w:sz w:val="24"/>
        </w:rPr>
        <w:t>equine,</w:t>
      </w:r>
      <w:r>
        <w:rPr>
          <w:spacing w:val="-4"/>
          <w:sz w:val="24"/>
        </w:rPr>
        <w:t xml:space="preserve"> </w:t>
      </w:r>
      <w:r>
        <w:rPr>
          <w:sz w:val="24"/>
        </w:rPr>
        <w:t>or</w:t>
      </w:r>
      <w:r>
        <w:rPr>
          <w:spacing w:val="-3"/>
          <w:sz w:val="24"/>
        </w:rPr>
        <w:t xml:space="preserve"> </w:t>
      </w:r>
      <w:r>
        <w:rPr>
          <w:sz w:val="24"/>
        </w:rPr>
        <w:t>other</w:t>
      </w:r>
      <w:r>
        <w:rPr>
          <w:spacing w:val="-15"/>
          <w:sz w:val="24"/>
        </w:rPr>
        <w:t xml:space="preserve"> </w:t>
      </w:r>
      <w:r>
        <w:rPr>
          <w:spacing w:val="-2"/>
          <w:sz w:val="24"/>
        </w:rPr>
        <w:t>animals;</w:t>
      </w:r>
    </w:p>
    <w:p w14:paraId="1680116B" w14:textId="77777777" w:rsidR="00C45353" w:rsidRDefault="00A9526A">
      <w:pPr>
        <w:pStyle w:val="ListParagraph"/>
        <w:numPr>
          <w:ilvl w:val="0"/>
          <w:numId w:val="40"/>
        </w:numPr>
        <w:tabs>
          <w:tab w:val="left" w:pos="1800"/>
        </w:tabs>
        <w:spacing w:before="237"/>
        <w:ind w:right="697"/>
        <w:rPr>
          <w:sz w:val="24"/>
        </w:rPr>
      </w:pPr>
      <w:r>
        <w:rPr>
          <w:sz w:val="24"/>
        </w:rPr>
        <w:t>Producing</w:t>
      </w:r>
      <w:r>
        <w:rPr>
          <w:spacing w:val="-6"/>
          <w:sz w:val="24"/>
        </w:rPr>
        <w:t xml:space="preserve"> </w:t>
      </w:r>
      <w:r>
        <w:rPr>
          <w:sz w:val="24"/>
        </w:rPr>
        <w:t>aquacultural,</w:t>
      </w:r>
      <w:r>
        <w:rPr>
          <w:spacing w:val="-6"/>
          <w:sz w:val="24"/>
        </w:rPr>
        <w:t xml:space="preserve"> </w:t>
      </w:r>
      <w:r>
        <w:rPr>
          <w:sz w:val="24"/>
        </w:rPr>
        <w:t>horticultural,</w:t>
      </w:r>
      <w:r>
        <w:rPr>
          <w:spacing w:val="-6"/>
          <w:sz w:val="24"/>
        </w:rPr>
        <w:t xml:space="preserve"> </w:t>
      </w:r>
      <w:r>
        <w:rPr>
          <w:sz w:val="24"/>
        </w:rPr>
        <w:t>viticultural,</w:t>
      </w:r>
      <w:r>
        <w:rPr>
          <w:spacing w:val="-6"/>
          <w:sz w:val="24"/>
        </w:rPr>
        <w:t xml:space="preserve"> </w:t>
      </w:r>
      <w:r>
        <w:rPr>
          <w:sz w:val="24"/>
        </w:rPr>
        <w:t>silvicultural,</w:t>
      </w:r>
      <w:r>
        <w:rPr>
          <w:spacing w:val="-6"/>
          <w:sz w:val="24"/>
        </w:rPr>
        <w:t xml:space="preserve"> </w:t>
      </w:r>
      <w:r>
        <w:rPr>
          <w:sz w:val="24"/>
        </w:rPr>
        <w:t>grass</w:t>
      </w:r>
      <w:r>
        <w:rPr>
          <w:spacing w:val="-8"/>
          <w:sz w:val="24"/>
        </w:rPr>
        <w:t xml:space="preserve"> </w:t>
      </w:r>
      <w:r>
        <w:rPr>
          <w:sz w:val="24"/>
        </w:rPr>
        <w:t>sod, dairy, livestock, poultry, egg, and apiarian products;</w:t>
      </w:r>
    </w:p>
    <w:p w14:paraId="1680116C" w14:textId="77777777" w:rsidR="00C45353" w:rsidRDefault="00A9526A">
      <w:pPr>
        <w:pStyle w:val="ListParagraph"/>
        <w:numPr>
          <w:ilvl w:val="0"/>
          <w:numId w:val="40"/>
        </w:numPr>
        <w:tabs>
          <w:tab w:val="left" w:pos="1799"/>
        </w:tabs>
        <w:ind w:left="1799" w:hanging="532"/>
        <w:rPr>
          <w:sz w:val="24"/>
        </w:rPr>
      </w:pPr>
      <w:r>
        <w:rPr>
          <w:sz w:val="24"/>
        </w:rPr>
        <w:t>Processing</w:t>
      </w:r>
      <w:r>
        <w:rPr>
          <w:spacing w:val="-9"/>
          <w:sz w:val="24"/>
        </w:rPr>
        <w:t xml:space="preserve"> </w:t>
      </w:r>
      <w:r>
        <w:rPr>
          <w:spacing w:val="-2"/>
          <w:sz w:val="24"/>
        </w:rPr>
        <w:t>poultry;</w:t>
      </w:r>
    </w:p>
    <w:p w14:paraId="1680116D" w14:textId="77777777" w:rsidR="00C45353" w:rsidRDefault="00A9526A">
      <w:pPr>
        <w:pStyle w:val="ListParagraph"/>
        <w:numPr>
          <w:ilvl w:val="0"/>
          <w:numId w:val="40"/>
        </w:numPr>
        <w:tabs>
          <w:tab w:val="left" w:pos="1800"/>
        </w:tabs>
        <w:ind w:right="805"/>
        <w:rPr>
          <w:sz w:val="24"/>
        </w:rPr>
      </w:pPr>
      <w:r>
        <w:rPr>
          <w:sz w:val="24"/>
        </w:rPr>
        <w:t>Post-harvest services on crops with the intent of preparing them for market</w:t>
      </w:r>
      <w:r>
        <w:rPr>
          <w:spacing w:val="-5"/>
          <w:sz w:val="24"/>
        </w:rPr>
        <w:t xml:space="preserve"> </w:t>
      </w:r>
      <w:r>
        <w:rPr>
          <w:sz w:val="24"/>
        </w:rPr>
        <w:t>or</w:t>
      </w:r>
      <w:r>
        <w:rPr>
          <w:spacing w:val="-4"/>
          <w:sz w:val="24"/>
        </w:rPr>
        <w:t xml:space="preserve"> </w:t>
      </w:r>
      <w:r>
        <w:rPr>
          <w:sz w:val="24"/>
        </w:rPr>
        <w:t>further</w:t>
      </w:r>
      <w:r>
        <w:rPr>
          <w:spacing w:val="-4"/>
          <w:sz w:val="24"/>
        </w:rPr>
        <w:t xml:space="preserve"> </w:t>
      </w:r>
      <w:r>
        <w:rPr>
          <w:sz w:val="24"/>
        </w:rPr>
        <w:t>processing,</w:t>
      </w:r>
      <w:r>
        <w:rPr>
          <w:spacing w:val="-2"/>
          <w:sz w:val="24"/>
        </w:rPr>
        <w:t xml:space="preserve"> </w:t>
      </w:r>
      <w:r>
        <w:rPr>
          <w:sz w:val="24"/>
        </w:rPr>
        <w:t>including</w:t>
      </w:r>
      <w:r>
        <w:rPr>
          <w:spacing w:val="-4"/>
          <w:sz w:val="24"/>
        </w:rPr>
        <w:t xml:space="preserve"> </w:t>
      </w:r>
      <w:r>
        <w:rPr>
          <w:sz w:val="24"/>
        </w:rPr>
        <w:t>but</w:t>
      </w:r>
      <w:r>
        <w:rPr>
          <w:spacing w:val="-5"/>
          <w:sz w:val="24"/>
        </w:rPr>
        <w:t xml:space="preserve"> </w:t>
      </w:r>
      <w:r>
        <w:rPr>
          <w:sz w:val="24"/>
        </w:rPr>
        <w:t>not</w:t>
      </w:r>
      <w:r>
        <w:rPr>
          <w:spacing w:val="-5"/>
          <w:sz w:val="24"/>
        </w:rPr>
        <w:t xml:space="preserve"> </w:t>
      </w:r>
      <w:r>
        <w:rPr>
          <w:sz w:val="24"/>
        </w:rPr>
        <w:t>limited</w:t>
      </w:r>
      <w:r>
        <w:rPr>
          <w:spacing w:val="-4"/>
          <w:sz w:val="24"/>
        </w:rPr>
        <w:t xml:space="preserve"> </w:t>
      </w:r>
      <w:r>
        <w:rPr>
          <w:sz w:val="24"/>
        </w:rPr>
        <w:t>to</w:t>
      </w:r>
      <w:r>
        <w:rPr>
          <w:spacing w:val="-2"/>
          <w:sz w:val="24"/>
        </w:rPr>
        <w:t xml:space="preserve"> </w:t>
      </w:r>
      <w:r>
        <w:rPr>
          <w:sz w:val="24"/>
        </w:rPr>
        <w:t>crop</w:t>
      </w:r>
      <w:r>
        <w:rPr>
          <w:spacing w:val="-2"/>
          <w:sz w:val="24"/>
        </w:rPr>
        <w:t xml:space="preserve"> </w:t>
      </w:r>
      <w:r>
        <w:rPr>
          <w:sz w:val="24"/>
        </w:rPr>
        <w:t>cleaning, drying, shelling, fumigating, curing, sorting, grading, packing, ginning, canning, pickling, and cooling;</w:t>
      </w:r>
    </w:p>
    <w:p w14:paraId="1680116E" w14:textId="77777777" w:rsidR="00C45353" w:rsidRDefault="00C45353">
      <w:pPr>
        <w:pStyle w:val="ListParagraph"/>
        <w:rPr>
          <w:sz w:val="24"/>
        </w:rPr>
        <w:sectPr w:rsidR="00C45353">
          <w:headerReference w:type="default" r:id="rId249"/>
          <w:footerReference w:type="default" r:id="rId250"/>
          <w:pgSz w:w="12240" w:h="15840"/>
          <w:pgMar w:top="1900" w:right="1080" w:bottom="1040" w:left="1080" w:header="1016" w:footer="847" w:gutter="0"/>
          <w:cols w:space="720"/>
        </w:sectPr>
      </w:pPr>
    </w:p>
    <w:p w14:paraId="1680116F" w14:textId="77777777" w:rsidR="00C45353" w:rsidRDefault="00C45353">
      <w:pPr>
        <w:pStyle w:val="BodyText"/>
        <w:spacing w:before="12"/>
      </w:pPr>
    </w:p>
    <w:p w14:paraId="16801170" w14:textId="77777777" w:rsidR="00C45353" w:rsidRDefault="00A9526A">
      <w:pPr>
        <w:pStyle w:val="ListParagraph"/>
        <w:numPr>
          <w:ilvl w:val="0"/>
          <w:numId w:val="39"/>
        </w:numPr>
        <w:tabs>
          <w:tab w:val="left" w:pos="753"/>
        </w:tabs>
        <w:spacing w:before="0"/>
        <w:jc w:val="left"/>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p w14:paraId="16801171" w14:textId="77777777" w:rsidR="00C45353" w:rsidRDefault="00A9526A">
      <w:pPr>
        <w:pStyle w:val="ListParagraph"/>
        <w:numPr>
          <w:ilvl w:val="0"/>
          <w:numId w:val="40"/>
        </w:numPr>
        <w:tabs>
          <w:tab w:val="left" w:pos="1799"/>
        </w:tabs>
        <w:spacing w:before="176"/>
        <w:ind w:left="1799" w:hanging="532"/>
        <w:rPr>
          <w:sz w:val="24"/>
        </w:rPr>
      </w:pPr>
      <w:r>
        <w:rPr>
          <w:sz w:val="24"/>
        </w:rPr>
        <w:t>Slaughtering</w:t>
      </w:r>
      <w:r>
        <w:rPr>
          <w:spacing w:val="-5"/>
          <w:sz w:val="24"/>
        </w:rPr>
        <w:t xml:space="preserve"> </w:t>
      </w:r>
      <w:r>
        <w:rPr>
          <w:sz w:val="24"/>
        </w:rPr>
        <w:t>poultry</w:t>
      </w:r>
      <w:r>
        <w:rPr>
          <w:spacing w:val="-3"/>
          <w:sz w:val="24"/>
        </w:rPr>
        <w:t xml:space="preserve"> </w:t>
      </w:r>
      <w:r>
        <w:rPr>
          <w:sz w:val="24"/>
        </w:rPr>
        <w:t>and</w:t>
      </w:r>
      <w:r>
        <w:rPr>
          <w:spacing w:val="-2"/>
          <w:sz w:val="24"/>
        </w:rPr>
        <w:t xml:space="preserve"> </w:t>
      </w:r>
      <w:r>
        <w:rPr>
          <w:sz w:val="24"/>
        </w:rPr>
        <w:t>other</w:t>
      </w:r>
      <w:r>
        <w:rPr>
          <w:spacing w:val="-6"/>
          <w:sz w:val="24"/>
        </w:rPr>
        <w:t xml:space="preserve"> </w:t>
      </w:r>
      <w:r>
        <w:rPr>
          <w:sz w:val="24"/>
        </w:rPr>
        <w:t>animals;</w:t>
      </w:r>
      <w:r>
        <w:rPr>
          <w:spacing w:val="-6"/>
          <w:sz w:val="24"/>
        </w:rPr>
        <w:t xml:space="preserve"> </w:t>
      </w:r>
      <w:r>
        <w:rPr>
          <w:spacing w:val="-5"/>
          <w:sz w:val="24"/>
        </w:rPr>
        <w:t>and</w:t>
      </w:r>
    </w:p>
    <w:p w14:paraId="16801172" w14:textId="77777777" w:rsidR="00C45353" w:rsidRDefault="00A9526A">
      <w:pPr>
        <w:pStyle w:val="ListParagraph"/>
        <w:numPr>
          <w:ilvl w:val="0"/>
          <w:numId w:val="40"/>
        </w:numPr>
        <w:tabs>
          <w:tab w:val="left" w:pos="1799"/>
        </w:tabs>
        <w:ind w:left="1799" w:hanging="532"/>
        <w:rPr>
          <w:sz w:val="24"/>
        </w:rPr>
      </w:pPr>
      <w:r>
        <w:rPr>
          <w:sz w:val="24"/>
        </w:rPr>
        <w:t>Manufacturing</w:t>
      </w:r>
      <w:r>
        <w:rPr>
          <w:spacing w:val="-4"/>
          <w:sz w:val="24"/>
        </w:rPr>
        <w:t xml:space="preserve"> </w:t>
      </w:r>
      <w:r>
        <w:rPr>
          <w:sz w:val="24"/>
        </w:rPr>
        <w:t>dairy</w:t>
      </w:r>
      <w:r>
        <w:rPr>
          <w:spacing w:val="-5"/>
          <w:sz w:val="24"/>
        </w:rPr>
        <w:t xml:space="preserve"> </w:t>
      </w:r>
      <w:r>
        <w:rPr>
          <w:spacing w:val="-2"/>
          <w:sz w:val="24"/>
        </w:rPr>
        <w:t>products.</w:t>
      </w:r>
    </w:p>
    <w:p w14:paraId="16801173" w14:textId="77777777" w:rsidR="00C45353" w:rsidRDefault="00A9526A">
      <w:pPr>
        <w:pStyle w:val="ListParagraph"/>
        <w:numPr>
          <w:ilvl w:val="1"/>
          <w:numId w:val="40"/>
        </w:numPr>
        <w:tabs>
          <w:tab w:val="left" w:pos="3096"/>
        </w:tabs>
        <w:ind w:right="1150"/>
        <w:rPr>
          <w:sz w:val="24"/>
        </w:rPr>
      </w:pPr>
      <w:r>
        <w:rPr>
          <w:sz w:val="24"/>
        </w:rPr>
        <w:t>Capital</w:t>
      </w:r>
      <w:r>
        <w:rPr>
          <w:spacing w:val="-5"/>
          <w:sz w:val="24"/>
        </w:rPr>
        <w:t xml:space="preserve"> </w:t>
      </w:r>
      <w:r>
        <w:rPr>
          <w:sz w:val="24"/>
        </w:rPr>
        <w:t>investment,</w:t>
      </w:r>
      <w:r>
        <w:rPr>
          <w:spacing w:val="-4"/>
          <w:sz w:val="24"/>
        </w:rPr>
        <w:t xml:space="preserve"> </w:t>
      </w:r>
      <w:r>
        <w:rPr>
          <w:sz w:val="24"/>
        </w:rPr>
        <w:t>other</w:t>
      </w:r>
      <w:r>
        <w:rPr>
          <w:spacing w:val="-6"/>
          <w:sz w:val="24"/>
        </w:rPr>
        <w:t xml:space="preserve"> </w:t>
      </w:r>
      <w:r>
        <w:rPr>
          <w:sz w:val="24"/>
        </w:rPr>
        <w:t>than</w:t>
      </w:r>
      <w:r>
        <w:rPr>
          <w:spacing w:val="-4"/>
          <w:sz w:val="24"/>
        </w:rPr>
        <w:t xml:space="preserve"> </w:t>
      </w:r>
      <w:r>
        <w:rPr>
          <w:sz w:val="24"/>
        </w:rPr>
        <w:t>by</w:t>
      </w:r>
      <w:r>
        <w:rPr>
          <w:spacing w:val="-7"/>
          <w:sz w:val="24"/>
        </w:rPr>
        <w:t xml:space="preserve"> </w:t>
      </w:r>
      <w:r>
        <w:rPr>
          <w:sz w:val="24"/>
        </w:rPr>
        <w:t>the</w:t>
      </w:r>
      <w:r>
        <w:rPr>
          <w:spacing w:val="-6"/>
          <w:sz w:val="24"/>
        </w:rPr>
        <w:t xml:space="preserve"> </w:t>
      </w:r>
      <w:r>
        <w:rPr>
          <w:sz w:val="24"/>
        </w:rPr>
        <w:t>Company,</w:t>
      </w:r>
      <w:r>
        <w:rPr>
          <w:spacing w:val="-4"/>
          <w:sz w:val="24"/>
        </w:rPr>
        <w:t xml:space="preserve"> </w:t>
      </w:r>
      <w:r>
        <w:rPr>
          <w:sz w:val="24"/>
        </w:rPr>
        <w:t>in</w:t>
      </w:r>
      <w:r>
        <w:rPr>
          <w:spacing w:val="-4"/>
          <w:sz w:val="24"/>
        </w:rPr>
        <w:t xml:space="preserve"> </w:t>
      </w:r>
      <w:r>
        <w:rPr>
          <w:sz w:val="24"/>
        </w:rPr>
        <w:t>new facilities; or</w:t>
      </w:r>
    </w:p>
    <w:p w14:paraId="16801174" w14:textId="77777777" w:rsidR="00C45353" w:rsidRDefault="00A9526A">
      <w:pPr>
        <w:pStyle w:val="ListParagraph"/>
        <w:numPr>
          <w:ilvl w:val="1"/>
          <w:numId w:val="40"/>
        </w:numPr>
        <w:tabs>
          <w:tab w:val="left" w:pos="3059"/>
        </w:tabs>
        <w:spacing w:before="0"/>
        <w:ind w:left="3059" w:hanging="539"/>
        <w:rPr>
          <w:sz w:val="24"/>
        </w:rPr>
      </w:pPr>
      <w:r>
        <w:rPr>
          <w:sz w:val="24"/>
        </w:rPr>
        <w:t>Expansion</w:t>
      </w:r>
      <w:r>
        <w:rPr>
          <w:spacing w:val="-6"/>
          <w:sz w:val="24"/>
        </w:rPr>
        <w:t xml:space="preserve"> </w:t>
      </w:r>
      <w:r>
        <w:rPr>
          <w:sz w:val="24"/>
        </w:rPr>
        <w:t>of</w:t>
      </w:r>
      <w:r>
        <w:rPr>
          <w:spacing w:val="-2"/>
          <w:sz w:val="24"/>
        </w:rPr>
        <w:t xml:space="preserve"> </w:t>
      </w:r>
      <w:r>
        <w:rPr>
          <w:sz w:val="24"/>
        </w:rPr>
        <w:t>existing</w:t>
      </w:r>
      <w:r>
        <w:rPr>
          <w:spacing w:val="-2"/>
          <w:sz w:val="24"/>
        </w:rPr>
        <w:t xml:space="preserve"> </w:t>
      </w:r>
      <w:r>
        <w:rPr>
          <w:sz w:val="24"/>
        </w:rPr>
        <w:t>facilities;</w:t>
      </w:r>
      <w:r>
        <w:rPr>
          <w:spacing w:val="-2"/>
          <w:sz w:val="24"/>
        </w:rPr>
        <w:t xml:space="preserve"> </w:t>
      </w:r>
      <w:r>
        <w:rPr>
          <w:spacing w:val="-5"/>
          <w:sz w:val="24"/>
        </w:rPr>
        <w:t>and</w:t>
      </w:r>
    </w:p>
    <w:p w14:paraId="16801175" w14:textId="77777777" w:rsidR="00C45353" w:rsidRDefault="00A9526A">
      <w:pPr>
        <w:pStyle w:val="ListParagraph"/>
        <w:numPr>
          <w:ilvl w:val="1"/>
          <w:numId w:val="40"/>
        </w:numPr>
        <w:tabs>
          <w:tab w:val="left" w:pos="3059"/>
        </w:tabs>
        <w:spacing w:before="0"/>
        <w:ind w:left="3059" w:hanging="539"/>
        <w:rPr>
          <w:sz w:val="24"/>
        </w:rPr>
      </w:pPr>
      <w:r>
        <w:rPr>
          <w:sz w:val="24"/>
        </w:rPr>
        <w:t>The</w:t>
      </w:r>
      <w:r>
        <w:rPr>
          <w:spacing w:val="-1"/>
          <w:sz w:val="24"/>
        </w:rPr>
        <w:t xml:space="preserve"> </w:t>
      </w:r>
      <w:r>
        <w:rPr>
          <w:sz w:val="24"/>
        </w:rPr>
        <w:t>purchase</w:t>
      </w:r>
      <w:r>
        <w:rPr>
          <w:spacing w:val="-3"/>
          <w:sz w:val="24"/>
        </w:rPr>
        <w:t xml:space="preserve"> </w:t>
      </w:r>
      <w:r>
        <w:rPr>
          <w:sz w:val="24"/>
        </w:rPr>
        <w:t>of</w:t>
      </w:r>
      <w:r>
        <w:rPr>
          <w:spacing w:val="-4"/>
          <w:sz w:val="24"/>
        </w:rPr>
        <w:t xml:space="preserve"> </w:t>
      </w:r>
      <w:r>
        <w:rPr>
          <w:sz w:val="24"/>
        </w:rPr>
        <w:t>new</w:t>
      </w:r>
      <w:r>
        <w:rPr>
          <w:spacing w:val="-5"/>
          <w:sz w:val="24"/>
        </w:rPr>
        <w:t xml:space="preserve"> </w:t>
      </w:r>
      <w:r>
        <w:rPr>
          <w:sz w:val="24"/>
        </w:rPr>
        <w:t>natural</w:t>
      </w:r>
      <w:r>
        <w:rPr>
          <w:spacing w:val="-2"/>
          <w:sz w:val="24"/>
        </w:rPr>
        <w:t xml:space="preserve"> </w:t>
      </w:r>
      <w:r>
        <w:rPr>
          <w:sz w:val="24"/>
        </w:rPr>
        <w:t>gas</w:t>
      </w:r>
      <w:r>
        <w:rPr>
          <w:spacing w:val="-2"/>
          <w:sz w:val="24"/>
        </w:rPr>
        <w:t xml:space="preserve"> </w:t>
      </w:r>
      <w:r>
        <w:rPr>
          <w:sz w:val="24"/>
        </w:rPr>
        <w:t>equipment;</w:t>
      </w:r>
      <w:r>
        <w:rPr>
          <w:spacing w:val="-15"/>
          <w:sz w:val="24"/>
        </w:rPr>
        <w:t xml:space="preserve"> </w:t>
      </w:r>
      <w:r>
        <w:rPr>
          <w:spacing w:val="-5"/>
          <w:sz w:val="24"/>
        </w:rPr>
        <w:t>and</w:t>
      </w:r>
    </w:p>
    <w:p w14:paraId="16801176" w14:textId="77777777" w:rsidR="00C45353" w:rsidRDefault="00A9526A">
      <w:pPr>
        <w:pStyle w:val="ListParagraph"/>
        <w:numPr>
          <w:ilvl w:val="1"/>
          <w:numId w:val="40"/>
        </w:numPr>
        <w:tabs>
          <w:tab w:val="left" w:pos="3059"/>
        </w:tabs>
        <w:spacing w:before="0"/>
        <w:ind w:left="3059" w:hanging="539"/>
        <w:rPr>
          <w:sz w:val="24"/>
        </w:rPr>
      </w:pPr>
      <w:r>
        <w:rPr>
          <w:sz w:val="24"/>
        </w:rPr>
        <w:t>Add</w:t>
      </w:r>
      <w:r>
        <w:rPr>
          <w:spacing w:val="-3"/>
          <w:sz w:val="24"/>
        </w:rPr>
        <w:t xml:space="preserve"> </w:t>
      </w:r>
      <w:r>
        <w:rPr>
          <w:sz w:val="24"/>
        </w:rPr>
        <w:t>Firm</w:t>
      </w:r>
      <w:r>
        <w:rPr>
          <w:spacing w:val="-2"/>
          <w:sz w:val="24"/>
        </w:rPr>
        <w:t xml:space="preserve"> </w:t>
      </w:r>
      <w:r>
        <w:rPr>
          <w:sz w:val="24"/>
        </w:rPr>
        <w:t>gas</w:t>
      </w:r>
      <w:r>
        <w:rPr>
          <w:spacing w:val="-3"/>
          <w:sz w:val="24"/>
        </w:rPr>
        <w:t xml:space="preserve"> </w:t>
      </w:r>
      <w:r>
        <w:rPr>
          <w:sz w:val="24"/>
        </w:rPr>
        <w:t>load</w:t>
      </w:r>
      <w:r>
        <w:rPr>
          <w:spacing w:val="-3"/>
          <w:sz w:val="24"/>
        </w:rPr>
        <w:t xml:space="preserve"> </w:t>
      </w:r>
      <w:r>
        <w:rPr>
          <w:sz w:val="24"/>
        </w:rPr>
        <w:t>in excess</w:t>
      </w:r>
      <w:r>
        <w:rPr>
          <w:spacing w:val="-1"/>
          <w:sz w:val="24"/>
        </w:rPr>
        <w:t xml:space="preserve"> </w:t>
      </w:r>
      <w:r>
        <w:rPr>
          <w:sz w:val="24"/>
        </w:rPr>
        <w:t>of</w:t>
      </w:r>
      <w:r>
        <w:rPr>
          <w:spacing w:val="-4"/>
          <w:sz w:val="24"/>
        </w:rPr>
        <w:t xml:space="preserve"> </w:t>
      </w:r>
      <w:r>
        <w:rPr>
          <w:sz w:val="24"/>
        </w:rPr>
        <w:t>10</w:t>
      </w:r>
      <w:r>
        <w:rPr>
          <w:spacing w:val="-2"/>
          <w:sz w:val="24"/>
        </w:rPr>
        <w:t xml:space="preserve"> </w:t>
      </w:r>
      <w:r>
        <w:rPr>
          <w:sz w:val="24"/>
        </w:rPr>
        <w:t>dekatherms</w:t>
      </w:r>
      <w:r>
        <w:rPr>
          <w:spacing w:val="-1"/>
          <w:sz w:val="24"/>
        </w:rPr>
        <w:t xml:space="preserve"> </w:t>
      </w:r>
      <w:r>
        <w:rPr>
          <w:sz w:val="24"/>
        </w:rPr>
        <w:t>a</w:t>
      </w:r>
      <w:r>
        <w:rPr>
          <w:spacing w:val="-12"/>
          <w:sz w:val="24"/>
        </w:rPr>
        <w:t xml:space="preserve"> </w:t>
      </w:r>
      <w:r>
        <w:rPr>
          <w:spacing w:val="-2"/>
          <w:sz w:val="24"/>
        </w:rPr>
        <w:t>year.</w:t>
      </w:r>
    </w:p>
    <w:p w14:paraId="16801177" w14:textId="77777777" w:rsidR="00C45353" w:rsidRDefault="00A9526A">
      <w:pPr>
        <w:pStyle w:val="ListParagraph"/>
        <w:numPr>
          <w:ilvl w:val="1"/>
          <w:numId w:val="41"/>
        </w:numPr>
        <w:tabs>
          <w:tab w:val="left" w:pos="1800"/>
        </w:tabs>
        <w:spacing w:before="249"/>
        <w:ind w:right="831" w:hanging="720"/>
        <w:rPr>
          <w:color w:val="010000"/>
          <w:sz w:val="24"/>
        </w:rPr>
      </w:pPr>
      <w:r>
        <w:rPr>
          <w:sz w:val="24"/>
        </w:rPr>
        <w:t>The Company may originate projects or execute contracts between the Company and an Applicant for projects to be placed into service. The</w:t>
      </w:r>
      <w:r>
        <w:rPr>
          <w:spacing w:val="-3"/>
          <w:sz w:val="24"/>
        </w:rPr>
        <w:t xml:space="preserve"> </w:t>
      </w:r>
      <w:r>
        <w:rPr>
          <w:sz w:val="24"/>
        </w:rPr>
        <w:t>review</w:t>
      </w:r>
      <w:r>
        <w:rPr>
          <w:spacing w:val="-4"/>
          <w:sz w:val="24"/>
        </w:rPr>
        <w:t xml:space="preserve"> </w:t>
      </w:r>
      <w:r>
        <w:rPr>
          <w:sz w:val="24"/>
        </w:rPr>
        <w:t>of</w:t>
      </w:r>
      <w:r>
        <w:rPr>
          <w:spacing w:val="-3"/>
          <w:sz w:val="24"/>
        </w:rPr>
        <w:t xml:space="preserve"> </w:t>
      </w:r>
      <w:r>
        <w:rPr>
          <w:sz w:val="24"/>
        </w:rPr>
        <w:t>Applicant’s</w:t>
      </w:r>
      <w:r>
        <w:rPr>
          <w:spacing w:val="-4"/>
          <w:sz w:val="24"/>
        </w:rPr>
        <w:t xml:space="preserve"> </w:t>
      </w:r>
      <w:r>
        <w:rPr>
          <w:sz w:val="24"/>
        </w:rPr>
        <w:t>qualifications</w:t>
      </w:r>
      <w:r>
        <w:rPr>
          <w:spacing w:val="-4"/>
          <w:sz w:val="24"/>
        </w:rPr>
        <w:t xml:space="preserve"> </w:t>
      </w:r>
      <w:r>
        <w:rPr>
          <w:sz w:val="24"/>
        </w:rPr>
        <w:t>is</w:t>
      </w:r>
      <w:r>
        <w:rPr>
          <w:spacing w:val="-6"/>
          <w:sz w:val="24"/>
        </w:rPr>
        <w:t xml:space="preserve"> </w:t>
      </w:r>
      <w:r>
        <w:rPr>
          <w:sz w:val="24"/>
        </w:rPr>
        <w:t>at</w:t>
      </w:r>
      <w:r>
        <w:rPr>
          <w:spacing w:val="-3"/>
          <w:sz w:val="24"/>
        </w:rPr>
        <w:t xml:space="preserve"> </w:t>
      </w:r>
      <w:r>
        <w:rPr>
          <w:sz w:val="24"/>
        </w:rPr>
        <w:t>the</w:t>
      </w:r>
      <w:r>
        <w:rPr>
          <w:spacing w:val="-3"/>
          <w:sz w:val="24"/>
        </w:rPr>
        <w:t xml:space="preserve"> </w:t>
      </w:r>
      <w:r>
        <w:rPr>
          <w:sz w:val="24"/>
        </w:rPr>
        <w:t>sole</w:t>
      </w:r>
      <w:r>
        <w:rPr>
          <w:spacing w:val="-3"/>
          <w:sz w:val="24"/>
        </w:rPr>
        <w:t xml:space="preserve"> </w:t>
      </w:r>
      <w:r>
        <w:rPr>
          <w:sz w:val="24"/>
        </w:rPr>
        <w:t>discretion</w:t>
      </w:r>
      <w:r>
        <w:rPr>
          <w:spacing w:val="-3"/>
          <w:sz w:val="24"/>
        </w:rPr>
        <w:t xml:space="preserve"> </w:t>
      </w:r>
      <w:r>
        <w:rPr>
          <w:sz w:val="24"/>
        </w:rPr>
        <w:t>of</w:t>
      </w:r>
      <w:r>
        <w:rPr>
          <w:spacing w:val="-3"/>
          <w:sz w:val="24"/>
        </w:rPr>
        <w:t xml:space="preserve"> </w:t>
      </w:r>
      <w:r>
        <w:rPr>
          <w:sz w:val="24"/>
        </w:rPr>
        <w:t>AGL based on system needs and the qualifications listed above.</w:t>
      </w:r>
      <w:r>
        <w:rPr>
          <w:spacing w:val="40"/>
          <w:sz w:val="24"/>
        </w:rPr>
        <w:t xml:space="preserve"> </w:t>
      </w:r>
      <w:r>
        <w:rPr>
          <w:sz w:val="24"/>
        </w:rPr>
        <w:t>At the discretion of the Commission, it may consider additional projects that do not meet the above requirements.</w:t>
      </w:r>
    </w:p>
    <w:p w14:paraId="16801178" w14:textId="77777777" w:rsidR="00C45353" w:rsidRDefault="00A9526A">
      <w:pPr>
        <w:pStyle w:val="ListParagraph"/>
        <w:numPr>
          <w:ilvl w:val="0"/>
          <w:numId w:val="41"/>
        </w:numPr>
        <w:tabs>
          <w:tab w:val="left" w:pos="1079"/>
        </w:tabs>
        <w:spacing w:before="241"/>
        <w:ind w:left="1079" w:hanging="719"/>
        <w:rPr>
          <w:sz w:val="24"/>
        </w:rPr>
      </w:pPr>
      <w:r>
        <w:rPr>
          <w:spacing w:val="-2"/>
          <w:sz w:val="24"/>
          <w:u w:val="single"/>
        </w:rPr>
        <w:t>Qualification</w:t>
      </w:r>
    </w:p>
    <w:p w14:paraId="16801179" w14:textId="77777777" w:rsidR="00C45353" w:rsidRDefault="00A9526A">
      <w:pPr>
        <w:pStyle w:val="BodyText"/>
        <w:ind w:left="1079"/>
      </w:pPr>
      <w:r>
        <w:t>The</w:t>
      </w:r>
      <w:r>
        <w:rPr>
          <w:spacing w:val="-3"/>
        </w:rPr>
        <w:t xml:space="preserve"> </w:t>
      </w:r>
      <w:r>
        <w:t>Company</w:t>
      </w:r>
      <w:r>
        <w:rPr>
          <w:spacing w:val="-4"/>
        </w:rPr>
        <w:t xml:space="preserve"> </w:t>
      </w:r>
      <w:r>
        <w:t>shall</w:t>
      </w:r>
      <w:r>
        <w:rPr>
          <w:spacing w:val="-4"/>
        </w:rPr>
        <w:t xml:space="preserve"> </w:t>
      </w:r>
      <w:r>
        <w:t>include</w:t>
      </w:r>
      <w:r>
        <w:rPr>
          <w:spacing w:val="-3"/>
        </w:rPr>
        <w:t xml:space="preserve"> </w:t>
      </w:r>
      <w:r>
        <w:t>the</w:t>
      </w:r>
      <w:r>
        <w:rPr>
          <w:spacing w:val="-5"/>
        </w:rPr>
        <w:t xml:space="preserve"> </w:t>
      </w:r>
      <w:r>
        <w:t>following</w:t>
      </w:r>
      <w:r>
        <w:rPr>
          <w:spacing w:val="-3"/>
        </w:rPr>
        <w:t xml:space="preserve"> </w:t>
      </w:r>
      <w:r>
        <w:t>information</w:t>
      </w:r>
      <w:r>
        <w:rPr>
          <w:spacing w:val="-3"/>
        </w:rPr>
        <w:t xml:space="preserve"> </w:t>
      </w:r>
      <w:r>
        <w:t>with</w:t>
      </w:r>
      <w:r>
        <w:rPr>
          <w:spacing w:val="-5"/>
        </w:rPr>
        <w:t xml:space="preserve"> </w:t>
      </w:r>
      <w:r>
        <w:t>any</w:t>
      </w:r>
      <w:r>
        <w:rPr>
          <w:spacing w:val="-6"/>
        </w:rPr>
        <w:t xml:space="preserve"> </w:t>
      </w:r>
      <w:r>
        <w:t>ECON-1</w:t>
      </w:r>
      <w:r>
        <w:rPr>
          <w:spacing w:val="-3"/>
        </w:rPr>
        <w:t xml:space="preserve"> </w:t>
      </w:r>
      <w:r>
        <w:t xml:space="preserve">project </w:t>
      </w:r>
      <w:r>
        <w:rPr>
          <w:spacing w:val="-2"/>
        </w:rPr>
        <w:t>proposal:</w:t>
      </w:r>
    </w:p>
    <w:p w14:paraId="1680117A" w14:textId="77777777" w:rsidR="00C45353" w:rsidRDefault="00A9526A">
      <w:pPr>
        <w:pStyle w:val="ListParagraph"/>
        <w:numPr>
          <w:ilvl w:val="0"/>
          <w:numId w:val="38"/>
        </w:numPr>
        <w:tabs>
          <w:tab w:val="left" w:pos="1800"/>
        </w:tabs>
        <w:ind w:right="565"/>
        <w:rPr>
          <w:sz w:val="24"/>
        </w:rPr>
      </w:pPr>
      <w:r>
        <w:rPr>
          <w:sz w:val="24"/>
        </w:rPr>
        <w:t>A</w:t>
      </w:r>
      <w:r>
        <w:rPr>
          <w:spacing w:val="-3"/>
          <w:sz w:val="24"/>
        </w:rPr>
        <w:t xml:space="preserve"> </w:t>
      </w:r>
      <w:r>
        <w:rPr>
          <w:sz w:val="24"/>
        </w:rPr>
        <w:t>detailed</w:t>
      </w:r>
      <w:r>
        <w:rPr>
          <w:spacing w:val="-5"/>
          <w:sz w:val="24"/>
        </w:rPr>
        <w:t xml:space="preserve"> </w:t>
      </w:r>
      <w:r>
        <w:rPr>
          <w:sz w:val="24"/>
        </w:rPr>
        <w:t>description</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project</w:t>
      </w:r>
      <w:r>
        <w:rPr>
          <w:spacing w:val="-3"/>
          <w:sz w:val="24"/>
        </w:rPr>
        <w:t xml:space="preserve"> </w:t>
      </w:r>
      <w:r>
        <w:rPr>
          <w:sz w:val="24"/>
        </w:rPr>
        <w:t>to</w:t>
      </w:r>
      <w:r>
        <w:rPr>
          <w:spacing w:val="-3"/>
          <w:sz w:val="24"/>
        </w:rPr>
        <w:t xml:space="preserve"> </w:t>
      </w:r>
      <w:r>
        <w:rPr>
          <w:sz w:val="24"/>
        </w:rPr>
        <w:t>include</w:t>
      </w:r>
      <w:r>
        <w:rPr>
          <w:spacing w:val="-3"/>
          <w:sz w:val="24"/>
        </w:rPr>
        <w:t xml:space="preserve"> </w:t>
      </w:r>
      <w:r>
        <w:rPr>
          <w:sz w:val="24"/>
        </w:rPr>
        <w:t>the</w:t>
      </w:r>
      <w:r>
        <w:rPr>
          <w:spacing w:val="-4"/>
          <w:sz w:val="24"/>
        </w:rPr>
        <w:t xml:space="preserve"> </w:t>
      </w:r>
      <w:r>
        <w:rPr>
          <w:sz w:val="24"/>
        </w:rPr>
        <w:t>county</w:t>
      </w:r>
      <w:r>
        <w:rPr>
          <w:spacing w:val="-6"/>
          <w:sz w:val="24"/>
        </w:rPr>
        <w:t xml:space="preserve"> </w:t>
      </w:r>
      <w:r>
        <w:rPr>
          <w:sz w:val="24"/>
        </w:rPr>
        <w:t>name,</w:t>
      </w:r>
      <w:r>
        <w:rPr>
          <w:spacing w:val="-6"/>
          <w:sz w:val="24"/>
        </w:rPr>
        <w:t xml:space="preserve"> </w:t>
      </w:r>
      <w:r>
        <w:rPr>
          <w:sz w:val="24"/>
        </w:rPr>
        <w:t>size</w:t>
      </w:r>
      <w:r>
        <w:rPr>
          <w:spacing w:val="-3"/>
          <w:sz w:val="24"/>
        </w:rPr>
        <w:t xml:space="preserve"> </w:t>
      </w:r>
      <w:r>
        <w:rPr>
          <w:sz w:val="24"/>
        </w:rPr>
        <w:t>and type of pipe, estimated cost, estimated number of jobs created, and estimated dekatherms of new gas load added.</w:t>
      </w:r>
    </w:p>
    <w:p w14:paraId="1680117B" w14:textId="77777777" w:rsidR="00C45353" w:rsidRDefault="00A9526A">
      <w:pPr>
        <w:pStyle w:val="ListParagraph"/>
        <w:numPr>
          <w:ilvl w:val="0"/>
          <w:numId w:val="38"/>
        </w:numPr>
        <w:tabs>
          <w:tab w:val="left" w:pos="1800"/>
        </w:tabs>
        <w:ind w:right="713"/>
        <w:rPr>
          <w:sz w:val="24"/>
        </w:rPr>
      </w:pPr>
      <w:r>
        <w:rPr>
          <w:sz w:val="24"/>
        </w:rPr>
        <w:t>An</w:t>
      </w:r>
      <w:r>
        <w:rPr>
          <w:spacing w:val="-3"/>
          <w:sz w:val="24"/>
        </w:rPr>
        <w:t xml:space="preserve"> </w:t>
      </w:r>
      <w:r>
        <w:rPr>
          <w:sz w:val="24"/>
        </w:rPr>
        <w:t>affirmative</w:t>
      </w:r>
      <w:r>
        <w:rPr>
          <w:spacing w:val="-3"/>
          <w:sz w:val="24"/>
        </w:rPr>
        <w:t xml:space="preserve"> </w:t>
      </w:r>
      <w:r>
        <w:rPr>
          <w:sz w:val="24"/>
        </w:rPr>
        <w:t>statement</w:t>
      </w:r>
      <w:r>
        <w:rPr>
          <w:spacing w:val="-3"/>
          <w:sz w:val="24"/>
        </w:rPr>
        <w:t xml:space="preserve"> </w:t>
      </w:r>
      <w:r>
        <w:rPr>
          <w:sz w:val="24"/>
        </w:rPr>
        <w:t>by</w:t>
      </w:r>
      <w:r>
        <w:rPr>
          <w:spacing w:val="-6"/>
          <w:sz w:val="24"/>
        </w:rPr>
        <w:t xml:space="preserve"> </w:t>
      </w:r>
      <w:r>
        <w:rPr>
          <w:sz w:val="24"/>
        </w:rPr>
        <w:t>the</w:t>
      </w:r>
      <w:r>
        <w:rPr>
          <w:spacing w:val="-5"/>
          <w:sz w:val="24"/>
        </w:rPr>
        <w:t xml:space="preserve"> </w:t>
      </w:r>
      <w:r>
        <w:rPr>
          <w:sz w:val="24"/>
        </w:rPr>
        <w:t>Company</w:t>
      </w:r>
      <w:r>
        <w:rPr>
          <w:spacing w:val="-4"/>
          <w:sz w:val="24"/>
        </w:rPr>
        <w:t xml:space="preserve"> </w:t>
      </w:r>
      <w:r>
        <w:rPr>
          <w:sz w:val="24"/>
        </w:rPr>
        <w:t>that</w:t>
      </w:r>
      <w:r>
        <w:rPr>
          <w:spacing w:val="-3"/>
          <w:sz w:val="24"/>
        </w:rPr>
        <w:t xml:space="preserve"> </w:t>
      </w:r>
      <w:r>
        <w:rPr>
          <w:sz w:val="24"/>
        </w:rPr>
        <w:t>the</w:t>
      </w:r>
      <w:r>
        <w:rPr>
          <w:spacing w:val="-5"/>
          <w:sz w:val="24"/>
        </w:rPr>
        <w:t xml:space="preserve"> </w:t>
      </w:r>
      <w:r>
        <w:rPr>
          <w:sz w:val="24"/>
        </w:rPr>
        <w:t>project</w:t>
      </w:r>
      <w:r>
        <w:rPr>
          <w:spacing w:val="-6"/>
          <w:sz w:val="24"/>
        </w:rPr>
        <w:t xml:space="preserve"> </w:t>
      </w:r>
      <w:r>
        <w:rPr>
          <w:sz w:val="24"/>
        </w:rPr>
        <w:t>complies</w:t>
      </w:r>
      <w:r>
        <w:rPr>
          <w:spacing w:val="-6"/>
          <w:sz w:val="24"/>
        </w:rPr>
        <w:t xml:space="preserve"> </w:t>
      </w:r>
      <w:r>
        <w:rPr>
          <w:sz w:val="24"/>
        </w:rPr>
        <w:t>with the ECON-1 tariff requirements and an identification of the applicable ECON-1 Tariff Section 3(A), 3(B), 3(C), or 3(D);</w:t>
      </w:r>
    </w:p>
    <w:p w14:paraId="1680117C" w14:textId="77777777" w:rsidR="00C45353" w:rsidRDefault="00A9526A">
      <w:pPr>
        <w:pStyle w:val="ListParagraph"/>
        <w:numPr>
          <w:ilvl w:val="0"/>
          <w:numId w:val="38"/>
        </w:numPr>
        <w:tabs>
          <w:tab w:val="left" w:pos="1799"/>
        </w:tabs>
        <w:ind w:left="1799" w:hanging="532"/>
        <w:rPr>
          <w:sz w:val="24"/>
        </w:rPr>
      </w:pPr>
      <w:r>
        <w:rPr>
          <w:sz w:val="24"/>
        </w:rPr>
        <w:t>A</w:t>
      </w:r>
      <w:r>
        <w:rPr>
          <w:spacing w:val="-2"/>
          <w:sz w:val="24"/>
        </w:rPr>
        <w:t xml:space="preserve"> </w:t>
      </w:r>
      <w:r>
        <w:rPr>
          <w:sz w:val="24"/>
        </w:rPr>
        <w:t>detailed</w:t>
      </w:r>
      <w:r>
        <w:rPr>
          <w:spacing w:val="-3"/>
          <w:sz w:val="24"/>
        </w:rPr>
        <w:t xml:space="preserve"> </w:t>
      </w:r>
      <w:r>
        <w:rPr>
          <w:sz w:val="24"/>
        </w:rPr>
        <w:t>estimated</w:t>
      </w:r>
      <w:r>
        <w:rPr>
          <w:spacing w:val="-1"/>
          <w:sz w:val="24"/>
        </w:rPr>
        <w:t xml:space="preserve"> </w:t>
      </w:r>
      <w:r>
        <w:rPr>
          <w:sz w:val="24"/>
        </w:rPr>
        <w:t>cost</w:t>
      </w:r>
      <w:r>
        <w:rPr>
          <w:spacing w:val="-1"/>
          <w:sz w:val="24"/>
        </w:rPr>
        <w:t xml:space="preserve"> </w:t>
      </w:r>
      <w:r>
        <w:rPr>
          <w:sz w:val="24"/>
        </w:rPr>
        <w:t>of</w:t>
      </w:r>
      <w:r>
        <w:rPr>
          <w:spacing w:val="-5"/>
          <w:sz w:val="24"/>
        </w:rPr>
        <w:t xml:space="preserve"> </w:t>
      </w:r>
      <w:r>
        <w:rPr>
          <w:sz w:val="24"/>
        </w:rPr>
        <w:t>the</w:t>
      </w:r>
      <w:r>
        <w:rPr>
          <w:spacing w:val="-1"/>
          <w:sz w:val="24"/>
        </w:rPr>
        <w:t xml:space="preserve"> </w:t>
      </w:r>
      <w:r>
        <w:rPr>
          <w:sz w:val="24"/>
        </w:rPr>
        <w:t>project</w:t>
      </w:r>
      <w:r>
        <w:rPr>
          <w:spacing w:val="-1"/>
          <w:sz w:val="24"/>
        </w:rPr>
        <w:t xml:space="preserve"> </w:t>
      </w:r>
      <w:r>
        <w:rPr>
          <w:sz w:val="24"/>
        </w:rPr>
        <w:t>in</w:t>
      </w:r>
      <w:r>
        <w:rPr>
          <w:spacing w:val="-3"/>
          <w:sz w:val="24"/>
        </w:rPr>
        <w:t xml:space="preserve"> </w:t>
      </w:r>
      <w:r>
        <w:rPr>
          <w:sz w:val="24"/>
        </w:rPr>
        <w:t>Excel;</w:t>
      </w:r>
      <w:r>
        <w:rPr>
          <w:spacing w:val="-1"/>
          <w:sz w:val="24"/>
        </w:rPr>
        <w:t xml:space="preserve"> </w:t>
      </w:r>
      <w:r>
        <w:rPr>
          <w:spacing w:val="-5"/>
          <w:sz w:val="24"/>
        </w:rPr>
        <w:t>and</w:t>
      </w:r>
    </w:p>
    <w:p w14:paraId="1680117D" w14:textId="77777777" w:rsidR="00C45353" w:rsidRDefault="00A9526A">
      <w:pPr>
        <w:pStyle w:val="ListParagraph"/>
        <w:numPr>
          <w:ilvl w:val="0"/>
          <w:numId w:val="38"/>
        </w:numPr>
        <w:tabs>
          <w:tab w:val="left" w:pos="1799"/>
        </w:tabs>
        <w:spacing w:before="237"/>
        <w:ind w:left="1799" w:hanging="532"/>
        <w:rPr>
          <w:sz w:val="24"/>
        </w:rPr>
      </w:pPr>
      <w:r>
        <w:rPr>
          <w:sz w:val="24"/>
        </w:rPr>
        <w:t>A</w:t>
      </w:r>
      <w:r>
        <w:rPr>
          <w:spacing w:val="-1"/>
          <w:sz w:val="24"/>
        </w:rPr>
        <w:t xml:space="preserve"> </w:t>
      </w:r>
      <w:r>
        <w:rPr>
          <w:sz w:val="24"/>
        </w:rPr>
        <w:t>map</w:t>
      </w:r>
      <w:r>
        <w:rPr>
          <w:spacing w:val="-2"/>
          <w:sz w:val="24"/>
        </w:rPr>
        <w:t xml:space="preserve"> </w:t>
      </w:r>
      <w:r>
        <w:rPr>
          <w:sz w:val="24"/>
        </w:rPr>
        <w:t>of the</w:t>
      </w:r>
      <w:r>
        <w:rPr>
          <w:spacing w:val="-2"/>
          <w:sz w:val="24"/>
        </w:rPr>
        <w:t xml:space="preserve"> </w:t>
      </w:r>
      <w:r>
        <w:rPr>
          <w:sz w:val="24"/>
        </w:rPr>
        <w:t>proposed</w:t>
      </w:r>
      <w:r>
        <w:rPr>
          <w:spacing w:val="-5"/>
          <w:sz w:val="24"/>
        </w:rPr>
        <w:t xml:space="preserve"> </w:t>
      </w:r>
      <w:r>
        <w:rPr>
          <w:spacing w:val="-2"/>
          <w:sz w:val="24"/>
        </w:rPr>
        <w:t>project.</w:t>
      </w:r>
    </w:p>
    <w:p w14:paraId="1680117E" w14:textId="77777777" w:rsidR="00C45353" w:rsidRDefault="00A9526A">
      <w:pPr>
        <w:pStyle w:val="ListParagraph"/>
        <w:numPr>
          <w:ilvl w:val="0"/>
          <w:numId w:val="41"/>
        </w:numPr>
        <w:tabs>
          <w:tab w:val="left" w:pos="1079"/>
        </w:tabs>
        <w:ind w:left="1079" w:hanging="719"/>
        <w:rPr>
          <w:sz w:val="24"/>
        </w:rPr>
      </w:pPr>
      <w:r>
        <w:rPr>
          <w:sz w:val="24"/>
          <w:u w:val="single"/>
        </w:rPr>
        <w:t>ECON-1</w:t>
      </w:r>
      <w:r>
        <w:rPr>
          <w:spacing w:val="-2"/>
          <w:sz w:val="24"/>
          <w:u w:val="single"/>
        </w:rPr>
        <w:t xml:space="preserve"> </w:t>
      </w:r>
      <w:r>
        <w:rPr>
          <w:sz w:val="24"/>
          <w:u w:val="single"/>
        </w:rPr>
        <w:t>Recovery</w:t>
      </w:r>
      <w:r>
        <w:rPr>
          <w:spacing w:val="-2"/>
          <w:sz w:val="24"/>
          <w:u w:val="single"/>
        </w:rPr>
        <w:t xml:space="preserve"> Rider</w:t>
      </w:r>
    </w:p>
    <w:p w14:paraId="1680117F" w14:textId="77777777" w:rsidR="00C45353" w:rsidRDefault="00A9526A">
      <w:pPr>
        <w:pStyle w:val="BodyText"/>
        <w:ind w:left="1140" w:right="848"/>
      </w:pPr>
      <w:r>
        <w:t>The Commission shall set a rate for the ECON-1 Rider that will ensure the recovery of the ECON-1 revenue requirements and shall be designed to minimize under-recovery or over-recovery of the Company’s actual revenue requirement for approved ECON-1 projects.</w:t>
      </w:r>
      <w:r>
        <w:rPr>
          <w:spacing w:val="40"/>
        </w:rPr>
        <w:t xml:space="preserve"> </w:t>
      </w:r>
      <w:r>
        <w:t>New commitments to fund ECON-1 projects shall not exceed more than $25 million per calendar year, unless</w:t>
      </w:r>
      <w:r>
        <w:rPr>
          <w:spacing w:val="-5"/>
        </w:rPr>
        <w:t xml:space="preserve"> </w:t>
      </w:r>
      <w:r>
        <w:t>authorized</w:t>
      </w:r>
      <w:r>
        <w:rPr>
          <w:spacing w:val="-4"/>
        </w:rPr>
        <w:t xml:space="preserve"> </w:t>
      </w:r>
      <w:r>
        <w:t>by</w:t>
      </w:r>
      <w:r>
        <w:rPr>
          <w:spacing w:val="-3"/>
        </w:rPr>
        <w:t xml:space="preserve"> </w:t>
      </w:r>
      <w:r>
        <w:t>the</w:t>
      </w:r>
      <w:r>
        <w:rPr>
          <w:spacing w:val="-2"/>
        </w:rPr>
        <w:t xml:space="preserve"> </w:t>
      </w:r>
      <w:r>
        <w:t>Commission.</w:t>
      </w:r>
      <w:r>
        <w:rPr>
          <w:spacing w:val="40"/>
        </w:rPr>
        <w:t xml:space="preserve"> </w:t>
      </w:r>
      <w:r>
        <w:t>Because</w:t>
      </w:r>
      <w:r>
        <w:rPr>
          <w:spacing w:val="-2"/>
        </w:rPr>
        <w:t xml:space="preserve"> </w:t>
      </w:r>
      <w:r>
        <w:t>there</w:t>
      </w:r>
      <w:r>
        <w:rPr>
          <w:spacing w:val="-4"/>
        </w:rPr>
        <w:t xml:space="preserve"> </w:t>
      </w:r>
      <w:r>
        <w:t>are</w:t>
      </w:r>
      <w:r>
        <w:rPr>
          <w:spacing w:val="-2"/>
        </w:rPr>
        <w:t xml:space="preserve"> </w:t>
      </w:r>
      <w:r>
        <w:t>times</w:t>
      </w:r>
      <w:r>
        <w:rPr>
          <w:spacing w:val="-3"/>
        </w:rPr>
        <w:t xml:space="preserve"> </w:t>
      </w:r>
      <w:r>
        <w:t>when</w:t>
      </w:r>
      <w:r>
        <w:rPr>
          <w:spacing w:val="-2"/>
        </w:rPr>
        <w:t xml:space="preserve"> </w:t>
      </w:r>
      <w:r>
        <w:t>funds may</w:t>
      </w:r>
      <w:r>
        <w:rPr>
          <w:spacing w:val="-4"/>
        </w:rPr>
        <w:t xml:space="preserve"> </w:t>
      </w:r>
      <w:r>
        <w:t>be</w:t>
      </w:r>
      <w:r>
        <w:rPr>
          <w:spacing w:val="-2"/>
        </w:rPr>
        <w:t xml:space="preserve"> </w:t>
      </w:r>
      <w:r>
        <w:t>deployed</w:t>
      </w:r>
      <w:r>
        <w:rPr>
          <w:spacing w:val="-2"/>
        </w:rPr>
        <w:t xml:space="preserve"> </w:t>
      </w:r>
      <w:r>
        <w:t>for</w:t>
      </w:r>
      <w:r>
        <w:rPr>
          <w:spacing w:val="-2"/>
        </w:rPr>
        <w:t xml:space="preserve"> </w:t>
      </w:r>
      <w:r>
        <w:t>a</w:t>
      </w:r>
      <w:r>
        <w:rPr>
          <w:spacing w:val="-5"/>
        </w:rPr>
        <w:t xml:space="preserve"> </w:t>
      </w:r>
      <w:r>
        <w:t>single ECON-1</w:t>
      </w:r>
      <w:r>
        <w:rPr>
          <w:spacing w:val="-3"/>
        </w:rPr>
        <w:t xml:space="preserve"> </w:t>
      </w:r>
      <w:r>
        <w:t>Project</w:t>
      </w:r>
      <w:r>
        <w:rPr>
          <w:spacing w:val="-3"/>
        </w:rPr>
        <w:t xml:space="preserve"> </w:t>
      </w:r>
      <w:r>
        <w:t>during</w:t>
      </w:r>
      <w:r>
        <w:rPr>
          <w:spacing w:val="-2"/>
        </w:rPr>
        <w:t xml:space="preserve"> </w:t>
      </w:r>
      <w:r>
        <w:t>two or</w:t>
      </w:r>
      <w:r>
        <w:rPr>
          <w:spacing w:val="-4"/>
        </w:rPr>
        <w:t xml:space="preserve"> </w:t>
      </w:r>
      <w:r>
        <w:t>more</w:t>
      </w:r>
      <w:r>
        <w:rPr>
          <w:spacing w:val="-2"/>
        </w:rPr>
        <w:t xml:space="preserve"> </w:t>
      </w:r>
      <w:r>
        <w:t xml:space="preserve">years, </w:t>
      </w:r>
      <w:r>
        <w:rPr>
          <w:spacing w:val="-4"/>
        </w:rPr>
        <w:t>this</w:t>
      </w:r>
    </w:p>
    <w:p w14:paraId="16801180" w14:textId="77777777" w:rsidR="00C45353" w:rsidRDefault="00C45353">
      <w:pPr>
        <w:pStyle w:val="BodyText"/>
        <w:sectPr w:rsidR="00C45353">
          <w:headerReference w:type="default" r:id="rId251"/>
          <w:footerReference w:type="default" r:id="rId252"/>
          <w:pgSz w:w="12240" w:h="15840"/>
          <w:pgMar w:top="1900" w:right="1080" w:bottom="1040" w:left="1080" w:header="1016" w:footer="847" w:gutter="0"/>
          <w:cols w:space="720"/>
        </w:sectPr>
      </w:pPr>
    </w:p>
    <w:p w14:paraId="16801181" w14:textId="77777777" w:rsidR="00C45353" w:rsidRDefault="00C45353">
      <w:pPr>
        <w:pStyle w:val="BodyText"/>
        <w:spacing w:before="7"/>
      </w:pPr>
    </w:p>
    <w:p w14:paraId="16801182" w14:textId="77777777" w:rsidR="00C45353" w:rsidRDefault="00A9526A">
      <w:pPr>
        <w:pStyle w:val="BodyText"/>
        <w:spacing w:before="0"/>
        <w:ind w:left="1139" w:right="623"/>
      </w:pPr>
      <w:r>
        <w:t>ECON-1 funding limit shall apply to funds committed to such projects within a single year, rather than to funding provided within a single year, unless otherwise</w:t>
      </w:r>
      <w:r>
        <w:rPr>
          <w:spacing w:val="-4"/>
        </w:rPr>
        <w:t xml:space="preserve"> </w:t>
      </w:r>
      <w:r>
        <w:t>authorized</w:t>
      </w:r>
      <w:r>
        <w:rPr>
          <w:spacing w:val="-4"/>
        </w:rPr>
        <w:t xml:space="preserve"> </w:t>
      </w:r>
      <w:r>
        <w:t>by</w:t>
      </w:r>
      <w:r>
        <w:rPr>
          <w:spacing w:val="-3"/>
        </w:rPr>
        <w:t xml:space="preserve"> </w:t>
      </w:r>
      <w:r>
        <w:t>the</w:t>
      </w:r>
      <w:r>
        <w:rPr>
          <w:spacing w:val="-2"/>
        </w:rPr>
        <w:t xml:space="preserve"> </w:t>
      </w:r>
      <w:r>
        <w:t>Commission.</w:t>
      </w:r>
      <w:r>
        <w:rPr>
          <w:spacing w:val="-5"/>
        </w:rPr>
        <w:t xml:space="preserve"> </w:t>
      </w:r>
      <w:r>
        <w:t>(For</w:t>
      </w:r>
      <w:r>
        <w:rPr>
          <w:spacing w:val="-4"/>
        </w:rPr>
        <w:t xml:space="preserve"> </w:t>
      </w:r>
      <w:r>
        <w:t>purposes</w:t>
      </w:r>
      <w:r>
        <w:rPr>
          <w:spacing w:val="-3"/>
        </w:rPr>
        <w:t xml:space="preserve"> </w:t>
      </w:r>
      <w:r>
        <w:t>of</w:t>
      </w:r>
      <w:r>
        <w:rPr>
          <w:spacing w:val="-5"/>
        </w:rPr>
        <w:t xml:space="preserve"> </w:t>
      </w:r>
      <w:r>
        <w:t>illustration,</w:t>
      </w:r>
      <w:r>
        <w:rPr>
          <w:spacing w:val="-2"/>
        </w:rPr>
        <w:t xml:space="preserve"> </w:t>
      </w:r>
      <w:r>
        <w:t>and</w:t>
      </w:r>
      <w:r>
        <w:rPr>
          <w:spacing w:val="-4"/>
        </w:rPr>
        <w:t xml:space="preserve"> </w:t>
      </w:r>
      <w:r>
        <w:t>not a limitation, if</w:t>
      </w:r>
      <w:r>
        <w:rPr>
          <w:spacing w:val="-1"/>
        </w:rPr>
        <w:t xml:space="preserve"> </w:t>
      </w:r>
      <w:r>
        <w:t>AGL were to commit</w:t>
      </w:r>
      <w:r>
        <w:rPr>
          <w:spacing w:val="-1"/>
        </w:rPr>
        <w:t xml:space="preserve"> </w:t>
      </w:r>
      <w:r>
        <w:t>$25 million in the current calendar</w:t>
      </w:r>
      <w:r>
        <w:rPr>
          <w:spacing w:val="-2"/>
        </w:rPr>
        <w:t xml:space="preserve"> </w:t>
      </w:r>
      <w:r>
        <w:t>year but spend $20 million in the current calendar year and the remaining $5 million in the following calendar year, AGL may still commit an additional $25 million to fund an ECON-1 Project in the following calendar year. Again, the $25 million limit applies to funding committed to ECON-1 Projects in a given calendar year, not to the amount of committed funds that are actually expended in a specific calendar year.)</w:t>
      </w:r>
    </w:p>
    <w:p w14:paraId="16801183" w14:textId="77777777" w:rsidR="00C45353" w:rsidRDefault="00A9526A">
      <w:pPr>
        <w:pStyle w:val="ListParagraph"/>
        <w:numPr>
          <w:ilvl w:val="1"/>
          <w:numId w:val="41"/>
        </w:numPr>
        <w:tabs>
          <w:tab w:val="left" w:pos="1799"/>
        </w:tabs>
        <w:spacing w:before="271"/>
        <w:ind w:left="1799" w:right="639"/>
        <w:rPr>
          <w:sz w:val="24"/>
        </w:rPr>
      </w:pPr>
      <w:r>
        <w:rPr>
          <w:sz w:val="24"/>
        </w:rPr>
        <w:t>Annually</w:t>
      </w:r>
      <w:r>
        <w:rPr>
          <w:spacing w:val="-3"/>
          <w:sz w:val="24"/>
        </w:rPr>
        <w:t xml:space="preserve"> </w:t>
      </w:r>
      <w:r>
        <w:rPr>
          <w:sz w:val="24"/>
        </w:rPr>
        <w:t>on</w:t>
      </w:r>
      <w:r>
        <w:rPr>
          <w:spacing w:val="-4"/>
          <w:sz w:val="24"/>
        </w:rPr>
        <w:t xml:space="preserve"> </w:t>
      </w:r>
      <w:r>
        <w:rPr>
          <w:sz w:val="24"/>
        </w:rPr>
        <w:t>October</w:t>
      </w:r>
      <w:r>
        <w:rPr>
          <w:spacing w:val="-4"/>
          <w:sz w:val="24"/>
        </w:rPr>
        <w:t xml:space="preserve"> </w:t>
      </w:r>
      <w:r>
        <w:rPr>
          <w:sz w:val="24"/>
        </w:rPr>
        <w:t>1</w:t>
      </w:r>
      <w:r>
        <w:rPr>
          <w:position w:val="8"/>
          <w:sz w:val="16"/>
        </w:rPr>
        <w:t>st</w:t>
      </w:r>
      <w:r>
        <w:rPr>
          <w:sz w:val="24"/>
        </w:rPr>
        <w:t>,</w:t>
      </w:r>
      <w:r>
        <w:rPr>
          <w:spacing w:val="-2"/>
          <w:sz w:val="24"/>
        </w:rPr>
        <w:t xml:space="preserve"> </w:t>
      </w:r>
      <w:r>
        <w:rPr>
          <w:sz w:val="24"/>
        </w:rPr>
        <w:t>AGL</w:t>
      </w:r>
      <w:r>
        <w:rPr>
          <w:spacing w:val="-2"/>
          <w:sz w:val="24"/>
        </w:rPr>
        <w:t xml:space="preserve"> </w:t>
      </w:r>
      <w:r>
        <w:rPr>
          <w:sz w:val="24"/>
        </w:rPr>
        <w:t>shall</w:t>
      </w:r>
      <w:r>
        <w:rPr>
          <w:spacing w:val="-3"/>
          <w:sz w:val="24"/>
        </w:rPr>
        <w:t xml:space="preserve"> </w:t>
      </w:r>
      <w:r>
        <w:rPr>
          <w:sz w:val="24"/>
        </w:rPr>
        <w:t>file</w:t>
      </w:r>
      <w:r>
        <w:rPr>
          <w:spacing w:val="-2"/>
          <w:sz w:val="24"/>
        </w:rPr>
        <w:t xml:space="preserve"> </w:t>
      </w:r>
      <w:r>
        <w:rPr>
          <w:sz w:val="24"/>
        </w:rPr>
        <w:t>a</w:t>
      </w:r>
      <w:r>
        <w:rPr>
          <w:spacing w:val="-4"/>
          <w:sz w:val="24"/>
        </w:rPr>
        <w:t xml:space="preserve"> </w:t>
      </w:r>
      <w:r>
        <w:rPr>
          <w:sz w:val="24"/>
        </w:rPr>
        <w:t>petition</w:t>
      </w:r>
      <w:r>
        <w:rPr>
          <w:spacing w:val="-2"/>
          <w:sz w:val="24"/>
        </w:rPr>
        <w:t xml:space="preserve"> </w:t>
      </w:r>
      <w:r>
        <w:rPr>
          <w:sz w:val="24"/>
        </w:rPr>
        <w:t>with</w:t>
      </w:r>
      <w:r>
        <w:rPr>
          <w:spacing w:val="-4"/>
          <w:sz w:val="24"/>
        </w:rPr>
        <w:t xml:space="preserve"> </w:t>
      </w:r>
      <w:r>
        <w:rPr>
          <w:sz w:val="24"/>
        </w:rPr>
        <w:t>the</w:t>
      </w:r>
      <w:r>
        <w:rPr>
          <w:spacing w:val="-4"/>
          <w:sz w:val="24"/>
        </w:rPr>
        <w:t xml:space="preserve"> </w:t>
      </w:r>
      <w:r>
        <w:rPr>
          <w:sz w:val="24"/>
        </w:rPr>
        <w:t>Commission</w:t>
      </w:r>
      <w:r>
        <w:rPr>
          <w:spacing w:val="-2"/>
          <w:sz w:val="24"/>
        </w:rPr>
        <w:t xml:space="preserve"> </w:t>
      </w:r>
      <w:r>
        <w:rPr>
          <w:sz w:val="24"/>
        </w:rPr>
        <w:t>to support an adjustment of the ECON-1 Rider rate to become effective the following January 1</w:t>
      </w:r>
      <w:r>
        <w:rPr>
          <w:position w:val="8"/>
          <w:sz w:val="16"/>
        </w:rPr>
        <w:t>st</w:t>
      </w:r>
      <w:r>
        <w:rPr>
          <w:sz w:val="24"/>
        </w:rPr>
        <w:t>.</w:t>
      </w:r>
      <w:r>
        <w:rPr>
          <w:spacing w:val="40"/>
          <w:sz w:val="24"/>
        </w:rPr>
        <w:t xml:space="preserve"> </w:t>
      </w:r>
      <w:r>
        <w:rPr>
          <w:sz w:val="24"/>
        </w:rPr>
        <w:t>Such filing for an adjustment to the ECON-1 Rider rate shall include, but not be limited to, a detailed analysis of the forecasted revenue requirement as determined using the criteria in this Section, as well as the cumulative balance of any over- or under- recoveries from prior ECON-1 Rider rate effective periods.</w:t>
      </w:r>
      <w:r>
        <w:rPr>
          <w:spacing w:val="40"/>
          <w:sz w:val="24"/>
        </w:rPr>
        <w:t xml:space="preserve"> </w:t>
      </w:r>
      <w:r>
        <w:rPr>
          <w:sz w:val="24"/>
        </w:rPr>
        <w:t>Staff shall provide the Commission with any recommendations regarding the proposed ECON-1 rider rate adjustment so that the Commission may consider an adjustment to the ECON-1 Rider rate to be effective January 1</w:t>
      </w:r>
      <w:r>
        <w:rPr>
          <w:position w:val="8"/>
          <w:sz w:val="16"/>
        </w:rPr>
        <w:t>st</w:t>
      </w:r>
      <w:r>
        <w:rPr>
          <w:sz w:val="24"/>
        </w:rPr>
        <w:t>.</w:t>
      </w:r>
    </w:p>
    <w:p w14:paraId="16801184" w14:textId="77777777" w:rsidR="00C45353" w:rsidRDefault="00A9526A">
      <w:pPr>
        <w:pStyle w:val="ListParagraph"/>
        <w:numPr>
          <w:ilvl w:val="1"/>
          <w:numId w:val="41"/>
        </w:numPr>
        <w:tabs>
          <w:tab w:val="left" w:pos="1771"/>
        </w:tabs>
        <w:spacing w:before="264"/>
        <w:ind w:left="1771" w:right="860" w:hanging="632"/>
        <w:rPr>
          <w:sz w:val="24"/>
        </w:rPr>
      </w:pPr>
      <w:r>
        <w:rPr>
          <w:sz w:val="24"/>
        </w:rPr>
        <w:t>During</w:t>
      </w:r>
      <w:r>
        <w:rPr>
          <w:spacing w:val="-1"/>
          <w:sz w:val="24"/>
        </w:rPr>
        <w:t xml:space="preserve"> </w:t>
      </w:r>
      <w:r>
        <w:rPr>
          <w:sz w:val="24"/>
        </w:rPr>
        <w:t>the</w:t>
      </w:r>
      <w:r>
        <w:rPr>
          <w:spacing w:val="-1"/>
          <w:sz w:val="24"/>
        </w:rPr>
        <w:t xml:space="preserve"> </w:t>
      </w:r>
      <w:r>
        <w:rPr>
          <w:sz w:val="24"/>
        </w:rPr>
        <w:t>year,</w:t>
      </w:r>
      <w:r>
        <w:rPr>
          <w:spacing w:val="-1"/>
          <w:sz w:val="24"/>
        </w:rPr>
        <w:t xml:space="preserve"> </w:t>
      </w:r>
      <w:r>
        <w:rPr>
          <w:sz w:val="24"/>
        </w:rPr>
        <w:t>if</w:t>
      </w:r>
      <w:r>
        <w:rPr>
          <w:spacing w:val="-1"/>
          <w:sz w:val="24"/>
        </w:rPr>
        <w:t xml:space="preserve"> </w:t>
      </w:r>
      <w:r>
        <w:rPr>
          <w:sz w:val="24"/>
        </w:rPr>
        <w:t>the</w:t>
      </w:r>
      <w:r>
        <w:rPr>
          <w:spacing w:val="-3"/>
          <w:sz w:val="24"/>
        </w:rPr>
        <w:t xml:space="preserve"> </w:t>
      </w:r>
      <w:r>
        <w:rPr>
          <w:sz w:val="24"/>
        </w:rPr>
        <w:t>Commission</w:t>
      </w:r>
      <w:r>
        <w:rPr>
          <w:spacing w:val="-1"/>
          <w:sz w:val="24"/>
        </w:rPr>
        <w:t xml:space="preserve"> </w:t>
      </w:r>
      <w:r>
        <w:rPr>
          <w:sz w:val="24"/>
        </w:rPr>
        <w:t>determines</w:t>
      </w:r>
      <w:r>
        <w:rPr>
          <w:spacing w:val="-2"/>
          <w:sz w:val="24"/>
        </w:rPr>
        <w:t xml:space="preserve"> </w:t>
      </w:r>
      <w:r>
        <w:rPr>
          <w:sz w:val="24"/>
        </w:rPr>
        <w:t>that</w:t>
      </w:r>
      <w:r>
        <w:rPr>
          <w:spacing w:val="-4"/>
          <w:sz w:val="24"/>
        </w:rPr>
        <w:t xml:space="preserve"> </w:t>
      </w:r>
      <w:r>
        <w:rPr>
          <w:sz w:val="24"/>
        </w:rPr>
        <w:t>the</w:t>
      </w:r>
      <w:r>
        <w:rPr>
          <w:spacing w:val="-1"/>
          <w:sz w:val="24"/>
        </w:rPr>
        <w:t xml:space="preserve"> </w:t>
      </w:r>
      <w:r>
        <w:rPr>
          <w:sz w:val="24"/>
        </w:rPr>
        <w:t>ECON-1</w:t>
      </w:r>
      <w:r>
        <w:rPr>
          <w:spacing w:val="-1"/>
          <w:sz w:val="24"/>
        </w:rPr>
        <w:t xml:space="preserve"> </w:t>
      </w:r>
      <w:r>
        <w:rPr>
          <w:sz w:val="24"/>
        </w:rPr>
        <w:t>Rider rate</w:t>
      </w:r>
      <w:r>
        <w:rPr>
          <w:spacing w:val="-3"/>
          <w:sz w:val="24"/>
        </w:rPr>
        <w:t xml:space="preserve"> </w:t>
      </w:r>
      <w:r>
        <w:rPr>
          <w:sz w:val="24"/>
        </w:rPr>
        <w:t>is</w:t>
      </w:r>
      <w:r>
        <w:rPr>
          <w:spacing w:val="-4"/>
          <w:sz w:val="24"/>
        </w:rPr>
        <w:t xml:space="preserve"> </w:t>
      </w:r>
      <w:r>
        <w:rPr>
          <w:sz w:val="24"/>
        </w:rPr>
        <w:t>not</w:t>
      </w:r>
      <w:r>
        <w:rPr>
          <w:spacing w:val="-3"/>
          <w:sz w:val="24"/>
        </w:rPr>
        <w:t xml:space="preserve"> </w:t>
      </w:r>
      <w:r>
        <w:rPr>
          <w:sz w:val="24"/>
        </w:rPr>
        <w:t>sufficient</w:t>
      </w:r>
      <w:r>
        <w:rPr>
          <w:spacing w:val="-6"/>
          <w:sz w:val="24"/>
        </w:rPr>
        <w:t xml:space="preserve"> </w:t>
      </w:r>
      <w:r>
        <w:rPr>
          <w:sz w:val="24"/>
        </w:rPr>
        <w:t>to</w:t>
      </w:r>
      <w:r>
        <w:rPr>
          <w:spacing w:val="-5"/>
          <w:sz w:val="24"/>
        </w:rPr>
        <w:t xml:space="preserve"> </w:t>
      </w:r>
      <w:r>
        <w:rPr>
          <w:sz w:val="24"/>
        </w:rPr>
        <w:t>recover</w:t>
      </w:r>
      <w:r>
        <w:rPr>
          <w:spacing w:val="-5"/>
          <w:sz w:val="24"/>
        </w:rPr>
        <w:t xml:space="preserve"> </w:t>
      </w:r>
      <w:r>
        <w:rPr>
          <w:sz w:val="24"/>
        </w:rPr>
        <w:t>the</w:t>
      </w:r>
      <w:r>
        <w:rPr>
          <w:spacing w:val="-3"/>
          <w:sz w:val="24"/>
        </w:rPr>
        <w:t xml:space="preserve"> </w:t>
      </w:r>
      <w:r>
        <w:rPr>
          <w:sz w:val="24"/>
        </w:rPr>
        <w:t>ECON-1</w:t>
      </w:r>
      <w:r>
        <w:rPr>
          <w:spacing w:val="-3"/>
          <w:sz w:val="24"/>
        </w:rPr>
        <w:t xml:space="preserve"> </w:t>
      </w:r>
      <w:r>
        <w:rPr>
          <w:sz w:val="24"/>
        </w:rPr>
        <w:t>revenue</w:t>
      </w:r>
      <w:r>
        <w:rPr>
          <w:spacing w:val="-3"/>
          <w:sz w:val="24"/>
        </w:rPr>
        <w:t xml:space="preserve"> </w:t>
      </w:r>
      <w:r>
        <w:rPr>
          <w:sz w:val="24"/>
        </w:rPr>
        <w:t>requirements,</w:t>
      </w:r>
      <w:r>
        <w:rPr>
          <w:spacing w:val="-6"/>
          <w:sz w:val="24"/>
        </w:rPr>
        <w:t xml:space="preserve"> </w:t>
      </w:r>
      <w:r>
        <w:rPr>
          <w:sz w:val="24"/>
        </w:rPr>
        <w:t>the Commission may authorize an adjustment after considering recommendations from Staff and AGL.</w:t>
      </w:r>
    </w:p>
    <w:p w14:paraId="16801185" w14:textId="77777777" w:rsidR="00C45353" w:rsidRDefault="00C45353">
      <w:pPr>
        <w:pStyle w:val="BodyText"/>
        <w:spacing w:before="0"/>
      </w:pPr>
    </w:p>
    <w:p w14:paraId="16801186" w14:textId="77777777" w:rsidR="00C45353" w:rsidRDefault="00A9526A">
      <w:pPr>
        <w:pStyle w:val="ListParagraph"/>
        <w:numPr>
          <w:ilvl w:val="1"/>
          <w:numId w:val="41"/>
        </w:numPr>
        <w:tabs>
          <w:tab w:val="left" w:pos="1771"/>
        </w:tabs>
        <w:spacing w:before="0"/>
        <w:ind w:left="1771" w:right="621" w:hanging="632"/>
        <w:rPr>
          <w:sz w:val="24"/>
        </w:rPr>
      </w:pPr>
      <w:r>
        <w:rPr>
          <w:sz w:val="24"/>
        </w:rPr>
        <w:t>AGL shall recover revenue requirements associated with prudently incurred costs of approved ECON-1 Projects.</w:t>
      </w:r>
      <w:r>
        <w:rPr>
          <w:spacing w:val="40"/>
          <w:sz w:val="24"/>
        </w:rPr>
        <w:t xml:space="preserve"> </w:t>
      </w:r>
      <w:r>
        <w:rPr>
          <w:sz w:val="24"/>
        </w:rPr>
        <w:t>ECON-1 Projects previously</w:t>
      </w:r>
      <w:r>
        <w:rPr>
          <w:spacing w:val="-4"/>
          <w:sz w:val="24"/>
        </w:rPr>
        <w:t xml:space="preserve"> </w:t>
      </w:r>
      <w:r>
        <w:rPr>
          <w:sz w:val="24"/>
        </w:rPr>
        <w:t>authorized</w:t>
      </w:r>
      <w:r>
        <w:rPr>
          <w:spacing w:val="-5"/>
          <w:sz w:val="24"/>
        </w:rPr>
        <w:t xml:space="preserve"> </w:t>
      </w:r>
      <w:r>
        <w:rPr>
          <w:sz w:val="24"/>
        </w:rPr>
        <w:t>by</w:t>
      </w:r>
      <w:r>
        <w:rPr>
          <w:spacing w:val="-4"/>
          <w:sz w:val="24"/>
        </w:rPr>
        <w:t xml:space="preserve"> </w:t>
      </w:r>
      <w:r>
        <w:rPr>
          <w:sz w:val="24"/>
        </w:rPr>
        <w:t>the</w:t>
      </w:r>
      <w:r>
        <w:rPr>
          <w:spacing w:val="-4"/>
          <w:sz w:val="24"/>
        </w:rPr>
        <w:t xml:space="preserve"> </w:t>
      </w:r>
      <w:r>
        <w:rPr>
          <w:sz w:val="24"/>
        </w:rPr>
        <w:t>Commission</w:t>
      </w:r>
      <w:r>
        <w:rPr>
          <w:spacing w:val="-4"/>
          <w:sz w:val="24"/>
        </w:rPr>
        <w:t xml:space="preserve"> </w:t>
      </w:r>
      <w:r>
        <w:rPr>
          <w:sz w:val="24"/>
        </w:rPr>
        <w:t>and</w:t>
      </w:r>
      <w:r>
        <w:rPr>
          <w:spacing w:val="-4"/>
          <w:sz w:val="24"/>
        </w:rPr>
        <w:t xml:space="preserve"> </w:t>
      </w:r>
      <w:r>
        <w:rPr>
          <w:sz w:val="24"/>
        </w:rPr>
        <w:t>reflected</w:t>
      </w:r>
      <w:r>
        <w:rPr>
          <w:spacing w:val="-4"/>
          <w:sz w:val="24"/>
        </w:rPr>
        <w:t xml:space="preserve"> </w:t>
      </w:r>
      <w:r>
        <w:rPr>
          <w:sz w:val="24"/>
        </w:rPr>
        <w:t>in</w:t>
      </w:r>
      <w:r>
        <w:rPr>
          <w:spacing w:val="-5"/>
          <w:sz w:val="24"/>
        </w:rPr>
        <w:t xml:space="preserve"> </w:t>
      </w:r>
      <w:r>
        <w:rPr>
          <w:sz w:val="24"/>
        </w:rPr>
        <w:t>AGL’s</w:t>
      </w:r>
      <w:r>
        <w:rPr>
          <w:spacing w:val="-6"/>
          <w:sz w:val="24"/>
        </w:rPr>
        <w:t xml:space="preserve"> </w:t>
      </w:r>
      <w:r>
        <w:rPr>
          <w:sz w:val="24"/>
        </w:rPr>
        <w:t>existing rates (“Base Rates” as used herein) as of the effective date of this Tariff provision shall not be included in the ECON-1 Rider rate.</w:t>
      </w:r>
      <w:r>
        <w:rPr>
          <w:spacing w:val="40"/>
          <w:sz w:val="24"/>
        </w:rPr>
        <w:t xml:space="preserve"> </w:t>
      </w:r>
      <w:r>
        <w:rPr>
          <w:sz w:val="24"/>
        </w:rPr>
        <w:t>Revenue requirements for ECON-1 Projects that are not include within Base Rates (that is, new ECON-1 projects that are incremental to the older ECON-1 Projects which have been included within Base Rate calculations;</w:t>
      </w:r>
      <w:r>
        <w:rPr>
          <w:spacing w:val="-1"/>
          <w:sz w:val="24"/>
        </w:rPr>
        <w:t xml:space="preserve"> </w:t>
      </w:r>
      <w:r>
        <w:rPr>
          <w:sz w:val="24"/>
        </w:rPr>
        <w:t>the</w:t>
      </w:r>
      <w:r>
        <w:rPr>
          <w:spacing w:val="-1"/>
          <w:sz w:val="24"/>
        </w:rPr>
        <w:t xml:space="preserve"> </w:t>
      </w:r>
      <w:r>
        <w:rPr>
          <w:sz w:val="24"/>
        </w:rPr>
        <w:t>new</w:t>
      </w:r>
      <w:r>
        <w:rPr>
          <w:spacing w:val="-2"/>
          <w:sz w:val="24"/>
        </w:rPr>
        <w:t xml:space="preserve"> </w:t>
      </w:r>
      <w:r>
        <w:rPr>
          <w:sz w:val="24"/>
        </w:rPr>
        <w:t>projects</w:t>
      </w:r>
      <w:r>
        <w:rPr>
          <w:spacing w:val="-2"/>
          <w:sz w:val="24"/>
        </w:rPr>
        <w:t xml:space="preserve"> </w:t>
      </w:r>
      <w:r>
        <w:rPr>
          <w:sz w:val="24"/>
        </w:rPr>
        <w:t>being</w:t>
      </w:r>
      <w:r>
        <w:rPr>
          <w:spacing w:val="-1"/>
          <w:sz w:val="24"/>
        </w:rPr>
        <w:t xml:space="preserve"> </w:t>
      </w:r>
      <w:r>
        <w:rPr>
          <w:sz w:val="24"/>
        </w:rPr>
        <w:t>referred</w:t>
      </w:r>
      <w:r>
        <w:rPr>
          <w:spacing w:val="-1"/>
          <w:sz w:val="24"/>
        </w:rPr>
        <w:t xml:space="preserve"> </w:t>
      </w:r>
      <w:r>
        <w:rPr>
          <w:sz w:val="24"/>
        </w:rPr>
        <w:t>to</w:t>
      </w:r>
      <w:r>
        <w:rPr>
          <w:spacing w:val="-1"/>
          <w:sz w:val="24"/>
        </w:rPr>
        <w:t xml:space="preserve"> </w:t>
      </w:r>
      <w:r>
        <w:rPr>
          <w:sz w:val="24"/>
        </w:rPr>
        <w:t>as</w:t>
      </w:r>
      <w:r>
        <w:rPr>
          <w:spacing w:val="-2"/>
          <w:sz w:val="24"/>
        </w:rPr>
        <w:t xml:space="preserve"> </w:t>
      </w:r>
      <w:r>
        <w:rPr>
          <w:sz w:val="24"/>
        </w:rPr>
        <w:t>“Incremental</w:t>
      </w:r>
      <w:r>
        <w:rPr>
          <w:spacing w:val="-2"/>
          <w:sz w:val="24"/>
        </w:rPr>
        <w:t xml:space="preserve"> </w:t>
      </w:r>
      <w:r>
        <w:rPr>
          <w:sz w:val="24"/>
        </w:rPr>
        <w:t>ECON-1 Projects” as used herein) shall be recovered through an ECON-1 Rider. Any revenue requirements recovered through the ECON-1 Rider shall not be included within another rate (such as Base Rate established through GRAM or Base Rates approved in a general rate case). Revenue requirements for Incremental ECON-1 Rider projects to be recovered through the ECON-1 Rider shall be calculated as follows:</w:t>
      </w:r>
    </w:p>
    <w:p w14:paraId="16801187" w14:textId="77777777" w:rsidR="00C45353" w:rsidRDefault="00C45353">
      <w:pPr>
        <w:pStyle w:val="ListParagraph"/>
        <w:rPr>
          <w:sz w:val="24"/>
        </w:rPr>
        <w:sectPr w:rsidR="00C45353">
          <w:headerReference w:type="default" r:id="rId253"/>
          <w:footerReference w:type="default" r:id="rId254"/>
          <w:pgSz w:w="12240" w:h="15840"/>
          <w:pgMar w:top="2440" w:right="1080" w:bottom="1040" w:left="1080" w:header="1016" w:footer="847" w:gutter="0"/>
          <w:cols w:space="720"/>
        </w:sectPr>
      </w:pPr>
    </w:p>
    <w:p w14:paraId="16801188" w14:textId="77777777" w:rsidR="00C45353" w:rsidRDefault="00A9526A">
      <w:pPr>
        <w:pStyle w:val="ListParagraph"/>
        <w:numPr>
          <w:ilvl w:val="0"/>
          <w:numId w:val="31"/>
        </w:numPr>
        <w:tabs>
          <w:tab w:val="left" w:pos="2491"/>
        </w:tabs>
        <w:spacing w:before="271"/>
        <w:ind w:right="833"/>
        <w:jc w:val="left"/>
        <w:rPr>
          <w:sz w:val="24"/>
        </w:rPr>
      </w:pPr>
      <w:r>
        <w:rPr>
          <w:sz w:val="24"/>
        </w:rPr>
        <w:lastRenderedPageBreak/>
        <w:t>Return on Capital * [(ECON-1 Rider Rate Base plus Plant Additions &amp; Improvements) – (Associated Accumulated Depreciation</w:t>
      </w:r>
      <w:r>
        <w:rPr>
          <w:spacing w:val="-6"/>
          <w:sz w:val="24"/>
        </w:rPr>
        <w:t xml:space="preserve"> </w:t>
      </w:r>
      <w:r>
        <w:rPr>
          <w:sz w:val="24"/>
        </w:rPr>
        <w:t>and</w:t>
      </w:r>
      <w:r>
        <w:rPr>
          <w:spacing w:val="-6"/>
          <w:sz w:val="24"/>
        </w:rPr>
        <w:t xml:space="preserve"> </w:t>
      </w:r>
      <w:r>
        <w:rPr>
          <w:sz w:val="24"/>
        </w:rPr>
        <w:t>less</w:t>
      </w:r>
      <w:r>
        <w:rPr>
          <w:spacing w:val="-9"/>
          <w:sz w:val="24"/>
        </w:rPr>
        <w:t xml:space="preserve"> </w:t>
      </w:r>
      <w:r>
        <w:rPr>
          <w:sz w:val="24"/>
        </w:rPr>
        <w:t>associated</w:t>
      </w:r>
      <w:r>
        <w:rPr>
          <w:spacing w:val="-6"/>
          <w:sz w:val="24"/>
        </w:rPr>
        <w:t xml:space="preserve"> </w:t>
      </w:r>
      <w:r>
        <w:rPr>
          <w:sz w:val="24"/>
        </w:rPr>
        <w:t>accumulated</w:t>
      </w:r>
      <w:r>
        <w:rPr>
          <w:spacing w:val="-6"/>
          <w:sz w:val="24"/>
        </w:rPr>
        <w:t xml:space="preserve"> </w:t>
      </w:r>
      <w:r>
        <w:rPr>
          <w:sz w:val="24"/>
        </w:rPr>
        <w:t>deferred</w:t>
      </w:r>
      <w:r>
        <w:rPr>
          <w:spacing w:val="-6"/>
          <w:sz w:val="24"/>
        </w:rPr>
        <w:t xml:space="preserve"> </w:t>
      </w:r>
      <w:r>
        <w:rPr>
          <w:sz w:val="24"/>
        </w:rPr>
        <w:t>income taxes)] = revenue required for the return on capital.</w:t>
      </w:r>
    </w:p>
    <w:p w14:paraId="16801189" w14:textId="77777777" w:rsidR="00C45353" w:rsidRDefault="00A9526A">
      <w:pPr>
        <w:pStyle w:val="ListParagraph"/>
        <w:numPr>
          <w:ilvl w:val="0"/>
          <w:numId w:val="31"/>
        </w:numPr>
        <w:tabs>
          <w:tab w:val="left" w:pos="2491"/>
        </w:tabs>
        <w:spacing w:before="0"/>
        <w:ind w:right="940" w:hanging="804"/>
        <w:jc w:val="left"/>
        <w:rPr>
          <w:sz w:val="24"/>
        </w:rPr>
      </w:pPr>
      <w:r>
        <w:rPr>
          <w:sz w:val="24"/>
        </w:rPr>
        <w:t>ECON-1</w:t>
      </w:r>
      <w:r>
        <w:rPr>
          <w:spacing w:val="-3"/>
          <w:sz w:val="24"/>
        </w:rPr>
        <w:t xml:space="preserve"> </w:t>
      </w:r>
      <w:r>
        <w:rPr>
          <w:sz w:val="24"/>
        </w:rPr>
        <w:t>Rider</w:t>
      </w:r>
      <w:r>
        <w:rPr>
          <w:spacing w:val="-5"/>
          <w:sz w:val="24"/>
        </w:rPr>
        <w:t xml:space="preserve"> </w:t>
      </w:r>
      <w:r>
        <w:rPr>
          <w:sz w:val="24"/>
        </w:rPr>
        <w:t>Rate</w:t>
      </w:r>
      <w:r>
        <w:rPr>
          <w:spacing w:val="-5"/>
          <w:sz w:val="24"/>
        </w:rPr>
        <w:t xml:space="preserve"> </w:t>
      </w:r>
      <w:r>
        <w:rPr>
          <w:sz w:val="24"/>
        </w:rPr>
        <w:t>Base</w:t>
      </w:r>
      <w:r>
        <w:rPr>
          <w:spacing w:val="-3"/>
          <w:sz w:val="24"/>
        </w:rPr>
        <w:t xml:space="preserve"> </w:t>
      </w:r>
      <w:r>
        <w:rPr>
          <w:sz w:val="24"/>
        </w:rPr>
        <w:t>shall</w:t>
      </w:r>
      <w:r>
        <w:rPr>
          <w:spacing w:val="-4"/>
          <w:sz w:val="24"/>
        </w:rPr>
        <w:t xml:space="preserve"> </w:t>
      </w:r>
      <w:r>
        <w:rPr>
          <w:sz w:val="24"/>
        </w:rPr>
        <w:t>mean</w:t>
      </w:r>
      <w:r>
        <w:rPr>
          <w:spacing w:val="-5"/>
          <w:sz w:val="24"/>
        </w:rPr>
        <w:t xml:space="preserve"> </w:t>
      </w:r>
      <w:r>
        <w:rPr>
          <w:sz w:val="24"/>
        </w:rPr>
        <w:t>the</w:t>
      </w:r>
      <w:r>
        <w:rPr>
          <w:spacing w:val="-3"/>
          <w:sz w:val="24"/>
        </w:rPr>
        <w:t xml:space="preserve"> </w:t>
      </w:r>
      <w:r>
        <w:rPr>
          <w:sz w:val="24"/>
        </w:rPr>
        <w:t>beginning</w:t>
      </w:r>
      <w:r>
        <w:rPr>
          <w:spacing w:val="-5"/>
          <w:sz w:val="24"/>
        </w:rPr>
        <w:t xml:space="preserve"> </w:t>
      </w:r>
      <w:r>
        <w:rPr>
          <w:sz w:val="24"/>
        </w:rPr>
        <w:t>balance</w:t>
      </w:r>
      <w:r>
        <w:rPr>
          <w:spacing w:val="-5"/>
          <w:sz w:val="24"/>
        </w:rPr>
        <w:t xml:space="preserve"> </w:t>
      </w:r>
      <w:r>
        <w:rPr>
          <w:sz w:val="24"/>
        </w:rPr>
        <w:t>of the capital accounts for Incremental ECON-1 Projects.</w:t>
      </w:r>
    </w:p>
    <w:p w14:paraId="1680118A" w14:textId="77777777" w:rsidR="00C45353" w:rsidRDefault="00A9526A">
      <w:pPr>
        <w:pStyle w:val="ListParagraph"/>
        <w:numPr>
          <w:ilvl w:val="0"/>
          <w:numId w:val="31"/>
        </w:numPr>
        <w:tabs>
          <w:tab w:val="left" w:pos="2491"/>
        </w:tabs>
        <w:spacing w:before="0"/>
        <w:ind w:right="728" w:hanging="857"/>
        <w:jc w:val="left"/>
        <w:rPr>
          <w:sz w:val="24"/>
        </w:rPr>
      </w:pPr>
      <w:r>
        <w:rPr>
          <w:sz w:val="24"/>
        </w:rPr>
        <w:t>Plant Additions &amp; Improvements shall mean all capital additions in the Cost Year as recorded in the applicable gas plant in service</w:t>
      </w:r>
      <w:r>
        <w:rPr>
          <w:spacing w:val="-6"/>
          <w:sz w:val="24"/>
        </w:rPr>
        <w:t xml:space="preserve"> </w:t>
      </w:r>
      <w:r>
        <w:rPr>
          <w:sz w:val="24"/>
        </w:rPr>
        <w:t>accounts</w:t>
      </w:r>
      <w:r>
        <w:rPr>
          <w:spacing w:val="-9"/>
          <w:sz w:val="24"/>
        </w:rPr>
        <w:t xml:space="preserve"> </w:t>
      </w:r>
      <w:r>
        <w:rPr>
          <w:sz w:val="24"/>
        </w:rPr>
        <w:t>associated</w:t>
      </w:r>
      <w:r>
        <w:rPr>
          <w:spacing w:val="-6"/>
          <w:sz w:val="24"/>
        </w:rPr>
        <w:t xml:space="preserve"> </w:t>
      </w:r>
      <w:r>
        <w:rPr>
          <w:sz w:val="24"/>
        </w:rPr>
        <w:t>with</w:t>
      </w:r>
      <w:r>
        <w:rPr>
          <w:spacing w:val="-6"/>
          <w:sz w:val="24"/>
        </w:rPr>
        <w:t xml:space="preserve"> </w:t>
      </w:r>
      <w:r>
        <w:rPr>
          <w:sz w:val="24"/>
        </w:rPr>
        <w:t>approved</w:t>
      </w:r>
      <w:r>
        <w:rPr>
          <w:spacing w:val="-6"/>
          <w:sz w:val="24"/>
        </w:rPr>
        <w:t xml:space="preserve"> </w:t>
      </w:r>
      <w:r>
        <w:rPr>
          <w:sz w:val="24"/>
        </w:rPr>
        <w:t>Incremental</w:t>
      </w:r>
      <w:r>
        <w:rPr>
          <w:spacing w:val="-7"/>
          <w:sz w:val="24"/>
        </w:rPr>
        <w:t xml:space="preserve"> </w:t>
      </w:r>
      <w:r>
        <w:rPr>
          <w:sz w:val="24"/>
        </w:rPr>
        <w:t xml:space="preserve">ECON-1 </w:t>
      </w:r>
      <w:r>
        <w:rPr>
          <w:spacing w:val="-2"/>
          <w:sz w:val="24"/>
        </w:rPr>
        <w:t>Projects.</w:t>
      </w:r>
    </w:p>
    <w:p w14:paraId="1680118B" w14:textId="77777777" w:rsidR="00C45353" w:rsidRDefault="00A9526A">
      <w:pPr>
        <w:pStyle w:val="ListParagraph"/>
        <w:numPr>
          <w:ilvl w:val="0"/>
          <w:numId w:val="31"/>
        </w:numPr>
        <w:tabs>
          <w:tab w:val="left" w:pos="2491"/>
        </w:tabs>
        <w:spacing w:before="0"/>
        <w:ind w:right="873" w:hanging="872"/>
        <w:jc w:val="left"/>
        <w:rPr>
          <w:sz w:val="24"/>
        </w:rPr>
      </w:pPr>
      <w:r>
        <w:rPr>
          <w:sz w:val="24"/>
        </w:rPr>
        <w:t>Accumulated</w:t>
      </w:r>
      <w:r>
        <w:rPr>
          <w:spacing w:val="-5"/>
          <w:sz w:val="24"/>
        </w:rPr>
        <w:t xml:space="preserve"> </w:t>
      </w:r>
      <w:r>
        <w:rPr>
          <w:sz w:val="24"/>
        </w:rPr>
        <w:t>Depreciation</w:t>
      </w:r>
      <w:r>
        <w:rPr>
          <w:spacing w:val="-5"/>
          <w:sz w:val="24"/>
        </w:rPr>
        <w:t xml:space="preserve"> </w:t>
      </w:r>
      <w:r>
        <w:rPr>
          <w:sz w:val="24"/>
        </w:rPr>
        <w:t>shall</w:t>
      </w:r>
      <w:r>
        <w:rPr>
          <w:spacing w:val="-6"/>
          <w:sz w:val="24"/>
        </w:rPr>
        <w:t xml:space="preserve"> </w:t>
      </w:r>
      <w:r>
        <w:rPr>
          <w:sz w:val="24"/>
        </w:rPr>
        <w:t>mean</w:t>
      </w:r>
      <w:r>
        <w:rPr>
          <w:spacing w:val="-6"/>
          <w:sz w:val="24"/>
        </w:rPr>
        <w:t xml:space="preserve"> </w:t>
      </w:r>
      <w:r>
        <w:rPr>
          <w:sz w:val="24"/>
        </w:rPr>
        <w:t>the</w:t>
      </w:r>
      <w:r>
        <w:rPr>
          <w:spacing w:val="-5"/>
          <w:sz w:val="24"/>
        </w:rPr>
        <w:t xml:space="preserve"> </w:t>
      </w:r>
      <w:r>
        <w:rPr>
          <w:sz w:val="24"/>
        </w:rPr>
        <w:t>beginning</w:t>
      </w:r>
      <w:r>
        <w:rPr>
          <w:spacing w:val="-6"/>
          <w:sz w:val="24"/>
        </w:rPr>
        <w:t xml:space="preserve"> </w:t>
      </w:r>
      <w:r>
        <w:rPr>
          <w:sz w:val="24"/>
        </w:rPr>
        <w:t>balance</w:t>
      </w:r>
      <w:r>
        <w:rPr>
          <w:spacing w:val="-6"/>
          <w:sz w:val="24"/>
        </w:rPr>
        <w:t xml:space="preserve"> </w:t>
      </w:r>
      <w:r>
        <w:rPr>
          <w:sz w:val="24"/>
        </w:rPr>
        <w:t>of Accumulated Depreciation Expense associated with approved Incremental ECON-1 Projects, if any,</w:t>
      </w:r>
      <w:r>
        <w:rPr>
          <w:spacing w:val="-2"/>
          <w:sz w:val="24"/>
        </w:rPr>
        <w:t xml:space="preserve"> </w:t>
      </w:r>
      <w:r>
        <w:rPr>
          <w:sz w:val="24"/>
        </w:rPr>
        <w:t>plus current Depreciation Expense associated with such Incremental ECON-1 Projects (tracked monthly).</w:t>
      </w:r>
    </w:p>
    <w:p w14:paraId="1680118C" w14:textId="77777777" w:rsidR="00C45353" w:rsidRDefault="00A9526A">
      <w:pPr>
        <w:pStyle w:val="ListParagraph"/>
        <w:numPr>
          <w:ilvl w:val="0"/>
          <w:numId w:val="31"/>
        </w:numPr>
        <w:tabs>
          <w:tab w:val="left" w:pos="2491"/>
        </w:tabs>
        <w:spacing w:before="0"/>
        <w:ind w:right="833" w:hanging="819"/>
        <w:jc w:val="left"/>
        <w:rPr>
          <w:sz w:val="24"/>
        </w:rPr>
      </w:pPr>
      <w:r>
        <w:rPr>
          <w:sz w:val="24"/>
        </w:rPr>
        <w:t>Accumulated Deferred Income Taxes shall mean the beginning balance of Deferred Income Taxes associated with approved Incremental</w:t>
      </w:r>
      <w:r>
        <w:rPr>
          <w:spacing w:val="-4"/>
          <w:sz w:val="24"/>
        </w:rPr>
        <w:t xml:space="preserve"> </w:t>
      </w:r>
      <w:r>
        <w:rPr>
          <w:sz w:val="24"/>
        </w:rPr>
        <w:t>ECON-1</w:t>
      </w:r>
      <w:r>
        <w:rPr>
          <w:spacing w:val="-3"/>
          <w:sz w:val="24"/>
        </w:rPr>
        <w:t xml:space="preserve"> </w:t>
      </w:r>
      <w:r>
        <w:rPr>
          <w:sz w:val="24"/>
        </w:rPr>
        <w:t>Projects</w:t>
      </w:r>
      <w:r>
        <w:rPr>
          <w:spacing w:val="-4"/>
          <w:sz w:val="24"/>
        </w:rPr>
        <w:t xml:space="preserve"> </w:t>
      </w:r>
      <w:r>
        <w:rPr>
          <w:sz w:val="24"/>
        </w:rPr>
        <w:t>for</w:t>
      </w:r>
      <w:r>
        <w:rPr>
          <w:spacing w:val="-5"/>
          <w:sz w:val="24"/>
        </w:rPr>
        <w:t xml:space="preserve"> </w:t>
      </w:r>
      <w:r>
        <w:rPr>
          <w:sz w:val="24"/>
        </w:rPr>
        <w:t>the</w:t>
      </w:r>
      <w:r>
        <w:rPr>
          <w:spacing w:val="-3"/>
          <w:sz w:val="24"/>
        </w:rPr>
        <w:t xml:space="preserve"> </w:t>
      </w:r>
      <w:r>
        <w:rPr>
          <w:sz w:val="24"/>
        </w:rPr>
        <w:t>recovery</w:t>
      </w:r>
      <w:r>
        <w:rPr>
          <w:spacing w:val="-6"/>
          <w:sz w:val="24"/>
        </w:rPr>
        <w:t xml:space="preserve"> </w:t>
      </w:r>
      <w:r>
        <w:rPr>
          <w:sz w:val="24"/>
        </w:rPr>
        <w:t>period,</w:t>
      </w:r>
      <w:r>
        <w:rPr>
          <w:spacing w:val="-6"/>
          <w:sz w:val="24"/>
        </w:rPr>
        <w:t xml:space="preserve"> </w:t>
      </w:r>
      <w:r>
        <w:rPr>
          <w:sz w:val="24"/>
        </w:rPr>
        <w:t>if</w:t>
      </w:r>
      <w:r>
        <w:rPr>
          <w:spacing w:val="-3"/>
          <w:sz w:val="24"/>
        </w:rPr>
        <w:t xml:space="preserve"> </w:t>
      </w:r>
      <w:r>
        <w:rPr>
          <w:sz w:val="24"/>
        </w:rPr>
        <w:t>any,</w:t>
      </w:r>
      <w:r>
        <w:rPr>
          <w:spacing w:val="-3"/>
          <w:sz w:val="24"/>
        </w:rPr>
        <w:t xml:space="preserve"> </w:t>
      </w:r>
      <w:r>
        <w:rPr>
          <w:sz w:val="24"/>
        </w:rPr>
        <w:t>for the cost year plus the difference between (Tax Depreciation Monthly</w:t>
      </w:r>
      <w:r>
        <w:rPr>
          <w:spacing w:val="-5"/>
          <w:sz w:val="24"/>
        </w:rPr>
        <w:t xml:space="preserve"> </w:t>
      </w:r>
      <w:r>
        <w:rPr>
          <w:sz w:val="24"/>
        </w:rPr>
        <w:t>–</w:t>
      </w:r>
      <w:r>
        <w:rPr>
          <w:spacing w:val="-6"/>
          <w:sz w:val="24"/>
        </w:rPr>
        <w:t xml:space="preserve"> </w:t>
      </w:r>
      <w:r>
        <w:rPr>
          <w:sz w:val="24"/>
        </w:rPr>
        <w:t>Book</w:t>
      </w:r>
      <w:r>
        <w:rPr>
          <w:spacing w:val="-5"/>
          <w:sz w:val="24"/>
        </w:rPr>
        <w:t xml:space="preserve"> </w:t>
      </w:r>
      <w:r>
        <w:rPr>
          <w:sz w:val="24"/>
        </w:rPr>
        <w:t>Depreciation</w:t>
      </w:r>
      <w:r>
        <w:rPr>
          <w:spacing w:val="-6"/>
          <w:sz w:val="24"/>
        </w:rPr>
        <w:t xml:space="preserve"> </w:t>
      </w:r>
      <w:r>
        <w:rPr>
          <w:sz w:val="24"/>
        </w:rPr>
        <w:t>monthly</w:t>
      </w:r>
      <w:r>
        <w:rPr>
          <w:spacing w:val="-7"/>
          <w:sz w:val="24"/>
        </w:rPr>
        <w:t xml:space="preserve"> </w:t>
      </w:r>
      <w:r>
        <w:rPr>
          <w:sz w:val="24"/>
        </w:rPr>
        <w:t>associated</w:t>
      </w:r>
      <w:r>
        <w:rPr>
          <w:spacing w:val="-6"/>
          <w:sz w:val="24"/>
        </w:rPr>
        <w:t xml:space="preserve"> </w:t>
      </w:r>
      <w:r>
        <w:rPr>
          <w:sz w:val="24"/>
        </w:rPr>
        <w:t>with</w:t>
      </w:r>
      <w:r>
        <w:rPr>
          <w:spacing w:val="-4"/>
          <w:sz w:val="24"/>
        </w:rPr>
        <w:t xml:space="preserve"> </w:t>
      </w:r>
      <w:r>
        <w:rPr>
          <w:sz w:val="24"/>
        </w:rPr>
        <w:t xml:space="preserve">approved Incremental ECON-1 Projects) x Composite Income Tax Rate (current Commission approved income tax rate) (tracked </w:t>
      </w:r>
      <w:r>
        <w:rPr>
          <w:spacing w:val="-2"/>
          <w:sz w:val="24"/>
        </w:rPr>
        <w:t>monthly).</w:t>
      </w:r>
    </w:p>
    <w:p w14:paraId="1680118D" w14:textId="77777777" w:rsidR="00C45353" w:rsidRDefault="00A9526A">
      <w:pPr>
        <w:pStyle w:val="ListParagraph"/>
        <w:numPr>
          <w:ilvl w:val="0"/>
          <w:numId w:val="31"/>
        </w:numPr>
        <w:tabs>
          <w:tab w:val="left" w:pos="2491"/>
        </w:tabs>
        <w:spacing w:before="0"/>
        <w:ind w:right="712" w:hanging="872"/>
        <w:jc w:val="left"/>
        <w:rPr>
          <w:sz w:val="24"/>
        </w:rPr>
      </w:pPr>
      <w:r>
        <w:rPr>
          <w:sz w:val="24"/>
        </w:rPr>
        <w:t>Return on Capital shall be the applicable overall rate of return (including equity and debt components at the Commission- approved</w:t>
      </w:r>
      <w:r>
        <w:rPr>
          <w:spacing w:val="-3"/>
          <w:sz w:val="24"/>
        </w:rPr>
        <w:t xml:space="preserve"> </w:t>
      </w:r>
      <w:r>
        <w:rPr>
          <w:sz w:val="24"/>
        </w:rPr>
        <w:t>capital</w:t>
      </w:r>
      <w:r>
        <w:rPr>
          <w:spacing w:val="-4"/>
          <w:sz w:val="24"/>
        </w:rPr>
        <w:t xml:space="preserve"> </w:t>
      </w:r>
      <w:r>
        <w:rPr>
          <w:sz w:val="24"/>
        </w:rPr>
        <w:t>structure)</w:t>
      </w:r>
      <w:r>
        <w:rPr>
          <w:spacing w:val="-5"/>
          <w:sz w:val="24"/>
        </w:rPr>
        <w:t xml:space="preserve"> </w:t>
      </w:r>
      <w:r>
        <w:rPr>
          <w:sz w:val="24"/>
        </w:rPr>
        <w:t>for</w:t>
      </w:r>
      <w:r>
        <w:rPr>
          <w:spacing w:val="-5"/>
          <w:sz w:val="24"/>
        </w:rPr>
        <w:t xml:space="preserve"> </w:t>
      </w:r>
      <w:r>
        <w:rPr>
          <w:sz w:val="24"/>
        </w:rPr>
        <w:t>the</w:t>
      </w:r>
      <w:r>
        <w:rPr>
          <w:spacing w:val="-3"/>
          <w:sz w:val="24"/>
        </w:rPr>
        <w:t xml:space="preserve"> </w:t>
      </w:r>
      <w:r>
        <w:rPr>
          <w:sz w:val="24"/>
        </w:rPr>
        <w:t>rate</w:t>
      </w:r>
      <w:r>
        <w:rPr>
          <w:spacing w:val="-3"/>
          <w:sz w:val="24"/>
        </w:rPr>
        <w:t xml:space="preserve"> </w:t>
      </w:r>
      <w:r>
        <w:rPr>
          <w:sz w:val="24"/>
        </w:rPr>
        <w:t>effective</w:t>
      </w:r>
      <w:r>
        <w:rPr>
          <w:spacing w:val="-3"/>
          <w:sz w:val="24"/>
        </w:rPr>
        <w:t xml:space="preserve"> </w:t>
      </w:r>
      <w:r>
        <w:rPr>
          <w:sz w:val="24"/>
        </w:rPr>
        <w:t>period</w:t>
      </w:r>
      <w:r>
        <w:rPr>
          <w:spacing w:val="-3"/>
          <w:sz w:val="24"/>
        </w:rPr>
        <w:t xml:space="preserve"> </w:t>
      </w:r>
      <w:r>
        <w:rPr>
          <w:sz w:val="24"/>
        </w:rPr>
        <w:t>set</w:t>
      </w:r>
      <w:r>
        <w:rPr>
          <w:spacing w:val="-6"/>
          <w:sz w:val="24"/>
        </w:rPr>
        <w:t xml:space="preserve"> </w:t>
      </w:r>
      <w:r>
        <w:rPr>
          <w:sz w:val="24"/>
        </w:rPr>
        <w:t>by</w:t>
      </w:r>
      <w:r>
        <w:rPr>
          <w:spacing w:val="-4"/>
          <w:sz w:val="24"/>
        </w:rPr>
        <w:t xml:space="preserve"> </w:t>
      </w:r>
      <w:r>
        <w:rPr>
          <w:sz w:val="24"/>
        </w:rPr>
        <w:t>the Commission in the Company’s most recent ratemaking proceeding, including either a traditional rate case or an alternative form of regulation proceeding.</w:t>
      </w:r>
    </w:p>
    <w:p w14:paraId="1680118E" w14:textId="77777777" w:rsidR="00C45353" w:rsidRDefault="00A9526A">
      <w:pPr>
        <w:pStyle w:val="ListParagraph"/>
        <w:numPr>
          <w:ilvl w:val="1"/>
          <w:numId w:val="41"/>
        </w:numPr>
        <w:tabs>
          <w:tab w:val="left" w:pos="1860"/>
        </w:tabs>
        <w:spacing w:before="274"/>
        <w:ind w:left="1860" w:right="800" w:hanging="720"/>
        <w:rPr>
          <w:sz w:val="24"/>
        </w:rPr>
      </w:pPr>
      <w:r>
        <w:rPr>
          <w:sz w:val="24"/>
        </w:rPr>
        <w:t>The Company shall be allowed to recover depreciation expense on ECON-1</w:t>
      </w:r>
      <w:r>
        <w:rPr>
          <w:spacing w:val="-4"/>
          <w:sz w:val="24"/>
        </w:rPr>
        <w:t xml:space="preserve"> </w:t>
      </w:r>
      <w:r>
        <w:rPr>
          <w:sz w:val="24"/>
        </w:rPr>
        <w:t>assets</w:t>
      </w:r>
      <w:r>
        <w:rPr>
          <w:spacing w:val="-6"/>
          <w:sz w:val="24"/>
        </w:rPr>
        <w:t xml:space="preserve"> </w:t>
      </w:r>
      <w:r>
        <w:rPr>
          <w:sz w:val="24"/>
        </w:rPr>
        <w:t>calculated</w:t>
      </w:r>
      <w:r>
        <w:rPr>
          <w:spacing w:val="-6"/>
          <w:sz w:val="24"/>
        </w:rPr>
        <w:t xml:space="preserve"> </w:t>
      </w:r>
      <w:r>
        <w:rPr>
          <w:sz w:val="24"/>
        </w:rPr>
        <w:t>at</w:t>
      </w:r>
      <w:r>
        <w:rPr>
          <w:spacing w:val="-6"/>
          <w:sz w:val="24"/>
        </w:rPr>
        <w:t xml:space="preserve"> </w:t>
      </w:r>
      <w:r>
        <w:rPr>
          <w:sz w:val="24"/>
        </w:rPr>
        <w:t>the</w:t>
      </w:r>
      <w:r>
        <w:rPr>
          <w:spacing w:val="-6"/>
          <w:sz w:val="24"/>
        </w:rPr>
        <w:t xml:space="preserve"> </w:t>
      </w:r>
      <w:r>
        <w:rPr>
          <w:sz w:val="24"/>
        </w:rPr>
        <w:t>latest</w:t>
      </w:r>
      <w:r>
        <w:rPr>
          <w:spacing w:val="-4"/>
          <w:sz w:val="24"/>
        </w:rPr>
        <w:t xml:space="preserve"> </w:t>
      </w:r>
      <w:r>
        <w:rPr>
          <w:sz w:val="24"/>
        </w:rPr>
        <w:t>Commission-approved</w:t>
      </w:r>
      <w:r>
        <w:rPr>
          <w:spacing w:val="-4"/>
          <w:sz w:val="24"/>
        </w:rPr>
        <w:t xml:space="preserve"> </w:t>
      </w:r>
      <w:r>
        <w:rPr>
          <w:sz w:val="24"/>
        </w:rPr>
        <w:t>rate</w:t>
      </w:r>
      <w:r>
        <w:rPr>
          <w:spacing w:val="-6"/>
          <w:sz w:val="24"/>
        </w:rPr>
        <w:t xml:space="preserve"> </w:t>
      </w:r>
      <w:r>
        <w:rPr>
          <w:sz w:val="24"/>
        </w:rPr>
        <w:t>for the Company’s like items of</w:t>
      </w:r>
      <w:r>
        <w:rPr>
          <w:spacing w:val="-2"/>
          <w:sz w:val="24"/>
        </w:rPr>
        <w:t xml:space="preserve"> </w:t>
      </w:r>
      <w:r>
        <w:rPr>
          <w:sz w:val="24"/>
        </w:rPr>
        <w:t>plant calculated</w:t>
      </w:r>
      <w:r>
        <w:rPr>
          <w:spacing w:val="-1"/>
          <w:sz w:val="24"/>
        </w:rPr>
        <w:t xml:space="preserve"> </w:t>
      </w:r>
      <w:r>
        <w:rPr>
          <w:sz w:val="24"/>
        </w:rPr>
        <w:t>on the</w:t>
      </w:r>
      <w:r>
        <w:rPr>
          <w:spacing w:val="-1"/>
          <w:sz w:val="24"/>
        </w:rPr>
        <w:t xml:space="preserve"> </w:t>
      </w:r>
      <w:r>
        <w:rPr>
          <w:sz w:val="24"/>
        </w:rPr>
        <w:t>property</w:t>
      </w:r>
      <w:r>
        <w:rPr>
          <w:spacing w:val="-2"/>
          <w:sz w:val="24"/>
        </w:rPr>
        <w:t xml:space="preserve"> </w:t>
      </w:r>
      <w:r>
        <w:rPr>
          <w:sz w:val="24"/>
        </w:rPr>
        <w:t>additions and improvements.</w:t>
      </w:r>
    </w:p>
    <w:p w14:paraId="1680118F" w14:textId="77777777" w:rsidR="00C45353" w:rsidRDefault="00C45353">
      <w:pPr>
        <w:pStyle w:val="BodyText"/>
        <w:spacing w:before="0"/>
      </w:pPr>
    </w:p>
    <w:p w14:paraId="16801190" w14:textId="77777777" w:rsidR="00C45353" w:rsidRDefault="00A9526A">
      <w:pPr>
        <w:pStyle w:val="ListParagraph"/>
        <w:numPr>
          <w:ilvl w:val="1"/>
          <w:numId w:val="41"/>
        </w:numPr>
        <w:tabs>
          <w:tab w:val="left" w:pos="1859"/>
        </w:tabs>
        <w:spacing w:before="0"/>
        <w:ind w:left="1859" w:right="677" w:hanging="720"/>
        <w:rPr>
          <w:sz w:val="24"/>
        </w:rPr>
      </w:pPr>
      <w:r>
        <w:rPr>
          <w:sz w:val="24"/>
        </w:rPr>
        <w:t>Costs</w:t>
      </w:r>
      <w:r>
        <w:rPr>
          <w:spacing w:val="-4"/>
          <w:sz w:val="24"/>
        </w:rPr>
        <w:t xml:space="preserve"> </w:t>
      </w:r>
      <w:r>
        <w:rPr>
          <w:sz w:val="24"/>
        </w:rPr>
        <w:t>related</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construction</w:t>
      </w:r>
      <w:r>
        <w:rPr>
          <w:spacing w:val="-5"/>
          <w:sz w:val="24"/>
        </w:rPr>
        <w:t xml:space="preserve"> </w:t>
      </w:r>
      <w:r>
        <w:rPr>
          <w:sz w:val="24"/>
        </w:rPr>
        <w:t>of</w:t>
      </w:r>
      <w:r>
        <w:rPr>
          <w:spacing w:val="-6"/>
          <w:sz w:val="24"/>
        </w:rPr>
        <w:t xml:space="preserve"> </w:t>
      </w:r>
      <w:r>
        <w:rPr>
          <w:sz w:val="24"/>
        </w:rPr>
        <w:t>ECON-1</w:t>
      </w:r>
      <w:r>
        <w:rPr>
          <w:spacing w:val="-5"/>
          <w:sz w:val="24"/>
        </w:rPr>
        <w:t xml:space="preserve"> </w:t>
      </w:r>
      <w:r>
        <w:rPr>
          <w:sz w:val="24"/>
        </w:rPr>
        <w:t>assets</w:t>
      </w:r>
      <w:r>
        <w:rPr>
          <w:spacing w:val="-4"/>
          <w:sz w:val="24"/>
        </w:rPr>
        <w:t xml:space="preserve"> </w:t>
      </w:r>
      <w:r>
        <w:rPr>
          <w:sz w:val="24"/>
        </w:rPr>
        <w:t>shall</w:t>
      </w:r>
      <w:r>
        <w:rPr>
          <w:spacing w:val="-4"/>
          <w:sz w:val="24"/>
        </w:rPr>
        <w:t xml:space="preserve"> </w:t>
      </w:r>
      <w:r>
        <w:rPr>
          <w:sz w:val="24"/>
        </w:rPr>
        <w:t>be</w:t>
      </w:r>
      <w:r>
        <w:rPr>
          <w:spacing w:val="-5"/>
          <w:sz w:val="24"/>
        </w:rPr>
        <w:t xml:space="preserve"> </w:t>
      </w:r>
      <w:r>
        <w:rPr>
          <w:sz w:val="24"/>
        </w:rPr>
        <w:t>capitalized and will accrue in the form of AFUDC from the point that costs are incurred for</w:t>
      </w:r>
      <w:r>
        <w:rPr>
          <w:spacing w:val="-1"/>
          <w:sz w:val="24"/>
        </w:rPr>
        <w:t xml:space="preserve"> </w:t>
      </w:r>
      <w:r>
        <w:rPr>
          <w:sz w:val="24"/>
        </w:rPr>
        <w:t>accounting</w:t>
      </w:r>
      <w:r>
        <w:rPr>
          <w:spacing w:val="-1"/>
          <w:sz w:val="24"/>
        </w:rPr>
        <w:t xml:space="preserve"> </w:t>
      </w:r>
      <w:r>
        <w:rPr>
          <w:sz w:val="24"/>
        </w:rPr>
        <w:t>purposes until such ECON-1 assets</w:t>
      </w:r>
      <w:r>
        <w:rPr>
          <w:spacing w:val="-2"/>
          <w:sz w:val="24"/>
        </w:rPr>
        <w:t xml:space="preserve"> </w:t>
      </w:r>
      <w:r>
        <w:rPr>
          <w:sz w:val="24"/>
        </w:rPr>
        <w:t>are placed in service and depreciation begins.</w:t>
      </w:r>
    </w:p>
    <w:p w14:paraId="16801191" w14:textId="77777777" w:rsidR="00C45353" w:rsidRDefault="00C45353">
      <w:pPr>
        <w:pStyle w:val="BodyText"/>
        <w:spacing w:before="0"/>
      </w:pPr>
    </w:p>
    <w:p w14:paraId="16801192" w14:textId="77777777" w:rsidR="00C45353" w:rsidRDefault="00A9526A">
      <w:pPr>
        <w:pStyle w:val="ListParagraph"/>
        <w:numPr>
          <w:ilvl w:val="1"/>
          <w:numId w:val="41"/>
        </w:numPr>
        <w:tabs>
          <w:tab w:val="left" w:pos="1860"/>
        </w:tabs>
        <w:spacing w:before="0"/>
        <w:ind w:left="1860" w:right="1332" w:hanging="720"/>
        <w:rPr>
          <w:sz w:val="24"/>
        </w:rPr>
      </w:pPr>
      <w:r>
        <w:rPr>
          <w:sz w:val="24"/>
        </w:rPr>
        <w:t>The</w:t>
      </w:r>
      <w:r>
        <w:rPr>
          <w:spacing w:val="-3"/>
          <w:sz w:val="24"/>
        </w:rPr>
        <w:t xml:space="preserve"> </w:t>
      </w:r>
      <w:r>
        <w:rPr>
          <w:sz w:val="24"/>
        </w:rPr>
        <w:t>capital</w:t>
      </w:r>
      <w:r>
        <w:rPr>
          <w:spacing w:val="-4"/>
          <w:sz w:val="24"/>
        </w:rPr>
        <w:t xml:space="preserve"> </w:t>
      </w:r>
      <w:r>
        <w:rPr>
          <w:sz w:val="24"/>
        </w:rPr>
        <w:t>costs</w:t>
      </w:r>
      <w:r>
        <w:rPr>
          <w:spacing w:val="-4"/>
          <w:sz w:val="24"/>
        </w:rPr>
        <w:t xml:space="preserve"> </w:t>
      </w:r>
      <w:r>
        <w:rPr>
          <w:sz w:val="24"/>
        </w:rPr>
        <w:t>described</w:t>
      </w:r>
      <w:r>
        <w:rPr>
          <w:spacing w:val="-5"/>
          <w:sz w:val="24"/>
        </w:rPr>
        <w:t xml:space="preserve"> </w:t>
      </w:r>
      <w:r>
        <w:rPr>
          <w:sz w:val="24"/>
        </w:rPr>
        <w:t>above</w:t>
      </w:r>
      <w:r>
        <w:rPr>
          <w:spacing w:val="-3"/>
          <w:sz w:val="24"/>
        </w:rPr>
        <w:t xml:space="preserve"> </w:t>
      </w:r>
      <w:r>
        <w:rPr>
          <w:sz w:val="24"/>
        </w:rPr>
        <w:t>shall</w:t>
      </w:r>
      <w:r>
        <w:rPr>
          <w:spacing w:val="-4"/>
          <w:sz w:val="24"/>
        </w:rPr>
        <w:t xml:space="preserve"> </w:t>
      </w:r>
      <w:r>
        <w:rPr>
          <w:sz w:val="24"/>
        </w:rPr>
        <w:t>apply</w:t>
      </w:r>
      <w:r>
        <w:rPr>
          <w:spacing w:val="-6"/>
          <w:sz w:val="24"/>
        </w:rPr>
        <w:t xml:space="preserve"> </w:t>
      </w:r>
      <w:r>
        <w:rPr>
          <w:sz w:val="24"/>
        </w:rPr>
        <w:t>to</w:t>
      </w:r>
      <w:r>
        <w:rPr>
          <w:spacing w:val="-3"/>
          <w:sz w:val="24"/>
        </w:rPr>
        <w:t xml:space="preserve"> </w:t>
      </w:r>
      <w:r>
        <w:rPr>
          <w:sz w:val="24"/>
        </w:rPr>
        <w:t>only</w:t>
      </w:r>
      <w:r>
        <w:rPr>
          <w:spacing w:val="-4"/>
          <w:sz w:val="24"/>
        </w:rPr>
        <w:t xml:space="preserve"> </w:t>
      </w:r>
      <w:r>
        <w:rPr>
          <w:sz w:val="24"/>
        </w:rPr>
        <w:t>those</w:t>
      </w:r>
      <w:r>
        <w:rPr>
          <w:spacing w:val="-3"/>
          <w:sz w:val="24"/>
        </w:rPr>
        <w:t xml:space="preserve"> </w:t>
      </w:r>
      <w:r>
        <w:rPr>
          <w:sz w:val="24"/>
        </w:rPr>
        <w:t>costs properly capitalized in the plant accounts as determined by the</w:t>
      </w:r>
    </w:p>
    <w:p w14:paraId="16801193" w14:textId="77777777" w:rsidR="00C45353" w:rsidRDefault="00C45353">
      <w:pPr>
        <w:pStyle w:val="ListParagraph"/>
        <w:rPr>
          <w:sz w:val="24"/>
        </w:rPr>
        <w:sectPr w:rsidR="00C45353">
          <w:headerReference w:type="default" r:id="rId255"/>
          <w:footerReference w:type="default" r:id="rId256"/>
          <w:pgSz w:w="12240" w:h="15840"/>
          <w:pgMar w:top="2440" w:right="1080" w:bottom="1040" w:left="1080" w:header="1016" w:footer="847" w:gutter="0"/>
          <w:cols w:space="720"/>
        </w:sectPr>
      </w:pPr>
    </w:p>
    <w:p w14:paraId="16801194" w14:textId="77777777" w:rsidR="00C45353" w:rsidRDefault="00A9526A">
      <w:pPr>
        <w:pStyle w:val="ListParagraph"/>
        <w:numPr>
          <w:ilvl w:val="0"/>
          <w:numId w:val="37"/>
        </w:numPr>
        <w:tabs>
          <w:tab w:val="left" w:pos="765"/>
        </w:tabs>
        <w:spacing w:before="17"/>
        <w:rPr>
          <w:sz w:val="24"/>
        </w:rPr>
      </w:pPr>
      <w:r>
        <w:rPr>
          <w:b/>
          <w:sz w:val="24"/>
        </w:rPr>
        <w:lastRenderedPageBreak/>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p w14:paraId="16801195" w14:textId="77777777" w:rsidR="00C45353" w:rsidRDefault="00C45353">
      <w:pPr>
        <w:pStyle w:val="BodyText"/>
        <w:spacing w:before="10"/>
      </w:pPr>
    </w:p>
    <w:p w14:paraId="16801196" w14:textId="77777777" w:rsidR="00C45353" w:rsidRDefault="00A9526A">
      <w:pPr>
        <w:pStyle w:val="BodyText"/>
        <w:spacing w:before="0"/>
        <w:ind w:left="1860" w:right="205"/>
      </w:pPr>
      <w:r>
        <w:t>Commission’s</w:t>
      </w:r>
      <w:r>
        <w:rPr>
          <w:spacing w:val="-6"/>
        </w:rPr>
        <w:t xml:space="preserve"> </w:t>
      </w:r>
      <w:r>
        <w:t>Rule</w:t>
      </w:r>
      <w:r>
        <w:rPr>
          <w:spacing w:val="-7"/>
        </w:rPr>
        <w:t xml:space="preserve"> </w:t>
      </w:r>
      <w:r>
        <w:t>515-3-1-.10</w:t>
      </w:r>
      <w:r>
        <w:rPr>
          <w:spacing w:val="-7"/>
        </w:rPr>
        <w:t xml:space="preserve"> </w:t>
      </w:r>
      <w:r>
        <w:t>Accounting</w:t>
      </w:r>
      <w:r>
        <w:rPr>
          <w:spacing w:val="-7"/>
        </w:rPr>
        <w:t xml:space="preserve"> </w:t>
      </w:r>
      <w:r>
        <w:t>Requirements</w:t>
      </w:r>
      <w:r>
        <w:rPr>
          <w:spacing w:val="-8"/>
        </w:rPr>
        <w:t xml:space="preserve"> </w:t>
      </w:r>
      <w:r>
        <w:t>(i.e.,</w:t>
      </w:r>
      <w:r>
        <w:rPr>
          <w:spacing w:val="-5"/>
        </w:rPr>
        <w:t xml:space="preserve"> </w:t>
      </w:r>
      <w:r>
        <w:t xml:space="preserve">FERC USOA 18 C.F.R. 511 </w:t>
      </w:r>
      <w:r>
        <w:rPr>
          <w:i/>
        </w:rPr>
        <w:t>et seq</w:t>
      </w:r>
      <w:r>
        <w:t>.)</w:t>
      </w:r>
    </w:p>
    <w:p w14:paraId="16801197" w14:textId="77777777" w:rsidR="00C45353" w:rsidRDefault="00C45353">
      <w:pPr>
        <w:pStyle w:val="BodyText"/>
        <w:spacing w:before="0"/>
      </w:pPr>
    </w:p>
    <w:p w14:paraId="16801198" w14:textId="77777777" w:rsidR="00C45353" w:rsidRDefault="00A9526A">
      <w:pPr>
        <w:pStyle w:val="ListParagraph"/>
        <w:numPr>
          <w:ilvl w:val="1"/>
          <w:numId w:val="41"/>
        </w:numPr>
        <w:tabs>
          <w:tab w:val="left" w:pos="1860"/>
        </w:tabs>
        <w:spacing w:before="0"/>
        <w:ind w:left="1860" w:right="837" w:hanging="720"/>
        <w:rPr>
          <w:sz w:val="24"/>
        </w:rPr>
      </w:pPr>
      <w:r>
        <w:rPr>
          <w:sz w:val="24"/>
        </w:rPr>
        <w:t>The</w:t>
      </w:r>
      <w:r>
        <w:rPr>
          <w:spacing w:val="-1"/>
          <w:sz w:val="24"/>
        </w:rPr>
        <w:t xml:space="preserve"> </w:t>
      </w:r>
      <w:r>
        <w:rPr>
          <w:sz w:val="24"/>
        </w:rPr>
        <w:t>cumulative</w:t>
      </w:r>
      <w:r>
        <w:rPr>
          <w:spacing w:val="-1"/>
          <w:sz w:val="24"/>
        </w:rPr>
        <w:t xml:space="preserve"> </w:t>
      </w:r>
      <w:r>
        <w:rPr>
          <w:sz w:val="24"/>
        </w:rPr>
        <w:t>unrecovered</w:t>
      </w:r>
      <w:r>
        <w:rPr>
          <w:spacing w:val="-1"/>
          <w:sz w:val="24"/>
        </w:rPr>
        <w:t xml:space="preserve"> </w:t>
      </w:r>
      <w:r>
        <w:rPr>
          <w:sz w:val="24"/>
        </w:rPr>
        <w:t>balance</w:t>
      </w:r>
      <w:r>
        <w:rPr>
          <w:spacing w:val="-1"/>
          <w:sz w:val="24"/>
        </w:rPr>
        <w:t xml:space="preserve"> </w:t>
      </w:r>
      <w:r>
        <w:rPr>
          <w:sz w:val="24"/>
        </w:rPr>
        <w:t>of</w:t>
      </w:r>
      <w:r>
        <w:rPr>
          <w:spacing w:val="-1"/>
          <w:sz w:val="24"/>
        </w:rPr>
        <w:t xml:space="preserve"> </w:t>
      </w:r>
      <w:r>
        <w:rPr>
          <w:sz w:val="24"/>
        </w:rPr>
        <w:t>each</w:t>
      </w:r>
      <w:r>
        <w:rPr>
          <w:spacing w:val="-3"/>
          <w:sz w:val="24"/>
        </w:rPr>
        <w:t xml:space="preserve"> </w:t>
      </w:r>
      <w:r>
        <w:rPr>
          <w:sz w:val="24"/>
        </w:rPr>
        <w:t>element</w:t>
      </w:r>
      <w:r>
        <w:rPr>
          <w:spacing w:val="-4"/>
          <w:sz w:val="24"/>
        </w:rPr>
        <w:t xml:space="preserve"> </w:t>
      </w:r>
      <w:r>
        <w:rPr>
          <w:sz w:val="24"/>
        </w:rPr>
        <w:t>of</w:t>
      </w:r>
      <w:r>
        <w:rPr>
          <w:spacing w:val="-1"/>
          <w:sz w:val="24"/>
        </w:rPr>
        <w:t xml:space="preserve"> </w:t>
      </w:r>
      <w:r>
        <w:rPr>
          <w:sz w:val="24"/>
        </w:rPr>
        <w:t>the</w:t>
      </w:r>
      <w:r>
        <w:rPr>
          <w:spacing w:val="-3"/>
          <w:sz w:val="24"/>
        </w:rPr>
        <w:t xml:space="preserve"> </w:t>
      </w:r>
      <w:r>
        <w:rPr>
          <w:sz w:val="24"/>
        </w:rPr>
        <w:t>ECON-1 revenue</w:t>
      </w:r>
      <w:r>
        <w:rPr>
          <w:spacing w:val="-5"/>
          <w:sz w:val="24"/>
        </w:rPr>
        <w:t xml:space="preserve"> </w:t>
      </w:r>
      <w:r>
        <w:rPr>
          <w:sz w:val="24"/>
        </w:rPr>
        <w:t>requirement</w:t>
      </w:r>
      <w:r>
        <w:rPr>
          <w:spacing w:val="-5"/>
          <w:sz w:val="24"/>
        </w:rPr>
        <w:t xml:space="preserve"> </w:t>
      </w:r>
      <w:r>
        <w:rPr>
          <w:sz w:val="24"/>
        </w:rPr>
        <w:t>less</w:t>
      </w:r>
      <w:r>
        <w:rPr>
          <w:spacing w:val="-6"/>
          <w:sz w:val="24"/>
        </w:rPr>
        <w:t xml:space="preserve"> </w:t>
      </w:r>
      <w:r>
        <w:rPr>
          <w:sz w:val="24"/>
        </w:rPr>
        <w:t>cumulative</w:t>
      </w:r>
      <w:r>
        <w:rPr>
          <w:spacing w:val="-5"/>
          <w:sz w:val="24"/>
        </w:rPr>
        <w:t xml:space="preserve"> </w:t>
      </w:r>
      <w:r>
        <w:rPr>
          <w:sz w:val="24"/>
        </w:rPr>
        <w:t>collections</w:t>
      </w:r>
      <w:r>
        <w:rPr>
          <w:spacing w:val="-6"/>
          <w:sz w:val="24"/>
        </w:rPr>
        <w:t xml:space="preserve"> </w:t>
      </w:r>
      <w:r>
        <w:rPr>
          <w:sz w:val="24"/>
        </w:rPr>
        <w:t>shall</w:t>
      </w:r>
      <w:r>
        <w:rPr>
          <w:spacing w:val="-6"/>
          <w:sz w:val="24"/>
        </w:rPr>
        <w:t xml:space="preserve"> </w:t>
      </w:r>
      <w:r>
        <w:rPr>
          <w:sz w:val="24"/>
        </w:rPr>
        <w:t>accrue</w:t>
      </w:r>
      <w:r>
        <w:rPr>
          <w:spacing w:val="-7"/>
          <w:sz w:val="24"/>
        </w:rPr>
        <w:t xml:space="preserve"> </w:t>
      </w:r>
      <w:r>
        <w:rPr>
          <w:sz w:val="24"/>
        </w:rPr>
        <w:t>carrying costs at the above-described cost of capital.</w:t>
      </w:r>
      <w:r>
        <w:rPr>
          <w:spacing w:val="40"/>
          <w:sz w:val="24"/>
        </w:rPr>
        <w:t xml:space="preserve"> </w:t>
      </w:r>
      <w:r>
        <w:rPr>
          <w:sz w:val="24"/>
        </w:rPr>
        <w:t>Likewise, an over- recovery shall accrue carrying costs at the above-described cost of capital to the benefit of customers.</w:t>
      </w:r>
    </w:p>
    <w:p w14:paraId="16801199" w14:textId="77777777" w:rsidR="00C45353" w:rsidRDefault="00C45353">
      <w:pPr>
        <w:pStyle w:val="BodyText"/>
        <w:spacing w:before="0"/>
      </w:pPr>
    </w:p>
    <w:p w14:paraId="1680119A" w14:textId="77777777" w:rsidR="00C45353" w:rsidRDefault="00A9526A">
      <w:pPr>
        <w:pStyle w:val="ListParagraph"/>
        <w:numPr>
          <w:ilvl w:val="1"/>
          <w:numId w:val="41"/>
        </w:numPr>
        <w:tabs>
          <w:tab w:val="left" w:pos="1859"/>
        </w:tabs>
        <w:spacing w:before="0"/>
        <w:ind w:left="1859" w:right="1054" w:hanging="720"/>
        <w:rPr>
          <w:sz w:val="24"/>
        </w:rPr>
      </w:pPr>
      <w:r>
        <w:rPr>
          <w:sz w:val="24"/>
        </w:rPr>
        <w:t>The</w:t>
      </w:r>
      <w:r>
        <w:rPr>
          <w:spacing w:val="-2"/>
          <w:sz w:val="24"/>
        </w:rPr>
        <w:t xml:space="preserve"> </w:t>
      </w:r>
      <w:r>
        <w:rPr>
          <w:sz w:val="24"/>
        </w:rPr>
        <w:t>income</w:t>
      </w:r>
      <w:r>
        <w:rPr>
          <w:spacing w:val="-4"/>
          <w:sz w:val="24"/>
        </w:rPr>
        <w:t xml:space="preserve"> </w:t>
      </w:r>
      <w:r>
        <w:rPr>
          <w:sz w:val="24"/>
        </w:rPr>
        <w:t>deficiency</w:t>
      </w:r>
      <w:r>
        <w:rPr>
          <w:spacing w:val="-5"/>
          <w:sz w:val="24"/>
        </w:rPr>
        <w:t xml:space="preserve"> </w:t>
      </w:r>
      <w:r>
        <w:rPr>
          <w:sz w:val="24"/>
        </w:rPr>
        <w:t>(or</w:t>
      </w:r>
      <w:r>
        <w:rPr>
          <w:spacing w:val="-4"/>
          <w:sz w:val="24"/>
        </w:rPr>
        <w:t xml:space="preserve"> </w:t>
      </w:r>
      <w:r>
        <w:rPr>
          <w:sz w:val="24"/>
        </w:rPr>
        <w:t>surplus)</w:t>
      </w:r>
      <w:r>
        <w:rPr>
          <w:spacing w:val="-4"/>
          <w:sz w:val="24"/>
        </w:rPr>
        <w:t xml:space="preserve"> </w:t>
      </w:r>
      <w:r>
        <w:rPr>
          <w:sz w:val="24"/>
        </w:rPr>
        <w:t>for</w:t>
      </w:r>
      <w:r>
        <w:rPr>
          <w:spacing w:val="-4"/>
          <w:sz w:val="24"/>
        </w:rPr>
        <w:t xml:space="preserve"> </w:t>
      </w:r>
      <w:r>
        <w:rPr>
          <w:sz w:val="24"/>
        </w:rPr>
        <w:t>each</w:t>
      </w:r>
      <w:r>
        <w:rPr>
          <w:spacing w:val="-4"/>
          <w:sz w:val="24"/>
        </w:rPr>
        <w:t xml:space="preserve"> </w:t>
      </w:r>
      <w:r>
        <w:rPr>
          <w:sz w:val="24"/>
        </w:rPr>
        <w:t>element</w:t>
      </w:r>
      <w:r>
        <w:rPr>
          <w:spacing w:val="-5"/>
          <w:sz w:val="24"/>
        </w:rPr>
        <w:t xml:space="preserve"> </w:t>
      </w:r>
      <w:r>
        <w:rPr>
          <w:sz w:val="24"/>
        </w:rPr>
        <w:t>of</w:t>
      </w:r>
      <w:r>
        <w:rPr>
          <w:spacing w:val="-2"/>
          <w:sz w:val="24"/>
        </w:rPr>
        <w:t xml:space="preserve"> </w:t>
      </w:r>
      <w:r>
        <w:rPr>
          <w:sz w:val="24"/>
        </w:rPr>
        <w:t>the</w:t>
      </w:r>
      <w:r>
        <w:rPr>
          <w:spacing w:val="-4"/>
          <w:sz w:val="24"/>
        </w:rPr>
        <w:t xml:space="preserve"> </w:t>
      </w:r>
      <w:r>
        <w:rPr>
          <w:sz w:val="24"/>
        </w:rPr>
        <w:t>ECON-1 revenue requirement, if computed on an after-tax basis, shall be adjusted for the effect of federal and state income taxes in the expansion factor.</w:t>
      </w:r>
      <w:r>
        <w:rPr>
          <w:spacing w:val="40"/>
          <w:sz w:val="24"/>
        </w:rPr>
        <w:t xml:space="preserve"> </w:t>
      </w:r>
      <w:r>
        <w:rPr>
          <w:sz w:val="24"/>
        </w:rPr>
        <w:t>No other expenses are to be included in the computation of the expansion factor.</w:t>
      </w:r>
      <w:r>
        <w:rPr>
          <w:spacing w:val="40"/>
          <w:sz w:val="24"/>
        </w:rPr>
        <w:t xml:space="preserve"> </w:t>
      </w:r>
      <w:r>
        <w:rPr>
          <w:sz w:val="24"/>
        </w:rPr>
        <w:t>The results of this calculation shall be the amount of the surcharge, whether positive or negative.</w:t>
      </w:r>
    </w:p>
    <w:p w14:paraId="1680119B" w14:textId="77777777" w:rsidR="00C45353" w:rsidRDefault="00A9526A">
      <w:pPr>
        <w:pStyle w:val="ListParagraph"/>
        <w:numPr>
          <w:ilvl w:val="0"/>
          <w:numId w:val="41"/>
        </w:numPr>
        <w:tabs>
          <w:tab w:val="left" w:pos="1079"/>
        </w:tabs>
        <w:spacing w:before="274"/>
        <w:ind w:left="1079" w:hanging="719"/>
        <w:rPr>
          <w:sz w:val="24"/>
        </w:rPr>
      </w:pPr>
      <w:r>
        <w:rPr>
          <w:sz w:val="24"/>
          <w:u w:val="single"/>
        </w:rPr>
        <w:t>ECON-1</w:t>
      </w:r>
      <w:r>
        <w:rPr>
          <w:spacing w:val="-3"/>
          <w:sz w:val="24"/>
          <w:u w:val="single"/>
        </w:rPr>
        <w:t xml:space="preserve"> </w:t>
      </w:r>
      <w:r>
        <w:rPr>
          <w:sz w:val="24"/>
          <w:u w:val="single"/>
        </w:rPr>
        <w:t>Rider</w:t>
      </w:r>
      <w:r>
        <w:rPr>
          <w:spacing w:val="-4"/>
          <w:sz w:val="24"/>
          <w:u w:val="single"/>
        </w:rPr>
        <w:t xml:space="preserve"> </w:t>
      </w:r>
      <w:r>
        <w:rPr>
          <w:sz w:val="24"/>
          <w:u w:val="single"/>
        </w:rPr>
        <w:t>Billing</w:t>
      </w:r>
      <w:r>
        <w:rPr>
          <w:spacing w:val="-3"/>
          <w:sz w:val="24"/>
          <w:u w:val="single"/>
        </w:rPr>
        <w:t xml:space="preserve"> </w:t>
      </w:r>
      <w:r>
        <w:rPr>
          <w:spacing w:val="-4"/>
          <w:sz w:val="24"/>
          <w:u w:val="single"/>
        </w:rPr>
        <w:t>Rate</w:t>
      </w:r>
    </w:p>
    <w:p w14:paraId="1680119C" w14:textId="77777777" w:rsidR="00C45353" w:rsidRDefault="00C45353">
      <w:pPr>
        <w:pStyle w:val="BodyText"/>
        <w:spacing w:before="0"/>
      </w:pPr>
    </w:p>
    <w:p w14:paraId="1680119D" w14:textId="77777777" w:rsidR="00C45353" w:rsidRDefault="00A9526A">
      <w:pPr>
        <w:pStyle w:val="BodyText"/>
        <w:spacing w:before="0"/>
        <w:ind w:left="1051"/>
      </w:pPr>
      <w:r>
        <w:t>The</w:t>
      </w:r>
      <w:r>
        <w:rPr>
          <w:spacing w:val="-3"/>
        </w:rPr>
        <w:t xml:space="preserve"> </w:t>
      </w:r>
      <w:r>
        <w:t>ECON-1</w:t>
      </w:r>
      <w:r>
        <w:rPr>
          <w:spacing w:val="-1"/>
        </w:rPr>
        <w:t xml:space="preserve"> </w:t>
      </w:r>
      <w:r>
        <w:t>Rider</w:t>
      </w:r>
      <w:r>
        <w:rPr>
          <w:spacing w:val="-3"/>
        </w:rPr>
        <w:t xml:space="preserve"> </w:t>
      </w:r>
      <w:r>
        <w:t>rate recovery</w:t>
      </w:r>
      <w:r>
        <w:rPr>
          <w:spacing w:val="-4"/>
        </w:rPr>
        <w:t xml:space="preserve"> </w:t>
      </w:r>
      <w:r>
        <w:t>for</w:t>
      </w:r>
      <w:r>
        <w:rPr>
          <w:spacing w:val="-2"/>
        </w:rPr>
        <w:t xml:space="preserve"> </w:t>
      </w:r>
      <w:r>
        <w:t>each</w:t>
      </w:r>
      <w:r>
        <w:rPr>
          <w:spacing w:val="-1"/>
        </w:rPr>
        <w:t xml:space="preserve"> </w:t>
      </w:r>
      <w:r>
        <w:t>rate</w:t>
      </w:r>
      <w:r>
        <w:rPr>
          <w:spacing w:val="-1"/>
        </w:rPr>
        <w:t xml:space="preserve"> </w:t>
      </w:r>
      <w:r>
        <w:t>class</w:t>
      </w:r>
      <w:r>
        <w:rPr>
          <w:spacing w:val="-2"/>
        </w:rPr>
        <w:t xml:space="preserve"> </w:t>
      </w:r>
      <w:r>
        <w:t>shall</w:t>
      </w:r>
      <w:r>
        <w:rPr>
          <w:spacing w:val="-1"/>
        </w:rPr>
        <w:t xml:space="preserve"> </w:t>
      </w:r>
      <w:r>
        <w:t>be</w:t>
      </w:r>
      <w:r>
        <w:rPr>
          <w:spacing w:val="-3"/>
        </w:rPr>
        <w:t xml:space="preserve"> </w:t>
      </w:r>
      <w:r>
        <w:t>as</w:t>
      </w:r>
      <w:r>
        <w:rPr>
          <w:spacing w:val="-1"/>
        </w:rPr>
        <w:t xml:space="preserve"> </w:t>
      </w:r>
      <w:r>
        <w:rPr>
          <w:spacing w:val="-2"/>
        </w:rPr>
        <w:t>follows:</w:t>
      </w:r>
    </w:p>
    <w:p w14:paraId="1680119E" w14:textId="77777777" w:rsidR="00C45353" w:rsidRDefault="00C45353">
      <w:pPr>
        <w:pStyle w:val="BodyText"/>
        <w:spacing w:before="0"/>
      </w:pPr>
    </w:p>
    <w:p w14:paraId="1680119F" w14:textId="61803A63" w:rsidR="00C45353" w:rsidRDefault="00A9526A">
      <w:pPr>
        <w:pStyle w:val="BodyText"/>
        <w:spacing w:before="0"/>
        <w:ind w:left="1771" w:right="343"/>
      </w:pPr>
      <w:r>
        <w:t>R-1,</w:t>
      </w:r>
      <w:r>
        <w:rPr>
          <w:spacing w:val="-3"/>
        </w:rPr>
        <w:t xml:space="preserve"> </w:t>
      </w:r>
      <w:r>
        <w:t>G-10,</w:t>
      </w:r>
      <w:r>
        <w:rPr>
          <w:spacing w:val="-6"/>
        </w:rPr>
        <w:t xml:space="preserve"> </w:t>
      </w:r>
      <w:r>
        <w:t>AG-1</w:t>
      </w:r>
      <w:r>
        <w:rPr>
          <w:spacing w:val="-5"/>
        </w:rPr>
        <w:t xml:space="preserve"> </w:t>
      </w:r>
      <w:r>
        <w:t>and</w:t>
      </w:r>
      <w:r>
        <w:rPr>
          <w:spacing w:val="-5"/>
        </w:rPr>
        <w:t xml:space="preserve"> </w:t>
      </w:r>
      <w:r>
        <w:t>S-51</w:t>
      </w:r>
      <w:r>
        <w:rPr>
          <w:spacing w:val="-3"/>
        </w:rPr>
        <w:t xml:space="preserve"> </w:t>
      </w:r>
      <w:r>
        <w:t>Customers</w:t>
      </w:r>
      <w:r>
        <w:rPr>
          <w:spacing w:val="-4"/>
        </w:rPr>
        <w:t xml:space="preserve"> </w:t>
      </w:r>
      <w:r>
        <w:t>shall</w:t>
      </w:r>
      <w:r>
        <w:rPr>
          <w:spacing w:val="-4"/>
        </w:rPr>
        <w:t xml:space="preserve"> </w:t>
      </w:r>
      <w:r>
        <w:t>be</w:t>
      </w:r>
      <w:r>
        <w:rPr>
          <w:spacing w:val="-3"/>
        </w:rPr>
        <w:t xml:space="preserve"> </w:t>
      </w:r>
      <w:r>
        <w:t>charged</w:t>
      </w:r>
      <w:r>
        <w:rPr>
          <w:spacing w:val="-6"/>
        </w:rPr>
        <w:t xml:space="preserve"> </w:t>
      </w:r>
      <w:r>
        <w:t>$0.</w:t>
      </w:r>
      <w:r w:rsidR="007A6CDC">
        <w:t>48</w:t>
      </w:r>
      <w:r>
        <w:rPr>
          <w:spacing w:val="-5"/>
        </w:rPr>
        <w:t xml:space="preserve"> </w:t>
      </w:r>
      <w:r>
        <w:t>annually ($0.0</w:t>
      </w:r>
      <w:r w:rsidR="007A6CDC">
        <w:t>4</w:t>
      </w:r>
      <w:r>
        <w:t xml:space="preserve"> per month).</w:t>
      </w:r>
    </w:p>
    <w:p w14:paraId="168011A0" w14:textId="77777777" w:rsidR="00C45353" w:rsidRDefault="00C45353">
      <w:pPr>
        <w:pStyle w:val="BodyText"/>
        <w:spacing w:before="0"/>
      </w:pPr>
    </w:p>
    <w:p w14:paraId="168011A1" w14:textId="724EEBB8" w:rsidR="00C45353" w:rsidRDefault="00A9526A">
      <w:pPr>
        <w:pStyle w:val="ListParagraph"/>
        <w:numPr>
          <w:ilvl w:val="1"/>
          <w:numId w:val="73"/>
        </w:numPr>
        <w:tabs>
          <w:tab w:val="left" w:pos="2371"/>
        </w:tabs>
        <w:spacing w:before="0" w:line="480" w:lineRule="auto"/>
        <w:ind w:left="1771" w:right="914" w:firstLine="0"/>
        <w:jc w:val="left"/>
        <w:rPr>
          <w:sz w:val="24"/>
        </w:rPr>
      </w:pPr>
      <w:r>
        <w:rPr>
          <w:sz w:val="24"/>
        </w:rPr>
        <w:t>Customers shall be charged $</w:t>
      </w:r>
      <w:r w:rsidR="007A6CDC">
        <w:rPr>
          <w:sz w:val="24"/>
        </w:rPr>
        <w:t>1.44</w:t>
      </w:r>
      <w:r>
        <w:rPr>
          <w:sz w:val="24"/>
        </w:rPr>
        <w:t xml:space="preserve"> annually ($0.</w:t>
      </w:r>
      <w:r w:rsidR="007A6CDC">
        <w:rPr>
          <w:sz w:val="24"/>
        </w:rPr>
        <w:t>12</w:t>
      </w:r>
      <w:r>
        <w:rPr>
          <w:sz w:val="24"/>
        </w:rPr>
        <w:t xml:space="preserve"> per month). G-12</w:t>
      </w:r>
      <w:r>
        <w:rPr>
          <w:spacing w:val="-3"/>
          <w:sz w:val="24"/>
        </w:rPr>
        <w:t xml:space="preserve"> </w:t>
      </w:r>
      <w:r>
        <w:rPr>
          <w:sz w:val="24"/>
        </w:rPr>
        <w:t>Customers</w:t>
      </w:r>
      <w:r>
        <w:rPr>
          <w:spacing w:val="-4"/>
          <w:sz w:val="24"/>
        </w:rPr>
        <w:t xml:space="preserve"> </w:t>
      </w:r>
      <w:r>
        <w:rPr>
          <w:sz w:val="24"/>
        </w:rPr>
        <w:t>shall</w:t>
      </w:r>
      <w:r>
        <w:rPr>
          <w:spacing w:val="-7"/>
          <w:sz w:val="24"/>
        </w:rPr>
        <w:t xml:space="preserve"> </w:t>
      </w:r>
      <w:r>
        <w:rPr>
          <w:sz w:val="24"/>
        </w:rPr>
        <w:t>be</w:t>
      </w:r>
      <w:r>
        <w:rPr>
          <w:spacing w:val="-3"/>
          <w:sz w:val="24"/>
        </w:rPr>
        <w:t xml:space="preserve"> </w:t>
      </w:r>
      <w:r>
        <w:rPr>
          <w:sz w:val="24"/>
        </w:rPr>
        <w:t>charged</w:t>
      </w:r>
      <w:r>
        <w:rPr>
          <w:spacing w:val="-3"/>
          <w:sz w:val="24"/>
        </w:rPr>
        <w:t xml:space="preserve"> </w:t>
      </w:r>
      <w:r>
        <w:rPr>
          <w:sz w:val="24"/>
        </w:rPr>
        <w:t>$</w:t>
      </w:r>
      <w:r w:rsidR="007A6CDC">
        <w:rPr>
          <w:sz w:val="24"/>
        </w:rPr>
        <w:t>12</w:t>
      </w:r>
      <w:r>
        <w:rPr>
          <w:sz w:val="24"/>
        </w:rPr>
        <w:t>.00</w:t>
      </w:r>
      <w:r>
        <w:rPr>
          <w:spacing w:val="-3"/>
          <w:sz w:val="24"/>
        </w:rPr>
        <w:t xml:space="preserve"> </w:t>
      </w:r>
      <w:r>
        <w:rPr>
          <w:sz w:val="24"/>
        </w:rPr>
        <w:t>annually</w:t>
      </w:r>
      <w:r>
        <w:rPr>
          <w:spacing w:val="-4"/>
          <w:sz w:val="24"/>
        </w:rPr>
        <w:t xml:space="preserve"> </w:t>
      </w:r>
      <w:r>
        <w:rPr>
          <w:sz w:val="24"/>
        </w:rPr>
        <w:t>($</w:t>
      </w:r>
      <w:r w:rsidR="007A6CDC">
        <w:rPr>
          <w:sz w:val="24"/>
        </w:rPr>
        <w:t>1</w:t>
      </w:r>
      <w:r>
        <w:rPr>
          <w:sz w:val="24"/>
        </w:rPr>
        <w:t>.00</w:t>
      </w:r>
      <w:r>
        <w:rPr>
          <w:spacing w:val="-5"/>
          <w:sz w:val="24"/>
        </w:rPr>
        <w:t xml:space="preserve"> </w:t>
      </w:r>
      <w:r>
        <w:rPr>
          <w:sz w:val="24"/>
        </w:rPr>
        <w:t>per</w:t>
      </w:r>
      <w:r>
        <w:rPr>
          <w:spacing w:val="-7"/>
          <w:sz w:val="24"/>
        </w:rPr>
        <w:t xml:space="preserve"> </w:t>
      </w:r>
      <w:r>
        <w:rPr>
          <w:sz w:val="24"/>
        </w:rPr>
        <w:t>month).</w:t>
      </w:r>
    </w:p>
    <w:p w14:paraId="168011A2" w14:textId="77777777" w:rsidR="00C45353" w:rsidRDefault="00A9526A">
      <w:pPr>
        <w:pStyle w:val="ListParagraph"/>
        <w:numPr>
          <w:ilvl w:val="0"/>
          <w:numId w:val="41"/>
        </w:numPr>
        <w:tabs>
          <w:tab w:val="left" w:pos="1079"/>
        </w:tabs>
        <w:spacing w:before="0"/>
        <w:ind w:left="1079" w:hanging="719"/>
        <w:rPr>
          <w:sz w:val="24"/>
        </w:rPr>
      </w:pPr>
      <w:r>
        <w:rPr>
          <w:sz w:val="24"/>
          <w:u w:val="single"/>
        </w:rPr>
        <w:t>ECON-1</w:t>
      </w:r>
      <w:r>
        <w:rPr>
          <w:spacing w:val="-4"/>
          <w:sz w:val="24"/>
          <w:u w:val="single"/>
        </w:rPr>
        <w:t xml:space="preserve"> </w:t>
      </w:r>
      <w:r>
        <w:rPr>
          <w:sz w:val="24"/>
          <w:u w:val="single"/>
        </w:rPr>
        <w:t>Quarterly</w:t>
      </w:r>
      <w:r>
        <w:rPr>
          <w:spacing w:val="-3"/>
          <w:sz w:val="24"/>
          <w:u w:val="single"/>
        </w:rPr>
        <w:t xml:space="preserve"> </w:t>
      </w:r>
      <w:r>
        <w:rPr>
          <w:spacing w:val="-2"/>
          <w:sz w:val="24"/>
          <w:u w:val="single"/>
        </w:rPr>
        <w:t>Reporting</w:t>
      </w:r>
    </w:p>
    <w:p w14:paraId="168011A3" w14:textId="77777777" w:rsidR="00C45353" w:rsidRDefault="00C45353">
      <w:pPr>
        <w:pStyle w:val="BodyText"/>
        <w:spacing w:before="0"/>
      </w:pPr>
    </w:p>
    <w:p w14:paraId="168011A4" w14:textId="77777777" w:rsidR="00C45353" w:rsidRDefault="00A9526A">
      <w:pPr>
        <w:pStyle w:val="BodyText"/>
        <w:spacing w:before="0"/>
        <w:ind w:left="1051" w:right="848"/>
      </w:pPr>
      <w:r>
        <w:t>Forty-five (45) days after the end of each quarter, AGL shall file with the Commission an ECON-1 quarterly report for all approved ECON-1 projects. The</w:t>
      </w:r>
      <w:r>
        <w:rPr>
          <w:spacing w:val="-2"/>
        </w:rPr>
        <w:t xml:space="preserve"> </w:t>
      </w:r>
      <w:r>
        <w:t>quarterly</w:t>
      </w:r>
      <w:r>
        <w:rPr>
          <w:spacing w:val="-3"/>
        </w:rPr>
        <w:t xml:space="preserve"> </w:t>
      </w:r>
      <w:r>
        <w:t>report</w:t>
      </w:r>
      <w:r>
        <w:rPr>
          <w:spacing w:val="-2"/>
        </w:rPr>
        <w:t xml:space="preserve"> </w:t>
      </w:r>
      <w:r>
        <w:t>will</w:t>
      </w:r>
      <w:r>
        <w:rPr>
          <w:spacing w:val="-3"/>
        </w:rPr>
        <w:t xml:space="preserve"> </w:t>
      </w:r>
      <w:r>
        <w:t>include</w:t>
      </w:r>
      <w:r>
        <w:rPr>
          <w:spacing w:val="-4"/>
        </w:rPr>
        <w:t xml:space="preserve"> </w:t>
      </w:r>
      <w:r>
        <w:t>the</w:t>
      </w:r>
      <w:r>
        <w:rPr>
          <w:spacing w:val="-4"/>
        </w:rPr>
        <w:t xml:space="preserve"> </w:t>
      </w:r>
      <w:r>
        <w:t>following</w:t>
      </w:r>
      <w:r>
        <w:rPr>
          <w:spacing w:val="-4"/>
        </w:rPr>
        <w:t xml:space="preserve"> </w:t>
      </w:r>
      <w:r>
        <w:t>reporting</w:t>
      </w:r>
      <w:r>
        <w:rPr>
          <w:spacing w:val="-2"/>
        </w:rPr>
        <w:t xml:space="preserve"> </w:t>
      </w:r>
      <w:r>
        <w:t>as</w:t>
      </w:r>
      <w:r>
        <w:rPr>
          <w:spacing w:val="-5"/>
        </w:rPr>
        <w:t xml:space="preserve"> </w:t>
      </w:r>
      <w:r>
        <w:t>an</w:t>
      </w:r>
      <w:r>
        <w:rPr>
          <w:spacing w:val="-4"/>
        </w:rPr>
        <w:t xml:space="preserve"> </w:t>
      </w:r>
      <w:r>
        <w:t>electronic</w:t>
      </w:r>
      <w:r>
        <w:rPr>
          <w:spacing w:val="-3"/>
        </w:rPr>
        <w:t xml:space="preserve"> </w:t>
      </w:r>
      <w:r>
        <w:t>Excel spreadsheet with the following worksheets:</w:t>
      </w:r>
    </w:p>
    <w:p w14:paraId="168011A5" w14:textId="77777777" w:rsidR="00C45353" w:rsidRDefault="00C45353">
      <w:pPr>
        <w:pStyle w:val="BodyText"/>
        <w:spacing w:before="0"/>
      </w:pPr>
    </w:p>
    <w:p w14:paraId="168011A6" w14:textId="77777777" w:rsidR="00C45353" w:rsidRDefault="00A9526A">
      <w:pPr>
        <w:pStyle w:val="ListParagraph"/>
        <w:numPr>
          <w:ilvl w:val="0"/>
          <w:numId w:val="36"/>
        </w:numPr>
        <w:tabs>
          <w:tab w:val="left" w:pos="2037"/>
          <w:tab w:val="left" w:pos="2039"/>
        </w:tabs>
        <w:spacing w:before="0"/>
        <w:ind w:left="2039" w:right="1486"/>
        <w:rPr>
          <w:sz w:val="24"/>
        </w:rPr>
      </w:pPr>
      <w:r>
        <w:rPr>
          <w:sz w:val="24"/>
        </w:rPr>
        <w:t>Capital</w:t>
      </w:r>
      <w:r>
        <w:rPr>
          <w:spacing w:val="-6"/>
          <w:sz w:val="24"/>
        </w:rPr>
        <w:t xml:space="preserve"> </w:t>
      </w:r>
      <w:r>
        <w:rPr>
          <w:sz w:val="24"/>
        </w:rPr>
        <w:t>Budget</w:t>
      </w:r>
      <w:r>
        <w:rPr>
          <w:spacing w:val="-5"/>
          <w:sz w:val="24"/>
        </w:rPr>
        <w:t xml:space="preserve"> </w:t>
      </w:r>
      <w:r>
        <w:rPr>
          <w:sz w:val="24"/>
        </w:rPr>
        <w:t>Reporting:</w:t>
      </w:r>
      <w:r>
        <w:rPr>
          <w:spacing w:val="40"/>
          <w:sz w:val="24"/>
        </w:rPr>
        <w:t xml:space="preserve"> </w:t>
      </w:r>
      <w:r>
        <w:rPr>
          <w:sz w:val="24"/>
        </w:rPr>
        <w:t>The</w:t>
      </w:r>
      <w:r>
        <w:rPr>
          <w:spacing w:val="-5"/>
          <w:sz w:val="24"/>
        </w:rPr>
        <w:t xml:space="preserve"> </w:t>
      </w:r>
      <w:r>
        <w:rPr>
          <w:sz w:val="24"/>
        </w:rPr>
        <w:t>comprehensive</w:t>
      </w:r>
      <w:r>
        <w:rPr>
          <w:spacing w:val="-5"/>
          <w:sz w:val="24"/>
        </w:rPr>
        <w:t xml:space="preserve"> </w:t>
      </w:r>
      <w:r>
        <w:rPr>
          <w:sz w:val="24"/>
        </w:rPr>
        <w:t>capital</w:t>
      </w:r>
      <w:r>
        <w:rPr>
          <w:spacing w:val="-6"/>
          <w:sz w:val="24"/>
        </w:rPr>
        <w:t xml:space="preserve"> </w:t>
      </w:r>
      <w:r>
        <w:rPr>
          <w:sz w:val="24"/>
        </w:rPr>
        <w:t>budget reporting shall be for all Commission approved projects;</w:t>
      </w:r>
    </w:p>
    <w:p w14:paraId="168011A7" w14:textId="77777777" w:rsidR="00C45353" w:rsidRDefault="00C45353">
      <w:pPr>
        <w:pStyle w:val="BodyText"/>
        <w:spacing w:before="0"/>
      </w:pPr>
    </w:p>
    <w:p w14:paraId="168011A8" w14:textId="77777777" w:rsidR="00C45353" w:rsidRDefault="00A9526A">
      <w:pPr>
        <w:pStyle w:val="ListParagraph"/>
        <w:numPr>
          <w:ilvl w:val="0"/>
          <w:numId w:val="36"/>
        </w:numPr>
        <w:tabs>
          <w:tab w:val="left" w:pos="2037"/>
          <w:tab w:val="left" w:pos="2039"/>
        </w:tabs>
        <w:spacing w:before="0"/>
        <w:ind w:left="2039" w:right="940"/>
        <w:rPr>
          <w:sz w:val="24"/>
        </w:rPr>
      </w:pPr>
      <w:r>
        <w:rPr>
          <w:sz w:val="24"/>
        </w:rPr>
        <w:t>Project</w:t>
      </w:r>
      <w:r>
        <w:rPr>
          <w:spacing w:val="-3"/>
          <w:sz w:val="24"/>
        </w:rPr>
        <w:t xml:space="preserve"> </w:t>
      </w:r>
      <w:r>
        <w:rPr>
          <w:sz w:val="24"/>
        </w:rPr>
        <w:t>Costing</w:t>
      </w:r>
      <w:r>
        <w:rPr>
          <w:spacing w:val="-3"/>
          <w:sz w:val="24"/>
        </w:rPr>
        <w:t xml:space="preserve"> </w:t>
      </w:r>
      <w:r>
        <w:rPr>
          <w:sz w:val="24"/>
        </w:rPr>
        <w:t>Ledger:</w:t>
      </w:r>
      <w:r>
        <w:rPr>
          <w:spacing w:val="40"/>
          <w:sz w:val="24"/>
        </w:rPr>
        <w:t xml:space="preserve"> </w:t>
      </w:r>
      <w:r>
        <w:rPr>
          <w:sz w:val="24"/>
        </w:rPr>
        <w:t>The</w:t>
      </w:r>
      <w:r>
        <w:rPr>
          <w:spacing w:val="-5"/>
          <w:sz w:val="24"/>
        </w:rPr>
        <w:t xml:space="preserve"> </w:t>
      </w:r>
      <w:r>
        <w:rPr>
          <w:sz w:val="24"/>
        </w:rPr>
        <w:t>project</w:t>
      </w:r>
      <w:r>
        <w:rPr>
          <w:spacing w:val="-6"/>
          <w:sz w:val="24"/>
        </w:rPr>
        <w:t xml:space="preserve"> </w:t>
      </w:r>
      <w:r>
        <w:rPr>
          <w:sz w:val="24"/>
        </w:rPr>
        <w:t>costing</w:t>
      </w:r>
      <w:r>
        <w:rPr>
          <w:spacing w:val="-3"/>
          <w:sz w:val="24"/>
        </w:rPr>
        <w:t xml:space="preserve"> </w:t>
      </w:r>
      <w:r>
        <w:rPr>
          <w:sz w:val="24"/>
        </w:rPr>
        <w:t>ledger</w:t>
      </w:r>
      <w:r>
        <w:rPr>
          <w:spacing w:val="-5"/>
          <w:sz w:val="24"/>
        </w:rPr>
        <w:t xml:space="preserve"> </w:t>
      </w:r>
      <w:r>
        <w:rPr>
          <w:sz w:val="24"/>
        </w:rPr>
        <w:t>shall</w:t>
      </w:r>
      <w:r>
        <w:rPr>
          <w:spacing w:val="-4"/>
          <w:sz w:val="24"/>
        </w:rPr>
        <w:t xml:space="preserve"> </w:t>
      </w:r>
      <w:r>
        <w:rPr>
          <w:sz w:val="24"/>
        </w:rPr>
        <w:t>include</w:t>
      </w:r>
      <w:r>
        <w:rPr>
          <w:spacing w:val="-5"/>
          <w:sz w:val="24"/>
        </w:rPr>
        <w:t xml:space="preserve"> </w:t>
      </w:r>
      <w:r>
        <w:rPr>
          <w:sz w:val="24"/>
        </w:rPr>
        <w:t>all the details for the ongoing projects; and</w:t>
      </w:r>
    </w:p>
    <w:p w14:paraId="168011A9" w14:textId="77777777" w:rsidR="00C45353" w:rsidRDefault="00C45353">
      <w:pPr>
        <w:pStyle w:val="BodyText"/>
        <w:spacing w:before="0"/>
      </w:pPr>
    </w:p>
    <w:p w14:paraId="168011AA" w14:textId="77777777" w:rsidR="00C45353" w:rsidRDefault="00A9526A">
      <w:pPr>
        <w:pStyle w:val="ListParagraph"/>
        <w:numPr>
          <w:ilvl w:val="0"/>
          <w:numId w:val="36"/>
        </w:numPr>
        <w:tabs>
          <w:tab w:val="left" w:pos="2040"/>
          <w:tab w:val="left" w:pos="2106"/>
        </w:tabs>
        <w:spacing w:before="0"/>
        <w:ind w:right="802"/>
        <w:rPr>
          <w:sz w:val="24"/>
        </w:rPr>
      </w:pPr>
      <w:r>
        <w:rPr>
          <w:sz w:val="24"/>
        </w:rPr>
        <w:tab/>
        <w:t>ECON-1</w:t>
      </w:r>
      <w:r>
        <w:rPr>
          <w:spacing w:val="-3"/>
          <w:sz w:val="24"/>
        </w:rPr>
        <w:t xml:space="preserve"> </w:t>
      </w:r>
      <w:r>
        <w:rPr>
          <w:sz w:val="24"/>
        </w:rPr>
        <w:t>Rider</w:t>
      </w:r>
      <w:r>
        <w:rPr>
          <w:spacing w:val="-5"/>
          <w:sz w:val="24"/>
        </w:rPr>
        <w:t xml:space="preserve"> </w:t>
      </w:r>
      <w:r>
        <w:rPr>
          <w:sz w:val="24"/>
        </w:rPr>
        <w:t>Rate</w:t>
      </w:r>
      <w:r>
        <w:rPr>
          <w:spacing w:val="-3"/>
          <w:sz w:val="24"/>
        </w:rPr>
        <w:t xml:space="preserve"> </w:t>
      </w:r>
      <w:r>
        <w:rPr>
          <w:sz w:val="24"/>
        </w:rPr>
        <w:t>Model:</w:t>
      </w:r>
      <w:r>
        <w:rPr>
          <w:spacing w:val="40"/>
          <w:sz w:val="24"/>
        </w:rPr>
        <w:t xml:space="preserve"> </w:t>
      </w:r>
      <w:r>
        <w:rPr>
          <w:sz w:val="24"/>
        </w:rPr>
        <w:t>An</w:t>
      </w:r>
      <w:r>
        <w:rPr>
          <w:spacing w:val="-5"/>
          <w:sz w:val="24"/>
        </w:rPr>
        <w:t xml:space="preserve"> </w:t>
      </w:r>
      <w:r>
        <w:rPr>
          <w:sz w:val="24"/>
        </w:rPr>
        <w:t>updated</w:t>
      </w:r>
      <w:r>
        <w:rPr>
          <w:spacing w:val="-3"/>
          <w:sz w:val="24"/>
        </w:rPr>
        <w:t xml:space="preserve"> </w:t>
      </w:r>
      <w:r>
        <w:rPr>
          <w:sz w:val="24"/>
        </w:rPr>
        <w:t>comprehensive</w:t>
      </w:r>
      <w:r>
        <w:rPr>
          <w:spacing w:val="-3"/>
          <w:sz w:val="24"/>
        </w:rPr>
        <w:t xml:space="preserve"> </w:t>
      </w:r>
      <w:r>
        <w:rPr>
          <w:sz w:val="24"/>
        </w:rPr>
        <w:t>rate</w:t>
      </w:r>
      <w:r>
        <w:rPr>
          <w:spacing w:val="-5"/>
          <w:sz w:val="24"/>
        </w:rPr>
        <w:t xml:space="preserve"> </w:t>
      </w:r>
      <w:r>
        <w:rPr>
          <w:sz w:val="24"/>
        </w:rPr>
        <w:t>model through the current quarter shall be provided.</w:t>
      </w:r>
    </w:p>
    <w:p w14:paraId="168011AB" w14:textId="77777777" w:rsidR="00C45353" w:rsidRDefault="00C45353">
      <w:pPr>
        <w:pStyle w:val="ListParagraph"/>
        <w:rPr>
          <w:sz w:val="24"/>
        </w:rPr>
        <w:sectPr w:rsidR="00C45353">
          <w:headerReference w:type="default" r:id="rId257"/>
          <w:footerReference w:type="default" r:id="rId258"/>
          <w:pgSz w:w="12240" w:h="15840"/>
          <w:pgMar w:top="1860" w:right="1080" w:bottom="1040" w:left="1080" w:header="1016" w:footer="847" w:gutter="0"/>
          <w:cols w:space="720"/>
        </w:sectPr>
      </w:pPr>
    </w:p>
    <w:p w14:paraId="168011AC" w14:textId="77777777" w:rsidR="00C45353" w:rsidRDefault="00A9526A">
      <w:pPr>
        <w:pStyle w:val="Heading2"/>
        <w:numPr>
          <w:ilvl w:val="0"/>
          <w:numId w:val="37"/>
        </w:numPr>
        <w:tabs>
          <w:tab w:val="left" w:pos="777"/>
        </w:tabs>
        <w:spacing w:before="8"/>
        <w:ind w:left="777" w:hanging="701"/>
      </w:pPr>
      <w:bookmarkStart w:id="56" w:name="28._Department_of_Transportation_(DOT)_P"/>
      <w:bookmarkStart w:id="57" w:name="_bookmark28"/>
      <w:bookmarkEnd w:id="56"/>
      <w:bookmarkEnd w:id="57"/>
      <w:r>
        <w:lastRenderedPageBreak/>
        <w:t>Department</w:t>
      </w:r>
      <w:r>
        <w:rPr>
          <w:spacing w:val="-7"/>
        </w:rPr>
        <w:t xml:space="preserve"> </w:t>
      </w:r>
      <w:r>
        <w:t>of</w:t>
      </w:r>
      <w:r>
        <w:rPr>
          <w:spacing w:val="-4"/>
        </w:rPr>
        <w:t xml:space="preserve"> </w:t>
      </w:r>
      <w:r>
        <w:t>Transportation</w:t>
      </w:r>
      <w:r>
        <w:rPr>
          <w:spacing w:val="-4"/>
        </w:rPr>
        <w:t xml:space="preserve"> </w:t>
      </w:r>
      <w:r>
        <w:t>(DOT)</w:t>
      </w:r>
      <w:r>
        <w:rPr>
          <w:spacing w:val="-4"/>
        </w:rPr>
        <w:t xml:space="preserve"> </w:t>
      </w:r>
      <w:r>
        <w:t>Project</w:t>
      </w:r>
      <w:r>
        <w:rPr>
          <w:spacing w:val="-4"/>
        </w:rPr>
        <w:t xml:space="preserve"> </w:t>
      </w:r>
      <w:r>
        <w:rPr>
          <w:spacing w:val="-2"/>
        </w:rPr>
        <w:t>Rider</w:t>
      </w:r>
    </w:p>
    <w:p w14:paraId="168011AD" w14:textId="77777777" w:rsidR="00C45353" w:rsidRDefault="00A9526A">
      <w:pPr>
        <w:pStyle w:val="ListParagraph"/>
        <w:numPr>
          <w:ilvl w:val="1"/>
          <w:numId w:val="37"/>
        </w:numPr>
        <w:tabs>
          <w:tab w:val="left" w:pos="776"/>
        </w:tabs>
        <w:spacing w:before="276"/>
        <w:ind w:left="776" w:hanging="359"/>
        <w:rPr>
          <w:sz w:val="24"/>
        </w:rPr>
      </w:pPr>
      <w:r>
        <w:rPr>
          <w:spacing w:val="-2"/>
          <w:sz w:val="24"/>
          <w:u w:val="single"/>
        </w:rPr>
        <w:t>Purpose</w:t>
      </w:r>
    </w:p>
    <w:p w14:paraId="168011AE" w14:textId="77777777" w:rsidR="00C45353" w:rsidRDefault="00C45353">
      <w:pPr>
        <w:pStyle w:val="BodyText"/>
        <w:spacing w:before="0"/>
      </w:pPr>
    </w:p>
    <w:p w14:paraId="168011AF" w14:textId="77777777" w:rsidR="00C45353" w:rsidRDefault="00A9526A">
      <w:pPr>
        <w:pStyle w:val="BodyText"/>
        <w:spacing w:before="0"/>
        <w:ind w:left="777" w:right="194"/>
        <w:jc w:val="both"/>
      </w:pPr>
      <w:r>
        <w:t>The Department of Transportation Project Rider, or DOT Project Rider, is designed to provide</w:t>
      </w:r>
      <w:r>
        <w:rPr>
          <w:spacing w:val="-17"/>
        </w:rPr>
        <w:t xml:space="preserve"> </w:t>
      </w:r>
      <w:r>
        <w:t>recovery</w:t>
      </w:r>
      <w:r>
        <w:rPr>
          <w:spacing w:val="-17"/>
        </w:rPr>
        <w:t xml:space="preserve"> </w:t>
      </w:r>
      <w:r>
        <w:t>of</w:t>
      </w:r>
      <w:r>
        <w:rPr>
          <w:spacing w:val="-16"/>
        </w:rPr>
        <w:t xml:space="preserve"> </w:t>
      </w:r>
      <w:r>
        <w:t>actual</w:t>
      </w:r>
      <w:r>
        <w:rPr>
          <w:spacing w:val="-17"/>
        </w:rPr>
        <w:t xml:space="preserve"> </w:t>
      </w:r>
      <w:r>
        <w:t>capital</w:t>
      </w:r>
      <w:r>
        <w:rPr>
          <w:spacing w:val="-17"/>
        </w:rPr>
        <w:t xml:space="preserve"> </w:t>
      </w:r>
      <w:r>
        <w:t>costs</w:t>
      </w:r>
      <w:r>
        <w:rPr>
          <w:spacing w:val="-17"/>
        </w:rPr>
        <w:t xml:space="preserve"> </w:t>
      </w:r>
      <w:r>
        <w:t>incurred</w:t>
      </w:r>
      <w:r>
        <w:rPr>
          <w:spacing w:val="-16"/>
        </w:rPr>
        <w:t xml:space="preserve"> </w:t>
      </w:r>
      <w:r>
        <w:t>in</w:t>
      </w:r>
      <w:r>
        <w:rPr>
          <w:spacing w:val="-17"/>
        </w:rPr>
        <w:t xml:space="preserve"> </w:t>
      </w:r>
      <w:r>
        <w:t>relation</w:t>
      </w:r>
      <w:r>
        <w:rPr>
          <w:spacing w:val="-17"/>
        </w:rPr>
        <w:t xml:space="preserve"> </w:t>
      </w:r>
      <w:r>
        <w:t>to</w:t>
      </w:r>
      <w:r>
        <w:rPr>
          <w:spacing w:val="-16"/>
        </w:rPr>
        <w:t xml:space="preserve"> </w:t>
      </w:r>
      <w:r>
        <w:t>relocation</w:t>
      </w:r>
      <w:r>
        <w:rPr>
          <w:spacing w:val="-17"/>
        </w:rPr>
        <w:t xml:space="preserve"> </w:t>
      </w:r>
      <w:r>
        <w:t>of</w:t>
      </w:r>
      <w:r>
        <w:rPr>
          <w:spacing w:val="-17"/>
        </w:rPr>
        <w:t xml:space="preserve"> </w:t>
      </w:r>
      <w:r>
        <w:t>AGL</w:t>
      </w:r>
      <w:r>
        <w:rPr>
          <w:spacing w:val="-15"/>
        </w:rPr>
        <w:t xml:space="preserve"> </w:t>
      </w:r>
      <w:r>
        <w:t>facilities due</w:t>
      </w:r>
      <w:r>
        <w:rPr>
          <w:spacing w:val="-12"/>
        </w:rPr>
        <w:t xml:space="preserve"> </w:t>
      </w:r>
      <w:r>
        <w:t>to</w:t>
      </w:r>
      <w:r>
        <w:rPr>
          <w:spacing w:val="-9"/>
        </w:rPr>
        <w:t xml:space="preserve"> </w:t>
      </w:r>
      <w:r>
        <w:t>roadway</w:t>
      </w:r>
      <w:r>
        <w:rPr>
          <w:spacing w:val="-13"/>
        </w:rPr>
        <w:t xml:space="preserve"> </w:t>
      </w:r>
      <w:r>
        <w:t>projects.</w:t>
      </w:r>
      <w:r>
        <w:rPr>
          <w:spacing w:val="-10"/>
        </w:rPr>
        <w:t xml:space="preserve"> </w:t>
      </w:r>
      <w:r>
        <w:t>AGL</w:t>
      </w:r>
      <w:r>
        <w:rPr>
          <w:spacing w:val="-9"/>
        </w:rPr>
        <w:t xml:space="preserve"> </w:t>
      </w:r>
      <w:r>
        <w:t>is</w:t>
      </w:r>
      <w:r>
        <w:rPr>
          <w:spacing w:val="-10"/>
        </w:rPr>
        <w:t xml:space="preserve"> </w:t>
      </w:r>
      <w:r>
        <w:t>required</w:t>
      </w:r>
      <w:r>
        <w:rPr>
          <w:spacing w:val="-12"/>
        </w:rPr>
        <w:t xml:space="preserve"> </w:t>
      </w:r>
      <w:r>
        <w:t>to</w:t>
      </w:r>
      <w:r>
        <w:rPr>
          <w:spacing w:val="-9"/>
        </w:rPr>
        <w:t xml:space="preserve"> </w:t>
      </w:r>
      <w:r>
        <w:t>relocate</w:t>
      </w:r>
      <w:r>
        <w:rPr>
          <w:spacing w:val="-9"/>
        </w:rPr>
        <w:t xml:space="preserve"> </w:t>
      </w:r>
      <w:r>
        <w:t>Company</w:t>
      </w:r>
      <w:r>
        <w:rPr>
          <w:spacing w:val="-13"/>
        </w:rPr>
        <w:t xml:space="preserve"> </w:t>
      </w:r>
      <w:r>
        <w:t>facilities</w:t>
      </w:r>
      <w:r>
        <w:rPr>
          <w:spacing w:val="-10"/>
        </w:rPr>
        <w:t xml:space="preserve"> </w:t>
      </w:r>
      <w:r>
        <w:t>located</w:t>
      </w:r>
      <w:r>
        <w:rPr>
          <w:spacing w:val="-9"/>
        </w:rPr>
        <w:t xml:space="preserve"> </w:t>
      </w:r>
      <w:r>
        <w:t>in</w:t>
      </w:r>
      <w:r>
        <w:rPr>
          <w:spacing w:val="-9"/>
        </w:rPr>
        <w:t xml:space="preserve"> </w:t>
      </w:r>
      <w:r>
        <w:t>road rights-of-way when the state, county, or</w:t>
      </w:r>
      <w:r>
        <w:rPr>
          <w:spacing w:val="-1"/>
        </w:rPr>
        <w:t xml:space="preserve"> </w:t>
      </w:r>
      <w:r>
        <w:t>municipal entity</w:t>
      </w:r>
      <w:r>
        <w:rPr>
          <w:spacing w:val="-1"/>
        </w:rPr>
        <w:t xml:space="preserve"> </w:t>
      </w:r>
      <w:r>
        <w:t>makes</w:t>
      </w:r>
      <w:r>
        <w:rPr>
          <w:spacing w:val="-1"/>
        </w:rPr>
        <w:t xml:space="preserve"> </w:t>
      </w:r>
      <w:r>
        <w:t>significant changes</w:t>
      </w:r>
      <w:r>
        <w:rPr>
          <w:spacing w:val="-1"/>
        </w:rPr>
        <w:t xml:space="preserve"> </w:t>
      </w:r>
      <w:r>
        <w:t>to their roadways (e.g., road widenings, intersection improvements, etc.). These relocations</w:t>
      </w:r>
      <w:r>
        <w:rPr>
          <w:spacing w:val="-15"/>
        </w:rPr>
        <w:t xml:space="preserve"> </w:t>
      </w:r>
      <w:r>
        <w:t>include</w:t>
      </w:r>
      <w:r>
        <w:rPr>
          <w:spacing w:val="-14"/>
        </w:rPr>
        <w:t xml:space="preserve"> </w:t>
      </w:r>
      <w:r>
        <w:t>costs</w:t>
      </w:r>
      <w:r>
        <w:rPr>
          <w:spacing w:val="-15"/>
        </w:rPr>
        <w:t xml:space="preserve"> </w:t>
      </w:r>
      <w:r>
        <w:t>incurred</w:t>
      </w:r>
      <w:r>
        <w:rPr>
          <w:spacing w:val="-14"/>
        </w:rPr>
        <w:t xml:space="preserve"> </w:t>
      </w:r>
      <w:r>
        <w:t>for</w:t>
      </w:r>
      <w:r>
        <w:rPr>
          <w:spacing w:val="-16"/>
        </w:rPr>
        <w:t xml:space="preserve"> </w:t>
      </w:r>
      <w:r>
        <w:t>both</w:t>
      </w:r>
      <w:r>
        <w:rPr>
          <w:spacing w:val="-14"/>
        </w:rPr>
        <w:t xml:space="preserve"> </w:t>
      </w:r>
      <w:r>
        <w:t>removing</w:t>
      </w:r>
      <w:r>
        <w:rPr>
          <w:spacing w:val="-14"/>
        </w:rPr>
        <w:t xml:space="preserve"> </w:t>
      </w:r>
      <w:r>
        <w:t>and</w:t>
      </w:r>
      <w:r>
        <w:rPr>
          <w:spacing w:val="-14"/>
        </w:rPr>
        <w:t xml:space="preserve"> </w:t>
      </w:r>
      <w:r>
        <w:t>retiring</w:t>
      </w:r>
      <w:r>
        <w:rPr>
          <w:spacing w:val="-14"/>
        </w:rPr>
        <w:t xml:space="preserve"> </w:t>
      </w:r>
      <w:r>
        <w:t>the</w:t>
      </w:r>
      <w:r>
        <w:rPr>
          <w:spacing w:val="-14"/>
        </w:rPr>
        <w:t xml:space="preserve"> </w:t>
      </w:r>
      <w:r>
        <w:t>existing</w:t>
      </w:r>
      <w:r>
        <w:rPr>
          <w:spacing w:val="-14"/>
        </w:rPr>
        <w:t xml:space="preserve"> </w:t>
      </w:r>
      <w:r>
        <w:t>facility</w:t>
      </w:r>
      <w:r>
        <w:rPr>
          <w:spacing w:val="-15"/>
        </w:rPr>
        <w:t xml:space="preserve"> </w:t>
      </w:r>
      <w:r>
        <w:t>and costs incurred to install the new facility. This is an ongoing requirement.</w:t>
      </w:r>
    </w:p>
    <w:p w14:paraId="168011B0" w14:textId="77777777" w:rsidR="00C45353" w:rsidRDefault="00C45353">
      <w:pPr>
        <w:pStyle w:val="BodyText"/>
        <w:spacing w:before="0"/>
      </w:pPr>
    </w:p>
    <w:p w14:paraId="168011B1" w14:textId="77777777" w:rsidR="00C45353" w:rsidRDefault="00A9526A">
      <w:pPr>
        <w:pStyle w:val="ListParagraph"/>
        <w:numPr>
          <w:ilvl w:val="1"/>
          <w:numId w:val="37"/>
        </w:numPr>
        <w:tabs>
          <w:tab w:val="left" w:pos="776"/>
        </w:tabs>
        <w:spacing w:before="0"/>
        <w:ind w:left="776" w:hanging="359"/>
        <w:rPr>
          <w:sz w:val="24"/>
        </w:rPr>
      </w:pPr>
      <w:r>
        <w:rPr>
          <w:spacing w:val="-2"/>
          <w:sz w:val="24"/>
          <w:u w:val="single"/>
        </w:rPr>
        <w:t>Availability</w:t>
      </w:r>
    </w:p>
    <w:p w14:paraId="168011B2" w14:textId="77777777" w:rsidR="00C45353" w:rsidRDefault="00C45353">
      <w:pPr>
        <w:pStyle w:val="BodyText"/>
        <w:spacing w:before="0"/>
      </w:pPr>
    </w:p>
    <w:p w14:paraId="168011B3" w14:textId="77777777" w:rsidR="00C45353" w:rsidRDefault="00A9526A">
      <w:pPr>
        <w:pStyle w:val="BodyText"/>
        <w:spacing w:before="0"/>
        <w:ind w:left="777"/>
      </w:pPr>
      <w:r>
        <w:t>By</w:t>
      </w:r>
      <w:r>
        <w:rPr>
          <w:spacing w:val="-10"/>
        </w:rPr>
        <w:t xml:space="preserve"> </w:t>
      </w:r>
      <w:r>
        <w:t>September</w:t>
      </w:r>
      <w:r>
        <w:rPr>
          <w:spacing w:val="-13"/>
        </w:rPr>
        <w:t xml:space="preserve"> </w:t>
      </w:r>
      <w:r>
        <w:t>1st</w:t>
      </w:r>
      <w:r>
        <w:rPr>
          <w:spacing w:val="-12"/>
        </w:rPr>
        <w:t xml:space="preserve"> </w:t>
      </w:r>
      <w:r>
        <w:t>of</w:t>
      </w:r>
      <w:r>
        <w:rPr>
          <w:spacing w:val="-12"/>
        </w:rPr>
        <w:t xml:space="preserve"> </w:t>
      </w:r>
      <w:r>
        <w:t>each</w:t>
      </w:r>
      <w:r>
        <w:rPr>
          <w:spacing w:val="-9"/>
        </w:rPr>
        <w:t xml:space="preserve"> </w:t>
      </w:r>
      <w:r>
        <w:t>calendar</w:t>
      </w:r>
      <w:r>
        <w:rPr>
          <w:spacing w:val="-11"/>
        </w:rPr>
        <w:t xml:space="preserve"> </w:t>
      </w:r>
      <w:r>
        <w:t>year,</w:t>
      </w:r>
      <w:r>
        <w:rPr>
          <w:spacing w:val="-12"/>
        </w:rPr>
        <w:t xml:space="preserve"> </w:t>
      </w:r>
      <w:r>
        <w:t>the</w:t>
      </w:r>
      <w:r>
        <w:rPr>
          <w:spacing w:val="-14"/>
        </w:rPr>
        <w:t xml:space="preserve"> </w:t>
      </w:r>
      <w:r>
        <w:t>Company</w:t>
      </w:r>
      <w:r>
        <w:rPr>
          <w:spacing w:val="-13"/>
        </w:rPr>
        <w:t xml:space="preserve"> </w:t>
      </w:r>
      <w:r>
        <w:t>shall</w:t>
      </w:r>
      <w:r>
        <w:rPr>
          <w:spacing w:val="-13"/>
        </w:rPr>
        <w:t xml:space="preserve"> </w:t>
      </w:r>
      <w:r>
        <w:t>file</w:t>
      </w:r>
      <w:r>
        <w:rPr>
          <w:spacing w:val="-9"/>
        </w:rPr>
        <w:t xml:space="preserve"> </w:t>
      </w:r>
      <w:r>
        <w:t>DOT</w:t>
      </w:r>
      <w:r>
        <w:rPr>
          <w:spacing w:val="-10"/>
        </w:rPr>
        <w:t xml:space="preserve"> </w:t>
      </w:r>
      <w:r>
        <w:t>project</w:t>
      </w:r>
      <w:r>
        <w:rPr>
          <w:spacing w:val="-12"/>
        </w:rPr>
        <w:t xml:space="preserve"> </w:t>
      </w:r>
      <w:r>
        <w:t>proposed budget for the following calendar year. The filing will consist of the following:</w:t>
      </w:r>
    </w:p>
    <w:p w14:paraId="168011B4" w14:textId="77777777" w:rsidR="00C45353" w:rsidRDefault="00C45353">
      <w:pPr>
        <w:pStyle w:val="BodyText"/>
        <w:spacing w:before="0"/>
      </w:pPr>
    </w:p>
    <w:p w14:paraId="168011B5" w14:textId="77777777" w:rsidR="00C45353" w:rsidRDefault="00A9526A">
      <w:pPr>
        <w:pStyle w:val="ListParagraph"/>
        <w:numPr>
          <w:ilvl w:val="2"/>
          <w:numId w:val="37"/>
        </w:numPr>
        <w:tabs>
          <w:tab w:val="left" w:pos="1496"/>
        </w:tabs>
        <w:spacing w:before="0"/>
        <w:ind w:left="1496" w:hanging="359"/>
        <w:rPr>
          <w:sz w:val="24"/>
        </w:rPr>
      </w:pPr>
      <w:r>
        <w:rPr>
          <w:sz w:val="24"/>
        </w:rPr>
        <w:t>A</w:t>
      </w:r>
      <w:r>
        <w:rPr>
          <w:spacing w:val="-2"/>
          <w:sz w:val="24"/>
        </w:rPr>
        <w:t xml:space="preserve"> </w:t>
      </w:r>
      <w:r>
        <w:rPr>
          <w:sz w:val="24"/>
        </w:rPr>
        <w:t>pleading</w:t>
      </w:r>
      <w:r>
        <w:rPr>
          <w:spacing w:val="-3"/>
          <w:sz w:val="24"/>
        </w:rPr>
        <w:t xml:space="preserve"> </w:t>
      </w:r>
      <w:r>
        <w:rPr>
          <w:sz w:val="24"/>
        </w:rPr>
        <w:t>discussing</w:t>
      </w:r>
      <w:r>
        <w:rPr>
          <w:spacing w:val="-2"/>
          <w:sz w:val="24"/>
        </w:rPr>
        <w:t xml:space="preserve"> </w:t>
      </w:r>
      <w:r>
        <w:rPr>
          <w:sz w:val="24"/>
        </w:rPr>
        <w:t>the</w:t>
      </w:r>
      <w:r>
        <w:rPr>
          <w:spacing w:val="-1"/>
          <w:sz w:val="24"/>
        </w:rPr>
        <w:t xml:space="preserve"> </w:t>
      </w:r>
      <w:r>
        <w:rPr>
          <w:sz w:val="24"/>
        </w:rPr>
        <w:t>purpose</w:t>
      </w:r>
      <w:r>
        <w:rPr>
          <w:spacing w:val="-2"/>
          <w:sz w:val="24"/>
        </w:rPr>
        <w:t xml:space="preserve"> </w:t>
      </w:r>
      <w:r>
        <w:rPr>
          <w:sz w:val="24"/>
        </w:rPr>
        <w:t>of</w:t>
      </w:r>
      <w:r>
        <w:rPr>
          <w:spacing w:val="-4"/>
          <w:sz w:val="24"/>
        </w:rPr>
        <w:t xml:space="preserve"> </w:t>
      </w:r>
      <w:r>
        <w:rPr>
          <w:sz w:val="24"/>
        </w:rPr>
        <w:t>the</w:t>
      </w:r>
      <w:r>
        <w:rPr>
          <w:spacing w:val="-1"/>
          <w:sz w:val="24"/>
        </w:rPr>
        <w:t xml:space="preserve"> </w:t>
      </w:r>
      <w:r>
        <w:rPr>
          <w:spacing w:val="-2"/>
          <w:sz w:val="24"/>
        </w:rPr>
        <w:t>filing.</w:t>
      </w:r>
    </w:p>
    <w:p w14:paraId="168011B6" w14:textId="77777777" w:rsidR="00C45353" w:rsidRDefault="00A9526A">
      <w:pPr>
        <w:pStyle w:val="ListParagraph"/>
        <w:numPr>
          <w:ilvl w:val="2"/>
          <w:numId w:val="37"/>
        </w:numPr>
        <w:tabs>
          <w:tab w:val="left" w:pos="1496"/>
        </w:tabs>
        <w:spacing w:before="0"/>
        <w:ind w:left="1496" w:hanging="359"/>
        <w:rPr>
          <w:sz w:val="24"/>
        </w:rPr>
      </w:pPr>
      <w:r>
        <w:rPr>
          <w:sz w:val="24"/>
        </w:rPr>
        <w:t>A</w:t>
      </w:r>
      <w:r>
        <w:rPr>
          <w:spacing w:val="-4"/>
          <w:sz w:val="24"/>
        </w:rPr>
        <w:t xml:space="preserve"> </w:t>
      </w:r>
      <w:r>
        <w:rPr>
          <w:sz w:val="24"/>
        </w:rPr>
        <w:t>proposed</w:t>
      </w:r>
      <w:r>
        <w:rPr>
          <w:spacing w:val="-2"/>
          <w:sz w:val="24"/>
        </w:rPr>
        <w:t xml:space="preserve"> </w:t>
      </w:r>
      <w:r>
        <w:rPr>
          <w:sz w:val="24"/>
        </w:rPr>
        <w:t>DOT</w:t>
      </w:r>
      <w:r>
        <w:rPr>
          <w:spacing w:val="-2"/>
          <w:sz w:val="24"/>
        </w:rPr>
        <w:t xml:space="preserve"> </w:t>
      </w:r>
      <w:r>
        <w:rPr>
          <w:sz w:val="24"/>
        </w:rPr>
        <w:t>Project</w:t>
      </w:r>
      <w:r>
        <w:rPr>
          <w:spacing w:val="-2"/>
          <w:sz w:val="24"/>
        </w:rPr>
        <w:t xml:space="preserve"> </w:t>
      </w:r>
      <w:r>
        <w:rPr>
          <w:sz w:val="24"/>
        </w:rPr>
        <w:t>Rider</w:t>
      </w:r>
      <w:r>
        <w:rPr>
          <w:spacing w:val="-2"/>
          <w:sz w:val="24"/>
        </w:rPr>
        <w:t xml:space="preserve"> </w:t>
      </w:r>
      <w:r>
        <w:rPr>
          <w:sz w:val="24"/>
        </w:rPr>
        <w:t>rate</w:t>
      </w:r>
      <w:r>
        <w:rPr>
          <w:spacing w:val="-3"/>
          <w:sz w:val="24"/>
        </w:rPr>
        <w:t xml:space="preserve"> </w:t>
      </w:r>
      <w:r>
        <w:rPr>
          <w:sz w:val="24"/>
        </w:rPr>
        <w:t>for</w:t>
      </w:r>
      <w:r>
        <w:rPr>
          <w:spacing w:val="-3"/>
          <w:sz w:val="24"/>
        </w:rPr>
        <w:t xml:space="preserve"> </w:t>
      </w:r>
      <w:r>
        <w:rPr>
          <w:sz w:val="24"/>
        </w:rPr>
        <w:t>the</w:t>
      </w:r>
      <w:r>
        <w:rPr>
          <w:spacing w:val="-1"/>
          <w:sz w:val="24"/>
        </w:rPr>
        <w:t xml:space="preserve"> </w:t>
      </w:r>
      <w:r>
        <w:rPr>
          <w:sz w:val="24"/>
        </w:rPr>
        <w:t>following</w:t>
      </w:r>
      <w:r>
        <w:rPr>
          <w:spacing w:val="-1"/>
          <w:sz w:val="24"/>
        </w:rPr>
        <w:t xml:space="preserve"> </w:t>
      </w:r>
      <w:r>
        <w:rPr>
          <w:spacing w:val="-2"/>
          <w:sz w:val="24"/>
        </w:rPr>
        <w:t>year.</w:t>
      </w:r>
    </w:p>
    <w:p w14:paraId="168011B7" w14:textId="77777777" w:rsidR="00C45353" w:rsidRDefault="00A9526A">
      <w:pPr>
        <w:pStyle w:val="ListParagraph"/>
        <w:numPr>
          <w:ilvl w:val="2"/>
          <w:numId w:val="37"/>
        </w:numPr>
        <w:tabs>
          <w:tab w:val="left" w:pos="1496"/>
        </w:tabs>
        <w:spacing w:before="0"/>
        <w:ind w:left="1496" w:hanging="359"/>
        <w:rPr>
          <w:sz w:val="24"/>
        </w:rPr>
      </w:pPr>
      <w:r>
        <w:rPr>
          <w:sz w:val="24"/>
        </w:rPr>
        <w:t>A</w:t>
      </w:r>
      <w:r>
        <w:rPr>
          <w:spacing w:val="-4"/>
          <w:sz w:val="24"/>
        </w:rPr>
        <w:t xml:space="preserve"> </w:t>
      </w:r>
      <w:r>
        <w:rPr>
          <w:sz w:val="24"/>
        </w:rPr>
        <w:t>map</w:t>
      </w:r>
      <w:r>
        <w:rPr>
          <w:spacing w:val="-2"/>
          <w:sz w:val="24"/>
        </w:rPr>
        <w:t xml:space="preserve"> </w:t>
      </w:r>
      <w:r>
        <w:rPr>
          <w:sz w:val="24"/>
        </w:rPr>
        <w:t>showing</w:t>
      </w:r>
      <w:r>
        <w:rPr>
          <w:spacing w:val="-1"/>
          <w:sz w:val="24"/>
        </w:rPr>
        <w:t xml:space="preserve"> </w:t>
      </w:r>
      <w:r>
        <w:rPr>
          <w:sz w:val="24"/>
        </w:rPr>
        <w:t>locations</w:t>
      </w:r>
      <w:r>
        <w:rPr>
          <w:spacing w:val="-3"/>
          <w:sz w:val="24"/>
        </w:rPr>
        <w:t xml:space="preserve"> </w:t>
      </w:r>
      <w:r>
        <w:rPr>
          <w:sz w:val="24"/>
        </w:rPr>
        <w:t>of</w:t>
      </w:r>
      <w:r>
        <w:rPr>
          <w:spacing w:val="-1"/>
          <w:sz w:val="24"/>
        </w:rPr>
        <w:t xml:space="preserve"> </w:t>
      </w:r>
      <w:r>
        <w:rPr>
          <w:sz w:val="24"/>
        </w:rPr>
        <w:t>likely</w:t>
      </w:r>
      <w:r>
        <w:rPr>
          <w:spacing w:val="-2"/>
          <w:sz w:val="24"/>
        </w:rPr>
        <w:t xml:space="preserve"> </w:t>
      </w:r>
      <w:r>
        <w:rPr>
          <w:sz w:val="24"/>
        </w:rPr>
        <w:t>DOT</w:t>
      </w:r>
      <w:r>
        <w:rPr>
          <w:spacing w:val="-3"/>
          <w:sz w:val="24"/>
        </w:rPr>
        <w:t xml:space="preserve"> </w:t>
      </w:r>
      <w:r>
        <w:rPr>
          <w:sz w:val="24"/>
        </w:rPr>
        <w:t>related</w:t>
      </w:r>
      <w:r>
        <w:rPr>
          <w:spacing w:val="-1"/>
          <w:sz w:val="24"/>
        </w:rPr>
        <w:t xml:space="preserve"> </w:t>
      </w:r>
      <w:r>
        <w:rPr>
          <w:spacing w:val="-2"/>
          <w:sz w:val="24"/>
        </w:rPr>
        <w:t>projects.</w:t>
      </w:r>
    </w:p>
    <w:p w14:paraId="168011B8" w14:textId="77777777" w:rsidR="00C45353" w:rsidRDefault="00A9526A">
      <w:pPr>
        <w:pStyle w:val="ListParagraph"/>
        <w:numPr>
          <w:ilvl w:val="2"/>
          <w:numId w:val="37"/>
        </w:numPr>
        <w:tabs>
          <w:tab w:val="left" w:pos="1496"/>
        </w:tabs>
        <w:spacing w:before="0"/>
        <w:ind w:left="1496" w:hanging="359"/>
        <w:rPr>
          <w:sz w:val="24"/>
        </w:rPr>
      </w:pPr>
      <w:r>
        <w:rPr>
          <w:sz w:val="24"/>
        </w:rPr>
        <w:t>A</w:t>
      </w:r>
      <w:r>
        <w:rPr>
          <w:spacing w:val="-1"/>
          <w:sz w:val="24"/>
        </w:rPr>
        <w:t xml:space="preserve"> </w:t>
      </w:r>
      <w:r>
        <w:rPr>
          <w:sz w:val="24"/>
        </w:rPr>
        <w:t>list</w:t>
      </w:r>
      <w:r>
        <w:rPr>
          <w:spacing w:val="-1"/>
          <w:sz w:val="24"/>
        </w:rPr>
        <w:t xml:space="preserve"> </w:t>
      </w:r>
      <w:r>
        <w:rPr>
          <w:sz w:val="24"/>
        </w:rPr>
        <w:t>of</w:t>
      </w:r>
      <w:r>
        <w:rPr>
          <w:spacing w:val="-1"/>
          <w:sz w:val="24"/>
        </w:rPr>
        <w:t xml:space="preserve"> </w:t>
      </w:r>
      <w:r>
        <w:rPr>
          <w:sz w:val="24"/>
        </w:rPr>
        <w:t>known</w:t>
      </w:r>
      <w:r>
        <w:rPr>
          <w:spacing w:val="-3"/>
          <w:sz w:val="24"/>
        </w:rPr>
        <w:t xml:space="preserve"> </w:t>
      </w:r>
      <w:r>
        <w:rPr>
          <w:sz w:val="24"/>
        </w:rPr>
        <w:t>or</w:t>
      </w:r>
      <w:r>
        <w:rPr>
          <w:spacing w:val="-2"/>
          <w:sz w:val="24"/>
        </w:rPr>
        <w:t xml:space="preserve"> </w:t>
      </w:r>
      <w:r>
        <w:rPr>
          <w:sz w:val="24"/>
        </w:rPr>
        <w:t>ongoing</w:t>
      </w:r>
      <w:r>
        <w:rPr>
          <w:spacing w:val="-1"/>
          <w:sz w:val="24"/>
        </w:rPr>
        <w:t xml:space="preserve"> </w:t>
      </w:r>
      <w:r>
        <w:rPr>
          <w:sz w:val="24"/>
        </w:rPr>
        <w:t>DOT</w:t>
      </w:r>
      <w:r>
        <w:rPr>
          <w:spacing w:val="-2"/>
          <w:sz w:val="24"/>
        </w:rPr>
        <w:t xml:space="preserve"> </w:t>
      </w:r>
      <w:r>
        <w:rPr>
          <w:sz w:val="24"/>
        </w:rPr>
        <w:t>related</w:t>
      </w:r>
      <w:r>
        <w:rPr>
          <w:spacing w:val="-2"/>
          <w:sz w:val="24"/>
        </w:rPr>
        <w:t xml:space="preserve"> projects.</w:t>
      </w:r>
    </w:p>
    <w:p w14:paraId="168011B9" w14:textId="77777777" w:rsidR="00C45353" w:rsidRDefault="00A9526A">
      <w:pPr>
        <w:pStyle w:val="ListParagraph"/>
        <w:numPr>
          <w:ilvl w:val="2"/>
          <w:numId w:val="37"/>
        </w:numPr>
        <w:tabs>
          <w:tab w:val="left" w:pos="1497"/>
        </w:tabs>
        <w:spacing w:before="0"/>
        <w:ind w:right="612"/>
        <w:jc w:val="both"/>
        <w:rPr>
          <w:sz w:val="24"/>
        </w:rPr>
      </w:pPr>
      <w:r>
        <w:rPr>
          <w:sz w:val="24"/>
        </w:rPr>
        <w:t>As an electronic Excel spreadsheet, a proposed capital budget for the following calendar year that will include Allowance for Funds Used During Construction (“AFUDC”) and Overheads.</w:t>
      </w:r>
    </w:p>
    <w:p w14:paraId="168011BA" w14:textId="77777777" w:rsidR="00C45353" w:rsidRDefault="00A9526A">
      <w:pPr>
        <w:pStyle w:val="ListParagraph"/>
        <w:numPr>
          <w:ilvl w:val="2"/>
          <w:numId w:val="37"/>
        </w:numPr>
        <w:tabs>
          <w:tab w:val="left" w:pos="1495"/>
          <w:tab w:val="left" w:pos="1497"/>
        </w:tabs>
        <w:spacing w:before="0"/>
        <w:ind w:right="611"/>
        <w:jc w:val="both"/>
        <w:rPr>
          <w:sz w:val="24"/>
        </w:rPr>
      </w:pPr>
      <w:r>
        <w:rPr>
          <w:sz w:val="24"/>
        </w:rPr>
        <w:t xml:space="preserve">An updated electronic Excel spreadsheet DOT Project Rider recovery </w:t>
      </w:r>
      <w:r>
        <w:rPr>
          <w:spacing w:val="-2"/>
          <w:sz w:val="24"/>
        </w:rPr>
        <w:t>model.</w:t>
      </w:r>
    </w:p>
    <w:p w14:paraId="168011BB" w14:textId="77777777" w:rsidR="00C45353" w:rsidRDefault="00C45353">
      <w:pPr>
        <w:pStyle w:val="BodyText"/>
        <w:spacing w:before="0"/>
      </w:pPr>
    </w:p>
    <w:p w14:paraId="168011BC" w14:textId="77777777" w:rsidR="00C45353" w:rsidRDefault="00A9526A">
      <w:pPr>
        <w:pStyle w:val="ListParagraph"/>
        <w:numPr>
          <w:ilvl w:val="1"/>
          <w:numId w:val="37"/>
        </w:numPr>
        <w:tabs>
          <w:tab w:val="left" w:pos="776"/>
        </w:tabs>
        <w:spacing w:before="0"/>
        <w:ind w:left="776" w:hanging="359"/>
        <w:rPr>
          <w:sz w:val="24"/>
        </w:rPr>
      </w:pPr>
      <w:r>
        <w:rPr>
          <w:sz w:val="24"/>
          <w:u w:val="single"/>
        </w:rPr>
        <w:t>DOT</w:t>
      </w:r>
      <w:r>
        <w:rPr>
          <w:spacing w:val="-2"/>
          <w:sz w:val="24"/>
          <w:u w:val="single"/>
        </w:rPr>
        <w:t xml:space="preserve"> </w:t>
      </w:r>
      <w:r>
        <w:rPr>
          <w:sz w:val="24"/>
          <w:u w:val="single"/>
        </w:rPr>
        <w:t>Project</w:t>
      </w:r>
      <w:r>
        <w:rPr>
          <w:spacing w:val="-1"/>
          <w:sz w:val="24"/>
          <w:u w:val="single"/>
        </w:rPr>
        <w:t xml:space="preserve"> </w:t>
      </w:r>
      <w:r>
        <w:rPr>
          <w:sz w:val="24"/>
          <w:u w:val="single"/>
        </w:rPr>
        <w:t>Rider</w:t>
      </w:r>
      <w:r>
        <w:rPr>
          <w:spacing w:val="-2"/>
          <w:sz w:val="24"/>
          <w:u w:val="single"/>
        </w:rPr>
        <w:t xml:space="preserve"> Recovery</w:t>
      </w:r>
    </w:p>
    <w:p w14:paraId="168011BD" w14:textId="77777777" w:rsidR="00C45353" w:rsidRDefault="00C45353">
      <w:pPr>
        <w:pStyle w:val="BodyText"/>
        <w:spacing w:before="0"/>
      </w:pPr>
    </w:p>
    <w:p w14:paraId="168011BE" w14:textId="77777777" w:rsidR="00C45353" w:rsidRDefault="00A9526A">
      <w:pPr>
        <w:pStyle w:val="ListParagraph"/>
        <w:numPr>
          <w:ilvl w:val="2"/>
          <w:numId w:val="37"/>
        </w:numPr>
        <w:tabs>
          <w:tab w:val="left" w:pos="1497"/>
        </w:tabs>
        <w:spacing w:before="0"/>
        <w:ind w:right="196"/>
        <w:jc w:val="both"/>
        <w:rPr>
          <w:sz w:val="24"/>
        </w:rPr>
      </w:pPr>
      <w:r>
        <w:rPr>
          <w:sz w:val="24"/>
        </w:rPr>
        <w:t>Based on a Commission approved DOT Project Rider capital budget, the Commission shall set a rate for the DOT Project Rider that will ensure the recovery</w:t>
      </w:r>
      <w:r>
        <w:rPr>
          <w:spacing w:val="-8"/>
          <w:sz w:val="24"/>
        </w:rPr>
        <w:t xml:space="preserve"> </w:t>
      </w:r>
      <w:r>
        <w:rPr>
          <w:sz w:val="24"/>
        </w:rPr>
        <w:t>of</w:t>
      </w:r>
      <w:r>
        <w:rPr>
          <w:spacing w:val="-7"/>
          <w:sz w:val="24"/>
        </w:rPr>
        <w:t xml:space="preserve"> </w:t>
      </w:r>
      <w:r>
        <w:rPr>
          <w:sz w:val="24"/>
        </w:rPr>
        <w:t>the</w:t>
      </w:r>
      <w:r>
        <w:rPr>
          <w:spacing w:val="-7"/>
          <w:sz w:val="24"/>
        </w:rPr>
        <w:t xml:space="preserve"> </w:t>
      </w:r>
      <w:r>
        <w:rPr>
          <w:sz w:val="24"/>
        </w:rPr>
        <w:t>DOT</w:t>
      </w:r>
      <w:r>
        <w:rPr>
          <w:spacing w:val="-8"/>
          <w:sz w:val="24"/>
        </w:rPr>
        <w:t xml:space="preserve"> </w:t>
      </w:r>
      <w:r>
        <w:rPr>
          <w:sz w:val="24"/>
        </w:rPr>
        <w:t>Project</w:t>
      </w:r>
      <w:r>
        <w:rPr>
          <w:spacing w:val="-5"/>
          <w:sz w:val="24"/>
        </w:rPr>
        <w:t xml:space="preserve"> </w:t>
      </w:r>
      <w:r>
        <w:rPr>
          <w:sz w:val="24"/>
        </w:rPr>
        <w:t>Rider</w:t>
      </w:r>
      <w:r>
        <w:rPr>
          <w:spacing w:val="-6"/>
          <w:sz w:val="24"/>
        </w:rPr>
        <w:t xml:space="preserve"> </w:t>
      </w:r>
      <w:r>
        <w:rPr>
          <w:sz w:val="24"/>
        </w:rPr>
        <w:t>revenue</w:t>
      </w:r>
      <w:r>
        <w:rPr>
          <w:spacing w:val="-5"/>
          <w:sz w:val="24"/>
        </w:rPr>
        <w:t xml:space="preserve"> </w:t>
      </w:r>
      <w:r>
        <w:rPr>
          <w:sz w:val="24"/>
        </w:rPr>
        <w:t>requirements</w:t>
      </w:r>
      <w:r>
        <w:rPr>
          <w:spacing w:val="-8"/>
          <w:sz w:val="24"/>
        </w:rPr>
        <w:t xml:space="preserve"> </w:t>
      </w:r>
      <w:r>
        <w:rPr>
          <w:sz w:val="24"/>
        </w:rPr>
        <w:t>and</w:t>
      </w:r>
      <w:r>
        <w:rPr>
          <w:spacing w:val="-7"/>
          <w:sz w:val="24"/>
        </w:rPr>
        <w:t xml:space="preserve"> </w:t>
      </w:r>
      <w:r>
        <w:rPr>
          <w:sz w:val="24"/>
        </w:rPr>
        <w:t>shall</w:t>
      </w:r>
      <w:r>
        <w:rPr>
          <w:spacing w:val="-8"/>
          <w:sz w:val="24"/>
        </w:rPr>
        <w:t xml:space="preserve"> </w:t>
      </w:r>
      <w:r>
        <w:rPr>
          <w:sz w:val="24"/>
        </w:rPr>
        <w:t>be</w:t>
      </w:r>
      <w:r>
        <w:rPr>
          <w:spacing w:val="-5"/>
          <w:sz w:val="24"/>
        </w:rPr>
        <w:t xml:space="preserve"> </w:t>
      </w:r>
      <w:r>
        <w:rPr>
          <w:sz w:val="24"/>
        </w:rPr>
        <w:t>designed to minimize under-recovery or over-recovery of the Company’s actual DOT project revenue requirement.</w:t>
      </w:r>
    </w:p>
    <w:p w14:paraId="168011BF" w14:textId="77777777" w:rsidR="00C45353" w:rsidRDefault="00C45353">
      <w:pPr>
        <w:pStyle w:val="BodyText"/>
        <w:spacing w:before="0"/>
      </w:pPr>
    </w:p>
    <w:p w14:paraId="168011C0" w14:textId="77777777" w:rsidR="00C45353" w:rsidRDefault="00A9526A">
      <w:pPr>
        <w:pStyle w:val="ListParagraph"/>
        <w:numPr>
          <w:ilvl w:val="2"/>
          <w:numId w:val="37"/>
        </w:numPr>
        <w:tabs>
          <w:tab w:val="left" w:pos="1497"/>
        </w:tabs>
        <w:spacing w:before="0"/>
        <w:ind w:right="197"/>
        <w:jc w:val="both"/>
        <w:rPr>
          <w:sz w:val="24"/>
        </w:rPr>
      </w:pPr>
      <w:r>
        <w:rPr>
          <w:sz w:val="24"/>
        </w:rPr>
        <w:t>The</w:t>
      </w:r>
      <w:r>
        <w:rPr>
          <w:spacing w:val="-7"/>
          <w:sz w:val="24"/>
        </w:rPr>
        <w:t xml:space="preserve"> </w:t>
      </w:r>
      <w:r>
        <w:rPr>
          <w:sz w:val="24"/>
        </w:rPr>
        <w:t>DOT</w:t>
      </w:r>
      <w:r>
        <w:rPr>
          <w:spacing w:val="-10"/>
          <w:sz w:val="24"/>
        </w:rPr>
        <w:t xml:space="preserve"> </w:t>
      </w:r>
      <w:r>
        <w:rPr>
          <w:sz w:val="24"/>
        </w:rPr>
        <w:t>Project</w:t>
      </w:r>
      <w:r>
        <w:rPr>
          <w:spacing w:val="-10"/>
          <w:sz w:val="24"/>
        </w:rPr>
        <w:t xml:space="preserve"> </w:t>
      </w:r>
      <w:r>
        <w:rPr>
          <w:sz w:val="24"/>
        </w:rPr>
        <w:t>Rider</w:t>
      </w:r>
      <w:r>
        <w:rPr>
          <w:spacing w:val="-11"/>
          <w:sz w:val="24"/>
        </w:rPr>
        <w:t xml:space="preserve"> </w:t>
      </w:r>
      <w:r>
        <w:rPr>
          <w:sz w:val="24"/>
        </w:rPr>
        <w:t>review</w:t>
      </w:r>
      <w:r>
        <w:rPr>
          <w:spacing w:val="-8"/>
          <w:sz w:val="24"/>
        </w:rPr>
        <w:t xml:space="preserve"> </w:t>
      </w:r>
      <w:r>
        <w:rPr>
          <w:sz w:val="24"/>
        </w:rPr>
        <w:t>period</w:t>
      </w:r>
      <w:r>
        <w:rPr>
          <w:spacing w:val="-7"/>
          <w:sz w:val="24"/>
        </w:rPr>
        <w:t xml:space="preserve"> </w:t>
      </w:r>
      <w:r>
        <w:rPr>
          <w:sz w:val="24"/>
        </w:rPr>
        <w:t>shall</w:t>
      </w:r>
      <w:r>
        <w:rPr>
          <w:spacing w:val="-8"/>
          <w:sz w:val="24"/>
        </w:rPr>
        <w:t xml:space="preserve"> </w:t>
      </w:r>
      <w:r>
        <w:rPr>
          <w:sz w:val="24"/>
        </w:rPr>
        <w:t>be</w:t>
      </w:r>
      <w:r>
        <w:rPr>
          <w:spacing w:val="-9"/>
          <w:sz w:val="24"/>
        </w:rPr>
        <w:t xml:space="preserve"> </w:t>
      </w:r>
      <w:r>
        <w:rPr>
          <w:sz w:val="24"/>
        </w:rPr>
        <w:t>from</w:t>
      </w:r>
      <w:r>
        <w:rPr>
          <w:spacing w:val="-8"/>
          <w:sz w:val="24"/>
        </w:rPr>
        <w:t xml:space="preserve"> </w:t>
      </w:r>
      <w:r>
        <w:rPr>
          <w:sz w:val="24"/>
        </w:rPr>
        <w:t>September</w:t>
      </w:r>
      <w:r>
        <w:rPr>
          <w:spacing w:val="-8"/>
          <w:sz w:val="24"/>
        </w:rPr>
        <w:t xml:space="preserve"> </w:t>
      </w:r>
      <w:r>
        <w:rPr>
          <w:sz w:val="24"/>
        </w:rPr>
        <w:t>1st</w:t>
      </w:r>
      <w:r>
        <w:rPr>
          <w:spacing w:val="-10"/>
          <w:sz w:val="24"/>
        </w:rPr>
        <w:t xml:space="preserve"> </w:t>
      </w:r>
      <w:r>
        <w:rPr>
          <w:sz w:val="24"/>
        </w:rPr>
        <w:t>to</w:t>
      </w:r>
      <w:r>
        <w:rPr>
          <w:spacing w:val="-12"/>
          <w:sz w:val="24"/>
        </w:rPr>
        <w:t xml:space="preserve"> </w:t>
      </w:r>
      <w:r>
        <w:rPr>
          <w:sz w:val="24"/>
        </w:rPr>
        <w:t>December 31st.</w:t>
      </w:r>
      <w:r>
        <w:rPr>
          <w:spacing w:val="-5"/>
          <w:sz w:val="24"/>
        </w:rPr>
        <w:t xml:space="preserve"> </w:t>
      </w:r>
      <w:r>
        <w:rPr>
          <w:sz w:val="24"/>
        </w:rPr>
        <w:t>The</w:t>
      </w:r>
      <w:r>
        <w:rPr>
          <w:spacing w:val="-4"/>
          <w:sz w:val="24"/>
        </w:rPr>
        <w:t xml:space="preserve"> </w:t>
      </w:r>
      <w:r>
        <w:rPr>
          <w:sz w:val="24"/>
        </w:rPr>
        <w:t>Rate</w:t>
      </w:r>
      <w:r>
        <w:rPr>
          <w:spacing w:val="-4"/>
          <w:sz w:val="24"/>
        </w:rPr>
        <w:t xml:space="preserve"> </w:t>
      </w:r>
      <w:r>
        <w:rPr>
          <w:sz w:val="24"/>
        </w:rPr>
        <w:t>Effective</w:t>
      </w:r>
      <w:r>
        <w:rPr>
          <w:spacing w:val="-2"/>
          <w:sz w:val="24"/>
        </w:rPr>
        <w:t xml:space="preserve"> </w:t>
      </w:r>
      <w:r>
        <w:rPr>
          <w:sz w:val="24"/>
        </w:rPr>
        <w:t>Period</w:t>
      </w:r>
      <w:r>
        <w:rPr>
          <w:spacing w:val="-4"/>
          <w:sz w:val="24"/>
        </w:rPr>
        <w:t xml:space="preserve"> </w:t>
      </w:r>
      <w:r>
        <w:rPr>
          <w:sz w:val="24"/>
        </w:rPr>
        <w:t>for</w:t>
      </w:r>
      <w:r>
        <w:rPr>
          <w:spacing w:val="-4"/>
          <w:sz w:val="24"/>
        </w:rPr>
        <w:t xml:space="preserve"> </w:t>
      </w:r>
      <w:r>
        <w:rPr>
          <w:sz w:val="24"/>
        </w:rPr>
        <w:t>the</w:t>
      </w:r>
      <w:r>
        <w:rPr>
          <w:spacing w:val="-4"/>
          <w:sz w:val="24"/>
        </w:rPr>
        <w:t xml:space="preserve"> </w:t>
      </w:r>
      <w:r>
        <w:rPr>
          <w:sz w:val="24"/>
        </w:rPr>
        <w:t>DOT</w:t>
      </w:r>
      <w:r>
        <w:rPr>
          <w:spacing w:val="-6"/>
          <w:sz w:val="24"/>
        </w:rPr>
        <w:t xml:space="preserve"> </w:t>
      </w:r>
      <w:r>
        <w:rPr>
          <w:sz w:val="24"/>
        </w:rPr>
        <w:t>Project</w:t>
      </w:r>
      <w:r>
        <w:rPr>
          <w:spacing w:val="-2"/>
          <w:sz w:val="24"/>
        </w:rPr>
        <w:t xml:space="preserve"> </w:t>
      </w:r>
      <w:r>
        <w:rPr>
          <w:sz w:val="24"/>
        </w:rPr>
        <w:t>Rider</w:t>
      </w:r>
      <w:r>
        <w:rPr>
          <w:spacing w:val="-6"/>
          <w:sz w:val="24"/>
        </w:rPr>
        <w:t xml:space="preserve"> </w:t>
      </w:r>
      <w:r>
        <w:rPr>
          <w:sz w:val="24"/>
        </w:rPr>
        <w:t>rate</w:t>
      </w:r>
      <w:r>
        <w:rPr>
          <w:spacing w:val="-4"/>
          <w:sz w:val="24"/>
        </w:rPr>
        <w:t xml:space="preserve"> </w:t>
      </w:r>
      <w:r>
        <w:rPr>
          <w:sz w:val="24"/>
        </w:rPr>
        <w:t>shall</w:t>
      </w:r>
      <w:r>
        <w:rPr>
          <w:spacing w:val="-6"/>
          <w:sz w:val="24"/>
        </w:rPr>
        <w:t xml:space="preserve"> </w:t>
      </w:r>
      <w:r>
        <w:rPr>
          <w:sz w:val="24"/>
        </w:rPr>
        <w:t>be</w:t>
      </w:r>
      <w:r>
        <w:rPr>
          <w:spacing w:val="-2"/>
          <w:sz w:val="24"/>
        </w:rPr>
        <w:t xml:space="preserve"> </w:t>
      </w:r>
      <w:r>
        <w:rPr>
          <w:sz w:val="24"/>
        </w:rPr>
        <w:t>January 1st</w:t>
      </w:r>
      <w:r>
        <w:rPr>
          <w:spacing w:val="-3"/>
          <w:sz w:val="24"/>
        </w:rPr>
        <w:t xml:space="preserve"> </w:t>
      </w:r>
      <w:r>
        <w:rPr>
          <w:sz w:val="24"/>
        </w:rPr>
        <w:t>through</w:t>
      </w:r>
      <w:r>
        <w:rPr>
          <w:spacing w:val="-4"/>
          <w:sz w:val="24"/>
        </w:rPr>
        <w:t xml:space="preserve"> </w:t>
      </w:r>
      <w:r>
        <w:rPr>
          <w:sz w:val="24"/>
        </w:rPr>
        <w:t>December</w:t>
      </w:r>
      <w:r>
        <w:rPr>
          <w:spacing w:val="-6"/>
          <w:sz w:val="24"/>
        </w:rPr>
        <w:t xml:space="preserve"> </w:t>
      </w:r>
      <w:r>
        <w:rPr>
          <w:sz w:val="24"/>
        </w:rPr>
        <w:t>31st.</w:t>
      </w:r>
      <w:r>
        <w:rPr>
          <w:spacing w:val="-5"/>
          <w:sz w:val="24"/>
        </w:rPr>
        <w:t xml:space="preserve"> </w:t>
      </w:r>
      <w:r>
        <w:rPr>
          <w:sz w:val="24"/>
        </w:rPr>
        <w:t>Any</w:t>
      </w:r>
      <w:r>
        <w:rPr>
          <w:spacing w:val="-5"/>
          <w:sz w:val="24"/>
        </w:rPr>
        <w:t xml:space="preserve"> </w:t>
      </w:r>
      <w:r>
        <w:rPr>
          <w:sz w:val="24"/>
        </w:rPr>
        <w:t>rate</w:t>
      </w:r>
      <w:r>
        <w:rPr>
          <w:spacing w:val="-4"/>
          <w:sz w:val="24"/>
        </w:rPr>
        <w:t xml:space="preserve"> </w:t>
      </w:r>
      <w:r>
        <w:rPr>
          <w:sz w:val="24"/>
        </w:rPr>
        <w:t>adjustment</w:t>
      </w:r>
      <w:r>
        <w:rPr>
          <w:spacing w:val="-5"/>
          <w:sz w:val="24"/>
        </w:rPr>
        <w:t xml:space="preserve"> </w:t>
      </w:r>
      <w:r>
        <w:rPr>
          <w:sz w:val="24"/>
        </w:rPr>
        <w:t>shall</w:t>
      </w:r>
      <w:r>
        <w:rPr>
          <w:spacing w:val="-6"/>
          <w:sz w:val="24"/>
        </w:rPr>
        <w:t xml:space="preserve"> </w:t>
      </w:r>
      <w:r>
        <w:rPr>
          <w:sz w:val="24"/>
        </w:rPr>
        <w:t>be</w:t>
      </w:r>
      <w:r>
        <w:rPr>
          <w:spacing w:val="-4"/>
          <w:sz w:val="24"/>
        </w:rPr>
        <w:t xml:space="preserve"> </w:t>
      </w:r>
      <w:r>
        <w:rPr>
          <w:sz w:val="24"/>
        </w:rPr>
        <w:t>effective</w:t>
      </w:r>
      <w:r>
        <w:rPr>
          <w:spacing w:val="-3"/>
          <w:sz w:val="24"/>
        </w:rPr>
        <w:t xml:space="preserve"> </w:t>
      </w:r>
      <w:r>
        <w:rPr>
          <w:sz w:val="24"/>
        </w:rPr>
        <w:t>January</w:t>
      </w:r>
      <w:r>
        <w:rPr>
          <w:spacing w:val="-3"/>
          <w:sz w:val="24"/>
        </w:rPr>
        <w:t xml:space="preserve"> </w:t>
      </w:r>
      <w:r>
        <w:rPr>
          <w:sz w:val="24"/>
        </w:rPr>
        <w:t>1st.</w:t>
      </w:r>
    </w:p>
    <w:p w14:paraId="168011C1" w14:textId="77777777" w:rsidR="00C45353" w:rsidRDefault="00C45353">
      <w:pPr>
        <w:pStyle w:val="BodyText"/>
        <w:spacing w:before="0"/>
      </w:pPr>
    </w:p>
    <w:p w14:paraId="168011C2" w14:textId="77777777" w:rsidR="00C45353" w:rsidRDefault="00A9526A">
      <w:pPr>
        <w:pStyle w:val="ListParagraph"/>
        <w:numPr>
          <w:ilvl w:val="2"/>
          <w:numId w:val="37"/>
        </w:numPr>
        <w:tabs>
          <w:tab w:val="left" w:pos="1497"/>
        </w:tabs>
        <w:spacing w:before="1"/>
        <w:ind w:right="194"/>
        <w:jc w:val="both"/>
        <w:rPr>
          <w:sz w:val="24"/>
        </w:rPr>
      </w:pPr>
      <w:r>
        <w:rPr>
          <w:sz w:val="24"/>
        </w:rPr>
        <w:t>Annually on September 1st, AGL shall file a petition with the Commission to support an adjustment of the DOT Project Rider rate to become effective the following January 1st. Such filing for an adjustment to the DOT Project Rider rate</w:t>
      </w:r>
      <w:r>
        <w:rPr>
          <w:spacing w:val="-11"/>
          <w:sz w:val="24"/>
        </w:rPr>
        <w:t xml:space="preserve"> </w:t>
      </w:r>
      <w:r>
        <w:rPr>
          <w:sz w:val="24"/>
        </w:rPr>
        <w:t>shall</w:t>
      </w:r>
      <w:r>
        <w:rPr>
          <w:spacing w:val="-12"/>
          <w:sz w:val="24"/>
        </w:rPr>
        <w:t xml:space="preserve"> </w:t>
      </w:r>
      <w:r>
        <w:rPr>
          <w:sz w:val="24"/>
        </w:rPr>
        <w:t>include,</w:t>
      </w:r>
      <w:r>
        <w:rPr>
          <w:spacing w:val="-11"/>
          <w:sz w:val="24"/>
        </w:rPr>
        <w:t xml:space="preserve"> </w:t>
      </w:r>
      <w:r>
        <w:rPr>
          <w:sz w:val="24"/>
        </w:rPr>
        <w:t>but</w:t>
      </w:r>
      <w:r>
        <w:rPr>
          <w:spacing w:val="-11"/>
          <w:sz w:val="24"/>
        </w:rPr>
        <w:t xml:space="preserve"> </w:t>
      </w:r>
      <w:r>
        <w:rPr>
          <w:sz w:val="24"/>
        </w:rPr>
        <w:t>not</w:t>
      </w:r>
      <w:r>
        <w:rPr>
          <w:spacing w:val="-11"/>
          <w:sz w:val="24"/>
        </w:rPr>
        <w:t xml:space="preserve"> </w:t>
      </w:r>
      <w:r>
        <w:rPr>
          <w:sz w:val="24"/>
        </w:rPr>
        <w:t>be</w:t>
      </w:r>
      <w:r>
        <w:rPr>
          <w:spacing w:val="-13"/>
          <w:sz w:val="24"/>
        </w:rPr>
        <w:t xml:space="preserve"> </w:t>
      </w:r>
      <w:r>
        <w:rPr>
          <w:sz w:val="24"/>
        </w:rPr>
        <w:t>limited</w:t>
      </w:r>
      <w:r>
        <w:rPr>
          <w:spacing w:val="-11"/>
          <w:sz w:val="24"/>
        </w:rPr>
        <w:t xml:space="preserve"> </w:t>
      </w:r>
      <w:r>
        <w:rPr>
          <w:sz w:val="24"/>
        </w:rPr>
        <w:t>to,</w:t>
      </w:r>
      <w:r>
        <w:rPr>
          <w:spacing w:val="-11"/>
          <w:sz w:val="24"/>
        </w:rPr>
        <w:t xml:space="preserve"> </w:t>
      </w:r>
      <w:r>
        <w:rPr>
          <w:sz w:val="24"/>
        </w:rPr>
        <w:t>a</w:t>
      </w:r>
      <w:r>
        <w:rPr>
          <w:spacing w:val="-13"/>
          <w:sz w:val="24"/>
        </w:rPr>
        <w:t xml:space="preserve"> </w:t>
      </w:r>
      <w:r>
        <w:rPr>
          <w:sz w:val="24"/>
        </w:rPr>
        <w:t>detailed</w:t>
      </w:r>
      <w:r>
        <w:rPr>
          <w:spacing w:val="-11"/>
          <w:sz w:val="24"/>
        </w:rPr>
        <w:t xml:space="preserve"> </w:t>
      </w:r>
      <w:r>
        <w:rPr>
          <w:sz w:val="24"/>
        </w:rPr>
        <w:t>analysis</w:t>
      </w:r>
      <w:r>
        <w:rPr>
          <w:spacing w:val="-12"/>
          <w:sz w:val="24"/>
        </w:rPr>
        <w:t xml:space="preserve"> </w:t>
      </w:r>
      <w:r>
        <w:rPr>
          <w:sz w:val="24"/>
        </w:rPr>
        <w:t>of</w:t>
      </w:r>
      <w:r>
        <w:rPr>
          <w:spacing w:val="-13"/>
          <w:sz w:val="24"/>
        </w:rPr>
        <w:t xml:space="preserve"> </w:t>
      </w:r>
      <w:r>
        <w:rPr>
          <w:sz w:val="24"/>
        </w:rPr>
        <w:t>the</w:t>
      </w:r>
      <w:r>
        <w:rPr>
          <w:spacing w:val="-13"/>
          <w:sz w:val="24"/>
        </w:rPr>
        <w:t xml:space="preserve"> </w:t>
      </w:r>
      <w:r>
        <w:rPr>
          <w:sz w:val="24"/>
        </w:rPr>
        <w:t>requested</w:t>
      </w:r>
      <w:r>
        <w:rPr>
          <w:spacing w:val="-11"/>
          <w:sz w:val="24"/>
        </w:rPr>
        <w:t xml:space="preserve"> </w:t>
      </w:r>
      <w:r>
        <w:rPr>
          <w:sz w:val="24"/>
        </w:rPr>
        <w:t>DOT Project capital budget, an analysis of the forecasted revenue requirement as determined using the criteria in this Section, as well as the cumulative balance</w:t>
      </w:r>
    </w:p>
    <w:p w14:paraId="168011C3" w14:textId="77777777" w:rsidR="00C45353" w:rsidRDefault="00C45353">
      <w:pPr>
        <w:pStyle w:val="ListParagraph"/>
        <w:jc w:val="both"/>
        <w:rPr>
          <w:sz w:val="24"/>
        </w:rPr>
        <w:sectPr w:rsidR="00C45353">
          <w:headerReference w:type="default" r:id="rId259"/>
          <w:footerReference w:type="default" r:id="rId260"/>
          <w:pgSz w:w="12240" w:h="15840"/>
          <w:pgMar w:top="1900" w:right="1080" w:bottom="1040" w:left="1080" w:header="1016" w:footer="852" w:gutter="0"/>
          <w:cols w:space="720"/>
        </w:sectPr>
      </w:pPr>
    </w:p>
    <w:p w14:paraId="168011C4" w14:textId="77777777" w:rsidR="00C45353" w:rsidRDefault="00A9526A">
      <w:pPr>
        <w:pStyle w:val="Heading2"/>
        <w:numPr>
          <w:ilvl w:val="0"/>
          <w:numId w:val="39"/>
        </w:numPr>
        <w:tabs>
          <w:tab w:val="left" w:pos="1077"/>
        </w:tabs>
        <w:spacing w:before="0" w:line="268" w:lineRule="exact"/>
        <w:ind w:left="1077"/>
        <w:jc w:val="left"/>
        <w:rPr>
          <w:b w:val="0"/>
        </w:rPr>
      </w:pPr>
      <w:r>
        <w:lastRenderedPageBreak/>
        <w:t>Department</w:t>
      </w:r>
      <w:r>
        <w:rPr>
          <w:spacing w:val="-7"/>
        </w:rPr>
        <w:t xml:space="preserve"> </w:t>
      </w:r>
      <w:r>
        <w:t>of</w:t>
      </w:r>
      <w:r>
        <w:rPr>
          <w:spacing w:val="-4"/>
        </w:rPr>
        <w:t xml:space="preserve"> </w:t>
      </w:r>
      <w:r>
        <w:t>Transportation</w:t>
      </w:r>
      <w:r>
        <w:rPr>
          <w:spacing w:val="-3"/>
        </w:rPr>
        <w:t xml:space="preserve"> </w:t>
      </w:r>
      <w:r>
        <w:t>(DOT)</w:t>
      </w:r>
      <w:r>
        <w:rPr>
          <w:spacing w:val="-4"/>
        </w:rPr>
        <w:t xml:space="preserve"> </w:t>
      </w:r>
      <w:r>
        <w:t>Project</w:t>
      </w:r>
      <w:r>
        <w:rPr>
          <w:spacing w:val="-4"/>
        </w:rPr>
        <w:t xml:space="preserve"> </w:t>
      </w:r>
      <w:r>
        <w:t>Rider</w:t>
      </w:r>
      <w:r>
        <w:rPr>
          <w:spacing w:val="-2"/>
        </w:rPr>
        <w:t xml:space="preserve"> </w:t>
      </w:r>
      <w:r>
        <w:rPr>
          <w:b w:val="0"/>
          <w:spacing w:val="-2"/>
        </w:rPr>
        <w:t>(cont’d)</w:t>
      </w:r>
    </w:p>
    <w:p w14:paraId="168011C5" w14:textId="77777777" w:rsidR="00C45353" w:rsidRDefault="00C45353">
      <w:pPr>
        <w:pStyle w:val="BodyText"/>
        <w:spacing w:before="9"/>
      </w:pPr>
    </w:p>
    <w:p w14:paraId="168011C6" w14:textId="77777777" w:rsidR="00C45353" w:rsidRDefault="00A9526A">
      <w:pPr>
        <w:pStyle w:val="BodyText"/>
        <w:spacing w:before="0"/>
        <w:ind w:left="1500"/>
      </w:pPr>
      <w:r>
        <w:t>of</w:t>
      </w:r>
      <w:r>
        <w:rPr>
          <w:spacing w:val="34"/>
        </w:rPr>
        <w:t xml:space="preserve"> </w:t>
      </w:r>
      <w:r>
        <w:t>any</w:t>
      </w:r>
      <w:r>
        <w:rPr>
          <w:spacing w:val="31"/>
        </w:rPr>
        <w:t xml:space="preserve"> </w:t>
      </w:r>
      <w:r>
        <w:t>over-</w:t>
      </w:r>
      <w:r>
        <w:rPr>
          <w:spacing w:val="33"/>
        </w:rPr>
        <w:t xml:space="preserve"> </w:t>
      </w:r>
      <w:r>
        <w:t>or</w:t>
      </w:r>
      <w:r>
        <w:rPr>
          <w:spacing w:val="33"/>
        </w:rPr>
        <w:t xml:space="preserve"> </w:t>
      </w:r>
      <w:r>
        <w:t>under-recoveries</w:t>
      </w:r>
      <w:r>
        <w:rPr>
          <w:spacing w:val="33"/>
        </w:rPr>
        <w:t xml:space="preserve"> </w:t>
      </w:r>
      <w:r>
        <w:t>from</w:t>
      </w:r>
      <w:r>
        <w:rPr>
          <w:spacing w:val="35"/>
        </w:rPr>
        <w:t xml:space="preserve"> </w:t>
      </w:r>
      <w:r>
        <w:t>prior</w:t>
      </w:r>
      <w:r>
        <w:rPr>
          <w:spacing w:val="33"/>
        </w:rPr>
        <w:t xml:space="preserve"> </w:t>
      </w:r>
      <w:r>
        <w:t>DOT</w:t>
      </w:r>
      <w:r>
        <w:rPr>
          <w:spacing w:val="33"/>
        </w:rPr>
        <w:t xml:space="preserve"> </w:t>
      </w:r>
      <w:r>
        <w:t>Project</w:t>
      </w:r>
      <w:r>
        <w:rPr>
          <w:spacing w:val="34"/>
        </w:rPr>
        <w:t xml:space="preserve"> </w:t>
      </w:r>
      <w:r>
        <w:t>Rider</w:t>
      </w:r>
      <w:r>
        <w:rPr>
          <w:spacing w:val="33"/>
        </w:rPr>
        <w:t xml:space="preserve"> </w:t>
      </w:r>
      <w:r>
        <w:t>rate</w:t>
      </w:r>
      <w:r>
        <w:rPr>
          <w:spacing w:val="34"/>
        </w:rPr>
        <w:t xml:space="preserve"> </w:t>
      </w:r>
      <w:r>
        <w:t xml:space="preserve">effective </w:t>
      </w:r>
      <w:r>
        <w:rPr>
          <w:spacing w:val="-2"/>
        </w:rPr>
        <w:t>periods.</w:t>
      </w:r>
    </w:p>
    <w:p w14:paraId="168011C7" w14:textId="77777777" w:rsidR="00C45353" w:rsidRDefault="00C45353">
      <w:pPr>
        <w:pStyle w:val="BodyText"/>
        <w:spacing w:before="0"/>
      </w:pPr>
    </w:p>
    <w:p w14:paraId="168011C8" w14:textId="77777777" w:rsidR="00C45353" w:rsidRDefault="00A9526A">
      <w:pPr>
        <w:pStyle w:val="ListParagraph"/>
        <w:numPr>
          <w:ilvl w:val="2"/>
          <w:numId w:val="37"/>
        </w:numPr>
        <w:tabs>
          <w:tab w:val="left" w:pos="1500"/>
        </w:tabs>
        <w:spacing w:before="0"/>
        <w:ind w:left="1500" w:right="194"/>
        <w:jc w:val="both"/>
        <w:rPr>
          <w:sz w:val="24"/>
        </w:rPr>
      </w:pPr>
      <w:r>
        <w:rPr>
          <w:sz w:val="24"/>
        </w:rPr>
        <w:t>The Commission shall review AGL’s petition, and it may approve, deny, or modify AGL’s request. The Staff shall provide the Commission with any recommendations regarding the proposed DOT Project Rider rate adjustment so that the Commission may consider the DOT Project capital budget and an adjustment to the DOT Project Rider rate. The Commission shall make a determination</w:t>
      </w:r>
      <w:r>
        <w:rPr>
          <w:spacing w:val="-7"/>
          <w:sz w:val="24"/>
        </w:rPr>
        <w:t xml:space="preserve"> </w:t>
      </w:r>
      <w:r>
        <w:rPr>
          <w:sz w:val="24"/>
        </w:rPr>
        <w:t>on</w:t>
      </w:r>
      <w:r>
        <w:rPr>
          <w:spacing w:val="-7"/>
          <w:sz w:val="24"/>
        </w:rPr>
        <w:t xml:space="preserve"> </w:t>
      </w:r>
      <w:r>
        <w:rPr>
          <w:sz w:val="24"/>
        </w:rPr>
        <w:t>AGL’s</w:t>
      </w:r>
      <w:r>
        <w:rPr>
          <w:spacing w:val="-5"/>
          <w:sz w:val="24"/>
        </w:rPr>
        <w:t xml:space="preserve"> </w:t>
      </w:r>
      <w:r>
        <w:rPr>
          <w:sz w:val="24"/>
        </w:rPr>
        <w:t>request</w:t>
      </w:r>
      <w:r>
        <w:rPr>
          <w:spacing w:val="-7"/>
          <w:sz w:val="24"/>
        </w:rPr>
        <w:t xml:space="preserve"> </w:t>
      </w:r>
      <w:r>
        <w:rPr>
          <w:sz w:val="24"/>
        </w:rPr>
        <w:t>by</w:t>
      </w:r>
      <w:r>
        <w:rPr>
          <w:spacing w:val="-8"/>
          <w:sz w:val="24"/>
        </w:rPr>
        <w:t xml:space="preserve"> </w:t>
      </w:r>
      <w:r>
        <w:rPr>
          <w:sz w:val="24"/>
        </w:rPr>
        <w:t>December</w:t>
      </w:r>
      <w:r>
        <w:rPr>
          <w:spacing w:val="-6"/>
          <w:sz w:val="24"/>
        </w:rPr>
        <w:t xml:space="preserve"> </w:t>
      </w:r>
      <w:r>
        <w:rPr>
          <w:sz w:val="24"/>
        </w:rPr>
        <w:t>31st.</w:t>
      </w:r>
      <w:r>
        <w:rPr>
          <w:spacing w:val="-5"/>
          <w:sz w:val="24"/>
        </w:rPr>
        <w:t xml:space="preserve"> </w:t>
      </w:r>
      <w:r>
        <w:rPr>
          <w:sz w:val="24"/>
        </w:rPr>
        <w:t>Any</w:t>
      </w:r>
      <w:r>
        <w:rPr>
          <w:spacing w:val="-8"/>
          <w:sz w:val="24"/>
        </w:rPr>
        <w:t xml:space="preserve"> </w:t>
      </w:r>
      <w:r>
        <w:rPr>
          <w:sz w:val="24"/>
        </w:rPr>
        <w:t>adjustment</w:t>
      </w:r>
      <w:r>
        <w:rPr>
          <w:spacing w:val="-10"/>
          <w:sz w:val="24"/>
        </w:rPr>
        <w:t xml:space="preserve"> </w:t>
      </w:r>
      <w:r>
        <w:rPr>
          <w:sz w:val="24"/>
        </w:rPr>
        <w:t>to</w:t>
      </w:r>
      <w:r>
        <w:rPr>
          <w:spacing w:val="-4"/>
          <w:sz w:val="24"/>
        </w:rPr>
        <w:t xml:space="preserve"> </w:t>
      </w:r>
      <w:r>
        <w:rPr>
          <w:sz w:val="24"/>
        </w:rPr>
        <w:t>the</w:t>
      </w:r>
      <w:r>
        <w:rPr>
          <w:spacing w:val="-7"/>
          <w:sz w:val="24"/>
        </w:rPr>
        <w:t xml:space="preserve"> </w:t>
      </w:r>
      <w:r>
        <w:rPr>
          <w:sz w:val="24"/>
        </w:rPr>
        <w:t>DOT Project rate shall be effective January 1st.</w:t>
      </w:r>
    </w:p>
    <w:p w14:paraId="168011C9" w14:textId="77777777" w:rsidR="00C45353" w:rsidRDefault="00C45353">
      <w:pPr>
        <w:pStyle w:val="BodyText"/>
        <w:spacing w:before="0"/>
      </w:pPr>
    </w:p>
    <w:p w14:paraId="168011CA" w14:textId="77777777" w:rsidR="00C45353" w:rsidRDefault="00A9526A">
      <w:pPr>
        <w:pStyle w:val="ListParagraph"/>
        <w:numPr>
          <w:ilvl w:val="2"/>
          <w:numId w:val="37"/>
        </w:numPr>
        <w:tabs>
          <w:tab w:val="left" w:pos="1500"/>
        </w:tabs>
        <w:spacing w:before="1"/>
        <w:ind w:left="1500" w:right="193"/>
        <w:jc w:val="both"/>
        <w:rPr>
          <w:sz w:val="24"/>
        </w:rPr>
      </w:pPr>
      <w:r>
        <w:rPr>
          <w:sz w:val="24"/>
        </w:rPr>
        <w:t>During the year, if the Commission determines that the DOT Project Rider rate is not sufficient to recover the DOT Project Rider revenue requirements, the Commission may authorize an adjustment after considering recommendations from the Staff and AGL.</w:t>
      </w:r>
    </w:p>
    <w:p w14:paraId="168011CB" w14:textId="77777777" w:rsidR="00C45353" w:rsidRDefault="00A9526A">
      <w:pPr>
        <w:pStyle w:val="ListParagraph"/>
        <w:numPr>
          <w:ilvl w:val="2"/>
          <w:numId w:val="37"/>
        </w:numPr>
        <w:tabs>
          <w:tab w:val="left" w:pos="1498"/>
          <w:tab w:val="left" w:pos="1500"/>
        </w:tabs>
        <w:spacing w:before="273"/>
        <w:ind w:left="1500" w:right="192"/>
        <w:jc w:val="both"/>
        <w:rPr>
          <w:sz w:val="24"/>
        </w:rPr>
      </w:pPr>
      <w:r>
        <w:rPr>
          <w:sz w:val="24"/>
        </w:rPr>
        <w:t>AGL shall recover revenue requirements associated with reasonable and prudently incurred actual costs of completed DOT projects. DOT Project Rider projects reflected in AGL’s existing rates (“Base Rates” as used herein) as of the</w:t>
      </w:r>
      <w:r>
        <w:rPr>
          <w:spacing w:val="-8"/>
          <w:sz w:val="24"/>
        </w:rPr>
        <w:t xml:space="preserve"> </w:t>
      </w:r>
      <w:r>
        <w:rPr>
          <w:sz w:val="24"/>
        </w:rPr>
        <w:t>effective</w:t>
      </w:r>
      <w:r>
        <w:rPr>
          <w:spacing w:val="-11"/>
          <w:sz w:val="24"/>
        </w:rPr>
        <w:t xml:space="preserve"> </w:t>
      </w:r>
      <w:r>
        <w:rPr>
          <w:sz w:val="24"/>
        </w:rPr>
        <w:t>date</w:t>
      </w:r>
      <w:r>
        <w:rPr>
          <w:spacing w:val="-8"/>
          <w:sz w:val="24"/>
        </w:rPr>
        <w:t xml:space="preserve"> </w:t>
      </w:r>
      <w:r>
        <w:rPr>
          <w:sz w:val="24"/>
        </w:rPr>
        <w:t>of</w:t>
      </w:r>
      <w:r>
        <w:rPr>
          <w:spacing w:val="-9"/>
          <w:sz w:val="24"/>
        </w:rPr>
        <w:t xml:space="preserve"> </w:t>
      </w:r>
      <w:r>
        <w:rPr>
          <w:sz w:val="24"/>
        </w:rPr>
        <w:t>this</w:t>
      </w:r>
      <w:r>
        <w:rPr>
          <w:spacing w:val="-9"/>
          <w:sz w:val="24"/>
        </w:rPr>
        <w:t xml:space="preserve"> </w:t>
      </w:r>
      <w:r>
        <w:rPr>
          <w:sz w:val="24"/>
        </w:rPr>
        <w:t>Tariff</w:t>
      </w:r>
      <w:r>
        <w:rPr>
          <w:spacing w:val="-9"/>
          <w:sz w:val="24"/>
        </w:rPr>
        <w:t xml:space="preserve"> </w:t>
      </w:r>
      <w:r>
        <w:rPr>
          <w:sz w:val="24"/>
        </w:rPr>
        <w:t>provision</w:t>
      </w:r>
      <w:r>
        <w:rPr>
          <w:spacing w:val="-8"/>
          <w:sz w:val="24"/>
        </w:rPr>
        <w:t xml:space="preserve"> </w:t>
      </w:r>
      <w:r>
        <w:rPr>
          <w:sz w:val="24"/>
        </w:rPr>
        <w:t>shall</w:t>
      </w:r>
      <w:r>
        <w:rPr>
          <w:spacing w:val="-12"/>
          <w:sz w:val="24"/>
        </w:rPr>
        <w:t xml:space="preserve"> </w:t>
      </w:r>
      <w:r>
        <w:rPr>
          <w:sz w:val="24"/>
        </w:rPr>
        <w:t>not</w:t>
      </w:r>
      <w:r>
        <w:rPr>
          <w:spacing w:val="-9"/>
          <w:sz w:val="24"/>
        </w:rPr>
        <w:t xml:space="preserve"> </w:t>
      </w:r>
      <w:r>
        <w:rPr>
          <w:sz w:val="24"/>
        </w:rPr>
        <w:t>be</w:t>
      </w:r>
      <w:r>
        <w:rPr>
          <w:spacing w:val="-8"/>
          <w:sz w:val="24"/>
        </w:rPr>
        <w:t xml:space="preserve"> </w:t>
      </w:r>
      <w:r>
        <w:rPr>
          <w:sz w:val="24"/>
        </w:rPr>
        <w:t>included</w:t>
      </w:r>
      <w:r>
        <w:rPr>
          <w:spacing w:val="-8"/>
          <w:sz w:val="24"/>
        </w:rPr>
        <w:t xml:space="preserve"> </w:t>
      </w:r>
      <w:r>
        <w:rPr>
          <w:sz w:val="24"/>
        </w:rPr>
        <w:t>in</w:t>
      </w:r>
      <w:r>
        <w:rPr>
          <w:spacing w:val="-8"/>
          <w:sz w:val="24"/>
        </w:rPr>
        <w:t xml:space="preserve"> </w:t>
      </w:r>
      <w:r>
        <w:rPr>
          <w:sz w:val="24"/>
        </w:rPr>
        <w:t>the</w:t>
      </w:r>
      <w:r>
        <w:rPr>
          <w:spacing w:val="-11"/>
          <w:sz w:val="24"/>
        </w:rPr>
        <w:t xml:space="preserve"> </w:t>
      </w:r>
      <w:r>
        <w:rPr>
          <w:sz w:val="24"/>
        </w:rPr>
        <w:t>DOT</w:t>
      </w:r>
      <w:r>
        <w:rPr>
          <w:spacing w:val="-9"/>
          <w:sz w:val="24"/>
        </w:rPr>
        <w:t xml:space="preserve"> </w:t>
      </w:r>
      <w:r>
        <w:rPr>
          <w:sz w:val="24"/>
        </w:rPr>
        <w:t>Project Rider</w:t>
      </w:r>
      <w:r>
        <w:rPr>
          <w:spacing w:val="-1"/>
          <w:sz w:val="24"/>
        </w:rPr>
        <w:t xml:space="preserve"> </w:t>
      </w:r>
      <w:r>
        <w:rPr>
          <w:sz w:val="24"/>
        </w:rPr>
        <w:t>rate. Revenue requirements</w:t>
      </w:r>
      <w:r>
        <w:rPr>
          <w:spacing w:val="-3"/>
          <w:sz w:val="24"/>
        </w:rPr>
        <w:t xml:space="preserve"> </w:t>
      </w:r>
      <w:r>
        <w:rPr>
          <w:sz w:val="24"/>
        </w:rPr>
        <w:t>for</w:t>
      </w:r>
      <w:r>
        <w:rPr>
          <w:spacing w:val="-4"/>
          <w:sz w:val="24"/>
        </w:rPr>
        <w:t xml:space="preserve"> </w:t>
      </w:r>
      <w:r>
        <w:rPr>
          <w:sz w:val="24"/>
        </w:rPr>
        <w:t>DOT</w:t>
      </w:r>
      <w:r>
        <w:rPr>
          <w:spacing w:val="-3"/>
          <w:sz w:val="24"/>
        </w:rPr>
        <w:t xml:space="preserve"> </w:t>
      </w:r>
      <w:r>
        <w:rPr>
          <w:sz w:val="24"/>
        </w:rPr>
        <w:t>projects</w:t>
      </w:r>
      <w:r>
        <w:rPr>
          <w:spacing w:val="-3"/>
          <w:sz w:val="24"/>
        </w:rPr>
        <w:t xml:space="preserve"> </w:t>
      </w:r>
      <w:r>
        <w:rPr>
          <w:sz w:val="24"/>
        </w:rPr>
        <w:t>that</w:t>
      </w:r>
      <w:r>
        <w:rPr>
          <w:spacing w:val="-2"/>
          <w:sz w:val="24"/>
        </w:rPr>
        <w:t xml:space="preserve"> </w:t>
      </w:r>
      <w:r>
        <w:rPr>
          <w:sz w:val="24"/>
        </w:rPr>
        <w:t>are</w:t>
      </w:r>
      <w:r>
        <w:rPr>
          <w:spacing w:val="-2"/>
          <w:sz w:val="24"/>
        </w:rPr>
        <w:t xml:space="preserve"> </w:t>
      </w:r>
      <w:r>
        <w:rPr>
          <w:sz w:val="24"/>
        </w:rPr>
        <w:t>not</w:t>
      </w:r>
      <w:r>
        <w:rPr>
          <w:spacing w:val="-2"/>
          <w:sz w:val="24"/>
        </w:rPr>
        <w:t xml:space="preserve"> </w:t>
      </w:r>
      <w:r>
        <w:rPr>
          <w:sz w:val="24"/>
        </w:rPr>
        <w:t>included within Base Rates shall be recovered through a DOT Project Rider.</w:t>
      </w:r>
    </w:p>
    <w:p w14:paraId="168011CC" w14:textId="77777777" w:rsidR="00C45353" w:rsidRDefault="00C45353">
      <w:pPr>
        <w:pStyle w:val="BodyText"/>
        <w:spacing w:before="0"/>
      </w:pPr>
    </w:p>
    <w:p w14:paraId="168011CD" w14:textId="77777777" w:rsidR="00C45353" w:rsidRDefault="00A9526A">
      <w:pPr>
        <w:pStyle w:val="BodyText"/>
        <w:spacing w:before="0"/>
        <w:ind w:left="1500" w:right="205"/>
      </w:pPr>
      <w:r>
        <w:t>Revenue</w:t>
      </w:r>
      <w:r>
        <w:rPr>
          <w:spacing w:val="79"/>
        </w:rPr>
        <w:t xml:space="preserve"> </w:t>
      </w:r>
      <w:r>
        <w:t>requirements</w:t>
      </w:r>
      <w:r>
        <w:rPr>
          <w:spacing w:val="78"/>
        </w:rPr>
        <w:t xml:space="preserve"> </w:t>
      </w:r>
      <w:r>
        <w:t>for</w:t>
      </w:r>
      <w:r>
        <w:rPr>
          <w:spacing w:val="77"/>
        </w:rPr>
        <w:t xml:space="preserve"> </w:t>
      </w:r>
      <w:r>
        <w:t>Incremental</w:t>
      </w:r>
      <w:r>
        <w:rPr>
          <w:spacing w:val="77"/>
        </w:rPr>
        <w:t xml:space="preserve"> </w:t>
      </w:r>
      <w:r>
        <w:t>DOT</w:t>
      </w:r>
      <w:r>
        <w:rPr>
          <w:spacing w:val="78"/>
        </w:rPr>
        <w:t xml:space="preserve"> </w:t>
      </w:r>
      <w:r>
        <w:t>Project</w:t>
      </w:r>
      <w:r>
        <w:rPr>
          <w:spacing w:val="78"/>
        </w:rPr>
        <w:t xml:space="preserve"> </w:t>
      </w:r>
      <w:r>
        <w:t>Rider</w:t>
      </w:r>
      <w:r>
        <w:rPr>
          <w:spacing w:val="77"/>
        </w:rPr>
        <w:t xml:space="preserve"> </w:t>
      </w:r>
      <w:r>
        <w:t>projects</w:t>
      </w:r>
      <w:r>
        <w:rPr>
          <w:spacing w:val="78"/>
        </w:rPr>
        <w:t xml:space="preserve"> </w:t>
      </w:r>
      <w:r>
        <w:t>to</w:t>
      </w:r>
      <w:r>
        <w:rPr>
          <w:spacing w:val="79"/>
        </w:rPr>
        <w:t xml:space="preserve"> </w:t>
      </w:r>
      <w:r>
        <w:t>be recovered through the DOT Project Rider shall be calculated as follows:</w:t>
      </w:r>
    </w:p>
    <w:p w14:paraId="168011CE" w14:textId="77777777" w:rsidR="00C45353" w:rsidRDefault="00A9526A">
      <w:pPr>
        <w:pStyle w:val="ListParagraph"/>
        <w:numPr>
          <w:ilvl w:val="3"/>
          <w:numId w:val="37"/>
        </w:numPr>
        <w:tabs>
          <w:tab w:val="left" w:pos="2220"/>
        </w:tabs>
        <w:spacing w:before="1"/>
        <w:ind w:right="654"/>
        <w:jc w:val="both"/>
        <w:rPr>
          <w:sz w:val="24"/>
        </w:rPr>
      </w:pPr>
      <w:r>
        <w:rPr>
          <w:sz w:val="24"/>
        </w:rPr>
        <w:t>Return on Capital * [(DOT Project Rider Rate Base plus Plant Additions</w:t>
      </w:r>
      <w:r>
        <w:rPr>
          <w:spacing w:val="-9"/>
          <w:sz w:val="24"/>
        </w:rPr>
        <w:t xml:space="preserve"> </w:t>
      </w:r>
      <w:r>
        <w:rPr>
          <w:sz w:val="24"/>
        </w:rPr>
        <w:t>&amp;</w:t>
      </w:r>
      <w:r>
        <w:rPr>
          <w:spacing w:val="-10"/>
          <w:sz w:val="24"/>
        </w:rPr>
        <w:t xml:space="preserve"> </w:t>
      </w:r>
      <w:r>
        <w:rPr>
          <w:sz w:val="24"/>
        </w:rPr>
        <w:t>Improvements)</w:t>
      </w:r>
      <w:r>
        <w:rPr>
          <w:spacing w:val="-10"/>
          <w:sz w:val="24"/>
        </w:rPr>
        <w:t xml:space="preserve"> </w:t>
      </w:r>
      <w:r>
        <w:rPr>
          <w:sz w:val="24"/>
        </w:rPr>
        <w:t>-</w:t>
      </w:r>
      <w:r>
        <w:rPr>
          <w:spacing w:val="-10"/>
          <w:sz w:val="24"/>
        </w:rPr>
        <w:t xml:space="preserve"> </w:t>
      </w:r>
      <w:r>
        <w:rPr>
          <w:sz w:val="24"/>
        </w:rPr>
        <w:t>(Associated</w:t>
      </w:r>
      <w:r>
        <w:rPr>
          <w:spacing w:val="-8"/>
          <w:sz w:val="24"/>
        </w:rPr>
        <w:t xml:space="preserve"> </w:t>
      </w:r>
      <w:r>
        <w:rPr>
          <w:sz w:val="24"/>
        </w:rPr>
        <w:t>Accumulated</w:t>
      </w:r>
      <w:r>
        <w:rPr>
          <w:spacing w:val="-8"/>
          <w:sz w:val="24"/>
        </w:rPr>
        <w:t xml:space="preserve"> </w:t>
      </w:r>
      <w:r>
        <w:rPr>
          <w:sz w:val="24"/>
        </w:rPr>
        <w:t>Depreciation</w:t>
      </w:r>
    </w:p>
    <w:p w14:paraId="168011CF" w14:textId="77777777" w:rsidR="00C45353" w:rsidRDefault="00A9526A">
      <w:pPr>
        <w:pStyle w:val="ListParagraph"/>
        <w:numPr>
          <w:ilvl w:val="3"/>
          <w:numId w:val="37"/>
        </w:numPr>
        <w:tabs>
          <w:tab w:val="left" w:pos="2218"/>
          <w:tab w:val="left" w:pos="2220"/>
        </w:tabs>
        <w:spacing w:before="276"/>
        <w:ind w:right="609" w:hanging="353"/>
        <w:jc w:val="both"/>
        <w:rPr>
          <w:sz w:val="24"/>
        </w:rPr>
      </w:pPr>
      <w:r>
        <w:rPr>
          <w:sz w:val="24"/>
        </w:rPr>
        <w:t>and</w:t>
      </w:r>
      <w:r>
        <w:rPr>
          <w:spacing w:val="-5"/>
          <w:sz w:val="24"/>
        </w:rPr>
        <w:t xml:space="preserve"> </w:t>
      </w:r>
      <w:r>
        <w:rPr>
          <w:sz w:val="24"/>
        </w:rPr>
        <w:t>less</w:t>
      </w:r>
      <w:r>
        <w:rPr>
          <w:spacing w:val="-9"/>
          <w:sz w:val="24"/>
        </w:rPr>
        <w:t xml:space="preserve"> </w:t>
      </w:r>
      <w:r>
        <w:rPr>
          <w:sz w:val="24"/>
        </w:rPr>
        <w:t>associated</w:t>
      </w:r>
      <w:r>
        <w:rPr>
          <w:spacing w:val="-8"/>
          <w:sz w:val="24"/>
        </w:rPr>
        <w:t xml:space="preserve"> </w:t>
      </w:r>
      <w:r>
        <w:rPr>
          <w:sz w:val="24"/>
        </w:rPr>
        <w:t>accumulated</w:t>
      </w:r>
      <w:r>
        <w:rPr>
          <w:spacing w:val="-5"/>
          <w:sz w:val="24"/>
        </w:rPr>
        <w:t xml:space="preserve"> </w:t>
      </w:r>
      <w:r>
        <w:rPr>
          <w:sz w:val="24"/>
        </w:rPr>
        <w:t>deferred</w:t>
      </w:r>
      <w:r>
        <w:rPr>
          <w:spacing w:val="-5"/>
          <w:sz w:val="24"/>
        </w:rPr>
        <w:t xml:space="preserve"> </w:t>
      </w:r>
      <w:r>
        <w:rPr>
          <w:sz w:val="24"/>
        </w:rPr>
        <w:t>income</w:t>
      </w:r>
      <w:r>
        <w:rPr>
          <w:spacing w:val="-8"/>
          <w:sz w:val="24"/>
        </w:rPr>
        <w:t xml:space="preserve"> </w:t>
      </w:r>
      <w:r>
        <w:rPr>
          <w:sz w:val="24"/>
        </w:rPr>
        <w:t>taxes)]</w:t>
      </w:r>
      <w:r>
        <w:rPr>
          <w:spacing w:val="-6"/>
          <w:sz w:val="24"/>
        </w:rPr>
        <w:t xml:space="preserve"> </w:t>
      </w:r>
      <w:r>
        <w:rPr>
          <w:sz w:val="24"/>
        </w:rPr>
        <w:t>=</w:t>
      </w:r>
      <w:r>
        <w:rPr>
          <w:spacing w:val="-7"/>
          <w:sz w:val="24"/>
        </w:rPr>
        <w:t xml:space="preserve"> </w:t>
      </w:r>
      <w:r>
        <w:rPr>
          <w:sz w:val="24"/>
        </w:rPr>
        <w:t>revenue required for the return on capital.</w:t>
      </w:r>
    </w:p>
    <w:p w14:paraId="168011D0" w14:textId="77777777" w:rsidR="00C45353" w:rsidRDefault="00A9526A">
      <w:pPr>
        <w:pStyle w:val="ListParagraph"/>
        <w:numPr>
          <w:ilvl w:val="3"/>
          <w:numId w:val="37"/>
        </w:numPr>
        <w:tabs>
          <w:tab w:val="left" w:pos="2217"/>
          <w:tab w:val="left" w:pos="2220"/>
        </w:tabs>
        <w:spacing w:before="276"/>
        <w:ind w:right="612" w:hanging="406"/>
        <w:jc w:val="both"/>
        <w:rPr>
          <w:sz w:val="24"/>
        </w:rPr>
      </w:pPr>
      <w:r>
        <w:rPr>
          <w:sz w:val="24"/>
        </w:rPr>
        <w:t>DOT Project Rider Rate Base shall mean the beginning balance of the capital accounts for Incremental DOT Projects.</w:t>
      </w:r>
    </w:p>
    <w:p w14:paraId="168011D1" w14:textId="77777777" w:rsidR="00C45353" w:rsidRDefault="00A9526A">
      <w:pPr>
        <w:pStyle w:val="ListParagraph"/>
        <w:numPr>
          <w:ilvl w:val="3"/>
          <w:numId w:val="37"/>
        </w:numPr>
        <w:tabs>
          <w:tab w:val="left" w:pos="2220"/>
        </w:tabs>
        <w:spacing w:before="276"/>
        <w:ind w:right="610" w:hanging="420"/>
        <w:jc w:val="both"/>
        <w:rPr>
          <w:sz w:val="24"/>
        </w:rPr>
      </w:pPr>
      <w:r>
        <w:rPr>
          <w:sz w:val="24"/>
        </w:rPr>
        <w:t>Plant Additions &amp; Improvements shall mean all capital additions in the Cost Year as recorded in the applicable gas plant in service accounts associated with approved Incremental DOT Projects.</w:t>
      </w:r>
    </w:p>
    <w:p w14:paraId="168011D2" w14:textId="77777777" w:rsidR="00C45353" w:rsidRDefault="00C45353">
      <w:pPr>
        <w:pStyle w:val="BodyText"/>
        <w:spacing w:before="0"/>
      </w:pPr>
    </w:p>
    <w:p w14:paraId="168011D3" w14:textId="77777777" w:rsidR="00C45353" w:rsidRDefault="00A9526A">
      <w:pPr>
        <w:pStyle w:val="ListParagraph"/>
        <w:numPr>
          <w:ilvl w:val="3"/>
          <w:numId w:val="37"/>
        </w:numPr>
        <w:tabs>
          <w:tab w:val="left" w:pos="2218"/>
          <w:tab w:val="left" w:pos="2220"/>
        </w:tabs>
        <w:spacing w:before="0"/>
        <w:ind w:right="610" w:hanging="368"/>
        <w:jc w:val="both"/>
        <w:rPr>
          <w:sz w:val="24"/>
        </w:rPr>
      </w:pPr>
      <w:r>
        <w:rPr>
          <w:sz w:val="24"/>
        </w:rPr>
        <w:t>Accumulated Depreciation shall mean the beginning balance of Accumulated Depreciation Expense associated with approved Incremental</w:t>
      </w:r>
      <w:r>
        <w:rPr>
          <w:spacing w:val="-7"/>
          <w:sz w:val="24"/>
        </w:rPr>
        <w:t xml:space="preserve"> </w:t>
      </w:r>
      <w:r>
        <w:rPr>
          <w:sz w:val="24"/>
        </w:rPr>
        <w:t>DOT</w:t>
      </w:r>
      <w:r>
        <w:rPr>
          <w:spacing w:val="-9"/>
          <w:sz w:val="24"/>
        </w:rPr>
        <w:t xml:space="preserve"> </w:t>
      </w:r>
      <w:r>
        <w:rPr>
          <w:sz w:val="24"/>
        </w:rPr>
        <w:t>Projects,</w:t>
      </w:r>
      <w:r>
        <w:rPr>
          <w:spacing w:val="-6"/>
          <w:sz w:val="24"/>
        </w:rPr>
        <w:t xml:space="preserve"> </w:t>
      </w:r>
      <w:r>
        <w:rPr>
          <w:sz w:val="24"/>
        </w:rPr>
        <w:t>if</w:t>
      </w:r>
      <w:r>
        <w:rPr>
          <w:spacing w:val="-8"/>
          <w:sz w:val="24"/>
        </w:rPr>
        <w:t xml:space="preserve"> </w:t>
      </w:r>
      <w:r>
        <w:rPr>
          <w:sz w:val="24"/>
        </w:rPr>
        <w:t>any,</w:t>
      </w:r>
      <w:r>
        <w:rPr>
          <w:spacing w:val="-8"/>
          <w:sz w:val="24"/>
        </w:rPr>
        <w:t xml:space="preserve"> </w:t>
      </w:r>
      <w:r>
        <w:rPr>
          <w:sz w:val="24"/>
        </w:rPr>
        <w:t>plus</w:t>
      </w:r>
      <w:r>
        <w:rPr>
          <w:spacing w:val="-9"/>
          <w:sz w:val="24"/>
        </w:rPr>
        <w:t xml:space="preserve"> </w:t>
      </w:r>
      <w:r>
        <w:rPr>
          <w:sz w:val="24"/>
        </w:rPr>
        <w:t>current</w:t>
      </w:r>
      <w:r>
        <w:rPr>
          <w:spacing w:val="-11"/>
          <w:sz w:val="24"/>
        </w:rPr>
        <w:t xml:space="preserve"> </w:t>
      </w:r>
      <w:r>
        <w:rPr>
          <w:sz w:val="24"/>
        </w:rPr>
        <w:t>Depreciation</w:t>
      </w:r>
      <w:r>
        <w:rPr>
          <w:spacing w:val="-5"/>
          <w:sz w:val="24"/>
        </w:rPr>
        <w:t xml:space="preserve"> </w:t>
      </w:r>
      <w:r>
        <w:rPr>
          <w:sz w:val="24"/>
        </w:rPr>
        <w:t>Expense associated with such Incremental DOT Projects. (Tracked Monthly)</w:t>
      </w:r>
    </w:p>
    <w:p w14:paraId="168011D4" w14:textId="77777777" w:rsidR="00C45353" w:rsidRDefault="00C45353">
      <w:pPr>
        <w:pStyle w:val="ListParagraph"/>
        <w:jc w:val="both"/>
        <w:rPr>
          <w:sz w:val="24"/>
        </w:rPr>
        <w:sectPr w:rsidR="00C45353">
          <w:headerReference w:type="default" r:id="rId261"/>
          <w:footerReference w:type="default" r:id="rId262"/>
          <w:pgSz w:w="12240" w:h="15840"/>
          <w:pgMar w:top="1880" w:right="1080" w:bottom="1040" w:left="1080" w:header="1016" w:footer="847" w:gutter="0"/>
          <w:cols w:space="720"/>
        </w:sectPr>
      </w:pPr>
    </w:p>
    <w:p w14:paraId="168011D5" w14:textId="77777777" w:rsidR="00C45353" w:rsidRDefault="00A9526A">
      <w:pPr>
        <w:tabs>
          <w:tab w:val="left" w:pos="7982"/>
        </w:tabs>
        <w:spacing w:before="68" w:line="274" w:lineRule="exact"/>
        <w:ind w:left="360"/>
        <w:rPr>
          <w:b/>
          <w:sz w:val="18"/>
        </w:rPr>
      </w:pPr>
      <w:r>
        <w:rPr>
          <w:b/>
          <w:sz w:val="24"/>
        </w:rPr>
        <w:lastRenderedPageBreak/>
        <w:t>Atlanta</w:t>
      </w:r>
      <w:r>
        <w:rPr>
          <w:b/>
          <w:spacing w:val="-3"/>
          <w:sz w:val="24"/>
        </w:rPr>
        <w:t xml:space="preserve"> </w:t>
      </w:r>
      <w:r>
        <w:rPr>
          <w:b/>
          <w:sz w:val="24"/>
        </w:rPr>
        <w:t xml:space="preserve">Gas </w:t>
      </w:r>
      <w:r>
        <w:rPr>
          <w:b/>
          <w:spacing w:val="-4"/>
          <w:sz w:val="24"/>
        </w:rPr>
        <w:t>Light</w:t>
      </w:r>
      <w:r>
        <w:rPr>
          <w:b/>
          <w:sz w:val="24"/>
        </w:rPr>
        <w:tab/>
      </w:r>
      <w:r>
        <w:rPr>
          <w:b/>
          <w:sz w:val="18"/>
        </w:rPr>
        <w:t>TERMS</w:t>
      </w:r>
      <w:r>
        <w:rPr>
          <w:b/>
          <w:spacing w:val="-4"/>
          <w:sz w:val="18"/>
        </w:rPr>
        <w:t xml:space="preserve"> </w:t>
      </w:r>
      <w:r>
        <w:rPr>
          <w:b/>
          <w:sz w:val="18"/>
        </w:rPr>
        <w:t>OF</w:t>
      </w:r>
      <w:r>
        <w:rPr>
          <w:b/>
          <w:spacing w:val="-2"/>
          <w:sz w:val="18"/>
        </w:rPr>
        <w:t xml:space="preserve"> SERVICE</w:t>
      </w:r>
    </w:p>
    <w:p w14:paraId="168011D6" w14:textId="77777777" w:rsidR="00C45353" w:rsidRDefault="00A9526A">
      <w:pPr>
        <w:spacing w:line="242" w:lineRule="auto"/>
        <w:ind w:left="7776" w:right="343"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28.3 Effective: July 2, 2024</w:t>
      </w:r>
    </w:p>
    <w:p w14:paraId="168011D7" w14:textId="77777777" w:rsidR="00C45353" w:rsidRDefault="00A9526A">
      <w:pPr>
        <w:pStyle w:val="ListParagraph"/>
        <w:numPr>
          <w:ilvl w:val="0"/>
          <w:numId w:val="45"/>
        </w:numPr>
        <w:tabs>
          <w:tab w:val="left" w:pos="991"/>
        </w:tabs>
        <w:spacing w:before="0" w:line="273" w:lineRule="exact"/>
        <w:ind w:left="991"/>
        <w:jc w:val="left"/>
        <w:rPr>
          <w:sz w:val="24"/>
        </w:rPr>
      </w:pPr>
      <w:r>
        <w:rPr>
          <w:b/>
          <w:sz w:val="24"/>
        </w:rPr>
        <w:t>Department</w:t>
      </w:r>
      <w:r>
        <w:rPr>
          <w:b/>
          <w:spacing w:val="-7"/>
          <w:sz w:val="24"/>
        </w:rPr>
        <w:t xml:space="preserve"> </w:t>
      </w:r>
      <w:r>
        <w:rPr>
          <w:b/>
          <w:sz w:val="24"/>
        </w:rPr>
        <w:t>of</w:t>
      </w:r>
      <w:r>
        <w:rPr>
          <w:b/>
          <w:spacing w:val="-4"/>
          <w:sz w:val="24"/>
        </w:rPr>
        <w:t xml:space="preserve"> </w:t>
      </w:r>
      <w:r>
        <w:rPr>
          <w:b/>
          <w:sz w:val="24"/>
        </w:rPr>
        <w:t>Transportation</w:t>
      </w:r>
      <w:r>
        <w:rPr>
          <w:b/>
          <w:spacing w:val="-3"/>
          <w:sz w:val="24"/>
        </w:rPr>
        <w:t xml:space="preserve"> </w:t>
      </w:r>
      <w:r>
        <w:rPr>
          <w:b/>
          <w:sz w:val="24"/>
        </w:rPr>
        <w:t>(DOT)</w:t>
      </w:r>
      <w:r>
        <w:rPr>
          <w:b/>
          <w:spacing w:val="-4"/>
          <w:sz w:val="24"/>
        </w:rPr>
        <w:t xml:space="preserve"> </w:t>
      </w:r>
      <w:r>
        <w:rPr>
          <w:b/>
          <w:sz w:val="24"/>
        </w:rPr>
        <w:t>Project</w:t>
      </w:r>
      <w:r>
        <w:rPr>
          <w:b/>
          <w:spacing w:val="-4"/>
          <w:sz w:val="24"/>
        </w:rPr>
        <w:t xml:space="preserve"> </w:t>
      </w:r>
      <w:r>
        <w:rPr>
          <w:b/>
          <w:sz w:val="24"/>
        </w:rPr>
        <w:t>Rider</w:t>
      </w:r>
      <w:r>
        <w:rPr>
          <w:b/>
          <w:spacing w:val="-2"/>
          <w:sz w:val="24"/>
        </w:rPr>
        <w:t xml:space="preserve"> </w:t>
      </w:r>
      <w:r>
        <w:rPr>
          <w:spacing w:val="-2"/>
          <w:sz w:val="24"/>
        </w:rPr>
        <w:t>(cont’d)</w:t>
      </w:r>
    </w:p>
    <w:p w14:paraId="168011D8" w14:textId="77777777" w:rsidR="00C45353" w:rsidRDefault="00A9526A">
      <w:pPr>
        <w:pStyle w:val="ListParagraph"/>
        <w:numPr>
          <w:ilvl w:val="3"/>
          <w:numId w:val="37"/>
        </w:numPr>
        <w:tabs>
          <w:tab w:val="left" w:pos="2220"/>
        </w:tabs>
        <w:spacing w:before="247"/>
        <w:ind w:right="609" w:hanging="420"/>
        <w:jc w:val="both"/>
        <w:rPr>
          <w:sz w:val="24"/>
        </w:rPr>
      </w:pPr>
      <w:r>
        <w:rPr>
          <w:sz w:val="24"/>
        </w:rPr>
        <w:t>Accumulated Deferred Income Taxes shall mean the beginning balance of Deferred Income Taxes associated with approved Incremental</w:t>
      </w:r>
      <w:r>
        <w:rPr>
          <w:spacing w:val="-3"/>
          <w:sz w:val="24"/>
        </w:rPr>
        <w:t xml:space="preserve"> </w:t>
      </w:r>
      <w:r>
        <w:rPr>
          <w:sz w:val="24"/>
        </w:rPr>
        <w:t>DOT</w:t>
      </w:r>
      <w:r>
        <w:rPr>
          <w:spacing w:val="-6"/>
          <w:sz w:val="24"/>
        </w:rPr>
        <w:t xml:space="preserve"> </w:t>
      </w:r>
      <w:r>
        <w:rPr>
          <w:sz w:val="24"/>
        </w:rPr>
        <w:t>Projects</w:t>
      </w:r>
      <w:r>
        <w:rPr>
          <w:spacing w:val="-3"/>
          <w:sz w:val="24"/>
        </w:rPr>
        <w:t xml:space="preserve"> </w:t>
      </w:r>
      <w:r>
        <w:rPr>
          <w:sz w:val="24"/>
        </w:rPr>
        <w:t>for</w:t>
      </w:r>
      <w:r>
        <w:rPr>
          <w:spacing w:val="-6"/>
          <w:sz w:val="24"/>
        </w:rPr>
        <w:t xml:space="preserve"> </w:t>
      </w:r>
      <w:r>
        <w:rPr>
          <w:sz w:val="24"/>
        </w:rPr>
        <w:t>the</w:t>
      </w:r>
      <w:r>
        <w:rPr>
          <w:spacing w:val="-2"/>
          <w:sz w:val="24"/>
        </w:rPr>
        <w:t xml:space="preserve"> </w:t>
      </w:r>
      <w:r>
        <w:rPr>
          <w:sz w:val="24"/>
        </w:rPr>
        <w:t>recovery</w:t>
      </w:r>
      <w:r>
        <w:rPr>
          <w:spacing w:val="-5"/>
          <w:sz w:val="24"/>
        </w:rPr>
        <w:t xml:space="preserve"> </w:t>
      </w:r>
      <w:r>
        <w:rPr>
          <w:sz w:val="24"/>
        </w:rPr>
        <w:t>period,</w:t>
      </w:r>
      <w:r>
        <w:rPr>
          <w:spacing w:val="-2"/>
          <w:sz w:val="24"/>
        </w:rPr>
        <w:t xml:space="preserve"> </w:t>
      </w:r>
      <w:r>
        <w:rPr>
          <w:sz w:val="24"/>
        </w:rPr>
        <w:t>if</w:t>
      </w:r>
      <w:r>
        <w:rPr>
          <w:spacing w:val="-5"/>
          <w:sz w:val="24"/>
        </w:rPr>
        <w:t xml:space="preserve"> </w:t>
      </w:r>
      <w:r>
        <w:rPr>
          <w:sz w:val="24"/>
        </w:rPr>
        <w:t>any,</w:t>
      </w:r>
      <w:r>
        <w:rPr>
          <w:spacing w:val="-5"/>
          <w:sz w:val="24"/>
        </w:rPr>
        <w:t xml:space="preserve"> </w:t>
      </w:r>
      <w:r>
        <w:rPr>
          <w:sz w:val="24"/>
        </w:rPr>
        <w:t>for</w:t>
      </w:r>
      <w:r>
        <w:rPr>
          <w:spacing w:val="-6"/>
          <w:sz w:val="24"/>
        </w:rPr>
        <w:t xml:space="preserve"> </w:t>
      </w:r>
      <w:r>
        <w:rPr>
          <w:sz w:val="24"/>
        </w:rPr>
        <w:t>the</w:t>
      </w:r>
      <w:r>
        <w:rPr>
          <w:spacing w:val="-4"/>
          <w:sz w:val="24"/>
        </w:rPr>
        <w:t xml:space="preserve"> </w:t>
      </w:r>
      <w:r>
        <w:rPr>
          <w:sz w:val="24"/>
        </w:rPr>
        <w:t>cost year plus the difference between (Tax Depreciation Monthly – Book Depreciation monthly associated with approved Incremental DOT Projects) x Composite Income Tax Rate (current Commission approved income tax rate) (Tracked Monthly).</w:t>
      </w:r>
    </w:p>
    <w:p w14:paraId="168011D9" w14:textId="77777777" w:rsidR="00C45353" w:rsidRDefault="00C45353">
      <w:pPr>
        <w:pStyle w:val="BodyText"/>
        <w:spacing w:before="0"/>
      </w:pPr>
    </w:p>
    <w:p w14:paraId="168011DA" w14:textId="77777777" w:rsidR="00C45353" w:rsidRDefault="00A9526A">
      <w:pPr>
        <w:pStyle w:val="ListParagraph"/>
        <w:numPr>
          <w:ilvl w:val="3"/>
          <w:numId w:val="37"/>
        </w:numPr>
        <w:tabs>
          <w:tab w:val="left" w:pos="2218"/>
          <w:tab w:val="left" w:pos="2220"/>
        </w:tabs>
        <w:spacing w:before="0"/>
        <w:ind w:right="607" w:hanging="473"/>
        <w:jc w:val="both"/>
        <w:rPr>
          <w:sz w:val="24"/>
        </w:rPr>
      </w:pPr>
      <w:r>
        <w:rPr>
          <w:sz w:val="24"/>
        </w:rPr>
        <w:t>Return on capital shall be the applicable overall rate of return (including</w:t>
      </w:r>
      <w:r>
        <w:rPr>
          <w:spacing w:val="-4"/>
          <w:sz w:val="24"/>
        </w:rPr>
        <w:t xml:space="preserve"> </w:t>
      </w:r>
      <w:r>
        <w:rPr>
          <w:sz w:val="24"/>
        </w:rPr>
        <w:t>equity</w:t>
      </w:r>
      <w:r>
        <w:rPr>
          <w:spacing w:val="-6"/>
          <w:sz w:val="24"/>
        </w:rPr>
        <w:t xml:space="preserve"> </w:t>
      </w:r>
      <w:r>
        <w:rPr>
          <w:sz w:val="24"/>
        </w:rPr>
        <w:t>and</w:t>
      </w:r>
      <w:r>
        <w:rPr>
          <w:spacing w:val="-6"/>
          <w:sz w:val="24"/>
        </w:rPr>
        <w:t xml:space="preserve"> </w:t>
      </w:r>
      <w:r>
        <w:rPr>
          <w:sz w:val="24"/>
        </w:rPr>
        <w:t>debt</w:t>
      </w:r>
      <w:r>
        <w:rPr>
          <w:spacing w:val="-4"/>
          <w:sz w:val="24"/>
        </w:rPr>
        <w:t xml:space="preserve"> </w:t>
      </w:r>
      <w:r>
        <w:rPr>
          <w:sz w:val="24"/>
        </w:rPr>
        <w:t>components</w:t>
      </w:r>
      <w:r>
        <w:rPr>
          <w:spacing w:val="-6"/>
          <w:sz w:val="24"/>
        </w:rPr>
        <w:t xml:space="preserve"> </w:t>
      </w:r>
      <w:r>
        <w:rPr>
          <w:sz w:val="24"/>
        </w:rPr>
        <w:t>at</w:t>
      </w:r>
      <w:r>
        <w:rPr>
          <w:spacing w:val="-4"/>
          <w:sz w:val="24"/>
        </w:rPr>
        <w:t xml:space="preserve"> </w:t>
      </w:r>
      <w:r>
        <w:rPr>
          <w:sz w:val="24"/>
        </w:rPr>
        <w:t>the</w:t>
      </w:r>
      <w:r>
        <w:rPr>
          <w:spacing w:val="-6"/>
          <w:sz w:val="24"/>
        </w:rPr>
        <w:t xml:space="preserve"> </w:t>
      </w:r>
      <w:r>
        <w:rPr>
          <w:sz w:val="24"/>
        </w:rPr>
        <w:t xml:space="preserve">Commission-approved capital structure) for the rate effective period set by the Commission in the Company’s most recent ratemaking proceeding, including either a traditional rate case or an alternative form of regulation </w:t>
      </w:r>
      <w:r>
        <w:rPr>
          <w:spacing w:val="-2"/>
          <w:sz w:val="24"/>
        </w:rPr>
        <w:t>proceeding.</w:t>
      </w:r>
    </w:p>
    <w:p w14:paraId="168011DB" w14:textId="77777777" w:rsidR="00C45353" w:rsidRDefault="00C45353">
      <w:pPr>
        <w:pStyle w:val="BodyText"/>
        <w:spacing w:before="0"/>
      </w:pPr>
    </w:p>
    <w:p w14:paraId="168011DC" w14:textId="77777777" w:rsidR="00C45353" w:rsidRDefault="00A9526A">
      <w:pPr>
        <w:pStyle w:val="ListParagraph"/>
        <w:numPr>
          <w:ilvl w:val="2"/>
          <w:numId w:val="37"/>
        </w:numPr>
        <w:tabs>
          <w:tab w:val="left" w:pos="1497"/>
          <w:tab w:val="left" w:pos="1499"/>
        </w:tabs>
        <w:spacing w:before="0"/>
        <w:ind w:left="1499" w:right="204"/>
        <w:jc w:val="both"/>
        <w:rPr>
          <w:sz w:val="24"/>
        </w:rPr>
      </w:pPr>
      <w:r>
        <w:rPr>
          <w:sz w:val="24"/>
        </w:rPr>
        <w:t>The</w:t>
      </w:r>
      <w:r>
        <w:rPr>
          <w:spacing w:val="-12"/>
          <w:sz w:val="24"/>
        </w:rPr>
        <w:t xml:space="preserve"> </w:t>
      </w:r>
      <w:r>
        <w:rPr>
          <w:sz w:val="24"/>
        </w:rPr>
        <w:t>Company</w:t>
      </w:r>
      <w:r>
        <w:rPr>
          <w:spacing w:val="-15"/>
          <w:sz w:val="24"/>
        </w:rPr>
        <w:t xml:space="preserve"> </w:t>
      </w:r>
      <w:r>
        <w:rPr>
          <w:sz w:val="24"/>
        </w:rPr>
        <w:t>shall</w:t>
      </w:r>
      <w:r>
        <w:rPr>
          <w:spacing w:val="-13"/>
          <w:sz w:val="24"/>
        </w:rPr>
        <w:t xml:space="preserve"> </w:t>
      </w:r>
      <w:r>
        <w:rPr>
          <w:sz w:val="24"/>
        </w:rPr>
        <w:t>be</w:t>
      </w:r>
      <w:r>
        <w:rPr>
          <w:spacing w:val="-16"/>
          <w:sz w:val="24"/>
        </w:rPr>
        <w:t xml:space="preserve"> </w:t>
      </w:r>
      <w:r>
        <w:rPr>
          <w:sz w:val="24"/>
        </w:rPr>
        <w:t>allowed</w:t>
      </w:r>
      <w:r>
        <w:rPr>
          <w:spacing w:val="-14"/>
          <w:sz w:val="24"/>
        </w:rPr>
        <w:t xml:space="preserve"> </w:t>
      </w:r>
      <w:r>
        <w:rPr>
          <w:sz w:val="24"/>
        </w:rPr>
        <w:t>to</w:t>
      </w:r>
      <w:r>
        <w:rPr>
          <w:spacing w:val="-14"/>
          <w:sz w:val="24"/>
        </w:rPr>
        <w:t xml:space="preserve"> </w:t>
      </w:r>
      <w:r>
        <w:rPr>
          <w:sz w:val="24"/>
        </w:rPr>
        <w:t>recover</w:t>
      </w:r>
      <w:r>
        <w:rPr>
          <w:spacing w:val="-16"/>
          <w:sz w:val="24"/>
        </w:rPr>
        <w:t xml:space="preserve"> </w:t>
      </w:r>
      <w:r>
        <w:rPr>
          <w:sz w:val="24"/>
        </w:rPr>
        <w:t>depreciation</w:t>
      </w:r>
      <w:r>
        <w:rPr>
          <w:spacing w:val="-14"/>
          <w:sz w:val="24"/>
        </w:rPr>
        <w:t xml:space="preserve"> </w:t>
      </w:r>
      <w:r>
        <w:rPr>
          <w:sz w:val="24"/>
        </w:rPr>
        <w:t>expense</w:t>
      </w:r>
      <w:r>
        <w:rPr>
          <w:spacing w:val="-14"/>
          <w:sz w:val="24"/>
        </w:rPr>
        <w:t xml:space="preserve"> </w:t>
      </w:r>
      <w:r>
        <w:rPr>
          <w:sz w:val="24"/>
        </w:rPr>
        <w:t>on</w:t>
      </w:r>
      <w:r>
        <w:rPr>
          <w:spacing w:val="-12"/>
          <w:sz w:val="24"/>
        </w:rPr>
        <w:t xml:space="preserve"> </w:t>
      </w:r>
      <w:r>
        <w:rPr>
          <w:sz w:val="24"/>
        </w:rPr>
        <w:t>DOT</w:t>
      </w:r>
      <w:r>
        <w:rPr>
          <w:spacing w:val="-13"/>
          <w:sz w:val="24"/>
        </w:rPr>
        <w:t xml:space="preserve"> </w:t>
      </w:r>
      <w:r>
        <w:rPr>
          <w:sz w:val="24"/>
        </w:rPr>
        <w:t>Project assets calculated at the latest Commission-approved rate for the Company’s like items of plant calculated on the property additions and improvements.</w:t>
      </w:r>
    </w:p>
    <w:p w14:paraId="168011DD" w14:textId="77777777" w:rsidR="00C45353" w:rsidRDefault="00C45353">
      <w:pPr>
        <w:pStyle w:val="BodyText"/>
        <w:spacing w:before="0"/>
      </w:pPr>
    </w:p>
    <w:p w14:paraId="168011DE" w14:textId="77777777" w:rsidR="00C45353" w:rsidRDefault="00A9526A">
      <w:pPr>
        <w:pStyle w:val="ListParagraph"/>
        <w:numPr>
          <w:ilvl w:val="2"/>
          <w:numId w:val="37"/>
        </w:numPr>
        <w:tabs>
          <w:tab w:val="left" w:pos="1500"/>
        </w:tabs>
        <w:spacing w:before="0"/>
        <w:ind w:left="1500" w:right="204"/>
        <w:jc w:val="both"/>
        <w:rPr>
          <w:sz w:val="24"/>
        </w:rPr>
      </w:pPr>
      <w:r>
        <w:rPr>
          <w:sz w:val="24"/>
        </w:rPr>
        <w:t>Costs related to the construction of DOT Project Rider assets shall be capitalized and will accrue in the form of AFUDC from the point that costs are incurred for accounting purposes until such DOT Project Rider asset is placed in service and depreciation begins.</w:t>
      </w:r>
    </w:p>
    <w:p w14:paraId="168011DF" w14:textId="77777777" w:rsidR="00C45353" w:rsidRDefault="00C45353">
      <w:pPr>
        <w:pStyle w:val="BodyText"/>
        <w:spacing w:before="0"/>
      </w:pPr>
    </w:p>
    <w:p w14:paraId="168011E0" w14:textId="77777777" w:rsidR="00C45353" w:rsidRDefault="00A9526A">
      <w:pPr>
        <w:pStyle w:val="ListParagraph"/>
        <w:numPr>
          <w:ilvl w:val="2"/>
          <w:numId w:val="37"/>
        </w:numPr>
        <w:tabs>
          <w:tab w:val="left" w:pos="1500"/>
        </w:tabs>
        <w:spacing w:before="0"/>
        <w:ind w:left="1500" w:right="201"/>
        <w:jc w:val="both"/>
        <w:rPr>
          <w:sz w:val="24"/>
        </w:rPr>
      </w:pPr>
      <w:r>
        <w:rPr>
          <w:sz w:val="24"/>
        </w:rPr>
        <w:t>The capital costs described above shall apply to only those costs properly capitalized in the plant accounts as determined by the Commission’s Rule 515 3 1 .10 Accounting Requirements (i.e., FERC USOA 18 C.F.R. 511 et seq.)</w:t>
      </w:r>
    </w:p>
    <w:p w14:paraId="168011E1" w14:textId="77777777" w:rsidR="00C45353" w:rsidRDefault="00C45353">
      <w:pPr>
        <w:pStyle w:val="BodyText"/>
        <w:spacing w:before="0"/>
      </w:pPr>
    </w:p>
    <w:p w14:paraId="168011E2" w14:textId="77777777" w:rsidR="00C45353" w:rsidRDefault="00A9526A">
      <w:pPr>
        <w:pStyle w:val="ListParagraph"/>
        <w:numPr>
          <w:ilvl w:val="2"/>
          <w:numId w:val="37"/>
        </w:numPr>
        <w:tabs>
          <w:tab w:val="left" w:pos="1500"/>
        </w:tabs>
        <w:spacing w:before="1"/>
        <w:ind w:left="1500" w:right="203"/>
        <w:jc w:val="both"/>
        <w:rPr>
          <w:sz w:val="24"/>
        </w:rPr>
      </w:pPr>
      <w:r>
        <w:rPr>
          <w:sz w:val="24"/>
        </w:rPr>
        <w:t>The</w:t>
      </w:r>
      <w:r>
        <w:rPr>
          <w:spacing w:val="-4"/>
          <w:sz w:val="24"/>
        </w:rPr>
        <w:t xml:space="preserve"> </w:t>
      </w:r>
      <w:r>
        <w:rPr>
          <w:sz w:val="24"/>
        </w:rPr>
        <w:t>cumulative</w:t>
      </w:r>
      <w:r>
        <w:rPr>
          <w:spacing w:val="-7"/>
          <w:sz w:val="24"/>
        </w:rPr>
        <w:t xml:space="preserve"> </w:t>
      </w:r>
      <w:r>
        <w:rPr>
          <w:sz w:val="24"/>
        </w:rPr>
        <w:t>unrecovered</w:t>
      </w:r>
      <w:r>
        <w:rPr>
          <w:spacing w:val="-7"/>
          <w:sz w:val="24"/>
        </w:rPr>
        <w:t xml:space="preserve"> </w:t>
      </w:r>
      <w:r>
        <w:rPr>
          <w:sz w:val="24"/>
        </w:rPr>
        <w:t>balance</w:t>
      </w:r>
      <w:r>
        <w:rPr>
          <w:spacing w:val="-7"/>
          <w:sz w:val="24"/>
        </w:rPr>
        <w:t xml:space="preserve"> </w:t>
      </w:r>
      <w:r>
        <w:rPr>
          <w:sz w:val="24"/>
        </w:rPr>
        <w:t>of</w:t>
      </w:r>
      <w:r>
        <w:rPr>
          <w:spacing w:val="-7"/>
          <w:sz w:val="24"/>
        </w:rPr>
        <w:t xml:space="preserve"> </w:t>
      </w:r>
      <w:r>
        <w:rPr>
          <w:sz w:val="24"/>
        </w:rPr>
        <w:t>each</w:t>
      </w:r>
      <w:r>
        <w:rPr>
          <w:spacing w:val="-7"/>
          <w:sz w:val="24"/>
        </w:rPr>
        <w:t xml:space="preserve"> </w:t>
      </w:r>
      <w:r>
        <w:rPr>
          <w:sz w:val="24"/>
        </w:rPr>
        <w:t>element</w:t>
      </w:r>
      <w:r>
        <w:rPr>
          <w:spacing w:val="-7"/>
          <w:sz w:val="24"/>
        </w:rPr>
        <w:t xml:space="preserve"> </w:t>
      </w:r>
      <w:r>
        <w:rPr>
          <w:sz w:val="24"/>
        </w:rPr>
        <w:t>of</w:t>
      </w:r>
      <w:r>
        <w:rPr>
          <w:spacing w:val="-7"/>
          <w:sz w:val="24"/>
        </w:rPr>
        <w:t xml:space="preserve"> </w:t>
      </w:r>
      <w:r>
        <w:rPr>
          <w:sz w:val="24"/>
        </w:rPr>
        <w:t>the</w:t>
      </w:r>
      <w:r>
        <w:rPr>
          <w:spacing w:val="-4"/>
          <w:sz w:val="24"/>
        </w:rPr>
        <w:t xml:space="preserve"> </w:t>
      </w:r>
      <w:r>
        <w:rPr>
          <w:sz w:val="24"/>
        </w:rPr>
        <w:t>DOT</w:t>
      </w:r>
      <w:r>
        <w:rPr>
          <w:spacing w:val="-8"/>
          <w:sz w:val="24"/>
        </w:rPr>
        <w:t xml:space="preserve"> </w:t>
      </w:r>
      <w:r>
        <w:rPr>
          <w:sz w:val="24"/>
        </w:rPr>
        <w:t>Project</w:t>
      </w:r>
      <w:r>
        <w:rPr>
          <w:spacing w:val="-5"/>
          <w:sz w:val="24"/>
        </w:rPr>
        <w:t xml:space="preserve"> </w:t>
      </w:r>
      <w:r>
        <w:rPr>
          <w:sz w:val="24"/>
        </w:rPr>
        <w:t>Rider revenue requirement less cumulative collections shall accrue carrying costs at the above-described cost of capital. Likewise, an over-recovery shall accrue carrying</w:t>
      </w:r>
      <w:r>
        <w:rPr>
          <w:spacing w:val="-12"/>
          <w:sz w:val="24"/>
        </w:rPr>
        <w:t xml:space="preserve"> </w:t>
      </w:r>
      <w:r>
        <w:rPr>
          <w:sz w:val="24"/>
        </w:rPr>
        <w:t>costs</w:t>
      </w:r>
      <w:r>
        <w:rPr>
          <w:spacing w:val="-15"/>
          <w:sz w:val="24"/>
        </w:rPr>
        <w:t xml:space="preserve"> </w:t>
      </w:r>
      <w:r>
        <w:rPr>
          <w:sz w:val="24"/>
        </w:rPr>
        <w:t>at</w:t>
      </w:r>
      <w:r>
        <w:rPr>
          <w:spacing w:val="-12"/>
          <w:sz w:val="24"/>
        </w:rPr>
        <w:t xml:space="preserve"> </w:t>
      </w:r>
      <w:r>
        <w:rPr>
          <w:sz w:val="24"/>
        </w:rPr>
        <w:t>the</w:t>
      </w:r>
      <w:r>
        <w:rPr>
          <w:spacing w:val="-14"/>
          <w:sz w:val="24"/>
        </w:rPr>
        <w:t xml:space="preserve"> </w:t>
      </w:r>
      <w:r>
        <w:rPr>
          <w:sz w:val="24"/>
        </w:rPr>
        <w:t>above-described</w:t>
      </w:r>
      <w:r>
        <w:rPr>
          <w:spacing w:val="-12"/>
          <w:sz w:val="24"/>
        </w:rPr>
        <w:t xml:space="preserve"> </w:t>
      </w:r>
      <w:r>
        <w:rPr>
          <w:sz w:val="24"/>
        </w:rPr>
        <w:t>cost</w:t>
      </w:r>
      <w:r>
        <w:rPr>
          <w:spacing w:val="-12"/>
          <w:sz w:val="24"/>
        </w:rPr>
        <w:t xml:space="preserve"> </w:t>
      </w:r>
      <w:r>
        <w:rPr>
          <w:sz w:val="24"/>
        </w:rPr>
        <w:t>of</w:t>
      </w:r>
      <w:r>
        <w:rPr>
          <w:spacing w:val="-14"/>
          <w:sz w:val="24"/>
        </w:rPr>
        <w:t xml:space="preserve"> </w:t>
      </w:r>
      <w:r>
        <w:rPr>
          <w:sz w:val="24"/>
        </w:rPr>
        <w:t>capital</w:t>
      </w:r>
      <w:r>
        <w:rPr>
          <w:spacing w:val="-13"/>
          <w:sz w:val="24"/>
        </w:rPr>
        <w:t xml:space="preserve"> </w:t>
      </w:r>
      <w:r>
        <w:rPr>
          <w:sz w:val="24"/>
        </w:rPr>
        <w:t>to</w:t>
      </w:r>
      <w:r>
        <w:rPr>
          <w:spacing w:val="-12"/>
          <w:sz w:val="24"/>
        </w:rPr>
        <w:t xml:space="preserve"> </w:t>
      </w:r>
      <w:r>
        <w:rPr>
          <w:sz w:val="24"/>
        </w:rPr>
        <w:t>the</w:t>
      </w:r>
      <w:r>
        <w:rPr>
          <w:spacing w:val="-12"/>
          <w:sz w:val="24"/>
        </w:rPr>
        <w:t xml:space="preserve"> </w:t>
      </w:r>
      <w:r>
        <w:rPr>
          <w:sz w:val="24"/>
        </w:rPr>
        <w:t>benefit</w:t>
      </w:r>
      <w:r>
        <w:rPr>
          <w:spacing w:val="-12"/>
          <w:sz w:val="24"/>
        </w:rPr>
        <w:t xml:space="preserve"> </w:t>
      </w:r>
      <w:r>
        <w:rPr>
          <w:sz w:val="24"/>
        </w:rPr>
        <w:t>of</w:t>
      </w:r>
      <w:r>
        <w:rPr>
          <w:spacing w:val="-12"/>
          <w:sz w:val="24"/>
        </w:rPr>
        <w:t xml:space="preserve"> </w:t>
      </w:r>
      <w:r>
        <w:rPr>
          <w:sz w:val="24"/>
        </w:rPr>
        <w:t>customers.</w:t>
      </w:r>
    </w:p>
    <w:p w14:paraId="168011E3" w14:textId="77777777" w:rsidR="00C45353" w:rsidRDefault="00A9526A">
      <w:pPr>
        <w:pStyle w:val="ListParagraph"/>
        <w:numPr>
          <w:ilvl w:val="2"/>
          <w:numId w:val="37"/>
        </w:numPr>
        <w:tabs>
          <w:tab w:val="left" w:pos="1500"/>
        </w:tabs>
        <w:spacing w:before="276"/>
        <w:ind w:left="1500" w:right="202"/>
        <w:jc w:val="both"/>
        <w:rPr>
          <w:sz w:val="24"/>
        </w:rPr>
      </w:pPr>
      <w:r>
        <w:rPr>
          <w:sz w:val="24"/>
        </w:rPr>
        <w:t>The income deficiency (or surplus) for each element of the DOT Project Rider revenue requirement, if computed on an after-tax basis, shall be adjusted for the effect of federal and state income taxes in the expansion factor.</w:t>
      </w:r>
      <w:r>
        <w:rPr>
          <w:spacing w:val="40"/>
          <w:sz w:val="24"/>
        </w:rPr>
        <w:t xml:space="preserve"> </w:t>
      </w:r>
      <w:r>
        <w:rPr>
          <w:sz w:val="24"/>
        </w:rPr>
        <w:t>No other expenses are to be included in the computation of the expansion factor.</w:t>
      </w:r>
      <w:r>
        <w:rPr>
          <w:spacing w:val="40"/>
          <w:sz w:val="24"/>
        </w:rPr>
        <w:t xml:space="preserve"> </w:t>
      </w:r>
      <w:r>
        <w:rPr>
          <w:sz w:val="24"/>
        </w:rPr>
        <w:t>The results</w:t>
      </w:r>
      <w:r>
        <w:rPr>
          <w:spacing w:val="-9"/>
          <w:sz w:val="24"/>
        </w:rPr>
        <w:t xml:space="preserve"> </w:t>
      </w:r>
      <w:r>
        <w:rPr>
          <w:sz w:val="24"/>
        </w:rPr>
        <w:t>of</w:t>
      </w:r>
      <w:r>
        <w:rPr>
          <w:spacing w:val="-9"/>
          <w:sz w:val="24"/>
        </w:rPr>
        <w:t xml:space="preserve"> </w:t>
      </w:r>
      <w:r>
        <w:rPr>
          <w:sz w:val="24"/>
        </w:rPr>
        <w:t>this</w:t>
      </w:r>
      <w:r>
        <w:rPr>
          <w:spacing w:val="-9"/>
          <w:sz w:val="24"/>
        </w:rPr>
        <w:t xml:space="preserve"> </w:t>
      </w:r>
      <w:r>
        <w:rPr>
          <w:sz w:val="24"/>
        </w:rPr>
        <w:t>calculation</w:t>
      </w:r>
      <w:r>
        <w:rPr>
          <w:spacing w:val="-8"/>
          <w:sz w:val="24"/>
        </w:rPr>
        <w:t xml:space="preserve"> </w:t>
      </w:r>
      <w:r>
        <w:rPr>
          <w:sz w:val="24"/>
        </w:rPr>
        <w:t>shall</w:t>
      </w:r>
      <w:r>
        <w:rPr>
          <w:spacing w:val="-10"/>
          <w:sz w:val="24"/>
        </w:rPr>
        <w:t xml:space="preserve"> </w:t>
      </w:r>
      <w:r>
        <w:rPr>
          <w:sz w:val="24"/>
        </w:rPr>
        <w:t>be</w:t>
      </w:r>
      <w:r>
        <w:rPr>
          <w:spacing w:val="-8"/>
          <w:sz w:val="24"/>
        </w:rPr>
        <w:t xml:space="preserve"> </w:t>
      </w:r>
      <w:r>
        <w:rPr>
          <w:sz w:val="24"/>
        </w:rPr>
        <w:t>the</w:t>
      </w:r>
      <w:r>
        <w:rPr>
          <w:spacing w:val="-8"/>
          <w:sz w:val="24"/>
        </w:rPr>
        <w:t xml:space="preserve"> </w:t>
      </w:r>
      <w:r>
        <w:rPr>
          <w:sz w:val="24"/>
        </w:rPr>
        <w:t>amount</w:t>
      </w:r>
      <w:r>
        <w:rPr>
          <w:spacing w:val="-11"/>
          <w:sz w:val="24"/>
        </w:rPr>
        <w:t xml:space="preserve"> </w:t>
      </w:r>
      <w:r>
        <w:rPr>
          <w:sz w:val="24"/>
        </w:rPr>
        <w:t>of</w:t>
      </w:r>
      <w:r>
        <w:rPr>
          <w:spacing w:val="-9"/>
          <w:sz w:val="24"/>
        </w:rPr>
        <w:t xml:space="preserve"> </w:t>
      </w:r>
      <w:r>
        <w:rPr>
          <w:sz w:val="24"/>
        </w:rPr>
        <w:t>the</w:t>
      </w:r>
      <w:r>
        <w:rPr>
          <w:spacing w:val="-8"/>
          <w:sz w:val="24"/>
        </w:rPr>
        <w:t xml:space="preserve"> </w:t>
      </w:r>
      <w:r>
        <w:rPr>
          <w:sz w:val="24"/>
        </w:rPr>
        <w:t>surcharge,</w:t>
      </w:r>
      <w:r>
        <w:rPr>
          <w:spacing w:val="-9"/>
          <w:sz w:val="24"/>
        </w:rPr>
        <w:t xml:space="preserve"> </w:t>
      </w:r>
      <w:r>
        <w:rPr>
          <w:sz w:val="24"/>
        </w:rPr>
        <w:t>whether</w:t>
      </w:r>
      <w:r>
        <w:rPr>
          <w:spacing w:val="-10"/>
          <w:sz w:val="24"/>
        </w:rPr>
        <w:t xml:space="preserve"> </w:t>
      </w:r>
      <w:r>
        <w:rPr>
          <w:sz w:val="24"/>
        </w:rPr>
        <w:t>positive or negative.</w:t>
      </w:r>
    </w:p>
    <w:p w14:paraId="168011E4" w14:textId="77777777" w:rsidR="00C45353" w:rsidRDefault="00C45353">
      <w:pPr>
        <w:pStyle w:val="ListParagraph"/>
        <w:jc w:val="both"/>
        <w:rPr>
          <w:sz w:val="24"/>
        </w:rPr>
        <w:sectPr w:rsidR="00C45353">
          <w:headerReference w:type="default" r:id="rId263"/>
          <w:footerReference w:type="default" r:id="rId264"/>
          <w:pgSz w:w="12240" w:h="15840"/>
          <w:pgMar w:top="940" w:right="1080" w:bottom="1040" w:left="1080" w:header="0" w:footer="847" w:gutter="0"/>
          <w:cols w:space="720"/>
        </w:sectPr>
      </w:pPr>
    </w:p>
    <w:p w14:paraId="168011E5" w14:textId="77777777" w:rsidR="00C45353" w:rsidRDefault="00A9526A">
      <w:pPr>
        <w:spacing w:before="208"/>
        <w:ind w:left="360"/>
        <w:rPr>
          <w:b/>
          <w:sz w:val="24"/>
        </w:rPr>
      </w:pPr>
      <w:r>
        <w:rPr>
          <w:b/>
          <w:sz w:val="24"/>
        </w:rPr>
        <w:lastRenderedPageBreak/>
        <w:t>Atlanta</w:t>
      </w:r>
      <w:r>
        <w:rPr>
          <w:b/>
          <w:spacing w:val="-3"/>
          <w:sz w:val="24"/>
        </w:rPr>
        <w:t xml:space="preserve"> </w:t>
      </w:r>
      <w:r>
        <w:rPr>
          <w:b/>
          <w:sz w:val="24"/>
        </w:rPr>
        <w:t xml:space="preserve">Gas </w:t>
      </w:r>
      <w:r>
        <w:rPr>
          <w:b/>
          <w:spacing w:val="-4"/>
          <w:sz w:val="24"/>
        </w:rPr>
        <w:t>Light</w:t>
      </w:r>
    </w:p>
    <w:p w14:paraId="168011E6" w14:textId="77777777" w:rsidR="00C45353" w:rsidRDefault="00A9526A">
      <w:pPr>
        <w:spacing w:before="70"/>
        <w:ind w:left="1004"/>
        <w:rPr>
          <w:b/>
          <w:sz w:val="18"/>
        </w:rPr>
      </w:pPr>
      <w:r>
        <w:br w:type="column"/>
      </w:r>
      <w:r>
        <w:rPr>
          <w:b/>
          <w:sz w:val="18"/>
        </w:rPr>
        <w:t>TERMS OF</w:t>
      </w:r>
      <w:r>
        <w:rPr>
          <w:b/>
          <w:spacing w:val="-2"/>
          <w:sz w:val="18"/>
        </w:rPr>
        <w:t xml:space="preserve"> SERVICE</w:t>
      </w:r>
    </w:p>
    <w:p w14:paraId="168011E7" w14:textId="4C09CF68" w:rsidR="00C45353" w:rsidRDefault="00A9526A" w:rsidP="000C116B">
      <w:pPr>
        <w:spacing w:before="4" w:line="244" w:lineRule="auto"/>
        <w:ind w:left="-90" w:right="227" w:firstLine="1247"/>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 xml:space="preserve">Schedules </w:t>
      </w:r>
      <w:r w:rsidR="00ED053B">
        <w:rPr>
          <w:b/>
          <w:sz w:val="18"/>
        </w:rPr>
        <w:t>Second</w:t>
      </w:r>
      <w:r>
        <w:rPr>
          <w:b/>
          <w:spacing w:val="-8"/>
          <w:sz w:val="18"/>
        </w:rPr>
        <w:t xml:space="preserve"> </w:t>
      </w:r>
      <w:r>
        <w:rPr>
          <w:b/>
          <w:sz w:val="18"/>
        </w:rPr>
        <w:t>Revised</w:t>
      </w:r>
      <w:r>
        <w:rPr>
          <w:b/>
          <w:spacing w:val="-8"/>
          <w:sz w:val="18"/>
        </w:rPr>
        <w:t xml:space="preserve"> </w:t>
      </w:r>
      <w:r>
        <w:rPr>
          <w:b/>
          <w:sz w:val="18"/>
        </w:rPr>
        <w:t>Sheet</w:t>
      </w:r>
      <w:r>
        <w:rPr>
          <w:b/>
          <w:spacing w:val="-12"/>
          <w:sz w:val="18"/>
        </w:rPr>
        <w:t xml:space="preserve"> </w:t>
      </w:r>
      <w:r>
        <w:rPr>
          <w:b/>
          <w:sz w:val="18"/>
        </w:rPr>
        <w:t>No.</w:t>
      </w:r>
      <w:r>
        <w:rPr>
          <w:b/>
          <w:spacing w:val="-9"/>
          <w:sz w:val="18"/>
        </w:rPr>
        <w:t xml:space="preserve"> </w:t>
      </w:r>
      <w:r>
        <w:rPr>
          <w:b/>
          <w:sz w:val="18"/>
        </w:rPr>
        <w:t>28.3 Effective: January 1, 202</w:t>
      </w:r>
      <w:r w:rsidR="00ED053B">
        <w:rPr>
          <w:b/>
          <w:sz w:val="18"/>
        </w:rPr>
        <w:t>6</w:t>
      </w:r>
    </w:p>
    <w:p w14:paraId="168011E8" w14:textId="77777777" w:rsidR="00C45353" w:rsidRDefault="00C45353">
      <w:pPr>
        <w:spacing w:line="244" w:lineRule="auto"/>
        <w:jc w:val="right"/>
        <w:rPr>
          <w:b/>
          <w:sz w:val="18"/>
        </w:rPr>
        <w:sectPr w:rsidR="00C45353">
          <w:headerReference w:type="default" r:id="rId265"/>
          <w:footerReference w:type="default" r:id="rId266"/>
          <w:pgSz w:w="12240" w:h="15840"/>
          <w:pgMar w:top="800" w:right="1080" w:bottom="1040" w:left="1080" w:header="0" w:footer="847" w:gutter="0"/>
          <w:cols w:num="2" w:space="720" w:equalWidth="0">
            <w:col w:w="2388" w:space="4688"/>
            <w:col w:w="3004"/>
          </w:cols>
        </w:sectPr>
      </w:pPr>
    </w:p>
    <w:p w14:paraId="168011E9" w14:textId="77777777" w:rsidR="00C45353" w:rsidRDefault="00A9526A">
      <w:pPr>
        <w:tabs>
          <w:tab w:val="left" w:pos="1127"/>
        </w:tabs>
        <w:spacing w:before="191"/>
        <w:ind w:left="408"/>
        <w:rPr>
          <w:sz w:val="24"/>
        </w:rPr>
      </w:pPr>
      <w:r>
        <w:rPr>
          <w:b/>
          <w:spacing w:val="-5"/>
          <w:sz w:val="24"/>
        </w:rPr>
        <w:t>28.</w:t>
      </w:r>
      <w:r>
        <w:rPr>
          <w:b/>
          <w:sz w:val="24"/>
        </w:rPr>
        <w:tab/>
        <w:t>Department</w:t>
      </w:r>
      <w:r>
        <w:rPr>
          <w:b/>
          <w:spacing w:val="-7"/>
          <w:sz w:val="24"/>
        </w:rPr>
        <w:t xml:space="preserve"> </w:t>
      </w:r>
      <w:r>
        <w:rPr>
          <w:b/>
          <w:sz w:val="24"/>
        </w:rPr>
        <w:t>of</w:t>
      </w:r>
      <w:r>
        <w:rPr>
          <w:b/>
          <w:spacing w:val="-4"/>
          <w:sz w:val="24"/>
        </w:rPr>
        <w:t xml:space="preserve"> </w:t>
      </w:r>
      <w:r>
        <w:rPr>
          <w:b/>
          <w:sz w:val="24"/>
        </w:rPr>
        <w:t>Transportation</w:t>
      </w:r>
      <w:r>
        <w:rPr>
          <w:b/>
          <w:spacing w:val="-3"/>
          <w:sz w:val="24"/>
        </w:rPr>
        <w:t xml:space="preserve"> </w:t>
      </w:r>
      <w:r>
        <w:rPr>
          <w:b/>
          <w:sz w:val="24"/>
        </w:rPr>
        <w:t>(DOT)</w:t>
      </w:r>
      <w:r>
        <w:rPr>
          <w:b/>
          <w:spacing w:val="-4"/>
          <w:sz w:val="24"/>
        </w:rPr>
        <w:t xml:space="preserve"> </w:t>
      </w:r>
      <w:r>
        <w:rPr>
          <w:b/>
          <w:sz w:val="24"/>
        </w:rPr>
        <w:t>Project</w:t>
      </w:r>
      <w:r>
        <w:rPr>
          <w:b/>
          <w:spacing w:val="-4"/>
          <w:sz w:val="24"/>
        </w:rPr>
        <w:t xml:space="preserve"> </w:t>
      </w:r>
      <w:r>
        <w:rPr>
          <w:b/>
          <w:sz w:val="24"/>
        </w:rPr>
        <w:t>Rider</w:t>
      </w:r>
      <w:r>
        <w:rPr>
          <w:b/>
          <w:spacing w:val="-2"/>
          <w:sz w:val="24"/>
        </w:rPr>
        <w:t xml:space="preserve"> </w:t>
      </w:r>
      <w:r>
        <w:rPr>
          <w:spacing w:val="-2"/>
          <w:sz w:val="24"/>
        </w:rPr>
        <w:t>(cont’d)</w:t>
      </w:r>
    </w:p>
    <w:p w14:paraId="168011EA" w14:textId="77777777" w:rsidR="00C45353" w:rsidRDefault="00A9526A">
      <w:pPr>
        <w:pStyle w:val="ListParagraph"/>
        <w:numPr>
          <w:ilvl w:val="1"/>
          <w:numId w:val="37"/>
        </w:numPr>
        <w:tabs>
          <w:tab w:val="left" w:pos="779"/>
        </w:tabs>
        <w:spacing w:before="272"/>
        <w:ind w:left="779" w:hanging="359"/>
        <w:rPr>
          <w:sz w:val="24"/>
        </w:rPr>
      </w:pPr>
      <w:r>
        <w:rPr>
          <w:sz w:val="24"/>
          <w:u w:val="single"/>
        </w:rPr>
        <w:t>DOT</w:t>
      </w:r>
      <w:r>
        <w:rPr>
          <w:spacing w:val="-3"/>
          <w:sz w:val="24"/>
          <w:u w:val="single"/>
        </w:rPr>
        <w:t xml:space="preserve"> </w:t>
      </w:r>
      <w:r>
        <w:rPr>
          <w:sz w:val="24"/>
          <w:u w:val="single"/>
        </w:rPr>
        <w:t>Project</w:t>
      </w:r>
      <w:r>
        <w:rPr>
          <w:spacing w:val="-1"/>
          <w:sz w:val="24"/>
          <w:u w:val="single"/>
        </w:rPr>
        <w:t xml:space="preserve"> </w:t>
      </w:r>
      <w:r>
        <w:rPr>
          <w:sz w:val="24"/>
          <w:u w:val="single"/>
        </w:rPr>
        <w:t>Rider</w:t>
      </w:r>
      <w:r>
        <w:rPr>
          <w:spacing w:val="-5"/>
          <w:sz w:val="24"/>
          <w:u w:val="single"/>
        </w:rPr>
        <w:t xml:space="preserve"> </w:t>
      </w:r>
      <w:r>
        <w:rPr>
          <w:sz w:val="24"/>
          <w:u w:val="single"/>
        </w:rPr>
        <w:t>Billing</w:t>
      </w:r>
      <w:r>
        <w:rPr>
          <w:spacing w:val="-1"/>
          <w:sz w:val="24"/>
          <w:u w:val="single"/>
        </w:rPr>
        <w:t xml:space="preserve"> </w:t>
      </w:r>
      <w:r>
        <w:rPr>
          <w:spacing w:val="-4"/>
          <w:sz w:val="24"/>
          <w:u w:val="single"/>
        </w:rPr>
        <w:t>Rate</w:t>
      </w:r>
    </w:p>
    <w:p w14:paraId="168011EB" w14:textId="77777777" w:rsidR="00C45353" w:rsidRDefault="00C45353">
      <w:pPr>
        <w:pStyle w:val="BodyText"/>
        <w:spacing w:before="0"/>
      </w:pPr>
    </w:p>
    <w:p w14:paraId="168011EC" w14:textId="77777777" w:rsidR="00C45353" w:rsidRDefault="00A9526A">
      <w:pPr>
        <w:pStyle w:val="BodyText"/>
        <w:spacing w:before="0"/>
        <w:ind w:left="780"/>
      </w:pPr>
      <w:r>
        <w:t>The</w:t>
      </w:r>
      <w:r>
        <w:rPr>
          <w:spacing w:val="-3"/>
        </w:rPr>
        <w:t xml:space="preserve"> </w:t>
      </w:r>
      <w:r>
        <w:t>DOT</w:t>
      </w:r>
      <w:r>
        <w:rPr>
          <w:spacing w:val="-2"/>
        </w:rPr>
        <w:t xml:space="preserve"> </w:t>
      </w:r>
      <w:r>
        <w:t>Project Rider</w:t>
      </w:r>
      <w:r>
        <w:rPr>
          <w:spacing w:val="-5"/>
        </w:rPr>
        <w:t xml:space="preserve"> </w:t>
      </w:r>
      <w:r>
        <w:t>rate recovery</w:t>
      </w:r>
      <w:r>
        <w:rPr>
          <w:spacing w:val="-2"/>
        </w:rPr>
        <w:t xml:space="preserve"> </w:t>
      </w:r>
      <w:r>
        <w:t>for</w:t>
      </w:r>
      <w:r>
        <w:rPr>
          <w:spacing w:val="-4"/>
        </w:rPr>
        <w:t xml:space="preserve"> </w:t>
      </w:r>
      <w:r>
        <w:t>each</w:t>
      </w:r>
      <w:r>
        <w:rPr>
          <w:spacing w:val="-3"/>
        </w:rPr>
        <w:t xml:space="preserve"> </w:t>
      </w:r>
      <w:r>
        <w:t>rate class</w:t>
      </w:r>
      <w:r>
        <w:rPr>
          <w:spacing w:val="-2"/>
        </w:rPr>
        <w:t xml:space="preserve"> </w:t>
      </w:r>
      <w:r>
        <w:t>shall</w:t>
      </w:r>
      <w:r>
        <w:rPr>
          <w:spacing w:val="-1"/>
        </w:rPr>
        <w:t xml:space="preserve"> </w:t>
      </w:r>
      <w:r>
        <w:t>be</w:t>
      </w:r>
      <w:r>
        <w:rPr>
          <w:spacing w:val="-1"/>
        </w:rPr>
        <w:t xml:space="preserve"> </w:t>
      </w:r>
      <w:r>
        <w:t>as</w:t>
      </w:r>
      <w:r>
        <w:rPr>
          <w:spacing w:val="-3"/>
        </w:rPr>
        <w:t xml:space="preserve"> </w:t>
      </w:r>
      <w:r>
        <w:rPr>
          <w:spacing w:val="-2"/>
        </w:rPr>
        <w:t>follows:</w:t>
      </w:r>
    </w:p>
    <w:p w14:paraId="168011ED" w14:textId="77777777" w:rsidR="00C45353" w:rsidRDefault="00C45353">
      <w:pPr>
        <w:pStyle w:val="BodyText"/>
        <w:spacing w:before="0"/>
      </w:pPr>
    </w:p>
    <w:p w14:paraId="168011EE" w14:textId="4FBC1D65" w:rsidR="00C45353" w:rsidRDefault="00A9526A">
      <w:pPr>
        <w:pStyle w:val="BodyText"/>
        <w:spacing w:before="0"/>
        <w:ind w:left="780"/>
      </w:pPr>
      <w:r>
        <w:t>R-1,</w:t>
      </w:r>
      <w:r>
        <w:rPr>
          <w:spacing w:val="36"/>
        </w:rPr>
        <w:t xml:space="preserve"> </w:t>
      </w:r>
      <w:r>
        <w:t>G-10,</w:t>
      </w:r>
      <w:r>
        <w:rPr>
          <w:spacing w:val="34"/>
        </w:rPr>
        <w:t xml:space="preserve"> </w:t>
      </w:r>
      <w:r>
        <w:t>AG-1</w:t>
      </w:r>
      <w:r>
        <w:rPr>
          <w:spacing w:val="34"/>
        </w:rPr>
        <w:t xml:space="preserve"> </w:t>
      </w:r>
      <w:r>
        <w:t>and</w:t>
      </w:r>
      <w:r>
        <w:rPr>
          <w:spacing w:val="34"/>
        </w:rPr>
        <w:t xml:space="preserve"> </w:t>
      </w:r>
      <w:r>
        <w:t>S-51</w:t>
      </w:r>
      <w:r>
        <w:rPr>
          <w:spacing w:val="37"/>
        </w:rPr>
        <w:t xml:space="preserve"> </w:t>
      </w:r>
      <w:r>
        <w:t>Customers</w:t>
      </w:r>
      <w:r>
        <w:rPr>
          <w:spacing w:val="36"/>
        </w:rPr>
        <w:t xml:space="preserve"> </w:t>
      </w:r>
      <w:r>
        <w:t>shall</w:t>
      </w:r>
      <w:r>
        <w:rPr>
          <w:spacing w:val="35"/>
        </w:rPr>
        <w:t xml:space="preserve"> </w:t>
      </w:r>
      <w:r>
        <w:t>be</w:t>
      </w:r>
      <w:r>
        <w:rPr>
          <w:spacing w:val="37"/>
        </w:rPr>
        <w:t xml:space="preserve"> </w:t>
      </w:r>
      <w:r>
        <w:t>charged</w:t>
      </w:r>
      <w:r>
        <w:rPr>
          <w:spacing w:val="34"/>
        </w:rPr>
        <w:t xml:space="preserve"> </w:t>
      </w:r>
      <w:r>
        <w:t>$</w:t>
      </w:r>
      <w:r w:rsidR="007A6CDC">
        <w:t>6.84</w:t>
      </w:r>
      <w:r>
        <w:rPr>
          <w:spacing w:val="34"/>
        </w:rPr>
        <w:t xml:space="preserve"> </w:t>
      </w:r>
      <w:r>
        <w:t>annually</w:t>
      </w:r>
      <w:r>
        <w:rPr>
          <w:spacing w:val="36"/>
        </w:rPr>
        <w:t xml:space="preserve"> </w:t>
      </w:r>
      <w:r>
        <w:t>($0.</w:t>
      </w:r>
      <w:r w:rsidR="007A6CDC">
        <w:t>57</w:t>
      </w:r>
      <w:r>
        <w:rPr>
          <w:spacing w:val="34"/>
        </w:rPr>
        <w:t xml:space="preserve"> </w:t>
      </w:r>
      <w:r>
        <w:t xml:space="preserve">per </w:t>
      </w:r>
      <w:r>
        <w:rPr>
          <w:spacing w:val="-2"/>
        </w:rPr>
        <w:t>month).</w:t>
      </w:r>
    </w:p>
    <w:p w14:paraId="168011EF" w14:textId="77777777" w:rsidR="00C45353" w:rsidRDefault="00C45353">
      <w:pPr>
        <w:pStyle w:val="BodyText"/>
        <w:spacing w:before="0"/>
      </w:pPr>
    </w:p>
    <w:p w14:paraId="7D0867EF" w14:textId="77777777" w:rsidR="000C116B" w:rsidRDefault="00A9526A" w:rsidP="000C116B">
      <w:pPr>
        <w:pStyle w:val="BodyText"/>
        <w:spacing w:before="0" w:line="480" w:lineRule="auto"/>
        <w:ind w:left="780"/>
      </w:pPr>
      <w:r>
        <w:t>G-11 Customers shall be charged $</w:t>
      </w:r>
      <w:r w:rsidR="007A6CDC">
        <w:t>20.52</w:t>
      </w:r>
      <w:r>
        <w:t xml:space="preserve"> annually ($</w:t>
      </w:r>
      <w:r w:rsidR="007A6CDC">
        <w:t>1.71</w:t>
      </w:r>
      <w:r>
        <w:t xml:space="preserve"> per month). </w:t>
      </w:r>
    </w:p>
    <w:p w14:paraId="168011F0" w14:textId="19C6DC91" w:rsidR="00C45353" w:rsidRDefault="00A9526A" w:rsidP="000C116B">
      <w:pPr>
        <w:pStyle w:val="BodyText"/>
        <w:spacing w:before="0" w:line="480" w:lineRule="auto"/>
        <w:ind w:left="780"/>
      </w:pPr>
      <w:r>
        <w:t>G-12</w:t>
      </w:r>
      <w:r>
        <w:rPr>
          <w:spacing w:val="-3"/>
        </w:rPr>
        <w:t xml:space="preserve"> </w:t>
      </w:r>
      <w:r>
        <w:t>Customers</w:t>
      </w:r>
      <w:r>
        <w:rPr>
          <w:spacing w:val="-4"/>
        </w:rPr>
        <w:t xml:space="preserve"> </w:t>
      </w:r>
      <w:r>
        <w:t>shall</w:t>
      </w:r>
      <w:r>
        <w:rPr>
          <w:spacing w:val="-7"/>
        </w:rPr>
        <w:t xml:space="preserve"> </w:t>
      </w:r>
      <w:r>
        <w:t>be</w:t>
      </w:r>
      <w:r>
        <w:rPr>
          <w:spacing w:val="-3"/>
        </w:rPr>
        <w:t xml:space="preserve"> </w:t>
      </w:r>
      <w:r>
        <w:t>charged</w:t>
      </w:r>
      <w:r>
        <w:rPr>
          <w:spacing w:val="-3"/>
        </w:rPr>
        <w:t xml:space="preserve"> </w:t>
      </w:r>
      <w:r>
        <w:t>$</w:t>
      </w:r>
      <w:r w:rsidR="007A6CDC">
        <w:t>171</w:t>
      </w:r>
      <w:r>
        <w:t>.00</w:t>
      </w:r>
      <w:r>
        <w:rPr>
          <w:spacing w:val="-3"/>
        </w:rPr>
        <w:t xml:space="preserve"> </w:t>
      </w:r>
      <w:r>
        <w:t>annually</w:t>
      </w:r>
      <w:r>
        <w:rPr>
          <w:spacing w:val="-4"/>
        </w:rPr>
        <w:t xml:space="preserve"> </w:t>
      </w:r>
      <w:r>
        <w:t>($</w:t>
      </w:r>
      <w:r w:rsidR="007A6CDC">
        <w:t>14.25</w:t>
      </w:r>
      <w:r>
        <w:rPr>
          <w:spacing w:val="-5"/>
        </w:rPr>
        <w:t xml:space="preserve"> </w:t>
      </w:r>
      <w:r>
        <w:t>per</w:t>
      </w:r>
      <w:r w:rsidR="000C116B">
        <w:rPr>
          <w:spacing w:val="-7"/>
        </w:rPr>
        <w:t xml:space="preserve"> </w:t>
      </w:r>
      <w:r>
        <w:t>month).</w:t>
      </w:r>
    </w:p>
    <w:p w14:paraId="168011F1" w14:textId="77777777" w:rsidR="00C45353" w:rsidRDefault="00A9526A">
      <w:pPr>
        <w:pStyle w:val="ListParagraph"/>
        <w:numPr>
          <w:ilvl w:val="1"/>
          <w:numId w:val="37"/>
        </w:numPr>
        <w:tabs>
          <w:tab w:val="left" w:pos="779"/>
        </w:tabs>
        <w:spacing w:before="0"/>
        <w:ind w:left="779" w:hanging="359"/>
        <w:rPr>
          <w:sz w:val="24"/>
        </w:rPr>
      </w:pPr>
      <w:r>
        <w:rPr>
          <w:sz w:val="24"/>
          <w:u w:val="single"/>
        </w:rPr>
        <w:t>DOT</w:t>
      </w:r>
      <w:r>
        <w:rPr>
          <w:spacing w:val="-3"/>
          <w:sz w:val="24"/>
          <w:u w:val="single"/>
        </w:rPr>
        <w:t xml:space="preserve"> </w:t>
      </w:r>
      <w:r>
        <w:rPr>
          <w:sz w:val="24"/>
          <w:u w:val="single"/>
        </w:rPr>
        <w:t>Project</w:t>
      </w:r>
      <w:r>
        <w:rPr>
          <w:spacing w:val="-2"/>
          <w:sz w:val="24"/>
          <w:u w:val="single"/>
        </w:rPr>
        <w:t xml:space="preserve"> </w:t>
      </w:r>
      <w:r>
        <w:rPr>
          <w:sz w:val="24"/>
          <w:u w:val="single"/>
        </w:rPr>
        <w:t>Rider</w:t>
      </w:r>
      <w:r>
        <w:rPr>
          <w:spacing w:val="-5"/>
          <w:sz w:val="24"/>
          <w:u w:val="single"/>
        </w:rPr>
        <w:t xml:space="preserve"> </w:t>
      </w:r>
      <w:r>
        <w:rPr>
          <w:sz w:val="24"/>
          <w:u w:val="single"/>
        </w:rPr>
        <w:t>Quarterly</w:t>
      </w:r>
      <w:r>
        <w:rPr>
          <w:spacing w:val="-2"/>
          <w:sz w:val="24"/>
          <w:u w:val="single"/>
        </w:rPr>
        <w:t xml:space="preserve"> Reporting</w:t>
      </w:r>
    </w:p>
    <w:p w14:paraId="168011F2" w14:textId="77777777" w:rsidR="00C45353" w:rsidRDefault="00C45353">
      <w:pPr>
        <w:pStyle w:val="BodyText"/>
        <w:spacing w:before="0"/>
      </w:pPr>
    </w:p>
    <w:p w14:paraId="168011F3" w14:textId="77777777" w:rsidR="00C45353" w:rsidRDefault="00A9526A">
      <w:pPr>
        <w:pStyle w:val="BodyText"/>
        <w:spacing w:before="0"/>
        <w:ind w:left="779" w:right="204"/>
        <w:jc w:val="both"/>
      </w:pPr>
      <w:r>
        <w:t>Forty-five (45) days after the end of each quarter, AGL shall file with the Commission a DOT</w:t>
      </w:r>
      <w:r>
        <w:rPr>
          <w:spacing w:val="-2"/>
        </w:rPr>
        <w:t xml:space="preserve"> </w:t>
      </w:r>
      <w:r>
        <w:t>Project</w:t>
      </w:r>
      <w:r>
        <w:rPr>
          <w:spacing w:val="-1"/>
        </w:rPr>
        <w:t xml:space="preserve"> </w:t>
      </w:r>
      <w:r>
        <w:t>Rider</w:t>
      </w:r>
      <w:r>
        <w:rPr>
          <w:spacing w:val="-3"/>
        </w:rPr>
        <w:t xml:space="preserve"> </w:t>
      </w:r>
      <w:r>
        <w:t>quarterly</w:t>
      </w:r>
      <w:r>
        <w:rPr>
          <w:spacing w:val="-1"/>
        </w:rPr>
        <w:t xml:space="preserve"> </w:t>
      </w:r>
      <w:r>
        <w:t>report</w:t>
      </w:r>
      <w:r>
        <w:rPr>
          <w:spacing w:val="-1"/>
        </w:rPr>
        <w:t xml:space="preserve"> </w:t>
      </w:r>
      <w:r>
        <w:t>for</w:t>
      </w:r>
      <w:r>
        <w:rPr>
          <w:spacing w:val="-3"/>
        </w:rPr>
        <w:t xml:space="preserve"> </w:t>
      </w:r>
      <w:r>
        <w:t>approved</w:t>
      </w:r>
      <w:r>
        <w:rPr>
          <w:spacing w:val="-1"/>
        </w:rPr>
        <w:t xml:space="preserve"> </w:t>
      </w:r>
      <w:r>
        <w:t>DOT</w:t>
      </w:r>
      <w:r>
        <w:rPr>
          <w:spacing w:val="-1"/>
        </w:rPr>
        <w:t xml:space="preserve"> </w:t>
      </w:r>
      <w:r>
        <w:t>capital</w:t>
      </w:r>
      <w:r>
        <w:rPr>
          <w:spacing w:val="-2"/>
        </w:rPr>
        <w:t xml:space="preserve"> </w:t>
      </w:r>
      <w:r>
        <w:t>budgets.</w:t>
      </w:r>
      <w:r>
        <w:rPr>
          <w:spacing w:val="-1"/>
        </w:rPr>
        <w:t xml:space="preserve"> </w:t>
      </w:r>
      <w:r>
        <w:t>The</w:t>
      </w:r>
      <w:r>
        <w:rPr>
          <w:spacing w:val="-1"/>
        </w:rPr>
        <w:t xml:space="preserve"> </w:t>
      </w:r>
      <w:r>
        <w:t>quarterly report will include the following reporting as an electronic Excel spreadsheet with the following worksheets.</w:t>
      </w:r>
    </w:p>
    <w:p w14:paraId="168011F4" w14:textId="77777777" w:rsidR="00C45353" w:rsidRDefault="00A9526A">
      <w:pPr>
        <w:pStyle w:val="ListParagraph"/>
        <w:numPr>
          <w:ilvl w:val="0"/>
          <w:numId w:val="35"/>
        </w:numPr>
        <w:tabs>
          <w:tab w:val="left" w:pos="1498"/>
          <w:tab w:val="left" w:pos="1500"/>
        </w:tabs>
        <w:spacing w:before="274"/>
        <w:ind w:right="656"/>
        <w:rPr>
          <w:color w:val="010000"/>
          <w:sz w:val="24"/>
        </w:rPr>
      </w:pPr>
      <w:r>
        <w:rPr>
          <w:sz w:val="24"/>
        </w:rPr>
        <w:t>DOT Project Rider Capital Budget Reporting: The comprehensive capital budget reporting shall be for Commission approved capital budgets.</w:t>
      </w:r>
    </w:p>
    <w:p w14:paraId="168011F5" w14:textId="77777777" w:rsidR="00C45353" w:rsidRDefault="00C45353">
      <w:pPr>
        <w:pStyle w:val="BodyText"/>
        <w:spacing w:before="0"/>
      </w:pPr>
    </w:p>
    <w:p w14:paraId="168011F6" w14:textId="77777777" w:rsidR="00C45353" w:rsidRDefault="00A9526A">
      <w:pPr>
        <w:pStyle w:val="ListParagraph"/>
        <w:numPr>
          <w:ilvl w:val="0"/>
          <w:numId w:val="35"/>
        </w:numPr>
        <w:tabs>
          <w:tab w:val="left" w:pos="1498"/>
          <w:tab w:val="left" w:pos="1500"/>
        </w:tabs>
        <w:spacing w:before="0"/>
        <w:ind w:right="656"/>
        <w:rPr>
          <w:sz w:val="24"/>
        </w:rPr>
      </w:pPr>
      <w:r>
        <w:rPr>
          <w:sz w:val="24"/>
        </w:rPr>
        <w:t>DOT</w:t>
      </w:r>
      <w:r>
        <w:rPr>
          <w:spacing w:val="-11"/>
          <w:sz w:val="24"/>
        </w:rPr>
        <w:t xml:space="preserve"> </w:t>
      </w:r>
      <w:r>
        <w:rPr>
          <w:sz w:val="24"/>
        </w:rPr>
        <w:t>Project</w:t>
      </w:r>
      <w:r>
        <w:rPr>
          <w:spacing w:val="-11"/>
          <w:sz w:val="24"/>
        </w:rPr>
        <w:t xml:space="preserve"> </w:t>
      </w:r>
      <w:r>
        <w:rPr>
          <w:sz w:val="24"/>
        </w:rPr>
        <w:t>Costing</w:t>
      </w:r>
      <w:r>
        <w:rPr>
          <w:spacing w:val="-13"/>
          <w:sz w:val="24"/>
        </w:rPr>
        <w:t xml:space="preserve"> </w:t>
      </w:r>
      <w:r>
        <w:rPr>
          <w:sz w:val="24"/>
        </w:rPr>
        <w:t>Ledger:</w:t>
      </w:r>
      <w:r>
        <w:rPr>
          <w:spacing w:val="-11"/>
          <w:sz w:val="24"/>
        </w:rPr>
        <w:t xml:space="preserve"> </w:t>
      </w:r>
      <w:r>
        <w:rPr>
          <w:sz w:val="24"/>
        </w:rPr>
        <w:t>The</w:t>
      </w:r>
      <w:r>
        <w:rPr>
          <w:spacing w:val="-10"/>
          <w:sz w:val="24"/>
        </w:rPr>
        <w:t xml:space="preserve"> </w:t>
      </w:r>
      <w:r>
        <w:rPr>
          <w:sz w:val="24"/>
        </w:rPr>
        <w:t>project</w:t>
      </w:r>
      <w:r>
        <w:rPr>
          <w:spacing w:val="-11"/>
          <w:sz w:val="24"/>
        </w:rPr>
        <w:t xml:space="preserve"> </w:t>
      </w:r>
      <w:r>
        <w:rPr>
          <w:sz w:val="24"/>
        </w:rPr>
        <w:t>costing</w:t>
      </w:r>
      <w:r>
        <w:rPr>
          <w:spacing w:val="-10"/>
          <w:sz w:val="24"/>
        </w:rPr>
        <w:t xml:space="preserve"> </w:t>
      </w:r>
      <w:r>
        <w:rPr>
          <w:sz w:val="24"/>
        </w:rPr>
        <w:t>ledger</w:t>
      </w:r>
      <w:r>
        <w:rPr>
          <w:spacing w:val="-12"/>
          <w:sz w:val="24"/>
        </w:rPr>
        <w:t xml:space="preserve"> </w:t>
      </w:r>
      <w:r>
        <w:rPr>
          <w:sz w:val="24"/>
        </w:rPr>
        <w:t>shall</w:t>
      </w:r>
      <w:r>
        <w:rPr>
          <w:spacing w:val="-12"/>
          <w:sz w:val="24"/>
        </w:rPr>
        <w:t xml:space="preserve"> </w:t>
      </w:r>
      <w:r>
        <w:rPr>
          <w:sz w:val="24"/>
        </w:rPr>
        <w:t>include</w:t>
      </w:r>
      <w:r>
        <w:rPr>
          <w:spacing w:val="-13"/>
          <w:sz w:val="24"/>
        </w:rPr>
        <w:t xml:space="preserve"> </w:t>
      </w:r>
      <w:r>
        <w:rPr>
          <w:sz w:val="24"/>
        </w:rPr>
        <w:t>all</w:t>
      </w:r>
      <w:r>
        <w:rPr>
          <w:spacing w:val="-12"/>
          <w:sz w:val="24"/>
        </w:rPr>
        <w:t xml:space="preserve"> </w:t>
      </w:r>
      <w:r>
        <w:rPr>
          <w:sz w:val="24"/>
        </w:rPr>
        <w:t>the details for the ongoing project activities.</w:t>
      </w:r>
    </w:p>
    <w:p w14:paraId="168011F7" w14:textId="77777777" w:rsidR="00C45353" w:rsidRDefault="00C45353">
      <w:pPr>
        <w:pStyle w:val="BodyText"/>
        <w:spacing w:before="0"/>
      </w:pPr>
    </w:p>
    <w:p w14:paraId="168011F8" w14:textId="77777777" w:rsidR="00C45353" w:rsidRDefault="00A9526A">
      <w:pPr>
        <w:pStyle w:val="ListParagraph"/>
        <w:numPr>
          <w:ilvl w:val="0"/>
          <w:numId w:val="35"/>
        </w:numPr>
        <w:tabs>
          <w:tab w:val="left" w:pos="1500"/>
        </w:tabs>
        <w:spacing w:before="0"/>
        <w:ind w:right="654"/>
        <w:rPr>
          <w:sz w:val="24"/>
        </w:rPr>
      </w:pPr>
      <w:r>
        <w:rPr>
          <w:sz w:val="24"/>
        </w:rPr>
        <w:t>DOT</w:t>
      </w:r>
      <w:r>
        <w:rPr>
          <w:spacing w:val="40"/>
          <w:sz w:val="24"/>
        </w:rPr>
        <w:t xml:space="preserve"> </w:t>
      </w:r>
      <w:r>
        <w:rPr>
          <w:sz w:val="24"/>
        </w:rPr>
        <w:t>Project</w:t>
      </w:r>
      <w:r>
        <w:rPr>
          <w:spacing w:val="40"/>
          <w:sz w:val="24"/>
        </w:rPr>
        <w:t xml:space="preserve"> </w:t>
      </w:r>
      <w:r>
        <w:rPr>
          <w:sz w:val="24"/>
        </w:rPr>
        <w:t>Rider</w:t>
      </w:r>
      <w:r>
        <w:rPr>
          <w:spacing w:val="40"/>
          <w:sz w:val="24"/>
        </w:rPr>
        <w:t xml:space="preserve"> </w:t>
      </w:r>
      <w:r>
        <w:rPr>
          <w:sz w:val="24"/>
        </w:rPr>
        <w:t>Rate</w:t>
      </w:r>
      <w:r>
        <w:rPr>
          <w:spacing w:val="40"/>
          <w:sz w:val="24"/>
        </w:rPr>
        <w:t xml:space="preserve"> </w:t>
      </w:r>
      <w:r>
        <w:rPr>
          <w:sz w:val="24"/>
        </w:rPr>
        <w:t>Model:</w:t>
      </w:r>
      <w:r>
        <w:rPr>
          <w:spacing w:val="40"/>
          <w:sz w:val="24"/>
        </w:rPr>
        <w:t xml:space="preserve"> </w:t>
      </w:r>
      <w:r>
        <w:rPr>
          <w:sz w:val="24"/>
        </w:rPr>
        <w:t>An</w:t>
      </w:r>
      <w:r>
        <w:rPr>
          <w:spacing w:val="40"/>
          <w:sz w:val="24"/>
        </w:rPr>
        <w:t xml:space="preserve"> </w:t>
      </w:r>
      <w:r>
        <w:rPr>
          <w:sz w:val="24"/>
        </w:rPr>
        <w:t>updated</w:t>
      </w:r>
      <w:r>
        <w:rPr>
          <w:spacing w:val="40"/>
          <w:sz w:val="24"/>
        </w:rPr>
        <w:t xml:space="preserve"> </w:t>
      </w:r>
      <w:r>
        <w:rPr>
          <w:sz w:val="24"/>
        </w:rPr>
        <w:t>comprehensive</w:t>
      </w:r>
      <w:r>
        <w:rPr>
          <w:spacing w:val="40"/>
          <w:sz w:val="24"/>
        </w:rPr>
        <w:t xml:space="preserve"> </w:t>
      </w:r>
      <w:r>
        <w:rPr>
          <w:sz w:val="24"/>
        </w:rPr>
        <w:t>rate</w:t>
      </w:r>
      <w:r>
        <w:rPr>
          <w:spacing w:val="40"/>
          <w:sz w:val="24"/>
        </w:rPr>
        <w:t xml:space="preserve"> </w:t>
      </w:r>
      <w:r>
        <w:rPr>
          <w:sz w:val="24"/>
        </w:rPr>
        <w:t>model through the current quarter shall be provided.</w:t>
      </w:r>
    </w:p>
    <w:p w14:paraId="168011F9" w14:textId="77777777" w:rsidR="00C45353" w:rsidRDefault="00C45353">
      <w:pPr>
        <w:pStyle w:val="ListParagraph"/>
        <w:rPr>
          <w:sz w:val="24"/>
        </w:rPr>
        <w:sectPr w:rsidR="00C45353">
          <w:type w:val="continuous"/>
          <w:pgSz w:w="12240" w:h="15840"/>
          <w:pgMar w:top="1820" w:right="1080" w:bottom="1280" w:left="1080" w:header="0" w:footer="847" w:gutter="0"/>
          <w:cols w:space="720"/>
        </w:sectPr>
      </w:pPr>
    </w:p>
    <w:p w14:paraId="168011FA" w14:textId="77777777" w:rsidR="00C45353" w:rsidRDefault="00C45353">
      <w:pPr>
        <w:pStyle w:val="BodyText"/>
        <w:spacing w:before="327"/>
        <w:rPr>
          <w:sz w:val="32"/>
        </w:rPr>
      </w:pPr>
    </w:p>
    <w:p w14:paraId="168011FB" w14:textId="77777777" w:rsidR="00C45353" w:rsidRDefault="00A9526A">
      <w:pPr>
        <w:spacing w:line="398" w:lineRule="auto"/>
        <w:ind w:left="2110" w:right="2110"/>
        <w:jc w:val="center"/>
        <w:rPr>
          <w:b/>
          <w:sz w:val="32"/>
        </w:rPr>
      </w:pPr>
      <w:bookmarkStart w:id="58" w:name="ATLANTA_GAS_LIGHT_COMPANY_PART_II"/>
      <w:bookmarkStart w:id="59" w:name="_bookmark29"/>
      <w:bookmarkEnd w:id="58"/>
      <w:bookmarkEnd w:id="59"/>
      <w:r>
        <w:rPr>
          <w:b/>
          <w:sz w:val="32"/>
        </w:rPr>
        <w:t>ATLANTA</w:t>
      </w:r>
      <w:r>
        <w:rPr>
          <w:b/>
          <w:spacing w:val="-14"/>
          <w:sz w:val="32"/>
        </w:rPr>
        <w:t xml:space="preserve"> </w:t>
      </w:r>
      <w:r>
        <w:rPr>
          <w:b/>
          <w:sz w:val="32"/>
        </w:rPr>
        <w:t>GAS</w:t>
      </w:r>
      <w:r>
        <w:rPr>
          <w:b/>
          <w:spacing w:val="-11"/>
          <w:sz w:val="32"/>
        </w:rPr>
        <w:t xml:space="preserve"> </w:t>
      </w:r>
      <w:r>
        <w:rPr>
          <w:b/>
          <w:sz w:val="32"/>
        </w:rPr>
        <w:t>LIGHT</w:t>
      </w:r>
      <w:r>
        <w:rPr>
          <w:b/>
          <w:spacing w:val="-13"/>
          <w:sz w:val="32"/>
        </w:rPr>
        <w:t xml:space="preserve"> </w:t>
      </w:r>
      <w:r>
        <w:rPr>
          <w:b/>
          <w:sz w:val="32"/>
        </w:rPr>
        <w:t>COMPANY PART II</w:t>
      </w:r>
    </w:p>
    <w:p w14:paraId="168011FC" w14:textId="77777777" w:rsidR="00C45353" w:rsidRDefault="00A9526A">
      <w:pPr>
        <w:spacing w:line="358" w:lineRule="exact"/>
        <w:ind w:left="419" w:right="419"/>
        <w:jc w:val="center"/>
        <w:rPr>
          <w:b/>
          <w:sz w:val="32"/>
        </w:rPr>
      </w:pPr>
      <w:r>
        <w:rPr>
          <w:b/>
          <w:sz w:val="32"/>
        </w:rPr>
        <w:t>RATE</w:t>
      </w:r>
      <w:r>
        <w:rPr>
          <w:b/>
          <w:spacing w:val="-8"/>
          <w:sz w:val="32"/>
        </w:rPr>
        <w:t xml:space="preserve"> </w:t>
      </w:r>
      <w:r>
        <w:rPr>
          <w:b/>
          <w:spacing w:val="-2"/>
          <w:sz w:val="32"/>
        </w:rPr>
        <w:t>SCHEDULES</w:t>
      </w:r>
    </w:p>
    <w:p w14:paraId="168011FD" w14:textId="77777777" w:rsidR="00C45353" w:rsidRDefault="00A9526A">
      <w:pPr>
        <w:pStyle w:val="BodyText"/>
        <w:spacing w:before="245"/>
        <w:ind w:left="2520"/>
      </w:pPr>
      <w:r>
        <w:t>Summary</w:t>
      </w:r>
      <w:r>
        <w:rPr>
          <w:spacing w:val="-2"/>
        </w:rPr>
        <w:t xml:space="preserve"> </w:t>
      </w:r>
      <w:r>
        <w:t>Rate</w:t>
      </w:r>
      <w:r>
        <w:rPr>
          <w:spacing w:val="-2"/>
        </w:rPr>
        <w:t xml:space="preserve"> Sheet</w:t>
      </w:r>
    </w:p>
    <w:p w14:paraId="168011FE" w14:textId="77777777" w:rsidR="00C45353" w:rsidRDefault="00A9526A">
      <w:pPr>
        <w:pStyle w:val="BodyText"/>
        <w:tabs>
          <w:tab w:val="left" w:pos="2519"/>
        </w:tabs>
        <w:spacing w:before="0"/>
        <w:ind w:left="1080"/>
      </w:pPr>
      <w:r>
        <w:rPr>
          <w:spacing w:val="-2"/>
        </w:rPr>
        <w:t>R-</w:t>
      </w:r>
      <w:r>
        <w:rPr>
          <w:spacing w:val="-10"/>
        </w:rPr>
        <w:t>1</w:t>
      </w:r>
      <w:r>
        <w:tab/>
        <w:t>Residential</w:t>
      </w:r>
      <w:r>
        <w:rPr>
          <w:spacing w:val="-5"/>
        </w:rPr>
        <w:t xml:space="preserve"> </w:t>
      </w:r>
      <w:r>
        <w:t>Delivery</w:t>
      </w:r>
      <w:r>
        <w:rPr>
          <w:spacing w:val="-3"/>
        </w:rPr>
        <w:t xml:space="preserve"> </w:t>
      </w:r>
      <w:r>
        <w:rPr>
          <w:spacing w:val="-2"/>
        </w:rPr>
        <w:t>Service</w:t>
      </w:r>
    </w:p>
    <w:p w14:paraId="168011FF" w14:textId="77777777" w:rsidR="00C45353" w:rsidRDefault="00A9526A">
      <w:pPr>
        <w:pStyle w:val="BodyText"/>
        <w:tabs>
          <w:tab w:val="left" w:pos="2519"/>
        </w:tabs>
        <w:spacing w:before="0"/>
        <w:ind w:left="1080" w:right="2353"/>
      </w:pPr>
      <w:r>
        <w:rPr>
          <w:spacing w:val="-4"/>
        </w:rPr>
        <w:t>G-10</w:t>
      </w:r>
      <w:r>
        <w:tab/>
        <w:t>Multi-Family</w:t>
      </w:r>
      <w:r>
        <w:rPr>
          <w:spacing w:val="-6"/>
        </w:rPr>
        <w:t xml:space="preserve"> </w:t>
      </w:r>
      <w:r>
        <w:t>Housing</w:t>
      </w:r>
      <w:r>
        <w:rPr>
          <w:spacing w:val="-10"/>
        </w:rPr>
        <w:t xml:space="preserve"> </w:t>
      </w:r>
      <w:r>
        <w:t>Delivery</w:t>
      </w:r>
      <w:r>
        <w:rPr>
          <w:spacing w:val="-6"/>
        </w:rPr>
        <w:t xml:space="preserve"> </w:t>
      </w:r>
      <w:r>
        <w:t>Service</w:t>
      </w:r>
      <w:r>
        <w:rPr>
          <w:spacing w:val="-5"/>
        </w:rPr>
        <w:t xml:space="preserve"> </w:t>
      </w:r>
      <w:r>
        <w:t>–</w:t>
      </w:r>
      <w:r>
        <w:rPr>
          <w:spacing w:val="-8"/>
        </w:rPr>
        <w:t xml:space="preserve"> </w:t>
      </w:r>
      <w:r>
        <w:t xml:space="preserve">Optional </w:t>
      </w:r>
      <w:r>
        <w:rPr>
          <w:spacing w:val="-4"/>
        </w:rPr>
        <w:t>G-11</w:t>
      </w:r>
      <w:r>
        <w:tab/>
        <w:t>General Gas Delivery Service</w:t>
      </w:r>
    </w:p>
    <w:p w14:paraId="16801200" w14:textId="77777777" w:rsidR="00C45353" w:rsidRDefault="00A9526A">
      <w:pPr>
        <w:pStyle w:val="BodyText"/>
        <w:tabs>
          <w:tab w:val="left" w:pos="2519"/>
        </w:tabs>
        <w:spacing w:before="0"/>
        <w:ind w:left="1080" w:right="2661"/>
      </w:pPr>
      <w:r>
        <w:rPr>
          <w:spacing w:val="-4"/>
        </w:rPr>
        <w:t>G-12</w:t>
      </w:r>
      <w:r>
        <w:tab/>
        <w:t>General</w:t>
      </w:r>
      <w:r>
        <w:rPr>
          <w:spacing w:val="-9"/>
        </w:rPr>
        <w:t xml:space="preserve"> </w:t>
      </w:r>
      <w:r>
        <w:t>Gas</w:t>
      </w:r>
      <w:r>
        <w:rPr>
          <w:spacing w:val="-6"/>
        </w:rPr>
        <w:t xml:space="preserve"> </w:t>
      </w:r>
      <w:r>
        <w:t>Delivery</w:t>
      </w:r>
      <w:r>
        <w:rPr>
          <w:spacing w:val="-8"/>
        </w:rPr>
        <w:t xml:space="preserve"> </w:t>
      </w:r>
      <w:r>
        <w:t>Service</w:t>
      </w:r>
      <w:r>
        <w:rPr>
          <w:spacing w:val="-5"/>
        </w:rPr>
        <w:t xml:space="preserve"> </w:t>
      </w:r>
      <w:r>
        <w:t>–</w:t>
      </w:r>
      <w:r>
        <w:rPr>
          <w:spacing w:val="-5"/>
        </w:rPr>
        <w:t xml:space="preserve"> </w:t>
      </w:r>
      <w:r>
        <w:t>High</w:t>
      </w:r>
      <w:r>
        <w:rPr>
          <w:spacing w:val="-5"/>
        </w:rPr>
        <w:t xml:space="preserve"> </w:t>
      </w:r>
      <w:r>
        <w:t xml:space="preserve">Demand </w:t>
      </w:r>
      <w:r>
        <w:rPr>
          <w:spacing w:val="-4"/>
        </w:rPr>
        <w:t>AG-1</w:t>
      </w:r>
      <w:r>
        <w:tab/>
        <w:t>Agricultural Process Service</w:t>
      </w:r>
    </w:p>
    <w:p w14:paraId="16801201" w14:textId="77777777" w:rsidR="00C45353" w:rsidRDefault="00A9526A">
      <w:pPr>
        <w:pStyle w:val="BodyText"/>
        <w:tabs>
          <w:tab w:val="left" w:pos="2519"/>
        </w:tabs>
        <w:spacing w:before="0"/>
        <w:ind w:left="1080"/>
      </w:pPr>
      <w:r>
        <w:rPr>
          <w:spacing w:val="-2"/>
        </w:rPr>
        <w:t>S-</w:t>
      </w:r>
      <w:r>
        <w:rPr>
          <w:spacing w:val="-5"/>
        </w:rPr>
        <w:t>51</w:t>
      </w:r>
      <w:r>
        <w:tab/>
        <w:t>Seasonal</w:t>
      </w:r>
      <w:r>
        <w:rPr>
          <w:spacing w:val="-3"/>
        </w:rPr>
        <w:t xml:space="preserve"> </w:t>
      </w:r>
      <w:r>
        <w:t>Gas</w:t>
      </w:r>
      <w:r>
        <w:rPr>
          <w:spacing w:val="-3"/>
        </w:rPr>
        <w:t xml:space="preserve"> </w:t>
      </w:r>
      <w:r>
        <w:rPr>
          <w:spacing w:val="-2"/>
        </w:rPr>
        <w:t>Service</w:t>
      </w:r>
    </w:p>
    <w:p w14:paraId="16801202" w14:textId="77777777" w:rsidR="00C45353" w:rsidRDefault="00A9526A">
      <w:pPr>
        <w:pStyle w:val="BodyText"/>
        <w:tabs>
          <w:tab w:val="left" w:pos="2519"/>
        </w:tabs>
        <w:spacing w:before="0"/>
        <w:ind w:left="1080" w:right="3286"/>
      </w:pPr>
      <w:r>
        <w:rPr>
          <w:spacing w:val="-4"/>
        </w:rPr>
        <w:t>V-52</w:t>
      </w:r>
      <w:r>
        <w:tab/>
        <w:t xml:space="preserve">Natural Gas Vehicle Delivery Service </w:t>
      </w:r>
      <w:r>
        <w:rPr>
          <w:spacing w:val="-2"/>
        </w:rPr>
        <w:t>BPPSS</w:t>
      </w:r>
      <w:r>
        <w:tab/>
        <w:t>Bundled</w:t>
      </w:r>
      <w:r>
        <w:rPr>
          <w:spacing w:val="-8"/>
        </w:rPr>
        <w:t xml:space="preserve"> </w:t>
      </w:r>
      <w:r>
        <w:t>Pipeline</w:t>
      </w:r>
      <w:r>
        <w:rPr>
          <w:spacing w:val="-10"/>
        </w:rPr>
        <w:t xml:space="preserve"> </w:t>
      </w:r>
      <w:r>
        <w:t>Peaking</w:t>
      </w:r>
      <w:r>
        <w:rPr>
          <w:spacing w:val="-8"/>
        </w:rPr>
        <w:t xml:space="preserve"> </w:t>
      </w:r>
      <w:r>
        <w:t>Sales</w:t>
      </w:r>
      <w:r>
        <w:rPr>
          <w:spacing w:val="-9"/>
        </w:rPr>
        <w:t xml:space="preserve"> </w:t>
      </w:r>
      <w:r>
        <w:t xml:space="preserve">Service </w:t>
      </w:r>
      <w:r>
        <w:rPr>
          <w:spacing w:val="-6"/>
        </w:rPr>
        <w:t>FD</w:t>
      </w:r>
      <w:r>
        <w:tab/>
        <w:t>Firm Delivery Service</w:t>
      </w:r>
    </w:p>
    <w:p w14:paraId="16801203" w14:textId="77777777" w:rsidR="00C45353" w:rsidRDefault="00A9526A">
      <w:pPr>
        <w:pStyle w:val="BodyText"/>
        <w:tabs>
          <w:tab w:val="left" w:pos="2519"/>
        </w:tabs>
        <w:spacing w:before="0"/>
        <w:ind w:left="1080" w:right="2516"/>
      </w:pPr>
      <w:r>
        <w:rPr>
          <w:spacing w:val="-2"/>
        </w:rPr>
        <w:t>FINSS</w:t>
      </w:r>
      <w:r>
        <w:tab/>
        <w:t>Firm</w:t>
      </w:r>
      <w:r>
        <w:rPr>
          <w:spacing w:val="-6"/>
        </w:rPr>
        <w:t xml:space="preserve"> </w:t>
      </w:r>
      <w:r>
        <w:t>and</w:t>
      </w:r>
      <w:r>
        <w:rPr>
          <w:spacing w:val="-8"/>
        </w:rPr>
        <w:t xml:space="preserve"> </w:t>
      </w:r>
      <w:r>
        <w:t>Interruptible</w:t>
      </w:r>
      <w:r>
        <w:rPr>
          <w:spacing w:val="-8"/>
        </w:rPr>
        <w:t xml:space="preserve"> </w:t>
      </w:r>
      <w:r>
        <w:t>Nominated</w:t>
      </w:r>
      <w:r>
        <w:rPr>
          <w:spacing w:val="-8"/>
        </w:rPr>
        <w:t xml:space="preserve"> </w:t>
      </w:r>
      <w:r>
        <w:t>Sales</w:t>
      </w:r>
      <w:r>
        <w:rPr>
          <w:spacing w:val="-9"/>
        </w:rPr>
        <w:t xml:space="preserve"> </w:t>
      </w:r>
      <w:r>
        <w:t xml:space="preserve">Service </w:t>
      </w:r>
      <w:r>
        <w:rPr>
          <w:spacing w:val="-6"/>
        </w:rPr>
        <w:t>ID</w:t>
      </w:r>
      <w:r>
        <w:tab/>
        <w:t>Interruptible Delivery Service</w:t>
      </w:r>
    </w:p>
    <w:p w14:paraId="16801204" w14:textId="77777777" w:rsidR="00C45353" w:rsidRDefault="00A9526A">
      <w:pPr>
        <w:pStyle w:val="BodyText"/>
        <w:tabs>
          <w:tab w:val="left" w:pos="2519"/>
        </w:tabs>
        <w:spacing w:before="0"/>
        <w:ind w:left="1080"/>
      </w:pPr>
      <w:r>
        <w:rPr>
          <w:spacing w:val="-5"/>
        </w:rPr>
        <w:t>PS</w:t>
      </w:r>
      <w:r>
        <w:tab/>
        <w:t>Peaking</w:t>
      </w:r>
      <w:r>
        <w:rPr>
          <w:spacing w:val="-2"/>
        </w:rPr>
        <w:t xml:space="preserve"> Service</w:t>
      </w:r>
    </w:p>
    <w:p w14:paraId="16801205" w14:textId="77777777" w:rsidR="00C45353" w:rsidRDefault="00A9526A">
      <w:pPr>
        <w:pStyle w:val="ListParagraph"/>
        <w:numPr>
          <w:ilvl w:val="2"/>
          <w:numId w:val="41"/>
        </w:numPr>
        <w:tabs>
          <w:tab w:val="left" w:pos="2519"/>
        </w:tabs>
        <w:spacing w:before="0"/>
        <w:ind w:left="2519" w:hanging="1439"/>
        <w:rPr>
          <w:sz w:val="24"/>
        </w:rPr>
      </w:pPr>
      <w:r>
        <w:rPr>
          <w:sz w:val="24"/>
        </w:rPr>
        <w:t>Georgia</w:t>
      </w:r>
      <w:r>
        <w:rPr>
          <w:spacing w:val="-3"/>
          <w:sz w:val="24"/>
        </w:rPr>
        <w:t xml:space="preserve"> </w:t>
      </w:r>
      <w:r>
        <w:rPr>
          <w:sz w:val="24"/>
        </w:rPr>
        <w:t>SEED</w:t>
      </w:r>
      <w:r>
        <w:rPr>
          <w:spacing w:val="-8"/>
          <w:sz w:val="24"/>
        </w:rPr>
        <w:t xml:space="preserve"> </w:t>
      </w:r>
      <w:r>
        <w:rPr>
          <w:spacing w:val="-2"/>
          <w:sz w:val="24"/>
        </w:rPr>
        <w:t>Program</w:t>
      </w:r>
    </w:p>
    <w:p w14:paraId="16801206" w14:textId="77777777" w:rsidR="00C45353" w:rsidRDefault="00A9526A">
      <w:pPr>
        <w:pStyle w:val="BodyText"/>
        <w:tabs>
          <w:tab w:val="left" w:pos="2519"/>
        </w:tabs>
        <w:spacing w:before="0"/>
        <w:ind w:left="1080" w:right="3713"/>
      </w:pPr>
      <w:r>
        <w:rPr>
          <w:spacing w:val="-4"/>
        </w:rPr>
        <w:t>TS-1</w:t>
      </w:r>
      <w:r>
        <w:tab/>
        <w:t>General</w:t>
      </w:r>
      <w:r>
        <w:rPr>
          <w:spacing w:val="-13"/>
        </w:rPr>
        <w:t xml:space="preserve"> </w:t>
      </w:r>
      <w:r>
        <w:t>Gas</w:t>
      </w:r>
      <w:r>
        <w:rPr>
          <w:spacing w:val="-11"/>
        </w:rPr>
        <w:t xml:space="preserve"> </w:t>
      </w:r>
      <w:r>
        <w:t>Transportation</w:t>
      </w:r>
      <w:r>
        <w:rPr>
          <w:spacing w:val="-12"/>
        </w:rPr>
        <w:t xml:space="preserve"> </w:t>
      </w:r>
      <w:r>
        <w:t xml:space="preserve">Service </w:t>
      </w:r>
      <w:r>
        <w:rPr>
          <w:spacing w:val="-4"/>
        </w:rPr>
        <w:t>TS-2</w:t>
      </w:r>
      <w:r>
        <w:tab/>
        <w:t>Special Gas Transportation Service</w:t>
      </w:r>
    </w:p>
    <w:p w14:paraId="16801207" w14:textId="77777777" w:rsidR="00C45353" w:rsidRDefault="00A9526A">
      <w:pPr>
        <w:pStyle w:val="BodyText"/>
        <w:tabs>
          <w:tab w:val="left" w:pos="2519"/>
        </w:tabs>
        <w:spacing w:before="0"/>
        <w:ind w:left="1080"/>
      </w:pPr>
      <w:r>
        <w:rPr>
          <w:spacing w:val="-2"/>
        </w:rPr>
        <w:t>CNG-</w:t>
      </w:r>
      <w:r>
        <w:rPr>
          <w:spacing w:val="-10"/>
        </w:rPr>
        <w:t>1</w:t>
      </w:r>
      <w:r>
        <w:tab/>
        <w:t>Special</w:t>
      </w:r>
      <w:r>
        <w:rPr>
          <w:spacing w:val="-4"/>
        </w:rPr>
        <w:t xml:space="preserve"> </w:t>
      </w:r>
      <w:r>
        <w:t>Natural</w:t>
      </w:r>
      <w:r>
        <w:rPr>
          <w:spacing w:val="-3"/>
        </w:rPr>
        <w:t xml:space="preserve"> </w:t>
      </w:r>
      <w:r>
        <w:t>Gas</w:t>
      </w:r>
      <w:r>
        <w:rPr>
          <w:spacing w:val="-3"/>
        </w:rPr>
        <w:t xml:space="preserve"> </w:t>
      </w:r>
      <w:r>
        <w:t>Vehicle</w:t>
      </w:r>
      <w:r>
        <w:rPr>
          <w:spacing w:val="-2"/>
        </w:rPr>
        <w:t xml:space="preserve"> </w:t>
      </w:r>
      <w:r>
        <w:t>Delivery</w:t>
      </w:r>
      <w:r>
        <w:rPr>
          <w:spacing w:val="-5"/>
        </w:rPr>
        <w:t xml:space="preserve"> </w:t>
      </w:r>
      <w:r>
        <w:rPr>
          <w:spacing w:val="-2"/>
        </w:rPr>
        <w:t>Service</w:t>
      </w:r>
    </w:p>
    <w:p w14:paraId="16801208" w14:textId="77777777" w:rsidR="00C45353" w:rsidRDefault="00C45353">
      <w:pPr>
        <w:pStyle w:val="BodyText"/>
        <w:sectPr w:rsidR="00C45353">
          <w:headerReference w:type="default" r:id="rId267"/>
          <w:footerReference w:type="default" r:id="rId268"/>
          <w:pgSz w:w="12240" w:h="15840"/>
          <w:pgMar w:top="980" w:right="1080" w:bottom="1260" w:left="1080" w:header="728" w:footer="1065" w:gutter="0"/>
          <w:cols w:space="720"/>
        </w:sectPr>
      </w:pPr>
    </w:p>
    <w:p w14:paraId="16801209" w14:textId="77777777" w:rsidR="00C45353" w:rsidRDefault="00C45353">
      <w:pPr>
        <w:pStyle w:val="BodyText"/>
        <w:spacing w:before="65"/>
      </w:pPr>
    </w:p>
    <w:p w14:paraId="1680120A" w14:textId="77777777" w:rsidR="00C45353" w:rsidRDefault="00A9526A">
      <w:pPr>
        <w:ind w:left="791"/>
        <w:rPr>
          <w:b/>
          <w:sz w:val="24"/>
        </w:rPr>
      </w:pPr>
      <w:bookmarkStart w:id="60" w:name="Summary_Rate_Sheet"/>
      <w:bookmarkStart w:id="61" w:name="_bookmark30"/>
      <w:bookmarkEnd w:id="60"/>
      <w:bookmarkEnd w:id="61"/>
      <w:r>
        <w:rPr>
          <w:b/>
          <w:sz w:val="24"/>
        </w:rPr>
        <w:t>Summary</w:t>
      </w:r>
      <w:r>
        <w:rPr>
          <w:b/>
          <w:spacing w:val="-4"/>
          <w:sz w:val="24"/>
        </w:rPr>
        <w:t xml:space="preserve"> </w:t>
      </w:r>
      <w:r>
        <w:rPr>
          <w:b/>
          <w:sz w:val="24"/>
        </w:rPr>
        <w:t>Rate</w:t>
      </w:r>
      <w:r>
        <w:rPr>
          <w:b/>
          <w:spacing w:val="-1"/>
          <w:sz w:val="24"/>
        </w:rPr>
        <w:t xml:space="preserve"> </w:t>
      </w:r>
      <w:r>
        <w:rPr>
          <w:b/>
          <w:spacing w:val="-4"/>
          <w:sz w:val="24"/>
        </w:rPr>
        <w:t>Sheet</w:t>
      </w:r>
    </w:p>
    <w:p w14:paraId="1680120B" w14:textId="77777777" w:rsidR="00C45353" w:rsidRDefault="00C45353">
      <w:pPr>
        <w:pStyle w:val="BodyText"/>
        <w:spacing w:before="138"/>
        <w:rPr>
          <w:b/>
          <w:sz w:val="20"/>
        </w:rPr>
      </w:pPr>
    </w:p>
    <w:tbl>
      <w:tblPr>
        <w:tblW w:w="0" w:type="auto"/>
        <w:tblInd w:w="324" w:type="dxa"/>
        <w:tblLayout w:type="fixed"/>
        <w:tblCellMar>
          <w:left w:w="0" w:type="dxa"/>
          <w:right w:w="0" w:type="dxa"/>
        </w:tblCellMar>
        <w:tblLook w:val="01E0" w:firstRow="1" w:lastRow="1" w:firstColumn="1" w:lastColumn="1" w:noHBand="0" w:noVBand="0"/>
      </w:tblPr>
      <w:tblGrid>
        <w:gridCol w:w="7304"/>
        <w:gridCol w:w="2156"/>
      </w:tblGrid>
      <w:tr w:rsidR="00C45353" w14:paraId="1680120E" w14:textId="77777777">
        <w:trPr>
          <w:trHeight w:val="383"/>
        </w:trPr>
        <w:tc>
          <w:tcPr>
            <w:tcW w:w="7304" w:type="dxa"/>
          </w:tcPr>
          <w:p w14:paraId="1680120C" w14:textId="77777777" w:rsidR="00C45353" w:rsidRDefault="00A9526A">
            <w:pPr>
              <w:pStyle w:val="TableParagraph"/>
              <w:spacing w:line="268" w:lineRule="exact"/>
              <w:ind w:left="50"/>
              <w:rPr>
                <w:sz w:val="24"/>
              </w:rPr>
            </w:pPr>
            <w:r>
              <w:rPr>
                <w:sz w:val="24"/>
              </w:rPr>
              <w:t>Residential</w:t>
            </w:r>
            <w:r>
              <w:rPr>
                <w:spacing w:val="-5"/>
                <w:sz w:val="24"/>
              </w:rPr>
              <w:t xml:space="preserve"> </w:t>
            </w:r>
            <w:r>
              <w:rPr>
                <w:sz w:val="24"/>
              </w:rPr>
              <w:t>Delivery</w:t>
            </w:r>
            <w:r>
              <w:rPr>
                <w:spacing w:val="-4"/>
                <w:sz w:val="24"/>
              </w:rPr>
              <w:t xml:space="preserve"> </w:t>
            </w:r>
            <w:r>
              <w:rPr>
                <w:sz w:val="24"/>
              </w:rPr>
              <w:t>Service</w:t>
            </w:r>
            <w:r>
              <w:rPr>
                <w:spacing w:val="-3"/>
                <w:sz w:val="24"/>
              </w:rPr>
              <w:t xml:space="preserve"> </w:t>
            </w:r>
            <w:r>
              <w:rPr>
                <w:sz w:val="24"/>
              </w:rPr>
              <w:t>(R-</w:t>
            </w:r>
            <w:r>
              <w:rPr>
                <w:spacing w:val="-5"/>
                <w:sz w:val="24"/>
              </w:rPr>
              <w:t>1)</w:t>
            </w:r>
          </w:p>
        </w:tc>
        <w:tc>
          <w:tcPr>
            <w:tcW w:w="2156" w:type="dxa"/>
          </w:tcPr>
          <w:p w14:paraId="1680120D" w14:textId="77777777" w:rsidR="00C45353" w:rsidRDefault="00A9526A">
            <w:pPr>
              <w:pStyle w:val="TableParagraph"/>
              <w:spacing w:line="268" w:lineRule="exact"/>
              <w:ind w:right="77"/>
              <w:jc w:val="right"/>
              <w:rPr>
                <w:sz w:val="24"/>
              </w:rPr>
            </w:pPr>
            <w:r>
              <w:rPr>
                <w:spacing w:val="-4"/>
                <w:sz w:val="24"/>
                <w:u w:val="single"/>
              </w:rPr>
              <w:t>Rate</w:t>
            </w:r>
          </w:p>
        </w:tc>
      </w:tr>
      <w:tr w:rsidR="00C45353" w14:paraId="16801211" w14:textId="77777777">
        <w:trPr>
          <w:trHeight w:val="388"/>
        </w:trPr>
        <w:tc>
          <w:tcPr>
            <w:tcW w:w="7304" w:type="dxa"/>
          </w:tcPr>
          <w:p w14:paraId="1680120F" w14:textId="77777777" w:rsidR="00C45353" w:rsidRDefault="00A9526A">
            <w:pPr>
              <w:pStyle w:val="TableParagraph"/>
              <w:spacing w:before="107" w:line="261" w:lineRule="exact"/>
              <w:ind w:left="50"/>
              <w:rPr>
                <w:sz w:val="24"/>
              </w:rPr>
            </w:pPr>
            <w:r>
              <w:rPr>
                <w:sz w:val="24"/>
              </w:rPr>
              <w:t>Annual</w:t>
            </w:r>
            <w:r>
              <w:rPr>
                <w:spacing w:val="-4"/>
                <w:sz w:val="24"/>
              </w:rPr>
              <w:t xml:space="preserve"> </w:t>
            </w:r>
            <w:r>
              <w:rPr>
                <w:sz w:val="24"/>
              </w:rPr>
              <w:t>Customer</w:t>
            </w:r>
            <w:r>
              <w:rPr>
                <w:spacing w:val="-3"/>
                <w:sz w:val="24"/>
              </w:rPr>
              <w:t xml:space="preserve"> </w:t>
            </w:r>
            <w:r>
              <w:rPr>
                <w:sz w:val="24"/>
              </w:rPr>
              <w:t>Charge</w:t>
            </w:r>
            <w:r>
              <w:rPr>
                <w:spacing w:val="-3"/>
                <w:sz w:val="24"/>
              </w:rPr>
              <w:t xml:space="preserve"> </w:t>
            </w:r>
            <w:r>
              <w:rPr>
                <w:sz w:val="24"/>
              </w:rPr>
              <w:t>(per</w:t>
            </w:r>
            <w:r>
              <w:rPr>
                <w:spacing w:val="-3"/>
                <w:sz w:val="24"/>
              </w:rPr>
              <w:t xml:space="preserve"> </w:t>
            </w:r>
            <w:r>
              <w:rPr>
                <w:spacing w:val="-2"/>
                <w:sz w:val="24"/>
              </w:rPr>
              <w:t>customer):</w:t>
            </w:r>
          </w:p>
        </w:tc>
        <w:tc>
          <w:tcPr>
            <w:tcW w:w="2156" w:type="dxa"/>
          </w:tcPr>
          <w:p w14:paraId="16801210" w14:textId="177D47C1" w:rsidR="00C45353" w:rsidRDefault="00A9526A">
            <w:pPr>
              <w:pStyle w:val="TableParagraph"/>
              <w:spacing w:before="107" w:line="261" w:lineRule="exact"/>
              <w:ind w:right="71"/>
              <w:jc w:val="right"/>
              <w:rPr>
                <w:sz w:val="24"/>
              </w:rPr>
            </w:pPr>
            <w:r>
              <w:rPr>
                <w:spacing w:val="-2"/>
                <w:sz w:val="24"/>
              </w:rPr>
              <w:t>$</w:t>
            </w:r>
            <w:r w:rsidR="00831CA2">
              <w:rPr>
                <w:spacing w:val="-2"/>
                <w:sz w:val="24"/>
              </w:rPr>
              <w:t>340.92</w:t>
            </w:r>
          </w:p>
        </w:tc>
      </w:tr>
      <w:tr w:rsidR="00C45353" w14:paraId="16801214" w14:textId="77777777">
        <w:trPr>
          <w:trHeight w:val="284"/>
        </w:trPr>
        <w:tc>
          <w:tcPr>
            <w:tcW w:w="7304" w:type="dxa"/>
          </w:tcPr>
          <w:p w14:paraId="16801212" w14:textId="77777777" w:rsidR="00C45353" w:rsidRDefault="00A9526A">
            <w:pPr>
              <w:pStyle w:val="TableParagraph"/>
              <w:spacing w:line="264" w:lineRule="exact"/>
              <w:ind w:left="50"/>
              <w:rPr>
                <w:sz w:val="24"/>
              </w:rPr>
            </w:pPr>
            <w:r>
              <w:rPr>
                <w:sz w:val="24"/>
              </w:rPr>
              <w:t>Dedicated</w:t>
            </w:r>
            <w:r>
              <w:rPr>
                <w:spacing w:val="-4"/>
                <w:sz w:val="24"/>
              </w:rPr>
              <w:t xml:space="preserve"> </w:t>
            </w:r>
            <w:r>
              <w:rPr>
                <w:sz w:val="24"/>
              </w:rPr>
              <w:t>Design</w:t>
            </w:r>
            <w:r>
              <w:rPr>
                <w:spacing w:val="-2"/>
                <w:sz w:val="24"/>
              </w:rPr>
              <w:t xml:space="preserve"> </w:t>
            </w:r>
            <w:r>
              <w:rPr>
                <w:sz w:val="24"/>
              </w:rPr>
              <w:t>Day</w:t>
            </w:r>
            <w:r>
              <w:rPr>
                <w:spacing w:val="-5"/>
                <w:sz w:val="24"/>
              </w:rPr>
              <w:t xml:space="preserve"> </w:t>
            </w:r>
            <w:r>
              <w:rPr>
                <w:sz w:val="24"/>
              </w:rPr>
              <w:t>Annual</w:t>
            </w:r>
            <w:r>
              <w:rPr>
                <w:spacing w:val="-3"/>
                <w:sz w:val="24"/>
              </w:rPr>
              <w:t xml:space="preserve"> </w:t>
            </w:r>
            <w:r>
              <w:rPr>
                <w:sz w:val="24"/>
              </w:rPr>
              <w:t>Capacity</w:t>
            </w:r>
            <w:r>
              <w:rPr>
                <w:spacing w:val="-3"/>
                <w:sz w:val="24"/>
              </w:rPr>
              <w:t xml:space="preserve"> </w:t>
            </w:r>
            <w:r>
              <w:rPr>
                <w:sz w:val="24"/>
              </w:rPr>
              <w:t>Charge</w:t>
            </w:r>
            <w:r>
              <w:rPr>
                <w:spacing w:val="-2"/>
                <w:sz w:val="24"/>
              </w:rPr>
              <w:t xml:space="preserve"> </w:t>
            </w:r>
            <w:r>
              <w:rPr>
                <w:sz w:val="24"/>
              </w:rPr>
              <w:t>(per</w:t>
            </w:r>
            <w:r>
              <w:rPr>
                <w:spacing w:val="-3"/>
                <w:sz w:val="24"/>
              </w:rPr>
              <w:t xml:space="preserve"> </w:t>
            </w:r>
            <w:r>
              <w:rPr>
                <w:spacing w:val="-2"/>
                <w:sz w:val="24"/>
              </w:rPr>
              <w:t>Dth):</w:t>
            </w:r>
          </w:p>
        </w:tc>
        <w:tc>
          <w:tcPr>
            <w:tcW w:w="2156" w:type="dxa"/>
          </w:tcPr>
          <w:p w14:paraId="16801213" w14:textId="3C368723" w:rsidR="00C45353" w:rsidRDefault="00A9526A">
            <w:pPr>
              <w:pStyle w:val="TableParagraph"/>
              <w:spacing w:line="264" w:lineRule="exact"/>
              <w:ind w:right="47"/>
              <w:jc w:val="right"/>
              <w:rPr>
                <w:sz w:val="24"/>
              </w:rPr>
            </w:pPr>
            <w:r>
              <w:rPr>
                <w:spacing w:val="-2"/>
                <w:sz w:val="24"/>
              </w:rPr>
              <w:t>$</w:t>
            </w:r>
            <w:r w:rsidR="00831CA2">
              <w:rPr>
                <w:spacing w:val="-2"/>
                <w:sz w:val="24"/>
              </w:rPr>
              <w:t>124.20</w:t>
            </w:r>
          </w:p>
        </w:tc>
      </w:tr>
      <w:tr w:rsidR="00C45353" w14:paraId="16801217" w14:textId="77777777">
        <w:trPr>
          <w:trHeight w:val="548"/>
        </w:trPr>
        <w:tc>
          <w:tcPr>
            <w:tcW w:w="7304" w:type="dxa"/>
          </w:tcPr>
          <w:p w14:paraId="16801215" w14:textId="77777777" w:rsidR="00C45353" w:rsidRDefault="00A9526A">
            <w:pPr>
              <w:pStyle w:val="TableParagraph"/>
              <w:spacing w:line="270" w:lineRule="atLeast"/>
              <w:ind w:left="50" w:right="389"/>
              <w:rPr>
                <w:sz w:val="24"/>
              </w:rPr>
            </w:pPr>
            <w:r>
              <w:rPr>
                <w:sz w:val="24"/>
              </w:rPr>
              <w:t>Annual</w:t>
            </w:r>
            <w:r>
              <w:rPr>
                <w:spacing w:val="-6"/>
                <w:sz w:val="24"/>
              </w:rPr>
              <w:t xml:space="preserve"> </w:t>
            </w:r>
            <w:r>
              <w:rPr>
                <w:sz w:val="24"/>
              </w:rPr>
              <w:t>Peaking</w:t>
            </w:r>
            <w:r>
              <w:rPr>
                <w:spacing w:val="-7"/>
                <w:sz w:val="24"/>
              </w:rPr>
              <w:t xml:space="preserve"> </w:t>
            </w:r>
            <w:r>
              <w:rPr>
                <w:sz w:val="24"/>
              </w:rPr>
              <w:t>Service</w:t>
            </w:r>
            <w:r>
              <w:rPr>
                <w:spacing w:val="-5"/>
                <w:sz w:val="24"/>
              </w:rPr>
              <w:t xml:space="preserve"> </w:t>
            </w:r>
            <w:r>
              <w:rPr>
                <w:sz w:val="24"/>
              </w:rPr>
              <w:t>Charge</w:t>
            </w:r>
            <w:r>
              <w:rPr>
                <w:spacing w:val="-5"/>
                <w:sz w:val="24"/>
              </w:rPr>
              <w:t xml:space="preserve"> </w:t>
            </w:r>
            <w:r>
              <w:rPr>
                <w:sz w:val="24"/>
              </w:rPr>
              <w:t>(if</w:t>
            </w:r>
            <w:r>
              <w:rPr>
                <w:spacing w:val="-5"/>
                <w:sz w:val="24"/>
              </w:rPr>
              <w:t xml:space="preserve"> </w:t>
            </w:r>
            <w:r>
              <w:rPr>
                <w:sz w:val="24"/>
              </w:rPr>
              <w:t>applicable,</w:t>
            </w:r>
            <w:r>
              <w:rPr>
                <w:spacing w:val="-5"/>
                <w:sz w:val="24"/>
              </w:rPr>
              <w:t xml:space="preserve"> </w:t>
            </w:r>
            <w:r>
              <w:rPr>
                <w:sz w:val="24"/>
              </w:rPr>
              <w:t>see</w:t>
            </w:r>
            <w:r>
              <w:rPr>
                <w:spacing w:val="-7"/>
                <w:sz w:val="24"/>
              </w:rPr>
              <w:t xml:space="preserve"> </w:t>
            </w:r>
            <w:r>
              <w:rPr>
                <w:sz w:val="24"/>
              </w:rPr>
              <w:t>below): Annual Meter Reading Charge:</w:t>
            </w:r>
          </w:p>
        </w:tc>
        <w:tc>
          <w:tcPr>
            <w:tcW w:w="2156" w:type="dxa"/>
          </w:tcPr>
          <w:p w14:paraId="16801216" w14:textId="77777777" w:rsidR="00C45353" w:rsidRDefault="00A9526A">
            <w:pPr>
              <w:pStyle w:val="TableParagraph"/>
              <w:spacing w:before="262" w:line="266" w:lineRule="exact"/>
              <w:ind w:right="72"/>
              <w:jc w:val="right"/>
              <w:rPr>
                <w:sz w:val="24"/>
              </w:rPr>
            </w:pPr>
            <w:r>
              <w:rPr>
                <w:spacing w:val="-2"/>
                <w:sz w:val="24"/>
              </w:rPr>
              <w:t>$8.52</w:t>
            </w:r>
          </w:p>
        </w:tc>
      </w:tr>
      <w:tr w:rsidR="00C45353" w14:paraId="1680121A" w14:textId="77777777">
        <w:trPr>
          <w:trHeight w:val="272"/>
        </w:trPr>
        <w:tc>
          <w:tcPr>
            <w:tcW w:w="7304" w:type="dxa"/>
          </w:tcPr>
          <w:p w14:paraId="16801218" w14:textId="77777777" w:rsidR="00C45353" w:rsidRDefault="00A9526A">
            <w:pPr>
              <w:pStyle w:val="TableParagraph"/>
              <w:spacing w:line="252" w:lineRule="exact"/>
              <w:ind w:left="50"/>
              <w:rPr>
                <w:sz w:val="24"/>
              </w:rPr>
            </w:pPr>
            <w:r>
              <w:rPr>
                <w:sz w:val="24"/>
              </w:rPr>
              <w:t>Synergy</w:t>
            </w:r>
            <w:r>
              <w:rPr>
                <w:spacing w:val="-4"/>
                <w:sz w:val="24"/>
              </w:rPr>
              <w:t xml:space="preserve"> </w:t>
            </w:r>
            <w:r>
              <w:rPr>
                <w:sz w:val="24"/>
              </w:rPr>
              <w:t>Credit</w:t>
            </w:r>
            <w:r>
              <w:rPr>
                <w:spacing w:val="-2"/>
                <w:sz w:val="24"/>
              </w:rPr>
              <w:t xml:space="preserve"> </w:t>
            </w:r>
            <w:r>
              <w:rPr>
                <w:sz w:val="24"/>
              </w:rPr>
              <w:t>Per</w:t>
            </w:r>
            <w:r>
              <w:rPr>
                <w:spacing w:val="-2"/>
                <w:sz w:val="24"/>
              </w:rPr>
              <w:t xml:space="preserve"> </w:t>
            </w:r>
            <w:r>
              <w:rPr>
                <w:spacing w:val="-4"/>
                <w:sz w:val="24"/>
              </w:rPr>
              <w:t>Month</w:t>
            </w:r>
          </w:p>
        </w:tc>
        <w:tc>
          <w:tcPr>
            <w:tcW w:w="2156" w:type="dxa"/>
          </w:tcPr>
          <w:p w14:paraId="16801219" w14:textId="12EB2342" w:rsidR="00C45353" w:rsidRDefault="00831CA2">
            <w:pPr>
              <w:pStyle w:val="TableParagraph"/>
              <w:spacing w:line="252" w:lineRule="exact"/>
              <w:ind w:right="91"/>
              <w:jc w:val="right"/>
              <w:rPr>
                <w:sz w:val="24"/>
              </w:rPr>
            </w:pPr>
            <w:r>
              <w:rPr>
                <w:spacing w:val="-2"/>
                <w:sz w:val="24"/>
              </w:rPr>
              <w:t>--</w:t>
            </w:r>
          </w:p>
        </w:tc>
      </w:tr>
      <w:tr w:rsidR="00C45353" w14:paraId="1680121D" w14:textId="77777777">
        <w:trPr>
          <w:trHeight w:val="583"/>
        </w:trPr>
        <w:tc>
          <w:tcPr>
            <w:tcW w:w="7304" w:type="dxa"/>
          </w:tcPr>
          <w:p w14:paraId="1680121B" w14:textId="77777777" w:rsidR="00C45353" w:rsidRDefault="00A9526A">
            <w:pPr>
              <w:pStyle w:val="TableParagraph"/>
              <w:spacing w:before="2"/>
              <w:ind w:left="50"/>
              <w:rPr>
                <w:sz w:val="24"/>
              </w:rPr>
            </w:pPr>
            <w:r>
              <w:rPr>
                <w:sz w:val="24"/>
              </w:rPr>
              <w:t>Low</w:t>
            </w:r>
            <w:r>
              <w:rPr>
                <w:spacing w:val="-3"/>
                <w:sz w:val="24"/>
              </w:rPr>
              <w:t xml:space="preserve"> </w:t>
            </w:r>
            <w:r>
              <w:rPr>
                <w:sz w:val="24"/>
              </w:rPr>
              <w:t>Income</w:t>
            </w:r>
            <w:r>
              <w:rPr>
                <w:spacing w:val="-3"/>
                <w:sz w:val="24"/>
              </w:rPr>
              <w:t xml:space="preserve"> </w:t>
            </w:r>
            <w:r>
              <w:rPr>
                <w:sz w:val="24"/>
              </w:rPr>
              <w:t>Senior</w:t>
            </w:r>
            <w:r>
              <w:rPr>
                <w:spacing w:val="-3"/>
                <w:sz w:val="24"/>
              </w:rPr>
              <w:t xml:space="preserve"> </w:t>
            </w:r>
            <w:r>
              <w:rPr>
                <w:sz w:val="24"/>
              </w:rPr>
              <w:t>Citizen</w:t>
            </w:r>
            <w:r>
              <w:rPr>
                <w:spacing w:val="-3"/>
                <w:sz w:val="24"/>
              </w:rPr>
              <w:t xml:space="preserve"> </w:t>
            </w:r>
            <w:r>
              <w:rPr>
                <w:sz w:val="24"/>
              </w:rPr>
              <w:t>Discount</w:t>
            </w:r>
            <w:r>
              <w:rPr>
                <w:spacing w:val="-2"/>
                <w:sz w:val="24"/>
              </w:rPr>
              <w:t xml:space="preserve"> </w:t>
            </w:r>
            <w:r>
              <w:rPr>
                <w:sz w:val="24"/>
              </w:rPr>
              <w:t>Per</w:t>
            </w:r>
            <w:r>
              <w:rPr>
                <w:spacing w:val="-3"/>
                <w:sz w:val="24"/>
              </w:rPr>
              <w:t xml:space="preserve"> </w:t>
            </w:r>
            <w:r>
              <w:rPr>
                <w:spacing w:val="-2"/>
                <w:sz w:val="24"/>
              </w:rPr>
              <w:t>Month</w:t>
            </w:r>
          </w:p>
        </w:tc>
        <w:tc>
          <w:tcPr>
            <w:tcW w:w="2156" w:type="dxa"/>
          </w:tcPr>
          <w:p w14:paraId="1680121C" w14:textId="77777777" w:rsidR="00C45353" w:rsidRDefault="00A9526A">
            <w:pPr>
              <w:pStyle w:val="TableParagraph"/>
              <w:spacing w:before="2"/>
              <w:ind w:right="91"/>
              <w:jc w:val="right"/>
              <w:rPr>
                <w:sz w:val="24"/>
              </w:rPr>
            </w:pPr>
            <w:r>
              <w:rPr>
                <w:spacing w:val="-2"/>
                <w:sz w:val="24"/>
              </w:rPr>
              <w:t>($14.00)</w:t>
            </w:r>
          </w:p>
        </w:tc>
      </w:tr>
      <w:tr w:rsidR="00C45353" w14:paraId="16801222" w14:textId="77777777">
        <w:trPr>
          <w:trHeight w:val="697"/>
        </w:trPr>
        <w:tc>
          <w:tcPr>
            <w:tcW w:w="7304" w:type="dxa"/>
          </w:tcPr>
          <w:p w14:paraId="1680121E" w14:textId="77777777" w:rsidR="00C45353" w:rsidRDefault="00C45353">
            <w:pPr>
              <w:pStyle w:val="TableParagraph"/>
              <w:spacing w:before="21"/>
              <w:rPr>
                <w:b/>
                <w:sz w:val="24"/>
              </w:rPr>
            </w:pPr>
          </w:p>
          <w:p w14:paraId="1680121F" w14:textId="77777777" w:rsidR="00C45353" w:rsidRDefault="00A9526A">
            <w:pPr>
              <w:pStyle w:val="TableParagraph"/>
              <w:ind w:left="50"/>
              <w:rPr>
                <w:sz w:val="24"/>
              </w:rPr>
            </w:pPr>
            <w:r>
              <w:rPr>
                <w:sz w:val="24"/>
              </w:rPr>
              <w:t>Multi-Family</w:t>
            </w:r>
            <w:r>
              <w:rPr>
                <w:spacing w:val="-6"/>
                <w:sz w:val="24"/>
              </w:rPr>
              <w:t xml:space="preserve"> </w:t>
            </w:r>
            <w:r>
              <w:rPr>
                <w:sz w:val="24"/>
              </w:rPr>
              <w:t>Housing</w:t>
            </w:r>
            <w:r>
              <w:rPr>
                <w:spacing w:val="-6"/>
                <w:sz w:val="24"/>
              </w:rPr>
              <w:t xml:space="preserve"> </w:t>
            </w:r>
            <w:r>
              <w:rPr>
                <w:sz w:val="24"/>
              </w:rPr>
              <w:t>Delivery</w:t>
            </w:r>
            <w:r>
              <w:rPr>
                <w:spacing w:val="-3"/>
                <w:sz w:val="24"/>
              </w:rPr>
              <w:t xml:space="preserve"> </w:t>
            </w:r>
            <w:r>
              <w:rPr>
                <w:sz w:val="24"/>
              </w:rPr>
              <w:t>Service</w:t>
            </w:r>
            <w:r>
              <w:rPr>
                <w:spacing w:val="-3"/>
                <w:sz w:val="24"/>
              </w:rPr>
              <w:t xml:space="preserve"> </w:t>
            </w:r>
            <w:r>
              <w:rPr>
                <w:sz w:val="24"/>
              </w:rPr>
              <w:t>–</w:t>
            </w:r>
            <w:r>
              <w:rPr>
                <w:spacing w:val="-4"/>
                <w:sz w:val="24"/>
              </w:rPr>
              <w:t xml:space="preserve"> </w:t>
            </w:r>
            <w:r>
              <w:rPr>
                <w:sz w:val="24"/>
              </w:rPr>
              <w:t>Optional</w:t>
            </w:r>
            <w:r>
              <w:rPr>
                <w:spacing w:val="-3"/>
                <w:sz w:val="24"/>
              </w:rPr>
              <w:t xml:space="preserve"> </w:t>
            </w:r>
            <w:r>
              <w:rPr>
                <w:sz w:val="24"/>
              </w:rPr>
              <w:t>(G-</w:t>
            </w:r>
            <w:r>
              <w:rPr>
                <w:spacing w:val="-5"/>
                <w:sz w:val="24"/>
              </w:rPr>
              <w:t>10)</w:t>
            </w:r>
          </w:p>
        </w:tc>
        <w:tc>
          <w:tcPr>
            <w:tcW w:w="2156" w:type="dxa"/>
          </w:tcPr>
          <w:p w14:paraId="16801220" w14:textId="77777777" w:rsidR="00C45353" w:rsidRDefault="00C45353">
            <w:pPr>
              <w:pStyle w:val="TableParagraph"/>
              <w:spacing w:before="21"/>
              <w:rPr>
                <w:b/>
                <w:sz w:val="24"/>
              </w:rPr>
            </w:pPr>
          </w:p>
          <w:p w14:paraId="16801221" w14:textId="77777777" w:rsidR="00C45353" w:rsidRDefault="00A9526A">
            <w:pPr>
              <w:pStyle w:val="TableParagraph"/>
              <w:ind w:right="77"/>
              <w:jc w:val="right"/>
              <w:rPr>
                <w:sz w:val="24"/>
              </w:rPr>
            </w:pPr>
            <w:r>
              <w:rPr>
                <w:spacing w:val="-4"/>
                <w:sz w:val="24"/>
                <w:u w:val="single"/>
              </w:rPr>
              <w:t>Rate</w:t>
            </w:r>
          </w:p>
        </w:tc>
      </w:tr>
      <w:tr w:rsidR="00C45353" w14:paraId="16801226" w14:textId="77777777">
        <w:trPr>
          <w:trHeight w:val="663"/>
        </w:trPr>
        <w:tc>
          <w:tcPr>
            <w:tcW w:w="7304" w:type="dxa"/>
          </w:tcPr>
          <w:p w14:paraId="16801223" w14:textId="77777777" w:rsidR="00C45353" w:rsidRDefault="00A9526A">
            <w:pPr>
              <w:pStyle w:val="TableParagraph"/>
              <w:spacing w:before="91" w:line="270" w:lineRule="atLeast"/>
              <w:ind w:left="50" w:right="1593"/>
              <w:rPr>
                <w:sz w:val="24"/>
              </w:rPr>
            </w:pPr>
            <w:r>
              <w:rPr>
                <w:sz w:val="24"/>
              </w:rPr>
              <w:t>Annual</w:t>
            </w:r>
            <w:r>
              <w:rPr>
                <w:spacing w:val="-5"/>
                <w:sz w:val="24"/>
              </w:rPr>
              <w:t xml:space="preserve"> </w:t>
            </w:r>
            <w:r>
              <w:rPr>
                <w:sz w:val="24"/>
              </w:rPr>
              <w:t>Customer</w:t>
            </w:r>
            <w:r>
              <w:rPr>
                <w:spacing w:val="-6"/>
                <w:sz w:val="24"/>
              </w:rPr>
              <w:t xml:space="preserve"> </w:t>
            </w:r>
            <w:r>
              <w:rPr>
                <w:sz w:val="24"/>
              </w:rPr>
              <w:t>Charge</w:t>
            </w:r>
            <w:r>
              <w:rPr>
                <w:spacing w:val="-4"/>
                <w:sz w:val="24"/>
              </w:rPr>
              <w:t xml:space="preserve"> </w:t>
            </w:r>
            <w:r>
              <w:rPr>
                <w:sz w:val="24"/>
              </w:rPr>
              <w:t>(per</w:t>
            </w:r>
            <w:r>
              <w:rPr>
                <w:spacing w:val="-6"/>
                <w:sz w:val="24"/>
              </w:rPr>
              <w:t xml:space="preserve"> </w:t>
            </w:r>
            <w:r>
              <w:rPr>
                <w:sz w:val="24"/>
              </w:rPr>
              <w:t>customer</w:t>
            </w:r>
            <w:r>
              <w:rPr>
                <w:spacing w:val="-8"/>
                <w:sz w:val="24"/>
              </w:rPr>
              <w:t xml:space="preserve"> </w:t>
            </w:r>
            <w:r>
              <w:rPr>
                <w:sz w:val="24"/>
              </w:rPr>
              <w:t>and</w:t>
            </w:r>
            <w:r>
              <w:rPr>
                <w:spacing w:val="-6"/>
                <w:sz w:val="24"/>
              </w:rPr>
              <w:t xml:space="preserve"> </w:t>
            </w:r>
            <w:r>
              <w:rPr>
                <w:sz w:val="24"/>
              </w:rPr>
              <w:t>for</w:t>
            </w:r>
            <w:r>
              <w:rPr>
                <w:spacing w:val="-6"/>
                <w:sz w:val="24"/>
              </w:rPr>
              <w:t xml:space="preserve"> </w:t>
            </w:r>
            <w:r>
              <w:rPr>
                <w:sz w:val="24"/>
              </w:rPr>
              <w:t>each additional unit):</w:t>
            </w:r>
          </w:p>
        </w:tc>
        <w:tc>
          <w:tcPr>
            <w:tcW w:w="2156" w:type="dxa"/>
          </w:tcPr>
          <w:p w14:paraId="16801224" w14:textId="77777777" w:rsidR="00C45353" w:rsidRDefault="00C45353">
            <w:pPr>
              <w:pStyle w:val="TableParagraph"/>
              <w:spacing w:before="99"/>
              <w:rPr>
                <w:b/>
                <w:sz w:val="24"/>
              </w:rPr>
            </w:pPr>
          </w:p>
          <w:p w14:paraId="16801225" w14:textId="61B450C6" w:rsidR="00C45353" w:rsidRDefault="00A9526A">
            <w:pPr>
              <w:pStyle w:val="TableParagraph"/>
              <w:spacing w:line="268" w:lineRule="exact"/>
              <w:ind w:right="71"/>
              <w:jc w:val="right"/>
              <w:rPr>
                <w:sz w:val="24"/>
              </w:rPr>
            </w:pPr>
            <w:r>
              <w:rPr>
                <w:spacing w:val="-2"/>
                <w:sz w:val="24"/>
              </w:rPr>
              <w:t>$</w:t>
            </w:r>
            <w:r w:rsidR="00831CA2">
              <w:rPr>
                <w:spacing w:val="-2"/>
                <w:sz w:val="24"/>
              </w:rPr>
              <w:t>309.12</w:t>
            </w:r>
          </w:p>
        </w:tc>
      </w:tr>
      <w:tr w:rsidR="00C45353" w14:paraId="16801229" w14:textId="77777777">
        <w:trPr>
          <w:trHeight w:val="277"/>
        </w:trPr>
        <w:tc>
          <w:tcPr>
            <w:tcW w:w="7304" w:type="dxa"/>
          </w:tcPr>
          <w:p w14:paraId="16801227" w14:textId="77777777" w:rsidR="00C45353" w:rsidRDefault="00A9526A">
            <w:pPr>
              <w:pStyle w:val="TableParagraph"/>
              <w:spacing w:line="258" w:lineRule="exact"/>
              <w:ind w:left="50"/>
              <w:rPr>
                <w:sz w:val="24"/>
              </w:rPr>
            </w:pPr>
            <w:r>
              <w:rPr>
                <w:sz w:val="24"/>
              </w:rPr>
              <w:t>Dedicated</w:t>
            </w:r>
            <w:r>
              <w:rPr>
                <w:spacing w:val="-4"/>
                <w:sz w:val="24"/>
              </w:rPr>
              <w:t xml:space="preserve"> </w:t>
            </w:r>
            <w:r>
              <w:rPr>
                <w:sz w:val="24"/>
              </w:rPr>
              <w:t>Design</w:t>
            </w:r>
            <w:r>
              <w:rPr>
                <w:spacing w:val="-2"/>
                <w:sz w:val="24"/>
              </w:rPr>
              <w:t xml:space="preserve"> </w:t>
            </w:r>
            <w:r>
              <w:rPr>
                <w:sz w:val="24"/>
              </w:rPr>
              <w:t>Day</w:t>
            </w:r>
            <w:r>
              <w:rPr>
                <w:spacing w:val="-5"/>
                <w:sz w:val="24"/>
              </w:rPr>
              <w:t xml:space="preserve"> </w:t>
            </w:r>
            <w:r>
              <w:rPr>
                <w:sz w:val="24"/>
              </w:rPr>
              <w:t>Annual</w:t>
            </w:r>
            <w:r>
              <w:rPr>
                <w:spacing w:val="-3"/>
                <w:sz w:val="24"/>
              </w:rPr>
              <w:t xml:space="preserve"> </w:t>
            </w:r>
            <w:r>
              <w:rPr>
                <w:sz w:val="24"/>
              </w:rPr>
              <w:t>Capacity</w:t>
            </w:r>
            <w:r>
              <w:rPr>
                <w:spacing w:val="-3"/>
                <w:sz w:val="24"/>
              </w:rPr>
              <w:t xml:space="preserve"> </w:t>
            </w:r>
            <w:r>
              <w:rPr>
                <w:sz w:val="24"/>
              </w:rPr>
              <w:t>Charge</w:t>
            </w:r>
            <w:r>
              <w:rPr>
                <w:spacing w:val="-2"/>
                <w:sz w:val="24"/>
              </w:rPr>
              <w:t xml:space="preserve"> </w:t>
            </w:r>
            <w:r>
              <w:rPr>
                <w:sz w:val="24"/>
              </w:rPr>
              <w:t>(per</w:t>
            </w:r>
            <w:r>
              <w:rPr>
                <w:spacing w:val="-3"/>
                <w:sz w:val="24"/>
              </w:rPr>
              <w:t xml:space="preserve"> </w:t>
            </w:r>
            <w:r>
              <w:rPr>
                <w:spacing w:val="-2"/>
                <w:sz w:val="24"/>
              </w:rPr>
              <w:t>Dth):</w:t>
            </w:r>
          </w:p>
        </w:tc>
        <w:tc>
          <w:tcPr>
            <w:tcW w:w="2156" w:type="dxa"/>
          </w:tcPr>
          <w:p w14:paraId="16801228" w14:textId="5D8BA5CD" w:rsidR="00C45353" w:rsidRDefault="00A9526A">
            <w:pPr>
              <w:pStyle w:val="TableParagraph"/>
              <w:spacing w:line="258" w:lineRule="exact"/>
              <w:ind w:right="50"/>
              <w:jc w:val="right"/>
              <w:rPr>
                <w:sz w:val="24"/>
              </w:rPr>
            </w:pPr>
            <w:r>
              <w:rPr>
                <w:spacing w:val="-2"/>
                <w:sz w:val="24"/>
              </w:rPr>
              <w:t>$</w:t>
            </w:r>
            <w:r w:rsidR="00831CA2">
              <w:rPr>
                <w:spacing w:val="-2"/>
                <w:sz w:val="24"/>
              </w:rPr>
              <w:t>93.36</w:t>
            </w:r>
          </w:p>
        </w:tc>
      </w:tr>
      <w:tr w:rsidR="00C45353" w14:paraId="1680122C" w14:textId="77777777">
        <w:trPr>
          <w:trHeight w:val="558"/>
        </w:trPr>
        <w:tc>
          <w:tcPr>
            <w:tcW w:w="7304" w:type="dxa"/>
          </w:tcPr>
          <w:p w14:paraId="1680122A" w14:textId="77777777" w:rsidR="00C45353" w:rsidRDefault="00A9526A">
            <w:pPr>
              <w:pStyle w:val="TableParagraph"/>
              <w:spacing w:line="270" w:lineRule="atLeast"/>
              <w:ind w:left="50" w:right="389"/>
              <w:rPr>
                <w:sz w:val="24"/>
              </w:rPr>
            </w:pPr>
            <w:r>
              <w:rPr>
                <w:sz w:val="24"/>
              </w:rPr>
              <w:t>Annual</w:t>
            </w:r>
            <w:r>
              <w:rPr>
                <w:spacing w:val="-6"/>
                <w:sz w:val="24"/>
              </w:rPr>
              <w:t xml:space="preserve"> </w:t>
            </w:r>
            <w:r>
              <w:rPr>
                <w:sz w:val="24"/>
              </w:rPr>
              <w:t>Peaking</w:t>
            </w:r>
            <w:r>
              <w:rPr>
                <w:spacing w:val="-7"/>
                <w:sz w:val="24"/>
              </w:rPr>
              <w:t xml:space="preserve"> </w:t>
            </w:r>
            <w:r>
              <w:rPr>
                <w:sz w:val="24"/>
              </w:rPr>
              <w:t>Service</w:t>
            </w:r>
            <w:r>
              <w:rPr>
                <w:spacing w:val="-5"/>
                <w:sz w:val="24"/>
              </w:rPr>
              <w:t xml:space="preserve"> </w:t>
            </w:r>
            <w:r>
              <w:rPr>
                <w:sz w:val="24"/>
              </w:rPr>
              <w:t>Charge</w:t>
            </w:r>
            <w:r>
              <w:rPr>
                <w:spacing w:val="-5"/>
                <w:sz w:val="24"/>
              </w:rPr>
              <w:t xml:space="preserve"> </w:t>
            </w:r>
            <w:r>
              <w:rPr>
                <w:sz w:val="24"/>
              </w:rPr>
              <w:t>(if</w:t>
            </w:r>
            <w:r>
              <w:rPr>
                <w:spacing w:val="-5"/>
                <w:sz w:val="24"/>
              </w:rPr>
              <w:t xml:space="preserve"> </w:t>
            </w:r>
            <w:r>
              <w:rPr>
                <w:sz w:val="24"/>
              </w:rPr>
              <w:t>applicable,</w:t>
            </w:r>
            <w:r>
              <w:rPr>
                <w:spacing w:val="-5"/>
                <w:sz w:val="24"/>
              </w:rPr>
              <w:t xml:space="preserve"> </w:t>
            </w:r>
            <w:r>
              <w:rPr>
                <w:sz w:val="24"/>
              </w:rPr>
              <w:t>see</w:t>
            </w:r>
            <w:r>
              <w:rPr>
                <w:spacing w:val="-7"/>
                <w:sz w:val="24"/>
              </w:rPr>
              <w:t xml:space="preserve"> </w:t>
            </w:r>
            <w:r>
              <w:rPr>
                <w:sz w:val="24"/>
              </w:rPr>
              <w:t>below): Annual Meter Reading Charge:</w:t>
            </w:r>
          </w:p>
        </w:tc>
        <w:tc>
          <w:tcPr>
            <w:tcW w:w="2156" w:type="dxa"/>
          </w:tcPr>
          <w:p w14:paraId="1680122B" w14:textId="77777777" w:rsidR="00C45353" w:rsidRDefault="00A9526A">
            <w:pPr>
              <w:pStyle w:val="TableParagraph"/>
              <w:spacing w:before="262" w:line="276" w:lineRule="exact"/>
              <w:ind w:right="72"/>
              <w:jc w:val="right"/>
              <w:rPr>
                <w:sz w:val="24"/>
              </w:rPr>
            </w:pPr>
            <w:r>
              <w:rPr>
                <w:spacing w:val="-2"/>
                <w:sz w:val="24"/>
              </w:rPr>
              <w:t>$8.52</w:t>
            </w:r>
          </w:p>
        </w:tc>
      </w:tr>
      <w:tr w:rsidR="00C45353" w14:paraId="1680122F" w14:textId="77777777">
        <w:trPr>
          <w:trHeight w:val="533"/>
        </w:trPr>
        <w:tc>
          <w:tcPr>
            <w:tcW w:w="7304" w:type="dxa"/>
          </w:tcPr>
          <w:p w14:paraId="1680122D" w14:textId="77777777" w:rsidR="00C45353" w:rsidRDefault="00A9526A">
            <w:pPr>
              <w:pStyle w:val="TableParagraph"/>
              <w:spacing w:line="271" w:lineRule="exact"/>
              <w:ind w:left="50"/>
              <w:rPr>
                <w:sz w:val="24"/>
              </w:rPr>
            </w:pPr>
            <w:r>
              <w:rPr>
                <w:sz w:val="24"/>
              </w:rPr>
              <w:t>Synergy</w:t>
            </w:r>
            <w:r>
              <w:rPr>
                <w:spacing w:val="-4"/>
                <w:sz w:val="24"/>
              </w:rPr>
              <w:t xml:space="preserve"> </w:t>
            </w:r>
            <w:r>
              <w:rPr>
                <w:sz w:val="24"/>
              </w:rPr>
              <w:t>Credit</w:t>
            </w:r>
            <w:r>
              <w:rPr>
                <w:spacing w:val="-2"/>
                <w:sz w:val="24"/>
              </w:rPr>
              <w:t xml:space="preserve"> </w:t>
            </w:r>
            <w:r>
              <w:rPr>
                <w:sz w:val="24"/>
              </w:rPr>
              <w:t>Per</w:t>
            </w:r>
            <w:r>
              <w:rPr>
                <w:spacing w:val="-2"/>
                <w:sz w:val="24"/>
              </w:rPr>
              <w:t xml:space="preserve"> </w:t>
            </w:r>
            <w:r>
              <w:rPr>
                <w:spacing w:val="-4"/>
                <w:sz w:val="24"/>
              </w:rPr>
              <w:t>Month</w:t>
            </w:r>
          </w:p>
        </w:tc>
        <w:tc>
          <w:tcPr>
            <w:tcW w:w="2156" w:type="dxa"/>
          </w:tcPr>
          <w:p w14:paraId="1680122E" w14:textId="51649C90" w:rsidR="00C45353" w:rsidRDefault="00831CA2">
            <w:pPr>
              <w:pStyle w:val="TableParagraph"/>
              <w:spacing w:line="271" w:lineRule="exact"/>
              <w:ind w:right="91"/>
              <w:jc w:val="right"/>
              <w:rPr>
                <w:sz w:val="24"/>
              </w:rPr>
            </w:pPr>
            <w:r>
              <w:rPr>
                <w:spacing w:val="-2"/>
                <w:sz w:val="24"/>
              </w:rPr>
              <w:t>--</w:t>
            </w:r>
          </w:p>
        </w:tc>
      </w:tr>
      <w:tr w:rsidR="00C45353" w14:paraId="16801232" w14:textId="77777777">
        <w:trPr>
          <w:trHeight w:val="654"/>
        </w:trPr>
        <w:tc>
          <w:tcPr>
            <w:tcW w:w="7304" w:type="dxa"/>
          </w:tcPr>
          <w:p w14:paraId="16801230" w14:textId="77777777" w:rsidR="00C45353" w:rsidRDefault="00A9526A">
            <w:pPr>
              <w:pStyle w:val="TableParagraph"/>
              <w:spacing w:before="255"/>
              <w:ind w:left="50"/>
              <w:rPr>
                <w:sz w:val="24"/>
              </w:rPr>
            </w:pPr>
            <w:r>
              <w:rPr>
                <w:sz w:val="24"/>
              </w:rPr>
              <w:t>General</w:t>
            </w:r>
            <w:r>
              <w:rPr>
                <w:spacing w:val="-6"/>
                <w:sz w:val="24"/>
              </w:rPr>
              <w:t xml:space="preserve"> </w:t>
            </w:r>
            <w:r>
              <w:rPr>
                <w:sz w:val="24"/>
              </w:rPr>
              <w:t>Gas</w:t>
            </w:r>
            <w:r>
              <w:rPr>
                <w:spacing w:val="-2"/>
                <w:sz w:val="24"/>
              </w:rPr>
              <w:t xml:space="preserve"> </w:t>
            </w:r>
            <w:r>
              <w:rPr>
                <w:sz w:val="24"/>
              </w:rPr>
              <w:t>Delivery</w:t>
            </w:r>
            <w:r>
              <w:rPr>
                <w:spacing w:val="-4"/>
                <w:sz w:val="24"/>
              </w:rPr>
              <w:t xml:space="preserve"> </w:t>
            </w:r>
            <w:r>
              <w:rPr>
                <w:sz w:val="24"/>
              </w:rPr>
              <w:t>Service</w:t>
            </w:r>
            <w:r>
              <w:rPr>
                <w:spacing w:val="-1"/>
                <w:sz w:val="24"/>
              </w:rPr>
              <w:t xml:space="preserve"> </w:t>
            </w:r>
            <w:r>
              <w:rPr>
                <w:sz w:val="24"/>
              </w:rPr>
              <w:t>(G-</w:t>
            </w:r>
            <w:r>
              <w:rPr>
                <w:spacing w:val="-5"/>
                <w:sz w:val="24"/>
              </w:rPr>
              <w:t>11)</w:t>
            </w:r>
          </w:p>
        </w:tc>
        <w:tc>
          <w:tcPr>
            <w:tcW w:w="2156" w:type="dxa"/>
          </w:tcPr>
          <w:p w14:paraId="16801231" w14:textId="77777777" w:rsidR="00C45353" w:rsidRDefault="00A9526A">
            <w:pPr>
              <w:pStyle w:val="TableParagraph"/>
              <w:spacing w:before="255"/>
              <w:ind w:right="77"/>
              <w:jc w:val="right"/>
              <w:rPr>
                <w:sz w:val="24"/>
              </w:rPr>
            </w:pPr>
            <w:r>
              <w:rPr>
                <w:spacing w:val="-4"/>
                <w:sz w:val="24"/>
                <w:u w:val="single"/>
              </w:rPr>
              <w:t>Rate</w:t>
            </w:r>
          </w:p>
        </w:tc>
      </w:tr>
      <w:tr w:rsidR="00C45353" w14:paraId="16801237" w14:textId="77777777">
        <w:trPr>
          <w:trHeight w:val="655"/>
        </w:trPr>
        <w:tc>
          <w:tcPr>
            <w:tcW w:w="7304" w:type="dxa"/>
          </w:tcPr>
          <w:p w14:paraId="16801233" w14:textId="77777777" w:rsidR="00C45353" w:rsidRDefault="00A9526A">
            <w:pPr>
              <w:pStyle w:val="TableParagraph"/>
              <w:spacing w:before="115" w:line="268" w:lineRule="exact"/>
              <w:ind w:left="50"/>
              <w:rPr>
                <w:sz w:val="24"/>
              </w:rPr>
            </w:pPr>
            <w:r>
              <w:rPr>
                <w:sz w:val="24"/>
              </w:rPr>
              <w:t>Annual</w:t>
            </w:r>
            <w:r>
              <w:rPr>
                <w:spacing w:val="-4"/>
                <w:sz w:val="24"/>
              </w:rPr>
              <w:t xml:space="preserve"> </w:t>
            </w:r>
            <w:r>
              <w:rPr>
                <w:sz w:val="24"/>
              </w:rPr>
              <w:t>Customer</w:t>
            </w:r>
            <w:r>
              <w:rPr>
                <w:spacing w:val="-3"/>
                <w:sz w:val="24"/>
              </w:rPr>
              <w:t xml:space="preserve"> </w:t>
            </w:r>
            <w:r>
              <w:rPr>
                <w:spacing w:val="-2"/>
                <w:sz w:val="24"/>
              </w:rPr>
              <w:t>Charge</w:t>
            </w:r>
          </w:p>
          <w:p w14:paraId="16801234" w14:textId="77777777" w:rsidR="00C45353" w:rsidRDefault="00A9526A">
            <w:pPr>
              <w:pStyle w:val="TableParagraph"/>
              <w:spacing w:line="253" w:lineRule="exact"/>
              <w:ind w:left="481"/>
              <w:rPr>
                <w:sz w:val="24"/>
              </w:rPr>
            </w:pPr>
            <w:r>
              <w:rPr>
                <w:sz w:val="24"/>
              </w:rPr>
              <w:t>Design</w:t>
            </w:r>
            <w:r>
              <w:rPr>
                <w:spacing w:val="-2"/>
                <w:sz w:val="24"/>
              </w:rPr>
              <w:t xml:space="preserve"> </w:t>
            </w:r>
            <w:r>
              <w:rPr>
                <w:sz w:val="24"/>
              </w:rPr>
              <w:t>Day</w:t>
            </w:r>
            <w:r>
              <w:rPr>
                <w:spacing w:val="-2"/>
                <w:sz w:val="24"/>
              </w:rPr>
              <w:t xml:space="preserve"> </w:t>
            </w:r>
            <w:r>
              <w:rPr>
                <w:sz w:val="24"/>
              </w:rPr>
              <w:t>&lt;</w:t>
            </w:r>
            <w:r>
              <w:rPr>
                <w:spacing w:val="-2"/>
                <w:sz w:val="24"/>
              </w:rPr>
              <w:t xml:space="preserve"> </w:t>
            </w:r>
            <w:r>
              <w:rPr>
                <w:sz w:val="24"/>
              </w:rPr>
              <w:t>2.5</w:t>
            </w:r>
            <w:r>
              <w:rPr>
                <w:spacing w:val="-1"/>
                <w:sz w:val="24"/>
              </w:rPr>
              <w:t xml:space="preserve"> </w:t>
            </w:r>
            <w:r>
              <w:rPr>
                <w:sz w:val="24"/>
              </w:rPr>
              <w:t>Dth</w:t>
            </w:r>
            <w:r>
              <w:rPr>
                <w:spacing w:val="-2"/>
                <w:sz w:val="24"/>
              </w:rPr>
              <w:t xml:space="preserve"> </w:t>
            </w:r>
            <w:r>
              <w:rPr>
                <w:sz w:val="24"/>
              </w:rPr>
              <w:t>(per</w:t>
            </w:r>
            <w:r>
              <w:rPr>
                <w:spacing w:val="-2"/>
                <w:sz w:val="24"/>
              </w:rPr>
              <w:t xml:space="preserve"> customer):</w:t>
            </w:r>
          </w:p>
        </w:tc>
        <w:tc>
          <w:tcPr>
            <w:tcW w:w="2156" w:type="dxa"/>
          </w:tcPr>
          <w:p w14:paraId="16801235" w14:textId="77777777" w:rsidR="00C45353" w:rsidRDefault="00C45353">
            <w:pPr>
              <w:pStyle w:val="TableParagraph"/>
              <w:spacing w:before="98"/>
              <w:rPr>
                <w:b/>
                <w:sz w:val="24"/>
              </w:rPr>
            </w:pPr>
          </w:p>
          <w:p w14:paraId="16801236" w14:textId="1BD71A27" w:rsidR="00C45353" w:rsidRDefault="00A9526A">
            <w:pPr>
              <w:pStyle w:val="TableParagraph"/>
              <w:spacing w:line="261" w:lineRule="exact"/>
              <w:ind w:right="71"/>
              <w:jc w:val="right"/>
              <w:rPr>
                <w:sz w:val="24"/>
              </w:rPr>
            </w:pPr>
            <w:r>
              <w:rPr>
                <w:spacing w:val="-2"/>
                <w:sz w:val="24"/>
              </w:rPr>
              <w:t>$</w:t>
            </w:r>
            <w:r w:rsidR="00831CA2">
              <w:rPr>
                <w:spacing w:val="-2"/>
                <w:sz w:val="24"/>
              </w:rPr>
              <w:t>578.88</w:t>
            </w:r>
          </w:p>
        </w:tc>
      </w:tr>
      <w:tr w:rsidR="00C45353" w14:paraId="1680123A" w14:textId="77777777">
        <w:trPr>
          <w:trHeight w:val="275"/>
        </w:trPr>
        <w:tc>
          <w:tcPr>
            <w:tcW w:w="7304" w:type="dxa"/>
          </w:tcPr>
          <w:p w14:paraId="16801238" w14:textId="77777777" w:rsidR="00C45353" w:rsidRDefault="00A9526A">
            <w:pPr>
              <w:pStyle w:val="TableParagraph"/>
              <w:spacing w:line="256" w:lineRule="exact"/>
              <w:ind w:left="481"/>
              <w:rPr>
                <w:sz w:val="24"/>
              </w:rPr>
            </w:pPr>
            <w:r>
              <w:rPr>
                <w:sz w:val="24"/>
              </w:rPr>
              <w:t>Design</w:t>
            </w:r>
            <w:r>
              <w:rPr>
                <w:spacing w:val="-2"/>
                <w:sz w:val="24"/>
              </w:rPr>
              <w:t xml:space="preserve"> </w:t>
            </w:r>
            <w:r>
              <w:rPr>
                <w:sz w:val="24"/>
              </w:rPr>
              <w:t>Day</w:t>
            </w:r>
            <w:r>
              <w:rPr>
                <w:spacing w:val="-1"/>
                <w:sz w:val="24"/>
              </w:rPr>
              <w:t xml:space="preserve"> </w:t>
            </w:r>
            <w:r>
              <w:rPr>
                <w:sz w:val="24"/>
              </w:rPr>
              <w:t>&gt;_</w:t>
            </w:r>
            <w:r>
              <w:rPr>
                <w:spacing w:val="-1"/>
                <w:sz w:val="24"/>
              </w:rPr>
              <w:t xml:space="preserve"> </w:t>
            </w:r>
            <w:r>
              <w:rPr>
                <w:sz w:val="24"/>
              </w:rPr>
              <w:t>2.5</w:t>
            </w:r>
            <w:r>
              <w:rPr>
                <w:spacing w:val="-2"/>
                <w:sz w:val="24"/>
              </w:rPr>
              <w:t xml:space="preserve"> </w:t>
            </w:r>
            <w:r>
              <w:rPr>
                <w:sz w:val="24"/>
              </w:rPr>
              <w:t>Dth</w:t>
            </w:r>
            <w:r>
              <w:rPr>
                <w:spacing w:val="-1"/>
                <w:sz w:val="24"/>
              </w:rPr>
              <w:t xml:space="preserve"> </w:t>
            </w:r>
            <w:r>
              <w:rPr>
                <w:sz w:val="24"/>
              </w:rPr>
              <w:t>and</w:t>
            </w:r>
            <w:r>
              <w:rPr>
                <w:spacing w:val="-2"/>
                <w:sz w:val="24"/>
              </w:rPr>
              <w:t xml:space="preserve"> </w:t>
            </w:r>
            <w:r>
              <w:rPr>
                <w:sz w:val="24"/>
              </w:rPr>
              <w:t>&lt;</w:t>
            </w:r>
            <w:r>
              <w:rPr>
                <w:spacing w:val="-2"/>
                <w:sz w:val="24"/>
              </w:rPr>
              <w:t xml:space="preserve"> </w:t>
            </w:r>
            <w:r>
              <w:rPr>
                <w:sz w:val="24"/>
              </w:rPr>
              <w:t>7</w:t>
            </w:r>
            <w:r>
              <w:rPr>
                <w:spacing w:val="1"/>
                <w:sz w:val="24"/>
              </w:rPr>
              <w:t xml:space="preserve"> </w:t>
            </w:r>
            <w:r>
              <w:rPr>
                <w:sz w:val="24"/>
              </w:rPr>
              <w:t>Dth</w:t>
            </w:r>
            <w:r>
              <w:rPr>
                <w:spacing w:val="-2"/>
                <w:sz w:val="24"/>
              </w:rPr>
              <w:t xml:space="preserve"> </w:t>
            </w:r>
            <w:r>
              <w:rPr>
                <w:sz w:val="24"/>
              </w:rPr>
              <w:t>(per</w:t>
            </w:r>
            <w:r>
              <w:rPr>
                <w:spacing w:val="-1"/>
                <w:sz w:val="24"/>
              </w:rPr>
              <w:t xml:space="preserve"> </w:t>
            </w:r>
            <w:r>
              <w:rPr>
                <w:spacing w:val="-2"/>
                <w:sz w:val="24"/>
              </w:rPr>
              <w:t>customer):</w:t>
            </w:r>
          </w:p>
        </w:tc>
        <w:tc>
          <w:tcPr>
            <w:tcW w:w="2156" w:type="dxa"/>
          </w:tcPr>
          <w:p w14:paraId="16801239" w14:textId="26131BD7" w:rsidR="00C45353" w:rsidRDefault="00A9526A">
            <w:pPr>
              <w:pStyle w:val="TableParagraph"/>
              <w:spacing w:line="256" w:lineRule="exact"/>
              <w:ind w:right="74"/>
              <w:jc w:val="right"/>
              <w:rPr>
                <w:sz w:val="24"/>
              </w:rPr>
            </w:pPr>
            <w:r>
              <w:rPr>
                <w:spacing w:val="-2"/>
                <w:sz w:val="24"/>
              </w:rPr>
              <w:t>$</w:t>
            </w:r>
            <w:r w:rsidR="00831CA2">
              <w:rPr>
                <w:spacing w:val="-2"/>
                <w:sz w:val="24"/>
              </w:rPr>
              <w:t>942.24</w:t>
            </w:r>
          </w:p>
        </w:tc>
      </w:tr>
      <w:tr w:rsidR="00C45353" w14:paraId="1680123D" w14:textId="77777777">
        <w:trPr>
          <w:trHeight w:val="273"/>
        </w:trPr>
        <w:tc>
          <w:tcPr>
            <w:tcW w:w="7304" w:type="dxa"/>
          </w:tcPr>
          <w:p w14:paraId="1680123B" w14:textId="77777777" w:rsidR="00C45353" w:rsidRDefault="00A9526A">
            <w:pPr>
              <w:pStyle w:val="TableParagraph"/>
              <w:spacing w:line="254" w:lineRule="exact"/>
              <w:ind w:left="481"/>
              <w:rPr>
                <w:sz w:val="24"/>
              </w:rPr>
            </w:pPr>
            <w:r>
              <w:rPr>
                <w:sz w:val="24"/>
              </w:rPr>
              <w:t>Design</w:t>
            </w:r>
            <w:r>
              <w:rPr>
                <w:spacing w:val="-3"/>
                <w:sz w:val="24"/>
              </w:rPr>
              <w:t xml:space="preserve"> </w:t>
            </w:r>
            <w:r>
              <w:rPr>
                <w:sz w:val="24"/>
              </w:rPr>
              <w:t>Day</w:t>
            </w:r>
            <w:r>
              <w:rPr>
                <w:spacing w:val="-1"/>
                <w:sz w:val="24"/>
              </w:rPr>
              <w:t xml:space="preserve"> </w:t>
            </w:r>
            <w:r>
              <w:rPr>
                <w:sz w:val="24"/>
              </w:rPr>
              <w:t>&gt;_</w:t>
            </w:r>
            <w:r>
              <w:rPr>
                <w:spacing w:val="-2"/>
                <w:sz w:val="24"/>
              </w:rPr>
              <w:t xml:space="preserve"> </w:t>
            </w:r>
            <w:r>
              <w:rPr>
                <w:sz w:val="24"/>
              </w:rPr>
              <w:t>7</w:t>
            </w:r>
            <w:r>
              <w:rPr>
                <w:spacing w:val="-1"/>
                <w:sz w:val="24"/>
              </w:rPr>
              <w:t xml:space="preserve"> </w:t>
            </w:r>
            <w:r>
              <w:rPr>
                <w:sz w:val="24"/>
              </w:rPr>
              <w:t>Dth</w:t>
            </w:r>
            <w:r>
              <w:rPr>
                <w:spacing w:val="-2"/>
                <w:sz w:val="24"/>
              </w:rPr>
              <w:t xml:space="preserve"> </w:t>
            </w:r>
            <w:r>
              <w:rPr>
                <w:sz w:val="24"/>
              </w:rPr>
              <w:t>and &lt;</w:t>
            </w:r>
            <w:r>
              <w:rPr>
                <w:spacing w:val="-3"/>
                <w:sz w:val="24"/>
              </w:rPr>
              <w:t xml:space="preserve"> </w:t>
            </w:r>
            <w:r>
              <w:rPr>
                <w:sz w:val="24"/>
              </w:rPr>
              <w:t>20 Dth (per</w:t>
            </w:r>
            <w:r>
              <w:rPr>
                <w:spacing w:val="-2"/>
                <w:sz w:val="24"/>
              </w:rPr>
              <w:t xml:space="preserve"> customer):</w:t>
            </w:r>
          </w:p>
        </w:tc>
        <w:tc>
          <w:tcPr>
            <w:tcW w:w="2156" w:type="dxa"/>
          </w:tcPr>
          <w:p w14:paraId="1680123C" w14:textId="461FE07F" w:rsidR="00C45353" w:rsidRDefault="00A9526A">
            <w:pPr>
              <w:pStyle w:val="TableParagraph"/>
              <w:spacing w:line="254" w:lineRule="exact"/>
              <w:ind w:right="71"/>
              <w:jc w:val="right"/>
              <w:rPr>
                <w:sz w:val="24"/>
              </w:rPr>
            </w:pPr>
            <w:r>
              <w:rPr>
                <w:spacing w:val="-2"/>
                <w:sz w:val="24"/>
              </w:rPr>
              <w:t>$</w:t>
            </w:r>
            <w:r w:rsidR="00831CA2">
              <w:rPr>
                <w:spacing w:val="-2"/>
                <w:sz w:val="24"/>
              </w:rPr>
              <w:t>1,028.88</w:t>
            </w:r>
          </w:p>
        </w:tc>
      </w:tr>
      <w:tr w:rsidR="00C45353" w14:paraId="16801240" w14:textId="77777777">
        <w:trPr>
          <w:trHeight w:val="274"/>
        </w:trPr>
        <w:tc>
          <w:tcPr>
            <w:tcW w:w="7304" w:type="dxa"/>
          </w:tcPr>
          <w:p w14:paraId="1680123E" w14:textId="77777777" w:rsidR="00C45353" w:rsidRDefault="00A9526A">
            <w:pPr>
              <w:pStyle w:val="TableParagraph"/>
              <w:spacing w:line="255" w:lineRule="exact"/>
              <w:ind w:left="481"/>
              <w:rPr>
                <w:sz w:val="24"/>
              </w:rPr>
            </w:pPr>
            <w:r>
              <w:rPr>
                <w:sz w:val="24"/>
              </w:rPr>
              <w:t>Design</w:t>
            </w:r>
            <w:r>
              <w:rPr>
                <w:spacing w:val="-3"/>
                <w:sz w:val="24"/>
              </w:rPr>
              <w:t xml:space="preserve"> </w:t>
            </w:r>
            <w:r>
              <w:rPr>
                <w:sz w:val="24"/>
              </w:rPr>
              <w:t>Day</w:t>
            </w:r>
            <w:r>
              <w:rPr>
                <w:spacing w:val="-1"/>
                <w:sz w:val="24"/>
              </w:rPr>
              <w:t xml:space="preserve"> </w:t>
            </w:r>
            <w:r>
              <w:rPr>
                <w:sz w:val="24"/>
              </w:rPr>
              <w:t>&gt;_</w:t>
            </w:r>
            <w:r>
              <w:rPr>
                <w:spacing w:val="-2"/>
                <w:sz w:val="24"/>
              </w:rPr>
              <w:t xml:space="preserve"> </w:t>
            </w:r>
            <w:r>
              <w:rPr>
                <w:sz w:val="24"/>
              </w:rPr>
              <w:t>20 Dth</w:t>
            </w:r>
            <w:r>
              <w:rPr>
                <w:spacing w:val="-2"/>
                <w:sz w:val="24"/>
              </w:rPr>
              <w:t xml:space="preserve"> </w:t>
            </w:r>
            <w:r>
              <w:rPr>
                <w:sz w:val="24"/>
              </w:rPr>
              <w:t>and &lt;</w:t>
            </w:r>
            <w:r>
              <w:rPr>
                <w:spacing w:val="-4"/>
                <w:sz w:val="24"/>
              </w:rPr>
              <w:t xml:space="preserve"> </w:t>
            </w:r>
            <w:r>
              <w:rPr>
                <w:sz w:val="24"/>
              </w:rPr>
              <w:t>200</w:t>
            </w:r>
            <w:r>
              <w:rPr>
                <w:spacing w:val="-2"/>
                <w:sz w:val="24"/>
              </w:rPr>
              <w:t xml:space="preserve"> </w:t>
            </w:r>
            <w:r>
              <w:rPr>
                <w:sz w:val="24"/>
              </w:rPr>
              <w:t>Dth (per</w:t>
            </w:r>
            <w:r>
              <w:rPr>
                <w:spacing w:val="-2"/>
                <w:sz w:val="24"/>
              </w:rPr>
              <w:t xml:space="preserve"> customer):</w:t>
            </w:r>
          </w:p>
        </w:tc>
        <w:tc>
          <w:tcPr>
            <w:tcW w:w="2156" w:type="dxa"/>
          </w:tcPr>
          <w:p w14:paraId="1680123F" w14:textId="4FF4365C" w:rsidR="00C45353" w:rsidRDefault="00A9526A">
            <w:pPr>
              <w:pStyle w:val="TableParagraph"/>
              <w:spacing w:line="255" w:lineRule="exact"/>
              <w:ind w:right="52"/>
              <w:jc w:val="right"/>
              <w:rPr>
                <w:sz w:val="24"/>
              </w:rPr>
            </w:pPr>
            <w:r>
              <w:rPr>
                <w:spacing w:val="-2"/>
                <w:sz w:val="24"/>
              </w:rPr>
              <w:t>$</w:t>
            </w:r>
            <w:r w:rsidR="00831CA2">
              <w:rPr>
                <w:spacing w:val="-2"/>
                <w:sz w:val="24"/>
              </w:rPr>
              <w:t>1,720.20</w:t>
            </w:r>
          </w:p>
        </w:tc>
      </w:tr>
      <w:tr w:rsidR="00C45353" w14:paraId="16801243" w14:textId="77777777">
        <w:trPr>
          <w:trHeight w:val="274"/>
        </w:trPr>
        <w:tc>
          <w:tcPr>
            <w:tcW w:w="7304" w:type="dxa"/>
          </w:tcPr>
          <w:p w14:paraId="16801241" w14:textId="77777777" w:rsidR="00C45353" w:rsidRDefault="00A9526A">
            <w:pPr>
              <w:pStyle w:val="TableParagraph"/>
              <w:spacing w:line="255" w:lineRule="exact"/>
              <w:ind w:left="481"/>
              <w:rPr>
                <w:sz w:val="24"/>
              </w:rPr>
            </w:pPr>
            <w:r>
              <w:rPr>
                <w:sz w:val="24"/>
              </w:rPr>
              <w:t>Design</w:t>
            </w:r>
            <w:r>
              <w:rPr>
                <w:spacing w:val="-3"/>
                <w:sz w:val="24"/>
              </w:rPr>
              <w:t xml:space="preserve"> </w:t>
            </w:r>
            <w:r>
              <w:rPr>
                <w:sz w:val="24"/>
              </w:rPr>
              <w:t>Day</w:t>
            </w:r>
            <w:r>
              <w:rPr>
                <w:spacing w:val="-2"/>
                <w:sz w:val="24"/>
              </w:rPr>
              <w:t xml:space="preserve"> </w:t>
            </w:r>
            <w:r>
              <w:rPr>
                <w:sz w:val="24"/>
              </w:rPr>
              <w:t>&gt;_</w:t>
            </w:r>
            <w:r>
              <w:rPr>
                <w:spacing w:val="-2"/>
                <w:sz w:val="24"/>
              </w:rPr>
              <w:t xml:space="preserve"> </w:t>
            </w:r>
            <w:r>
              <w:rPr>
                <w:sz w:val="24"/>
              </w:rPr>
              <w:t>200</w:t>
            </w:r>
            <w:r>
              <w:rPr>
                <w:spacing w:val="-1"/>
                <w:sz w:val="24"/>
              </w:rPr>
              <w:t xml:space="preserve"> </w:t>
            </w:r>
            <w:r>
              <w:rPr>
                <w:sz w:val="24"/>
              </w:rPr>
              <w:t>Dth and</w:t>
            </w:r>
            <w:r>
              <w:rPr>
                <w:spacing w:val="-1"/>
                <w:sz w:val="24"/>
              </w:rPr>
              <w:t xml:space="preserve"> </w:t>
            </w:r>
            <w:r>
              <w:rPr>
                <w:sz w:val="24"/>
              </w:rPr>
              <w:t>&lt;</w:t>
            </w:r>
            <w:r>
              <w:rPr>
                <w:spacing w:val="-2"/>
                <w:sz w:val="24"/>
              </w:rPr>
              <w:t xml:space="preserve"> </w:t>
            </w:r>
            <w:r>
              <w:rPr>
                <w:sz w:val="24"/>
              </w:rPr>
              <w:t>500</w:t>
            </w:r>
            <w:r>
              <w:rPr>
                <w:spacing w:val="-1"/>
                <w:sz w:val="24"/>
              </w:rPr>
              <w:t xml:space="preserve"> </w:t>
            </w:r>
            <w:r>
              <w:rPr>
                <w:sz w:val="24"/>
              </w:rPr>
              <w:t>Dth</w:t>
            </w:r>
            <w:r>
              <w:rPr>
                <w:spacing w:val="-2"/>
                <w:sz w:val="24"/>
              </w:rPr>
              <w:t xml:space="preserve"> </w:t>
            </w:r>
            <w:r>
              <w:rPr>
                <w:sz w:val="24"/>
              </w:rPr>
              <w:t>(per</w:t>
            </w:r>
            <w:r>
              <w:rPr>
                <w:spacing w:val="-2"/>
                <w:sz w:val="24"/>
              </w:rPr>
              <w:t xml:space="preserve"> customer):</w:t>
            </w:r>
          </w:p>
        </w:tc>
        <w:tc>
          <w:tcPr>
            <w:tcW w:w="2156" w:type="dxa"/>
          </w:tcPr>
          <w:p w14:paraId="16801242" w14:textId="66D65989" w:rsidR="00C45353" w:rsidRDefault="00A9526A">
            <w:pPr>
              <w:pStyle w:val="TableParagraph"/>
              <w:spacing w:line="255" w:lineRule="exact"/>
              <w:ind w:right="81"/>
              <w:jc w:val="right"/>
              <w:rPr>
                <w:sz w:val="24"/>
              </w:rPr>
            </w:pPr>
            <w:r>
              <w:rPr>
                <w:spacing w:val="-2"/>
                <w:sz w:val="24"/>
              </w:rPr>
              <w:t>$</w:t>
            </w:r>
            <w:r w:rsidR="00831CA2">
              <w:rPr>
                <w:spacing w:val="-2"/>
                <w:sz w:val="24"/>
              </w:rPr>
              <w:t>5,177.28</w:t>
            </w:r>
          </w:p>
        </w:tc>
      </w:tr>
      <w:tr w:rsidR="00C45353" w14:paraId="16801246" w14:textId="77777777">
        <w:trPr>
          <w:trHeight w:val="274"/>
        </w:trPr>
        <w:tc>
          <w:tcPr>
            <w:tcW w:w="7304" w:type="dxa"/>
          </w:tcPr>
          <w:p w14:paraId="16801244" w14:textId="77777777" w:rsidR="00C45353" w:rsidRDefault="00A9526A">
            <w:pPr>
              <w:pStyle w:val="TableParagraph"/>
              <w:spacing w:line="255" w:lineRule="exact"/>
              <w:ind w:left="481"/>
              <w:rPr>
                <w:sz w:val="24"/>
              </w:rPr>
            </w:pPr>
            <w:r>
              <w:rPr>
                <w:sz w:val="24"/>
              </w:rPr>
              <w:t>Design</w:t>
            </w:r>
            <w:r>
              <w:rPr>
                <w:spacing w:val="-3"/>
                <w:sz w:val="24"/>
              </w:rPr>
              <w:t xml:space="preserve"> </w:t>
            </w:r>
            <w:r>
              <w:rPr>
                <w:sz w:val="24"/>
              </w:rPr>
              <w:t>Day</w:t>
            </w:r>
            <w:r>
              <w:rPr>
                <w:spacing w:val="-2"/>
                <w:sz w:val="24"/>
              </w:rPr>
              <w:t xml:space="preserve"> </w:t>
            </w:r>
            <w:r>
              <w:rPr>
                <w:sz w:val="24"/>
              </w:rPr>
              <w:t>&gt;_</w:t>
            </w:r>
            <w:r>
              <w:rPr>
                <w:spacing w:val="-2"/>
                <w:sz w:val="24"/>
              </w:rPr>
              <w:t xml:space="preserve"> </w:t>
            </w:r>
            <w:r>
              <w:rPr>
                <w:sz w:val="24"/>
              </w:rPr>
              <w:t>500</w:t>
            </w:r>
            <w:r>
              <w:rPr>
                <w:spacing w:val="-1"/>
                <w:sz w:val="24"/>
              </w:rPr>
              <w:t xml:space="preserve"> </w:t>
            </w:r>
            <w:r>
              <w:rPr>
                <w:sz w:val="24"/>
              </w:rPr>
              <w:t>Dth</w:t>
            </w:r>
            <w:r>
              <w:rPr>
                <w:spacing w:val="-1"/>
                <w:sz w:val="24"/>
              </w:rPr>
              <w:t xml:space="preserve"> </w:t>
            </w:r>
            <w:r>
              <w:rPr>
                <w:sz w:val="24"/>
              </w:rPr>
              <w:t>and &lt;</w:t>
            </w:r>
            <w:r>
              <w:rPr>
                <w:spacing w:val="-3"/>
                <w:sz w:val="24"/>
              </w:rPr>
              <w:t xml:space="preserve"> </w:t>
            </w:r>
            <w:r>
              <w:rPr>
                <w:sz w:val="24"/>
              </w:rPr>
              <w:t>3,000</w:t>
            </w:r>
            <w:r>
              <w:rPr>
                <w:spacing w:val="-2"/>
                <w:sz w:val="24"/>
              </w:rPr>
              <w:t xml:space="preserve"> </w:t>
            </w:r>
            <w:r>
              <w:rPr>
                <w:sz w:val="24"/>
              </w:rPr>
              <w:t>Dth</w:t>
            </w:r>
            <w:r>
              <w:rPr>
                <w:spacing w:val="-1"/>
                <w:sz w:val="24"/>
              </w:rPr>
              <w:t xml:space="preserve"> </w:t>
            </w:r>
            <w:r>
              <w:rPr>
                <w:sz w:val="24"/>
              </w:rPr>
              <w:t>(per</w:t>
            </w:r>
            <w:r>
              <w:rPr>
                <w:spacing w:val="-2"/>
                <w:sz w:val="24"/>
              </w:rPr>
              <w:t xml:space="preserve"> customer):</w:t>
            </w:r>
          </w:p>
        </w:tc>
        <w:tc>
          <w:tcPr>
            <w:tcW w:w="2156" w:type="dxa"/>
          </w:tcPr>
          <w:p w14:paraId="16801245" w14:textId="4835CF1C" w:rsidR="00C45353" w:rsidRDefault="00A9526A">
            <w:pPr>
              <w:pStyle w:val="TableParagraph"/>
              <w:spacing w:line="255" w:lineRule="exact"/>
              <w:ind w:right="81"/>
              <w:jc w:val="right"/>
              <w:rPr>
                <w:sz w:val="24"/>
              </w:rPr>
            </w:pPr>
            <w:r>
              <w:rPr>
                <w:spacing w:val="-2"/>
                <w:sz w:val="24"/>
              </w:rPr>
              <w:t>$</w:t>
            </w:r>
            <w:r w:rsidR="00831CA2">
              <w:rPr>
                <w:spacing w:val="-2"/>
                <w:sz w:val="24"/>
              </w:rPr>
              <w:t>8,634.36</w:t>
            </w:r>
          </w:p>
        </w:tc>
      </w:tr>
      <w:tr w:rsidR="00C45353" w14:paraId="16801249" w14:textId="77777777">
        <w:trPr>
          <w:trHeight w:val="283"/>
        </w:trPr>
        <w:tc>
          <w:tcPr>
            <w:tcW w:w="7304" w:type="dxa"/>
          </w:tcPr>
          <w:p w14:paraId="16801247" w14:textId="77777777" w:rsidR="00C45353" w:rsidRDefault="00A9526A">
            <w:pPr>
              <w:pStyle w:val="TableParagraph"/>
              <w:spacing w:line="263" w:lineRule="exact"/>
              <w:ind w:left="50"/>
              <w:rPr>
                <w:sz w:val="24"/>
              </w:rPr>
            </w:pPr>
            <w:r>
              <w:rPr>
                <w:sz w:val="24"/>
              </w:rPr>
              <w:t>Dedicated</w:t>
            </w:r>
            <w:r>
              <w:rPr>
                <w:spacing w:val="-4"/>
                <w:sz w:val="24"/>
              </w:rPr>
              <w:t xml:space="preserve"> </w:t>
            </w:r>
            <w:r>
              <w:rPr>
                <w:sz w:val="24"/>
              </w:rPr>
              <w:t>Design</w:t>
            </w:r>
            <w:r>
              <w:rPr>
                <w:spacing w:val="-2"/>
                <w:sz w:val="24"/>
              </w:rPr>
              <w:t xml:space="preserve"> </w:t>
            </w:r>
            <w:r>
              <w:rPr>
                <w:sz w:val="24"/>
              </w:rPr>
              <w:t>Day</w:t>
            </w:r>
            <w:r>
              <w:rPr>
                <w:spacing w:val="-5"/>
                <w:sz w:val="24"/>
              </w:rPr>
              <w:t xml:space="preserve"> </w:t>
            </w:r>
            <w:r>
              <w:rPr>
                <w:sz w:val="24"/>
              </w:rPr>
              <w:t>Annual</w:t>
            </w:r>
            <w:r>
              <w:rPr>
                <w:spacing w:val="-3"/>
                <w:sz w:val="24"/>
              </w:rPr>
              <w:t xml:space="preserve"> </w:t>
            </w:r>
            <w:r>
              <w:rPr>
                <w:sz w:val="24"/>
              </w:rPr>
              <w:t>Capacity</w:t>
            </w:r>
            <w:r>
              <w:rPr>
                <w:spacing w:val="-3"/>
                <w:sz w:val="24"/>
              </w:rPr>
              <w:t xml:space="preserve"> </w:t>
            </w:r>
            <w:r>
              <w:rPr>
                <w:sz w:val="24"/>
              </w:rPr>
              <w:t>Charge</w:t>
            </w:r>
            <w:r>
              <w:rPr>
                <w:spacing w:val="-2"/>
                <w:sz w:val="24"/>
              </w:rPr>
              <w:t xml:space="preserve"> </w:t>
            </w:r>
            <w:r>
              <w:rPr>
                <w:sz w:val="24"/>
              </w:rPr>
              <w:t>(per</w:t>
            </w:r>
            <w:r>
              <w:rPr>
                <w:spacing w:val="-3"/>
                <w:sz w:val="24"/>
              </w:rPr>
              <w:t xml:space="preserve"> </w:t>
            </w:r>
            <w:r>
              <w:rPr>
                <w:spacing w:val="-2"/>
                <w:sz w:val="24"/>
              </w:rPr>
              <w:t>Dth):</w:t>
            </w:r>
          </w:p>
        </w:tc>
        <w:tc>
          <w:tcPr>
            <w:tcW w:w="2156" w:type="dxa"/>
          </w:tcPr>
          <w:p w14:paraId="16801248" w14:textId="5357460E" w:rsidR="00C45353" w:rsidRDefault="00A9526A">
            <w:pPr>
              <w:pStyle w:val="TableParagraph"/>
              <w:spacing w:line="263" w:lineRule="exact"/>
              <w:ind w:right="64"/>
              <w:jc w:val="right"/>
              <w:rPr>
                <w:sz w:val="24"/>
              </w:rPr>
            </w:pPr>
            <w:r>
              <w:rPr>
                <w:spacing w:val="-2"/>
                <w:sz w:val="24"/>
              </w:rPr>
              <w:t>$</w:t>
            </w:r>
            <w:r w:rsidR="00831CA2">
              <w:rPr>
                <w:spacing w:val="-2"/>
                <w:sz w:val="24"/>
              </w:rPr>
              <w:t>154.68</w:t>
            </w:r>
          </w:p>
        </w:tc>
      </w:tr>
      <w:tr w:rsidR="00C45353" w14:paraId="1680124C" w14:textId="77777777">
        <w:trPr>
          <w:trHeight w:val="558"/>
        </w:trPr>
        <w:tc>
          <w:tcPr>
            <w:tcW w:w="7304" w:type="dxa"/>
          </w:tcPr>
          <w:p w14:paraId="1680124A" w14:textId="77777777" w:rsidR="00C45353" w:rsidRDefault="00A9526A">
            <w:pPr>
              <w:pStyle w:val="TableParagraph"/>
              <w:spacing w:line="270" w:lineRule="atLeast"/>
              <w:ind w:left="50" w:right="389"/>
              <w:rPr>
                <w:sz w:val="24"/>
              </w:rPr>
            </w:pPr>
            <w:r>
              <w:rPr>
                <w:sz w:val="24"/>
              </w:rPr>
              <w:t>Annual</w:t>
            </w:r>
            <w:r>
              <w:rPr>
                <w:spacing w:val="-6"/>
                <w:sz w:val="24"/>
              </w:rPr>
              <w:t xml:space="preserve"> </w:t>
            </w:r>
            <w:r>
              <w:rPr>
                <w:sz w:val="24"/>
              </w:rPr>
              <w:t>Peaking</w:t>
            </w:r>
            <w:r>
              <w:rPr>
                <w:spacing w:val="-7"/>
                <w:sz w:val="24"/>
              </w:rPr>
              <w:t xml:space="preserve"> </w:t>
            </w:r>
            <w:r>
              <w:rPr>
                <w:sz w:val="24"/>
              </w:rPr>
              <w:t>Service</w:t>
            </w:r>
            <w:r>
              <w:rPr>
                <w:spacing w:val="-5"/>
                <w:sz w:val="24"/>
              </w:rPr>
              <w:t xml:space="preserve"> </w:t>
            </w:r>
            <w:r>
              <w:rPr>
                <w:sz w:val="24"/>
              </w:rPr>
              <w:t>Charge</w:t>
            </w:r>
            <w:r>
              <w:rPr>
                <w:spacing w:val="-5"/>
                <w:sz w:val="24"/>
              </w:rPr>
              <w:t xml:space="preserve"> </w:t>
            </w:r>
            <w:r>
              <w:rPr>
                <w:sz w:val="24"/>
              </w:rPr>
              <w:t>(if</w:t>
            </w:r>
            <w:r>
              <w:rPr>
                <w:spacing w:val="-5"/>
                <w:sz w:val="24"/>
              </w:rPr>
              <w:t xml:space="preserve"> </w:t>
            </w:r>
            <w:r>
              <w:rPr>
                <w:sz w:val="24"/>
              </w:rPr>
              <w:t>applicable,</w:t>
            </w:r>
            <w:r>
              <w:rPr>
                <w:spacing w:val="-5"/>
                <w:sz w:val="24"/>
              </w:rPr>
              <w:t xml:space="preserve"> </w:t>
            </w:r>
            <w:r>
              <w:rPr>
                <w:sz w:val="24"/>
              </w:rPr>
              <w:t>see</w:t>
            </w:r>
            <w:r>
              <w:rPr>
                <w:spacing w:val="-7"/>
                <w:sz w:val="24"/>
              </w:rPr>
              <w:t xml:space="preserve"> </w:t>
            </w:r>
            <w:r>
              <w:rPr>
                <w:sz w:val="24"/>
              </w:rPr>
              <w:t>below): Annual Meter Reading Charge:</w:t>
            </w:r>
          </w:p>
        </w:tc>
        <w:tc>
          <w:tcPr>
            <w:tcW w:w="2156" w:type="dxa"/>
          </w:tcPr>
          <w:p w14:paraId="1680124B" w14:textId="77777777" w:rsidR="00C45353" w:rsidRDefault="00A9526A">
            <w:pPr>
              <w:pStyle w:val="TableParagraph"/>
              <w:spacing w:before="262" w:line="276" w:lineRule="exact"/>
              <w:ind w:right="72"/>
              <w:jc w:val="right"/>
              <w:rPr>
                <w:sz w:val="24"/>
              </w:rPr>
            </w:pPr>
            <w:r>
              <w:rPr>
                <w:spacing w:val="-2"/>
                <w:sz w:val="24"/>
              </w:rPr>
              <w:t>$8.52</w:t>
            </w:r>
          </w:p>
        </w:tc>
      </w:tr>
      <w:tr w:rsidR="00C45353" w14:paraId="1680124F" w14:textId="77777777">
        <w:trPr>
          <w:trHeight w:val="404"/>
        </w:trPr>
        <w:tc>
          <w:tcPr>
            <w:tcW w:w="7304" w:type="dxa"/>
          </w:tcPr>
          <w:p w14:paraId="1680124D" w14:textId="77777777" w:rsidR="00C45353" w:rsidRDefault="00A9526A">
            <w:pPr>
              <w:pStyle w:val="TableParagraph"/>
              <w:spacing w:line="271" w:lineRule="exact"/>
              <w:ind w:left="50"/>
              <w:rPr>
                <w:sz w:val="24"/>
              </w:rPr>
            </w:pPr>
            <w:r>
              <w:rPr>
                <w:sz w:val="24"/>
              </w:rPr>
              <w:t>Synergy</w:t>
            </w:r>
            <w:r>
              <w:rPr>
                <w:spacing w:val="-4"/>
                <w:sz w:val="24"/>
              </w:rPr>
              <w:t xml:space="preserve"> </w:t>
            </w:r>
            <w:r>
              <w:rPr>
                <w:sz w:val="24"/>
              </w:rPr>
              <w:t>Credit</w:t>
            </w:r>
            <w:r>
              <w:rPr>
                <w:spacing w:val="-2"/>
                <w:sz w:val="24"/>
              </w:rPr>
              <w:t xml:space="preserve"> </w:t>
            </w:r>
            <w:r>
              <w:rPr>
                <w:sz w:val="24"/>
              </w:rPr>
              <w:t>Per</w:t>
            </w:r>
            <w:r>
              <w:rPr>
                <w:spacing w:val="-2"/>
                <w:sz w:val="24"/>
              </w:rPr>
              <w:t xml:space="preserve"> </w:t>
            </w:r>
            <w:r>
              <w:rPr>
                <w:spacing w:val="-4"/>
                <w:sz w:val="24"/>
              </w:rPr>
              <w:t>Month</w:t>
            </w:r>
          </w:p>
        </w:tc>
        <w:tc>
          <w:tcPr>
            <w:tcW w:w="2156" w:type="dxa"/>
          </w:tcPr>
          <w:p w14:paraId="1680124E" w14:textId="56275B9B" w:rsidR="00C45353" w:rsidRDefault="00831CA2">
            <w:pPr>
              <w:pStyle w:val="TableParagraph"/>
              <w:spacing w:line="271" w:lineRule="exact"/>
              <w:ind w:right="91"/>
              <w:jc w:val="right"/>
              <w:rPr>
                <w:sz w:val="24"/>
              </w:rPr>
            </w:pPr>
            <w:r>
              <w:rPr>
                <w:spacing w:val="-2"/>
                <w:sz w:val="24"/>
              </w:rPr>
              <w:t>--</w:t>
            </w:r>
          </w:p>
        </w:tc>
      </w:tr>
      <w:tr w:rsidR="00C45353" w14:paraId="16801252" w14:textId="77777777">
        <w:trPr>
          <w:trHeight w:val="406"/>
        </w:trPr>
        <w:tc>
          <w:tcPr>
            <w:tcW w:w="7304" w:type="dxa"/>
          </w:tcPr>
          <w:p w14:paraId="16801250" w14:textId="77777777" w:rsidR="00C45353" w:rsidRDefault="00A9526A">
            <w:pPr>
              <w:pStyle w:val="TableParagraph"/>
              <w:spacing w:before="125" w:line="261" w:lineRule="exact"/>
              <w:ind w:left="50"/>
              <w:rPr>
                <w:sz w:val="24"/>
              </w:rPr>
            </w:pPr>
            <w:r>
              <w:rPr>
                <w:sz w:val="24"/>
              </w:rPr>
              <w:t>General</w:t>
            </w:r>
            <w:r>
              <w:rPr>
                <w:spacing w:val="-6"/>
                <w:sz w:val="24"/>
              </w:rPr>
              <w:t xml:space="preserve"> </w:t>
            </w:r>
            <w:r>
              <w:rPr>
                <w:sz w:val="24"/>
              </w:rPr>
              <w:t>Gas</w:t>
            </w:r>
            <w:r>
              <w:rPr>
                <w:spacing w:val="-2"/>
                <w:sz w:val="24"/>
              </w:rPr>
              <w:t xml:space="preserve"> </w:t>
            </w:r>
            <w:r>
              <w:rPr>
                <w:sz w:val="24"/>
              </w:rPr>
              <w:t>Delivery</w:t>
            </w:r>
            <w:r>
              <w:rPr>
                <w:spacing w:val="-5"/>
                <w:sz w:val="24"/>
              </w:rPr>
              <w:t xml:space="preserve"> </w:t>
            </w:r>
            <w:r>
              <w:rPr>
                <w:sz w:val="24"/>
              </w:rPr>
              <w:t>Service</w:t>
            </w:r>
            <w:r>
              <w:rPr>
                <w:spacing w:val="-1"/>
                <w:sz w:val="24"/>
              </w:rPr>
              <w:t xml:space="preserve"> </w:t>
            </w:r>
            <w:r>
              <w:rPr>
                <w:sz w:val="24"/>
              </w:rPr>
              <w:t>–</w:t>
            </w:r>
            <w:r>
              <w:rPr>
                <w:spacing w:val="-2"/>
                <w:sz w:val="24"/>
              </w:rPr>
              <w:t xml:space="preserve"> </w:t>
            </w:r>
            <w:r>
              <w:rPr>
                <w:sz w:val="24"/>
              </w:rPr>
              <w:t>High</w:t>
            </w:r>
            <w:r>
              <w:rPr>
                <w:spacing w:val="-1"/>
                <w:sz w:val="24"/>
              </w:rPr>
              <w:t xml:space="preserve"> </w:t>
            </w:r>
            <w:r>
              <w:rPr>
                <w:sz w:val="24"/>
              </w:rPr>
              <w:t>Demand</w:t>
            </w:r>
            <w:r>
              <w:rPr>
                <w:spacing w:val="-1"/>
                <w:sz w:val="24"/>
              </w:rPr>
              <w:t xml:space="preserve"> </w:t>
            </w:r>
            <w:r>
              <w:rPr>
                <w:sz w:val="24"/>
              </w:rPr>
              <w:t>(G-</w:t>
            </w:r>
            <w:r>
              <w:rPr>
                <w:spacing w:val="-5"/>
                <w:sz w:val="24"/>
              </w:rPr>
              <w:t>12)</w:t>
            </w:r>
          </w:p>
        </w:tc>
        <w:tc>
          <w:tcPr>
            <w:tcW w:w="2156" w:type="dxa"/>
          </w:tcPr>
          <w:p w14:paraId="16801251" w14:textId="77777777" w:rsidR="00C45353" w:rsidRDefault="00A9526A">
            <w:pPr>
              <w:pStyle w:val="TableParagraph"/>
              <w:spacing w:before="125" w:line="261" w:lineRule="exact"/>
              <w:ind w:right="77"/>
              <w:jc w:val="right"/>
              <w:rPr>
                <w:sz w:val="24"/>
              </w:rPr>
            </w:pPr>
            <w:r>
              <w:rPr>
                <w:spacing w:val="-4"/>
                <w:sz w:val="24"/>
                <w:u w:val="single"/>
              </w:rPr>
              <w:t>Rate</w:t>
            </w:r>
          </w:p>
        </w:tc>
      </w:tr>
      <w:tr w:rsidR="00C45353" w14:paraId="16801255" w14:textId="77777777">
        <w:trPr>
          <w:trHeight w:val="277"/>
        </w:trPr>
        <w:tc>
          <w:tcPr>
            <w:tcW w:w="7304" w:type="dxa"/>
          </w:tcPr>
          <w:p w14:paraId="16801253" w14:textId="77777777" w:rsidR="00C45353" w:rsidRDefault="00A9526A">
            <w:pPr>
              <w:pStyle w:val="TableParagraph"/>
              <w:spacing w:line="257" w:lineRule="exact"/>
              <w:ind w:left="50"/>
              <w:rPr>
                <w:sz w:val="24"/>
              </w:rPr>
            </w:pPr>
            <w:r>
              <w:rPr>
                <w:sz w:val="24"/>
              </w:rPr>
              <w:t>Annual</w:t>
            </w:r>
            <w:r>
              <w:rPr>
                <w:spacing w:val="-4"/>
                <w:sz w:val="24"/>
              </w:rPr>
              <w:t xml:space="preserve"> </w:t>
            </w:r>
            <w:r>
              <w:rPr>
                <w:sz w:val="24"/>
              </w:rPr>
              <w:t>Customer</w:t>
            </w:r>
            <w:r>
              <w:rPr>
                <w:spacing w:val="-3"/>
                <w:sz w:val="24"/>
              </w:rPr>
              <w:t xml:space="preserve"> </w:t>
            </w:r>
            <w:r>
              <w:rPr>
                <w:spacing w:val="-2"/>
                <w:sz w:val="24"/>
              </w:rPr>
              <w:t>Charge:</w:t>
            </w:r>
          </w:p>
        </w:tc>
        <w:tc>
          <w:tcPr>
            <w:tcW w:w="2156" w:type="dxa"/>
          </w:tcPr>
          <w:p w14:paraId="16801254" w14:textId="3EF21EF4" w:rsidR="00C45353" w:rsidRDefault="00A9526A">
            <w:pPr>
              <w:pStyle w:val="TableParagraph"/>
              <w:spacing w:line="257" w:lineRule="exact"/>
              <w:ind w:right="93"/>
              <w:jc w:val="right"/>
              <w:rPr>
                <w:sz w:val="24"/>
              </w:rPr>
            </w:pPr>
            <w:r>
              <w:rPr>
                <w:spacing w:val="-2"/>
                <w:sz w:val="24"/>
              </w:rPr>
              <w:t>$</w:t>
            </w:r>
            <w:r w:rsidR="00831CA2">
              <w:rPr>
                <w:spacing w:val="-2"/>
                <w:sz w:val="24"/>
              </w:rPr>
              <w:t>17,236.08</w:t>
            </w:r>
          </w:p>
        </w:tc>
      </w:tr>
      <w:tr w:rsidR="00C45353" w14:paraId="16801258" w14:textId="77777777">
        <w:trPr>
          <w:trHeight w:val="284"/>
        </w:trPr>
        <w:tc>
          <w:tcPr>
            <w:tcW w:w="7304" w:type="dxa"/>
          </w:tcPr>
          <w:p w14:paraId="16801256" w14:textId="77777777" w:rsidR="00C45353" w:rsidRDefault="00A9526A">
            <w:pPr>
              <w:pStyle w:val="TableParagraph"/>
              <w:spacing w:line="264" w:lineRule="exact"/>
              <w:ind w:left="50"/>
              <w:rPr>
                <w:sz w:val="24"/>
              </w:rPr>
            </w:pPr>
            <w:r>
              <w:rPr>
                <w:sz w:val="24"/>
              </w:rPr>
              <w:t>Dedicated</w:t>
            </w:r>
            <w:r>
              <w:rPr>
                <w:spacing w:val="-4"/>
                <w:sz w:val="24"/>
              </w:rPr>
              <w:t xml:space="preserve"> </w:t>
            </w:r>
            <w:r>
              <w:rPr>
                <w:sz w:val="24"/>
              </w:rPr>
              <w:t>Design</w:t>
            </w:r>
            <w:r>
              <w:rPr>
                <w:spacing w:val="-2"/>
                <w:sz w:val="24"/>
              </w:rPr>
              <w:t xml:space="preserve"> </w:t>
            </w:r>
            <w:r>
              <w:rPr>
                <w:sz w:val="24"/>
              </w:rPr>
              <w:t>Day</w:t>
            </w:r>
            <w:r>
              <w:rPr>
                <w:spacing w:val="-6"/>
                <w:sz w:val="24"/>
              </w:rPr>
              <w:t xml:space="preserve"> </w:t>
            </w:r>
            <w:r>
              <w:rPr>
                <w:sz w:val="24"/>
              </w:rPr>
              <w:t>Annual</w:t>
            </w:r>
            <w:r>
              <w:rPr>
                <w:spacing w:val="-3"/>
                <w:sz w:val="24"/>
              </w:rPr>
              <w:t xml:space="preserve"> </w:t>
            </w:r>
            <w:r>
              <w:rPr>
                <w:sz w:val="24"/>
              </w:rPr>
              <w:t>Capacity</w:t>
            </w:r>
            <w:r>
              <w:rPr>
                <w:spacing w:val="-3"/>
                <w:sz w:val="24"/>
              </w:rPr>
              <w:t xml:space="preserve"> </w:t>
            </w:r>
            <w:r>
              <w:rPr>
                <w:sz w:val="24"/>
              </w:rPr>
              <w:t>Charge</w:t>
            </w:r>
            <w:r>
              <w:rPr>
                <w:spacing w:val="-2"/>
                <w:sz w:val="24"/>
              </w:rPr>
              <w:t xml:space="preserve"> </w:t>
            </w:r>
            <w:r>
              <w:rPr>
                <w:sz w:val="24"/>
              </w:rPr>
              <w:t>(per</w:t>
            </w:r>
            <w:r>
              <w:rPr>
                <w:spacing w:val="-3"/>
                <w:sz w:val="24"/>
              </w:rPr>
              <w:t xml:space="preserve"> </w:t>
            </w:r>
            <w:r>
              <w:rPr>
                <w:spacing w:val="-2"/>
                <w:sz w:val="24"/>
              </w:rPr>
              <w:t>Dth):</w:t>
            </w:r>
          </w:p>
        </w:tc>
        <w:tc>
          <w:tcPr>
            <w:tcW w:w="2156" w:type="dxa"/>
          </w:tcPr>
          <w:p w14:paraId="16801257" w14:textId="699A41B7" w:rsidR="00C45353" w:rsidRDefault="00A9526A">
            <w:pPr>
              <w:pStyle w:val="TableParagraph"/>
              <w:spacing w:line="264" w:lineRule="exact"/>
              <w:ind w:right="64"/>
              <w:jc w:val="right"/>
              <w:rPr>
                <w:sz w:val="24"/>
              </w:rPr>
            </w:pPr>
            <w:r>
              <w:rPr>
                <w:spacing w:val="-2"/>
                <w:sz w:val="24"/>
              </w:rPr>
              <w:t>$</w:t>
            </w:r>
            <w:r w:rsidR="00831CA2">
              <w:rPr>
                <w:spacing w:val="-2"/>
                <w:sz w:val="24"/>
              </w:rPr>
              <w:t>154.68</w:t>
            </w:r>
          </w:p>
        </w:tc>
      </w:tr>
      <w:tr w:rsidR="00C45353" w14:paraId="1680125B" w14:textId="77777777">
        <w:trPr>
          <w:trHeight w:val="547"/>
        </w:trPr>
        <w:tc>
          <w:tcPr>
            <w:tcW w:w="7304" w:type="dxa"/>
          </w:tcPr>
          <w:p w14:paraId="16801259" w14:textId="77777777" w:rsidR="00C45353" w:rsidRDefault="00A9526A">
            <w:pPr>
              <w:pStyle w:val="TableParagraph"/>
              <w:spacing w:line="270" w:lineRule="atLeast"/>
              <w:ind w:left="50" w:right="389"/>
              <w:rPr>
                <w:sz w:val="24"/>
              </w:rPr>
            </w:pPr>
            <w:r>
              <w:rPr>
                <w:sz w:val="24"/>
              </w:rPr>
              <w:t>Annual</w:t>
            </w:r>
            <w:r>
              <w:rPr>
                <w:spacing w:val="-6"/>
                <w:sz w:val="24"/>
              </w:rPr>
              <w:t xml:space="preserve"> </w:t>
            </w:r>
            <w:r>
              <w:rPr>
                <w:sz w:val="24"/>
              </w:rPr>
              <w:t>Peaking</w:t>
            </w:r>
            <w:r>
              <w:rPr>
                <w:spacing w:val="-7"/>
                <w:sz w:val="24"/>
              </w:rPr>
              <w:t xml:space="preserve"> </w:t>
            </w:r>
            <w:r>
              <w:rPr>
                <w:sz w:val="24"/>
              </w:rPr>
              <w:t>Service</w:t>
            </w:r>
            <w:r>
              <w:rPr>
                <w:spacing w:val="-5"/>
                <w:sz w:val="24"/>
              </w:rPr>
              <w:t xml:space="preserve"> </w:t>
            </w:r>
            <w:r>
              <w:rPr>
                <w:sz w:val="24"/>
              </w:rPr>
              <w:t>Charge</w:t>
            </w:r>
            <w:r>
              <w:rPr>
                <w:spacing w:val="-5"/>
                <w:sz w:val="24"/>
              </w:rPr>
              <w:t xml:space="preserve"> </w:t>
            </w:r>
            <w:r>
              <w:rPr>
                <w:sz w:val="24"/>
              </w:rPr>
              <w:t>(if</w:t>
            </w:r>
            <w:r>
              <w:rPr>
                <w:spacing w:val="-5"/>
                <w:sz w:val="24"/>
              </w:rPr>
              <w:t xml:space="preserve"> </w:t>
            </w:r>
            <w:r>
              <w:rPr>
                <w:sz w:val="24"/>
              </w:rPr>
              <w:t>applicable,</w:t>
            </w:r>
            <w:r>
              <w:rPr>
                <w:spacing w:val="-5"/>
                <w:sz w:val="24"/>
              </w:rPr>
              <w:t xml:space="preserve"> </w:t>
            </w:r>
            <w:r>
              <w:rPr>
                <w:sz w:val="24"/>
              </w:rPr>
              <w:t>see</w:t>
            </w:r>
            <w:r>
              <w:rPr>
                <w:spacing w:val="-7"/>
                <w:sz w:val="24"/>
              </w:rPr>
              <w:t xml:space="preserve"> </w:t>
            </w:r>
            <w:r>
              <w:rPr>
                <w:sz w:val="24"/>
              </w:rPr>
              <w:t>below): Annual Meter Reading Charge:</w:t>
            </w:r>
          </w:p>
        </w:tc>
        <w:tc>
          <w:tcPr>
            <w:tcW w:w="2156" w:type="dxa"/>
          </w:tcPr>
          <w:p w14:paraId="1680125A" w14:textId="77777777" w:rsidR="00C45353" w:rsidRDefault="00A9526A">
            <w:pPr>
              <w:pStyle w:val="TableParagraph"/>
              <w:spacing w:before="263" w:line="264" w:lineRule="exact"/>
              <w:ind w:right="72"/>
              <w:jc w:val="right"/>
              <w:rPr>
                <w:sz w:val="24"/>
              </w:rPr>
            </w:pPr>
            <w:r>
              <w:rPr>
                <w:spacing w:val="-2"/>
                <w:sz w:val="24"/>
              </w:rPr>
              <w:t>$8.52</w:t>
            </w:r>
          </w:p>
        </w:tc>
      </w:tr>
      <w:tr w:rsidR="00C45353" w14:paraId="1680125E" w14:textId="77777777">
        <w:trPr>
          <w:trHeight w:val="261"/>
        </w:trPr>
        <w:tc>
          <w:tcPr>
            <w:tcW w:w="7304" w:type="dxa"/>
          </w:tcPr>
          <w:p w14:paraId="1680125C" w14:textId="77777777" w:rsidR="00C45353" w:rsidRDefault="00A9526A">
            <w:pPr>
              <w:pStyle w:val="TableParagraph"/>
              <w:spacing w:line="241" w:lineRule="exact"/>
              <w:ind w:left="50"/>
              <w:rPr>
                <w:sz w:val="24"/>
              </w:rPr>
            </w:pPr>
            <w:r>
              <w:rPr>
                <w:sz w:val="24"/>
              </w:rPr>
              <w:t>Synergy</w:t>
            </w:r>
            <w:r>
              <w:rPr>
                <w:spacing w:val="-4"/>
                <w:sz w:val="24"/>
              </w:rPr>
              <w:t xml:space="preserve"> </w:t>
            </w:r>
            <w:r>
              <w:rPr>
                <w:sz w:val="24"/>
              </w:rPr>
              <w:t>Credit</w:t>
            </w:r>
            <w:r>
              <w:rPr>
                <w:spacing w:val="-2"/>
                <w:sz w:val="24"/>
              </w:rPr>
              <w:t xml:space="preserve"> </w:t>
            </w:r>
            <w:r>
              <w:rPr>
                <w:sz w:val="24"/>
              </w:rPr>
              <w:t>Per</w:t>
            </w:r>
            <w:r>
              <w:rPr>
                <w:spacing w:val="-2"/>
                <w:sz w:val="24"/>
              </w:rPr>
              <w:t xml:space="preserve"> </w:t>
            </w:r>
            <w:r>
              <w:rPr>
                <w:spacing w:val="-4"/>
                <w:sz w:val="24"/>
              </w:rPr>
              <w:t>Month</w:t>
            </w:r>
          </w:p>
        </w:tc>
        <w:tc>
          <w:tcPr>
            <w:tcW w:w="2156" w:type="dxa"/>
          </w:tcPr>
          <w:p w14:paraId="1680125D" w14:textId="5DD809D5" w:rsidR="00C45353" w:rsidRDefault="00831CA2">
            <w:pPr>
              <w:pStyle w:val="TableParagraph"/>
              <w:spacing w:line="241" w:lineRule="exact"/>
              <w:ind w:right="91"/>
              <w:jc w:val="right"/>
              <w:rPr>
                <w:sz w:val="24"/>
              </w:rPr>
            </w:pPr>
            <w:r>
              <w:rPr>
                <w:spacing w:val="-2"/>
                <w:sz w:val="24"/>
              </w:rPr>
              <w:t>--</w:t>
            </w:r>
          </w:p>
        </w:tc>
      </w:tr>
    </w:tbl>
    <w:p w14:paraId="1680125F" w14:textId="77777777" w:rsidR="00C45353" w:rsidRDefault="00C45353">
      <w:pPr>
        <w:pStyle w:val="TableParagraph"/>
        <w:spacing w:line="241" w:lineRule="exact"/>
        <w:jc w:val="right"/>
        <w:rPr>
          <w:sz w:val="24"/>
        </w:rPr>
        <w:sectPr w:rsidR="00C45353">
          <w:headerReference w:type="default" r:id="rId269"/>
          <w:footerReference w:type="default" r:id="rId270"/>
          <w:pgSz w:w="12240" w:h="15840"/>
          <w:pgMar w:top="1600" w:right="1080" w:bottom="1260" w:left="1080" w:header="728" w:footer="1065" w:gutter="0"/>
          <w:cols w:space="720"/>
        </w:sectPr>
      </w:pPr>
    </w:p>
    <w:p w14:paraId="16801260" w14:textId="77777777" w:rsidR="00C45353" w:rsidRDefault="00C45353">
      <w:pPr>
        <w:pStyle w:val="BodyText"/>
        <w:spacing w:before="77"/>
        <w:rPr>
          <w:b/>
        </w:rPr>
      </w:pPr>
    </w:p>
    <w:p w14:paraId="16801261" w14:textId="77777777" w:rsidR="00C45353" w:rsidRDefault="00A9526A">
      <w:pPr>
        <w:ind w:left="648"/>
        <w:rPr>
          <w:sz w:val="24"/>
        </w:rPr>
      </w:pPr>
      <w:r>
        <w:rPr>
          <w:b/>
          <w:sz w:val="24"/>
        </w:rPr>
        <w:t>Summary</w:t>
      </w:r>
      <w:r>
        <w:rPr>
          <w:b/>
          <w:spacing w:val="-2"/>
          <w:sz w:val="24"/>
        </w:rPr>
        <w:t xml:space="preserve"> </w:t>
      </w:r>
      <w:r>
        <w:rPr>
          <w:b/>
          <w:sz w:val="24"/>
        </w:rPr>
        <w:t>Rate</w:t>
      </w:r>
      <w:r>
        <w:rPr>
          <w:b/>
          <w:spacing w:val="-2"/>
          <w:sz w:val="24"/>
        </w:rPr>
        <w:t xml:space="preserve"> </w:t>
      </w:r>
      <w:r>
        <w:rPr>
          <w:b/>
          <w:sz w:val="24"/>
        </w:rPr>
        <w:t>Sheet</w:t>
      </w:r>
      <w:r>
        <w:rPr>
          <w:b/>
          <w:spacing w:val="-5"/>
          <w:sz w:val="24"/>
        </w:rPr>
        <w:t xml:space="preserve"> </w:t>
      </w:r>
      <w:r>
        <w:rPr>
          <w:spacing w:val="-2"/>
          <w:sz w:val="24"/>
        </w:rPr>
        <w:t>(continued)</w:t>
      </w:r>
    </w:p>
    <w:p w14:paraId="16801262" w14:textId="77777777" w:rsidR="00C45353" w:rsidRDefault="00C45353">
      <w:pPr>
        <w:pStyle w:val="BodyText"/>
        <w:spacing w:before="70"/>
      </w:pPr>
    </w:p>
    <w:p w14:paraId="16801263" w14:textId="77777777" w:rsidR="00C45353" w:rsidRDefault="00A9526A">
      <w:pPr>
        <w:pStyle w:val="BodyText"/>
        <w:tabs>
          <w:tab w:val="left" w:pos="9179"/>
        </w:tabs>
        <w:spacing w:before="0"/>
        <w:ind w:left="360"/>
      </w:pPr>
      <w:r>
        <w:t>Agricultural</w:t>
      </w:r>
      <w:r>
        <w:rPr>
          <w:spacing w:val="-8"/>
        </w:rPr>
        <w:t xml:space="preserve"> </w:t>
      </w:r>
      <w:r>
        <w:t>Process</w:t>
      </w:r>
      <w:r>
        <w:rPr>
          <w:spacing w:val="-12"/>
        </w:rPr>
        <w:t xml:space="preserve"> </w:t>
      </w:r>
      <w:r>
        <w:t>Service</w:t>
      </w:r>
      <w:r>
        <w:rPr>
          <w:spacing w:val="-6"/>
        </w:rPr>
        <w:t xml:space="preserve"> </w:t>
      </w:r>
      <w:r>
        <w:t>(AG-</w:t>
      </w:r>
      <w:r>
        <w:rPr>
          <w:spacing w:val="-5"/>
        </w:rPr>
        <w:t>1)</w:t>
      </w:r>
      <w:r>
        <w:tab/>
      </w:r>
      <w:r>
        <w:rPr>
          <w:spacing w:val="-4"/>
          <w:u w:val="single"/>
        </w:rPr>
        <w:t>Rate</w:t>
      </w:r>
    </w:p>
    <w:p w14:paraId="16801264" w14:textId="43FE0FFD" w:rsidR="00C45353" w:rsidRDefault="00A9526A">
      <w:pPr>
        <w:pStyle w:val="BodyText"/>
        <w:tabs>
          <w:tab w:val="left" w:pos="8911"/>
        </w:tabs>
        <w:ind w:left="360"/>
      </w:pPr>
      <w:r>
        <w:t>Monthly</w:t>
      </w:r>
      <w:r>
        <w:rPr>
          <w:spacing w:val="-6"/>
        </w:rPr>
        <w:t xml:space="preserve"> </w:t>
      </w:r>
      <w:r>
        <w:t>Customer</w:t>
      </w:r>
      <w:r>
        <w:rPr>
          <w:spacing w:val="-8"/>
        </w:rPr>
        <w:t xml:space="preserve"> </w:t>
      </w:r>
      <w:r>
        <w:rPr>
          <w:spacing w:val="-2"/>
        </w:rPr>
        <w:t>Charge:</w:t>
      </w:r>
      <w:r>
        <w:tab/>
      </w:r>
      <w:r>
        <w:rPr>
          <w:spacing w:val="-2"/>
        </w:rPr>
        <w:t>$</w:t>
      </w:r>
      <w:r w:rsidR="00831CA2">
        <w:rPr>
          <w:spacing w:val="-2"/>
        </w:rPr>
        <w:t>64.80</w:t>
      </w:r>
    </w:p>
    <w:p w14:paraId="16801265" w14:textId="77777777" w:rsidR="00C45353" w:rsidRDefault="00A9526A">
      <w:pPr>
        <w:pStyle w:val="BodyText"/>
        <w:spacing w:before="0"/>
        <w:ind w:left="360"/>
      </w:pPr>
      <w:r>
        <w:t>Summer</w:t>
      </w:r>
      <w:r>
        <w:rPr>
          <w:spacing w:val="-7"/>
        </w:rPr>
        <w:t xml:space="preserve"> </w:t>
      </w:r>
      <w:r>
        <w:t>Volumetric</w:t>
      </w:r>
      <w:r>
        <w:rPr>
          <w:spacing w:val="-4"/>
        </w:rPr>
        <w:t xml:space="preserve"> </w:t>
      </w:r>
      <w:r>
        <w:t>Charge</w:t>
      </w:r>
      <w:r>
        <w:rPr>
          <w:spacing w:val="-2"/>
        </w:rPr>
        <w:t xml:space="preserve"> </w:t>
      </w:r>
      <w:r>
        <w:t>(May-</w:t>
      </w:r>
      <w:r>
        <w:rPr>
          <w:spacing w:val="-2"/>
        </w:rPr>
        <w:t>October)</w:t>
      </w:r>
    </w:p>
    <w:p w14:paraId="16801266" w14:textId="04B82E10" w:rsidR="00C45353" w:rsidRDefault="00A9526A">
      <w:pPr>
        <w:pStyle w:val="BodyText"/>
        <w:tabs>
          <w:tab w:val="left" w:pos="9091"/>
        </w:tabs>
        <w:spacing w:before="0"/>
        <w:ind w:left="360" w:right="386"/>
      </w:pPr>
      <w:r>
        <w:t>For all Dekatherms used per month (per Dth):</w:t>
      </w:r>
      <w:r>
        <w:tab/>
      </w:r>
      <w:r>
        <w:rPr>
          <w:spacing w:val="-2"/>
        </w:rPr>
        <w:t>$1.</w:t>
      </w:r>
      <w:r w:rsidR="00831CA2">
        <w:rPr>
          <w:spacing w:val="-2"/>
        </w:rPr>
        <w:t>40</w:t>
      </w:r>
      <w:r>
        <w:rPr>
          <w:spacing w:val="-2"/>
        </w:rPr>
        <w:t xml:space="preserve"> </w:t>
      </w:r>
      <w:r>
        <w:t>Winter Volumetric Charge (November-April)</w:t>
      </w:r>
    </w:p>
    <w:p w14:paraId="16801267" w14:textId="2C3B4E4F" w:rsidR="00C45353" w:rsidRDefault="00A9526A">
      <w:pPr>
        <w:pStyle w:val="BodyText"/>
        <w:tabs>
          <w:tab w:val="left" w:pos="8639"/>
          <w:tab w:val="left" w:pos="9091"/>
        </w:tabs>
        <w:spacing w:before="0"/>
        <w:ind w:left="360" w:right="386"/>
      </w:pPr>
      <w:r>
        <w:t>For all Dekatherms used per month (per Dth):</w:t>
      </w:r>
      <w:r>
        <w:tab/>
      </w:r>
      <w:r>
        <w:tab/>
      </w:r>
      <w:r>
        <w:rPr>
          <w:spacing w:val="-2"/>
        </w:rPr>
        <w:t>$</w:t>
      </w:r>
      <w:r w:rsidR="00831CA2">
        <w:rPr>
          <w:spacing w:val="-2"/>
        </w:rPr>
        <w:t>3.16</w:t>
      </w:r>
      <w:r>
        <w:rPr>
          <w:spacing w:val="-2"/>
        </w:rPr>
        <w:t xml:space="preserve"> </w:t>
      </w:r>
      <w:r>
        <w:t>Synergy</w:t>
      </w:r>
      <w:r>
        <w:rPr>
          <w:spacing w:val="-3"/>
        </w:rPr>
        <w:t xml:space="preserve"> </w:t>
      </w:r>
      <w:r>
        <w:t>Credit</w:t>
      </w:r>
      <w:r>
        <w:rPr>
          <w:spacing w:val="-5"/>
        </w:rPr>
        <w:t xml:space="preserve"> </w:t>
      </w:r>
      <w:r>
        <w:t>Per</w:t>
      </w:r>
      <w:r>
        <w:rPr>
          <w:spacing w:val="-5"/>
        </w:rPr>
        <w:t xml:space="preserve"> </w:t>
      </w:r>
      <w:r>
        <w:rPr>
          <w:spacing w:val="-2"/>
        </w:rPr>
        <w:t>Month</w:t>
      </w:r>
      <w:r>
        <w:tab/>
      </w:r>
      <w:r w:rsidR="00831CA2">
        <w:tab/>
      </w:r>
      <w:r w:rsidR="00831CA2">
        <w:tab/>
      </w:r>
      <w:r w:rsidR="00831CA2">
        <w:rPr>
          <w:spacing w:val="-2"/>
        </w:rPr>
        <w:t>--</w:t>
      </w:r>
    </w:p>
    <w:p w14:paraId="16801268" w14:textId="77777777" w:rsidR="00C45353" w:rsidRDefault="00C45353">
      <w:pPr>
        <w:pStyle w:val="BodyText"/>
        <w:spacing w:before="204"/>
      </w:pPr>
    </w:p>
    <w:p w14:paraId="16801269" w14:textId="77777777" w:rsidR="00C45353" w:rsidRDefault="00A9526A">
      <w:pPr>
        <w:pStyle w:val="BodyText"/>
        <w:tabs>
          <w:tab w:val="left" w:pos="9179"/>
        </w:tabs>
        <w:spacing w:before="0"/>
        <w:ind w:left="360"/>
      </w:pPr>
      <w:r>
        <w:t>Seasonal</w:t>
      </w:r>
      <w:r>
        <w:rPr>
          <w:spacing w:val="-5"/>
        </w:rPr>
        <w:t xml:space="preserve"> </w:t>
      </w:r>
      <w:r>
        <w:t>Gas</w:t>
      </w:r>
      <w:r>
        <w:rPr>
          <w:spacing w:val="-9"/>
        </w:rPr>
        <w:t xml:space="preserve"> </w:t>
      </w:r>
      <w:r>
        <w:t>Service</w:t>
      </w:r>
      <w:r>
        <w:rPr>
          <w:spacing w:val="-7"/>
        </w:rPr>
        <w:t xml:space="preserve"> </w:t>
      </w:r>
      <w:r>
        <w:t>(S-</w:t>
      </w:r>
      <w:r>
        <w:rPr>
          <w:spacing w:val="-5"/>
        </w:rPr>
        <w:t>51)</w:t>
      </w:r>
      <w:r>
        <w:tab/>
      </w:r>
      <w:r>
        <w:rPr>
          <w:spacing w:val="-4"/>
          <w:u w:val="single"/>
        </w:rPr>
        <w:t>Rate</w:t>
      </w:r>
    </w:p>
    <w:p w14:paraId="1680126A" w14:textId="7A37F5D3" w:rsidR="00C45353" w:rsidRDefault="00A9526A">
      <w:pPr>
        <w:pStyle w:val="BodyText"/>
        <w:tabs>
          <w:tab w:val="left" w:pos="8911"/>
        </w:tabs>
        <w:ind w:left="360"/>
      </w:pPr>
      <w:r>
        <w:t>Monthly</w:t>
      </w:r>
      <w:r>
        <w:rPr>
          <w:spacing w:val="-6"/>
        </w:rPr>
        <w:t xml:space="preserve"> </w:t>
      </w:r>
      <w:r>
        <w:t>Customer</w:t>
      </w:r>
      <w:r>
        <w:rPr>
          <w:spacing w:val="-8"/>
        </w:rPr>
        <w:t xml:space="preserve"> </w:t>
      </w:r>
      <w:r>
        <w:rPr>
          <w:spacing w:val="-2"/>
        </w:rPr>
        <w:t>Charge:</w:t>
      </w:r>
      <w:r>
        <w:tab/>
      </w:r>
      <w:r>
        <w:rPr>
          <w:spacing w:val="-2"/>
        </w:rPr>
        <w:t>$</w:t>
      </w:r>
      <w:r w:rsidR="00831CA2">
        <w:rPr>
          <w:spacing w:val="-2"/>
        </w:rPr>
        <w:t>57.37</w:t>
      </w:r>
    </w:p>
    <w:p w14:paraId="1680126B" w14:textId="4FDEAAA5" w:rsidR="00C45353" w:rsidRDefault="00A9526A">
      <w:pPr>
        <w:pStyle w:val="BodyText"/>
        <w:tabs>
          <w:tab w:val="left" w:pos="9091"/>
        </w:tabs>
        <w:spacing w:before="0"/>
        <w:ind w:left="360" w:right="386"/>
      </w:pPr>
      <w:r>
        <w:t>Volumetric Charge For all Dekatherms used per month:</w:t>
      </w:r>
      <w:r>
        <w:tab/>
      </w:r>
      <w:r>
        <w:rPr>
          <w:spacing w:val="-2"/>
        </w:rPr>
        <w:t>$</w:t>
      </w:r>
      <w:r w:rsidR="00831CA2">
        <w:rPr>
          <w:spacing w:val="-2"/>
        </w:rPr>
        <w:t>2.09</w:t>
      </w:r>
      <w:r>
        <w:rPr>
          <w:spacing w:val="-2"/>
        </w:rPr>
        <w:t xml:space="preserve"> </w:t>
      </w:r>
      <w:r>
        <w:t>Minimum Bill for the period of March – November exclusive</w:t>
      </w:r>
    </w:p>
    <w:p w14:paraId="1680126C" w14:textId="77777777" w:rsidR="00C45353" w:rsidRDefault="00A9526A">
      <w:pPr>
        <w:pStyle w:val="BodyText"/>
        <w:tabs>
          <w:tab w:val="left" w:pos="8819"/>
        </w:tabs>
        <w:spacing w:before="0"/>
        <w:ind w:left="360"/>
      </w:pPr>
      <w:r>
        <w:t>of</w:t>
      </w:r>
      <w:r>
        <w:rPr>
          <w:spacing w:val="-2"/>
        </w:rPr>
        <w:t xml:space="preserve"> </w:t>
      </w:r>
      <w:r>
        <w:t>gas</w:t>
      </w:r>
      <w:r>
        <w:rPr>
          <w:spacing w:val="-1"/>
        </w:rPr>
        <w:t xml:space="preserve"> </w:t>
      </w:r>
      <w:r>
        <w:rPr>
          <w:spacing w:val="-2"/>
        </w:rPr>
        <w:t>charges:</w:t>
      </w:r>
      <w:r>
        <w:tab/>
      </w:r>
      <w:r>
        <w:rPr>
          <w:spacing w:val="-2"/>
        </w:rPr>
        <w:t>$150.00</w:t>
      </w:r>
    </w:p>
    <w:p w14:paraId="1680126D" w14:textId="2C4553AF" w:rsidR="00C45353" w:rsidRDefault="00A9526A" w:rsidP="000C116B">
      <w:pPr>
        <w:pStyle w:val="BodyText"/>
        <w:tabs>
          <w:tab w:val="left" w:pos="9270"/>
        </w:tabs>
        <w:spacing w:before="0"/>
        <w:ind w:left="360"/>
      </w:pPr>
      <w:r>
        <w:t>Synergy</w:t>
      </w:r>
      <w:r>
        <w:rPr>
          <w:spacing w:val="-3"/>
        </w:rPr>
        <w:t xml:space="preserve"> </w:t>
      </w:r>
      <w:r>
        <w:t>Credit</w:t>
      </w:r>
      <w:r>
        <w:rPr>
          <w:spacing w:val="-5"/>
        </w:rPr>
        <w:t xml:space="preserve"> </w:t>
      </w:r>
      <w:r>
        <w:t>Per</w:t>
      </w:r>
      <w:r>
        <w:rPr>
          <w:spacing w:val="-5"/>
        </w:rPr>
        <w:t xml:space="preserve"> </w:t>
      </w:r>
      <w:r>
        <w:rPr>
          <w:spacing w:val="-2"/>
        </w:rPr>
        <w:t>Month</w:t>
      </w:r>
      <w:r>
        <w:tab/>
      </w:r>
      <w:r w:rsidR="00831CA2">
        <w:t>--</w:t>
      </w:r>
    </w:p>
    <w:p w14:paraId="1680126E" w14:textId="77777777" w:rsidR="00C45353" w:rsidRDefault="00C45353">
      <w:pPr>
        <w:pStyle w:val="BodyText"/>
        <w:spacing w:before="215"/>
      </w:pPr>
    </w:p>
    <w:p w14:paraId="1680126F" w14:textId="7AA82EF2" w:rsidR="00C45353" w:rsidRDefault="00A9526A">
      <w:pPr>
        <w:pStyle w:val="BodyText"/>
        <w:tabs>
          <w:tab w:val="left" w:pos="8911"/>
          <w:tab w:val="left" w:pos="9179"/>
        </w:tabs>
        <w:spacing w:before="0" w:line="510" w:lineRule="atLeast"/>
        <w:ind w:left="360" w:right="411"/>
      </w:pPr>
      <w:r>
        <w:t>Peaking Service (PS, Atlanta and Macon Pool Groups Only)</w:t>
      </w:r>
      <w:r>
        <w:tab/>
      </w:r>
      <w:r>
        <w:tab/>
      </w:r>
      <w:r>
        <w:rPr>
          <w:spacing w:val="-8"/>
          <w:u w:val="single"/>
        </w:rPr>
        <w:t>Rate</w:t>
      </w:r>
      <w:r>
        <w:rPr>
          <w:spacing w:val="-8"/>
        </w:rPr>
        <w:t xml:space="preserve"> </w:t>
      </w:r>
      <w:r>
        <w:t>Annual</w:t>
      </w:r>
      <w:r>
        <w:rPr>
          <w:spacing w:val="-4"/>
        </w:rPr>
        <w:t xml:space="preserve"> </w:t>
      </w:r>
      <w:r>
        <w:t>Reservation</w:t>
      </w:r>
      <w:r>
        <w:rPr>
          <w:spacing w:val="-3"/>
        </w:rPr>
        <w:t xml:space="preserve"> </w:t>
      </w:r>
      <w:r>
        <w:t>Charge</w:t>
      </w:r>
      <w:r>
        <w:rPr>
          <w:spacing w:val="-9"/>
        </w:rPr>
        <w:t xml:space="preserve"> </w:t>
      </w:r>
      <w:r>
        <w:t>(per</w:t>
      </w:r>
      <w:r>
        <w:rPr>
          <w:spacing w:val="-8"/>
        </w:rPr>
        <w:t xml:space="preserve"> </w:t>
      </w:r>
      <w:r>
        <w:rPr>
          <w:spacing w:val="-4"/>
        </w:rPr>
        <w:t>Dth):</w:t>
      </w:r>
      <w:r>
        <w:tab/>
      </w:r>
      <w:r>
        <w:rPr>
          <w:spacing w:val="-2"/>
        </w:rPr>
        <w:t>$</w:t>
      </w:r>
      <w:r w:rsidR="00831CA2">
        <w:rPr>
          <w:spacing w:val="-2"/>
        </w:rPr>
        <w:t>23.64</w:t>
      </w:r>
    </w:p>
    <w:p w14:paraId="16801270" w14:textId="77777777" w:rsidR="00C45353" w:rsidRDefault="00A9526A">
      <w:pPr>
        <w:pStyle w:val="BodyText"/>
        <w:tabs>
          <w:tab w:val="left" w:pos="8819"/>
        </w:tabs>
        <w:spacing w:before="6"/>
        <w:ind w:left="360"/>
      </w:pPr>
      <w:r>
        <w:t>Fuel</w:t>
      </w:r>
      <w:r>
        <w:rPr>
          <w:spacing w:val="-2"/>
        </w:rPr>
        <w:t xml:space="preserve"> </w:t>
      </w:r>
      <w:r>
        <w:t>Surcharge</w:t>
      </w:r>
      <w:r>
        <w:rPr>
          <w:spacing w:val="-11"/>
        </w:rPr>
        <w:t xml:space="preserve"> </w:t>
      </w:r>
      <w:r>
        <w:t>for</w:t>
      </w:r>
      <w:r>
        <w:rPr>
          <w:spacing w:val="-6"/>
        </w:rPr>
        <w:t xml:space="preserve"> </w:t>
      </w:r>
      <w:r>
        <w:rPr>
          <w:spacing w:val="-2"/>
        </w:rPr>
        <w:t>Liquefaction</w:t>
      </w:r>
      <w:r>
        <w:tab/>
      </w:r>
      <w:r>
        <w:rPr>
          <w:spacing w:val="-2"/>
        </w:rPr>
        <w:t>13.65%</w:t>
      </w:r>
    </w:p>
    <w:p w14:paraId="16801271" w14:textId="77777777" w:rsidR="00C45353" w:rsidRDefault="00A9526A">
      <w:pPr>
        <w:pStyle w:val="BodyText"/>
        <w:tabs>
          <w:tab w:val="left" w:pos="8999"/>
        </w:tabs>
        <w:spacing w:before="0"/>
        <w:ind w:left="359"/>
      </w:pPr>
      <w:r>
        <w:t>Fuel</w:t>
      </w:r>
      <w:r>
        <w:rPr>
          <w:spacing w:val="-3"/>
        </w:rPr>
        <w:t xml:space="preserve"> </w:t>
      </w:r>
      <w:r>
        <w:t>Surcharge</w:t>
      </w:r>
      <w:r>
        <w:rPr>
          <w:spacing w:val="-8"/>
        </w:rPr>
        <w:t xml:space="preserve"> </w:t>
      </w:r>
      <w:r>
        <w:t>for</w:t>
      </w:r>
      <w:r>
        <w:rPr>
          <w:spacing w:val="-7"/>
        </w:rPr>
        <w:t xml:space="preserve"> </w:t>
      </w:r>
      <w:r>
        <w:rPr>
          <w:spacing w:val="-2"/>
        </w:rPr>
        <w:t>Vaporization</w:t>
      </w:r>
      <w:r>
        <w:tab/>
      </w:r>
      <w:r>
        <w:rPr>
          <w:spacing w:val="-2"/>
        </w:rPr>
        <w:t>1.54%</w:t>
      </w:r>
    </w:p>
    <w:p w14:paraId="16801272" w14:textId="77777777" w:rsidR="00C45353" w:rsidRDefault="00C45353">
      <w:pPr>
        <w:pStyle w:val="BodyText"/>
        <w:spacing w:before="86"/>
      </w:pPr>
    </w:p>
    <w:p w14:paraId="16801273" w14:textId="77777777" w:rsidR="00C45353" w:rsidRDefault="00A9526A">
      <w:pPr>
        <w:pStyle w:val="BodyText"/>
        <w:spacing w:before="1"/>
        <w:ind w:left="360"/>
      </w:pPr>
      <w:r>
        <w:t>Firm</w:t>
      </w:r>
      <w:r>
        <w:rPr>
          <w:spacing w:val="-4"/>
        </w:rPr>
        <w:t xml:space="preserve"> </w:t>
      </w:r>
      <w:r>
        <w:t>Delivery</w:t>
      </w:r>
      <w:r>
        <w:rPr>
          <w:spacing w:val="-2"/>
        </w:rPr>
        <w:t xml:space="preserve"> </w:t>
      </w:r>
      <w:r>
        <w:t>Service</w:t>
      </w:r>
      <w:r>
        <w:rPr>
          <w:spacing w:val="-2"/>
        </w:rPr>
        <w:t xml:space="preserve"> </w:t>
      </w:r>
      <w:r>
        <w:rPr>
          <w:spacing w:val="-4"/>
        </w:rPr>
        <w:t>(FD)</w:t>
      </w:r>
    </w:p>
    <w:p w14:paraId="16801274" w14:textId="77777777" w:rsidR="00C45353" w:rsidRDefault="00A9526A">
      <w:pPr>
        <w:pStyle w:val="BodyText"/>
        <w:ind w:left="360" w:right="354"/>
      </w:pPr>
      <w:r>
        <w:t>Subject to the above rates based on Retail Customers served, excluding the Annual Meter</w:t>
      </w:r>
      <w:r>
        <w:rPr>
          <w:spacing w:val="-4"/>
        </w:rPr>
        <w:t xml:space="preserve"> </w:t>
      </w:r>
      <w:r>
        <w:t>Reading</w:t>
      </w:r>
      <w:r>
        <w:rPr>
          <w:spacing w:val="-2"/>
        </w:rPr>
        <w:t xml:space="preserve"> </w:t>
      </w:r>
      <w:r>
        <w:t>Charge.</w:t>
      </w:r>
      <w:r>
        <w:rPr>
          <w:spacing w:val="-2"/>
        </w:rPr>
        <w:t xml:space="preserve"> </w:t>
      </w:r>
      <w:r>
        <w:t>Marketers</w:t>
      </w:r>
      <w:r>
        <w:rPr>
          <w:spacing w:val="-5"/>
        </w:rPr>
        <w:t xml:space="preserve"> </w:t>
      </w:r>
      <w:r>
        <w:t>may</w:t>
      </w:r>
      <w:r>
        <w:rPr>
          <w:spacing w:val="-5"/>
        </w:rPr>
        <w:t xml:space="preserve"> </w:t>
      </w:r>
      <w:r>
        <w:t>elect</w:t>
      </w:r>
      <w:r>
        <w:rPr>
          <w:spacing w:val="-5"/>
        </w:rPr>
        <w:t xml:space="preserve"> </w:t>
      </w:r>
      <w:r>
        <w:t>meter</w:t>
      </w:r>
      <w:r>
        <w:rPr>
          <w:spacing w:val="-4"/>
        </w:rPr>
        <w:t xml:space="preserve"> </w:t>
      </w:r>
      <w:r>
        <w:t>reading</w:t>
      </w:r>
      <w:r>
        <w:rPr>
          <w:spacing w:val="-2"/>
        </w:rPr>
        <w:t xml:space="preserve"> </w:t>
      </w:r>
      <w:r>
        <w:t>services</w:t>
      </w:r>
      <w:r>
        <w:rPr>
          <w:spacing w:val="-3"/>
        </w:rPr>
        <w:t xml:space="preserve"> </w:t>
      </w:r>
      <w:r>
        <w:t>at</w:t>
      </w:r>
      <w:r>
        <w:rPr>
          <w:spacing w:val="-2"/>
        </w:rPr>
        <w:t xml:space="preserve"> </w:t>
      </w:r>
      <w:r>
        <w:t>an</w:t>
      </w:r>
      <w:r>
        <w:rPr>
          <w:spacing w:val="-2"/>
        </w:rPr>
        <w:t xml:space="preserve"> </w:t>
      </w:r>
      <w:r>
        <w:t>annual</w:t>
      </w:r>
      <w:r>
        <w:rPr>
          <w:spacing w:val="-3"/>
        </w:rPr>
        <w:t xml:space="preserve"> </w:t>
      </w:r>
      <w:r>
        <w:t>rate</w:t>
      </w:r>
      <w:r>
        <w:rPr>
          <w:spacing w:val="-2"/>
        </w:rPr>
        <w:t xml:space="preserve"> </w:t>
      </w:r>
      <w:r>
        <w:t>of</w:t>
      </w:r>
    </w:p>
    <w:p w14:paraId="16801275" w14:textId="77777777" w:rsidR="00C45353" w:rsidRDefault="00A9526A">
      <w:pPr>
        <w:pStyle w:val="BodyText"/>
        <w:spacing w:before="0"/>
        <w:ind w:left="360"/>
      </w:pPr>
      <w:r>
        <w:t>$8.52</w:t>
      </w:r>
      <w:r>
        <w:rPr>
          <w:spacing w:val="-1"/>
        </w:rPr>
        <w:t xml:space="preserve"> </w:t>
      </w:r>
      <w:r>
        <w:t>per</w:t>
      </w:r>
      <w:r>
        <w:rPr>
          <w:spacing w:val="-1"/>
        </w:rPr>
        <w:t xml:space="preserve"> </w:t>
      </w:r>
      <w:r>
        <w:rPr>
          <w:spacing w:val="-2"/>
        </w:rPr>
        <w:t>Customer.</w:t>
      </w:r>
    </w:p>
    <w:p w14:paraId="16801276" w14:textId="77777777" w:rsidR="00C45353" w:rsidRDefault="00C45353">
      <w:pPr>
        <w:pStyle w:val="BodyText"/>
        <w:spacing w:before="201"/>
      </w:pPr>
    </w:p>
    <w:p w14:paraId="16801277" w14:textId="77777777" w:rsidR="00C45353" w:rsidRDefault="00A9526A">
      <w:pPr>
        <w:pStyle w:val="BodyText"/>
        <w:spacing w:before="0"/>
        <w:ind w:left="360"/>
      </w:pPr>
      <w:r>
        <w:rPr>
          <w:spacing w:val="-2"/>
        </w:rPr>
        <w:t>Notes:</w:t>
      </w:r>
    </w:p>
    <w:p w14:paraId="16801278" w14:textId="77777777" w:rsidR="00C45353" w:rsidRDefault="00A9526A">
      <w:pPr>
        <w:pStyle w:val="BodyText"/>
        <w:spacing w:before="238"/>
        <w:ind w:left="1079" w:hanging="360"/>
      </w:pPr>
      <w:r>
        <w:t>1) Except for the Residential Dedicated Design Day Annual Capacity Charge, the Customer</w:t>
      </w:r>
      <w:r>
        <w:rPr>
          <w:spacing w:val="-3"/>
        </w:rPr>
        <w:t xml:space="preserve"> </w:t>
      </w:r>
      <w:r>
        <w:t>shall</w:t>
      </w:r>
      <w:r>
        <w:rPr>
          <w:spacing w:val="-5"/>
        </w:rPr>
        <w:t xml:space="preserve"> </w:t>
      </w:r>
      <w:r>
        <w:t>pay</w:t>
      </w:r>
      <w:r>
        <w:rPr>
          <w:spacing w:val="-4"/>
        </w:rPr>
        <w:t xml:space="preserve"> </w:t>
      </w:r>
      <w:r>
        <w:t>1/12</w:t>
      </w:r>
      <w:r>
        <w:rPr>
          <w:spacing w:val="-2"/>
        </w:rPr>
        <w:t xml:space="preserve"> </w:t>
      </w:r>
      <w:r>
        <w:t>of</w:t>
      </w:r>
      <w:r>
        <w:rPr>
          <w:spacing w:val="-4"/>
        </w:rPr>
        <w:t xml:space="preserve"> </w:t>
      </w:r>
      <w:r>
        <w:t>annual</w:t>
      </w:r>
      <w:r>
        <w:rPr>
          <w:spacing w:val="-3"/>
        </w:rPr>
        <w:t xml:space="preserve"> </w:t>
      </w:r>
      <w:r>
        <w:t>charges</w:t>
      </w:r>
      <w:r>
        <w:rPr>
          <w:spacing w:val="-3"/>
        </w:rPr>
        <w:t xml:space="preserve"> </w:t>
      </w:r>
      <w:r>
        <w:t>per</w:t>
      </w:r>
      <w:r>
        <w:rPr>
          <w:spacing w:val="-3"/>
        </w:rPr>
        <w:t xml:space="preserve"> </w:t>
      </w:r>
      <w:r>
        <w:t>month.</w:t>
      </w:r>
      <w:r>
        <w:rPr>
          <w:spacing w:val="-2"/>
        </w:rPr>
        <w:t xml:space="preserve"> </w:t>
      </w:r>
      <w:r>
        <w:t>The</w:t>
      </w:r>
      <w:r>
        <w:rPr>
          <w:spacing w:val="-2"/>
        </w:rPr>
        <w:t xml:space="preserve"> </w:t>
      </w:r>
      <w:r>
        <w:t>Residential</w:t>
      </w:r>
      <w:r>
        <w:rPr>
          <w:spacing w:val="-3"/>
        </w:rPr>
        <w:t xml:space="preserve"> </w:t>
      </w:r>
      <w:r>
        <w:t>Customer shall pay the Dedicated Design Day Annual Capacity Charge in accordance with Section 2 of the Residential Delivery Service Rate Schedule.</w:t>
      </w:r>
    </w:p>
    <w:p w14:paraId="16801279" w14:textId="77777777" w:rsidR="00C45353" w:rsidRDefault="00C45353">
      <w:pPr>
        <w:pStyle w:val="BodyText"/>
        <w:sectPr w:rsidR="00C45353">
          <w:headerReference w:type="default" r:id="rId271"/>
          <w:footerReference w:type="default" r:id="rId272"/>
          <w:pgSz w:w="12240" w:h="15840"/>
          <w:pgMar w:top="1620" w:right="1080" w:bottom="1260" w:left="1080" w:header="728" w:footer="1065" w:gutter="0"/>
          <w:cols w:space="720"/>
        </w:sectPr>
      </w:pPr>
    </w:p>
    <w:p w14:paraId="1680127A" w14:textId="77777777" w:rsidR="00C45353" w:rsidRDefault="00C45353">
      <w:pPr>
        <w:pStyle w:val="BodyText"/>
        <w:spacing w:before="84"/>
      </w:pPr>
    </w:p>
    <w:p w14:paraId="1680127B" w14:textId="77777777" w:rsidR="00C45353" w:rsidRDefault="00A9526A">
      <w:pPr>
        <w:ind w:left="648"/>
        <w:rPr>
          <w:sz w:val="24"/>
        </w:rPr>
      </w:pPr>
      <w:r>
        <w:rPr>
          <w:b/>
          <w:sz w:val="24"/>
        </w:rPr>
        <w:t>Summary</w:t>
      </w:r>
      <w:r>
        <w:rPr>
          <w:b/>
          <w:spacing w:val="-2"/>
          <w:sz w:val="24"/>
        </w:rPr>
        <w:t xml:space="preserve"> </w:t>
      </w:r>
      <w:r>
        <w:rPr>
          <w:b/>
          <w:sz w:val="24"/>
        </w:rPr>
        <w:t>Rate</w:t>
      </w:r>
      <w:r>
        <w:rPr>
          <w:b/>
          <w:spacing w:val="-2"/>
          <w:sz w:val="24"/>
        </w:rPr>
        <w:t xml:space="preserve"> </w:t>
      </w:r>
      <w:r>
        <w:rPr>
          <w:b/>
          <w:sz w:val="24"/>
        </w:rPr>
        <w:t>Sheet</w:t>
      </w:r>
      <w:r>
        <w:rPr>
          <w:b/>
          <w:spacing w:val="-5"/>
          <w:sz w:val="24"/>
        </w:rPr>
        <w:t xml:space="preserve"> </w:t>
      </w:r>
      <w:r>
        <w:rPr>
          <w:spacing w:val="-2"/>
          <w:sz w:val="24"/>
        </w:rPr>
        <w:t>(continued)</w:t>
      </w:r>
    </w:p>
    <w:p w14:paraId="1680127C" w14:textId="77777777" w:rsidR="00C45353" w:rsidRDefault="00C45353">
      <w:pPr>
        <w:pStyle w:val="BodyText"/>
        <w:spacing w:before="70"/>
      </w:pPr>
    </w:p>
    <w:p w14:paraId="1680127D" w14:textId="77777777" w:rsidR="00C45353" w:rsidRDefault="00A9526A">
      <w:pPr>
        <w:pStyle w:val="BodyText"/>
        <w:spacing w:before="0"/>
        <w:ind w:left="360"/>
      </w:pPr>
      <w:r>
        <w:t>Rate</w:t>
      </w:r>
      <w:r>
        <w:rPr>
          <w:spacing w:val="-5"/>
        </w:rPr>
        <w:t xml:space="preserve"> </w:t>
      </w:r>
      <w:r>
        <w:t>Schedule</w:t>
      </w:r>
      <w:r>
        <w:rPr>
          <w:spacing w:val="-2"/>
        </w:rPr>
        <w:t xml:space="preserve"> </w:t>
      </w:r>
      <w:r>
        <w:t>BPPSS</w:t>
      </w:r>
      <w:r>
        <w:rPr>
          <w:spacing w:val="-5"/>
        </w:rPr>
        <w:t xml:space="preserve"> </w:t>
      </w:r>
      <w:r>
        <w:t>–</w:t>
      </w:r>
      <w:r>
        <w:rPr>
          <w:spacing w:val="-2"/>
        </w:rPr>
        <w:t xml:space="preserve"> </w:t>
      </w:r>
      <w:r>
        <w:t>Bundled</w:t>
      </w:r>
      <w:r>
        <w:rPr>
          <w:spacing w:val="-3"/>
        </w:rPr>
        <w:t xml:space="preserve"> </w:t>
      </w:r>
      <w:r>
        <w:t>Pipeline</w:t>
      </w:r>
      <w:r>
        <w:rPr>
          <w:spacing w:val="-4"/>
        </w:rPr>
        <w:t xml:space="preserve"> </w:t>
      </w:r>
      <w:r>
        <w:t>Peaking</w:t>
      </w:r>
      <w:r>
        <w:rPr>
          <w:spacing w:val="-2"/>
        </w:rPr>
        <w:t xml:space="preserve"> </w:t>
      </w:r>
      <w:r>
        <w:t>Sales</w:t>
      </w:r>
      <w:r>
        <w:rPr>
          <w:spacing w:val="-3"/>
        </w:rPr>
        <w:t xml:space="preserve"> </w:t>
      </w:r>
      <w:r>
        <w:rPr>
          <w:spacing w:val="-2"/>
        </w:rPr>
        <w:t>Service</w:t>
      </w:r>
    </w:p>
    <w:p w14:paraId="1680127E" w14:textId="77777777" w:rsidR="00C45353" w:rsidRDefault="00A9526A">
      <w:pPr>
        <w:pStyle w:val="BodyText"/>
        <w:ind w:left="360" w:right="343"/>
      </w:pPr>
      <w:r>
        <w:t>The</w:t>
      </w:r>
      <w:r>
        <w:rPr>
          <w:spacing w:val="-2"/>
        </w:rPr>
        <w:t xml:space="preserve"> </w:t>
      </w:r>
      <w:r>
        <w:t>Peaking</w:t>
      </w:r>
      <w:r>
        <w:rPr>
          <w:spacing w:val="-4"/>
        </w:rPr>
        <w:t xml:space="preserve"> </w:t>
      </w:r>
      <w:r>
        <w:t>Gas</w:t>
      </w:r>
      <w:r>
        <w:rPr>
          <w:spacing w:val="-4"/>
        </w:rPr>
        <w:t xml:space="preserve"> </w:t>
      </w:r>
      <w:r>
        <w:t>delivered</w:t>
      </w:r>
      <w:r>
        <w:rPr>
          <w:spacing w:val="-2"/>
        </w:rPr>
        <w:t xml:space="preserve"> </w:t>
      </w:r>
      <w:r>
        <w:t>shall</w:t>
      </w:r>
      <w:r>
        <w:rPr>
          <w:spacing w:val="-3"/>
        </w:rPr>
        <w:t xml:space="preserve"> </w:t>
      </w:r>
      <w:r>
        <w:t>be</w:t>
      </w:r>
      <w:r>
        <w:rPr>
          <w:spacing w:val="-4"/>
        </w:rPr>
        <w:t xml:space="preserve"> </w:t>
      </w:r>
      <w:r>
        <w:t>based</w:t>
      </w:r>
      <w:r>
        <w:rPr>
          <w:spacing w:val="-4"/>
        </w:rPr>
        <w:t xml:space="preserve"> </w:t>
      </w:r>
      <w:r>
        <w:t>on</w:t>
      </w:r>
      <w:r>
        <w:rPr>
          <w:spacing w:val="-4"/>
        </w:rPr>
        <w:t xml:space="preserve"> </w:t>
      </w:r>
      <w:r>
        <w:t>the</w:t>
      </w:r>
      <w:r>
        <w:rPr>
          <w:spacing w:val="-2"/>
        </w:rPr>
        <w:t xml:space="preserve"> </w:t>
      </w:r>
      <w:r>
        <w:t>remaining</w:t>
      </w:r>
      <w:r>
        <w:rPr>
          <w:spacing w:val="-4"/>
        </w:rPr>
        <w:t xml:space="preserve"> </w:t>
      </w:r>
      <w:r>
        <w:t>Peaking</w:t>
      </w:r>
      <w:r>
        <w:rPr>
          <w:spacing w:val="-4"/>
        </w:rPr>
        <w:t xml:space="preserve"> </w:t>
      </w:r>
      <w:r>
        <w:t>Supply</w:t>
      </w:r>
      <w:r>
        <w:rPr>
          <w:spacing w:val="-3"/>
        </w:rPr>
        <w:t xml:space="preserve"> </w:t>
      </w:r>
      <w:r>
        <w:t>(subject</w:t>
      </w:r>
      <w:r>
        <w:rPr>
          <w:spacing w:val="-4"/>
        </w:rPr>
        <w:t xml:space="preserve"> </w:t>
      </w:r>
      <w:r>
        <w:t>to the availability of the individual assets designated to provide Bundled Pipeline Peaking Sales Service) as shown by the records of the Company, in accordance with the Company’s most recently approved Capacity Supply Plan.</w:t>
      </w:r>
    </w:p>
    <w:p w14:paraId="1680127F" w14:textId="77777777" w:rsidR="00C45353" w:rsidRDefault="00A9526A">
      <w:pPr>
        <w:pStyle w:val="BodyText"/>
        <w:ind w:left="360"/>
      </w:pPr>
      <w:r>
        <w:t>Rate</w:t>
      </w:r>
      <w:r>
        <w:rPr>
          <w:spacing w:val="-5"/>
        </w:rPr>
        <w:t xml:space="preserve"> </w:t>
      </w:r>
      <w:r>
        <w:t>Schedule</w:t>
      </w:r>
      <w:r>
        <w:rPr>
          <w:spacing w:val="-2"/>
        </w:rPr>
        <w:t xml:space="preserve"> </w:t>
      </w:r>
      <w:r>
        <w:t>FINSS</w:t>
      </w:r>
      <w:r>
        <w:rPr>
          <w:spacing w:val="-5"/>
        </w:rPr>
        <w:t xml:space="preserve"> </w:t>
      </w:r>
      <w:r>
        <w:t>–</w:t>
      </w:r>
      <w:r>
        <w:rPr>
          <w:spacing w:val="-2"/>
        </w:rPr>
        <w:t xml:space="preserve"> </w:t>
      </w:r>
      <w:r>
        <w:t>Firm</w:t>
      </w:r>
      <w:r>
        <w:rPr>
          <w:spacing w:val="-2"/>
        </w:rPr>
        <w:t xml:space="preserve"> </w:t>
      </w:r>
      <w:r>
        <w:t>and</w:t>
      </w:r>
      <w:r>
        <w:rPr>
          <w:spacing w:val="-2"/>
        </w:rPr>
        <w:t xml:space="preserve"> </w:t>
      </w:r>
      <w:r>
        <w:t>Interruptible</w:t>
      </w:r>
      <w:r>
        <w:rPr>
          <w:spacing w:val="-2"/>
        </w:rPr>
        <w:t xml:space="preserve"> </w:t>
      </w:r>
      <w:r>
        <w:t>Nominated</w:t>
      </w:r>
      <w:r>
        <w:rPr>
          <w:spacing w:val="-2"/>
        </w:rPr>
        <w:t xml:space="preserve"> </w:t>
      </w:r>
      <w:r>
        <w:t>Sales</w:t>
      </w:r>
      <w:r>
        <w:rPr>
          <w:spacing w:val="-5"/>
        </w:rPr>
        <w:t xml:space="preserve"> </w:t>
      </w:r>
      <w:r>
        <w:rPr>
          <w:spacing w:val="-2"/>
        </w:rPr>
        <w:t>Service</w:t>
      </w:r>
    </w:p>
    <w:p w14:paraId="16801280" w14:textId="77777777" w:rsidR="00C45353" w:rsidRDefault="00A9526A">
      <w:pPr>
        <w:pStyle w:val="BodyText"/>
        <w:ind w:left="360"/>
      </w:pPr>
      <w:r>
        <w:t>Daily Call – The Company shall endeavor to withdraw and deliver on any Day each Marketer’s</w:t>
      </w:r>
      <w:r>
        <w:rPr>
          <w:spacing w:val="-4"/>
        </w:rPr>
        <w:t xml:space="preserve"> </w:t>
      </w:r>
      <w:r>
        <w:t>nominations</w:t>
      </w:r>
      <w:r>
        <w:rPr>
          <w:spacing w:val="-4"/>
        </w:rPr>
        <w:t xml:space="preserve"> </w:t>
      </w:r>
      <w:r>
        <w:t>for</w:t>
      </w:r>
      <w:r>
        <w:rPr>
          <w:spacing w:val="-5"/>
        </w:rPr>
        <w:t xml:space="preserve"> </w:t>
      </w:r>
      <w:r>
        <w:t>such</w:t>
      </w:r>
      <w:r>
        <w:rPr>
          <w:spacing w:val="-5"/>
        </w:rPr>
        <w:t xml:space="preserve"> </w:t>
      </w:r>
      <w:r>
        <w:t>Day</w:t>
      </w:r>
      <w:r>
        <w:rPr>
          <w:spacing w:val="-4"/>
        </w:rPr>
        <w:t xml:space="preserve"> </w:t>
      </w:r>
      <w:r>
        <w:t>based</w:t>
      </w:r>
      <w:r>
        <w:rPr>
          <w:spacing w:val="-3"/>
        </w:rPr>
        <w:t xml:space="preserve"> </w:t>
      </w:r>
      <w:r>
        <w:t>on</w:t>
      </w:r>
      <w:r>
        <w:rPr>
          <w:spacing w:val="-3"/>
        </w:rPr>
        <w:t xml:space="preserve"> </w:t>
      </w:r>
      <w:r>
        <w:t>each</w:t>
      </w:r>
      <w:r>
        <w:rPr>
          <w:spacing w:val="-3"/>
        </w:rPr>
        <w:t xml:space="preserve"> </w:t>
      </w:r>
      <w:r>
        <w:t>Marketer’s</w:t>
      </w:r>
      <w:r>
        <w:rPr>
          <w:spacing w:val="-4"/>
        </w:rPr>
        <w:t xml:space="preserve"> </w:t>
      </w:r>
      <w:r>
        <w:t>current</w:t>
      </w:r>
      <w:r>
        <w:rPr>
          <w:spacing w:val="-3"/>
        </w:rPr>
        <w:t xml:space="preserve"> </w:t>
      </w:r>
      <w:r>
        <w:t>remaining</w:t>
      </w:r>
      <w:r>
        <w:rPr>
          <w:spacing w:val="-3"/>
        </w:rPr>
        <w:t xml:space="preserve"> </w:t>
      </w:r>
      <w:r>
        <w:t>Gas Availability Volume as shown by the records of the Company, in accordance with the Company’s most recently approved Capacity Supply Plan.</w:t>
      </w:r>
    </w:p>
    <w:p w14:paraId="16801281" w14:textId="77777777" w:rsidR="00C45353" w:rsidRDefault="00C45353">
      <w:pPr>
        <w:pStyle w:val="BodyText"/>
        <w:sectPr w:rsidR="00C45353">
          <w:headerReference w:type="default" r:id="rId273"/>
          <w:footerReference w:type="default" r:id="rId274"/>
          <w:pgSz w:w="12240" w:h="15840"/>
          <w:pgMar w:top="1600" w:right="1080" w:bottom="1260" w:left="1080" w:header="728" w:footer="1065" w:gutter="0"/>
          <w:cols w:space="720"/>
        </w:sectPr>
      </w:pPr>
    </w:p>
    <w:p w14:paraId="16801282" w14:textId="77777777" w:rsidR="00C45353" w:rsidRDefault="00C45353">
      <w:pPr>
        <w:pStyle w:val="BodyText"/>
        <w:spacing w:before="0"/>
      </w:pPr>
    </w:p>
    <w:p w14:paraId="16801283" w14:textId="77777777" w:rsidR="00C45353" w:rsidRDefault="00C45353">
      <w:pPr>
        <w:pStyle w:val="BodyText"/>
        <w:spacing w:before="53"/>
      </w:pPr>
    </w:p>
    <w:p w14:paraId="16801284" w14:textId="77777777" w:rsidR="00C45353" w:rsidRDefault="00A9526A">
      <w:pPr>
        <w:pStyle w:val="BodyText"/>
        <w:spacing w:before="0"/>
        <w:ind w:left="360"/>
      </w:pPr>
      <w:r>
        <w:t>General</w:t>
      </w:r>
      <w:r>
        <w:rPr>
          <w:spacing w:val="-11"/>
        </w:rPr>
        <w:t xml:space="preserve"> </w:t>
      </w:r>
      <w:r>
        <w:t>Transportation</w:t>
      </w:r>
      <w:r>
        <w:rPr>
          <w:spacing w:val="-5"/>
        </w:rPr>
        <w:t xml:space="preserve"> </w:t>
      </w:r>
      <w:r>
        <w:t>Service</w:t>
      </w:r>
      <w:r>
        <w:rPr>
          <w:spacing w:val="-16"/>
        </w:rPr>
        <w:t xml:space="preserve"> </w:t>
      </w:r>
      <w:r>
        <w:t>(TS-</w:t>
      </w:r>
      <w:r>
        <w:rPr>
          <w:spacing w:val="-5"/>
        </w:rPr>
        <w:t>1)</w:t>
      </w:r>
    </w:p>
    <w:p w14:paraId="16801285" w14:textId="77777777" w:rsidR="00C45353" w:rsidRDefault="00A9526A">
      <w:pPr>
        <w:pStyle w:val="ListParagraph"/>
        <w:numPr>
          <w:ilvl w:val="0"/>
          <w:numId w:val="30"/>
        </w:numPr>
        <w:tabs>
          <w:tab w:val="left" w:pos="1439"/>
        </w:tabs>
        <w:ind w:left="1439" w:hanging="719"/>
        <w:rPr>
          <w:sz w:val="24"/>
        </w:rPr>
      </w:pPr>
      <w:r>
        <w:rPr>
          <w:sz w:val="24"/>
        </w:rPr>
        <w:t>Application</w:t>
      </w:r>
      <w:r>
        <w:rPr>
          <w:spacing w:val="-14"/>
          <w:sz w:val="24"/>
        </w:rPr>
        <w:t xml:space="preserve"> </w:t>
      </w:r>
      <w:r>
        <w:rPr>
          <w:spacing w:val="-5"/>
          <w:sz w:val="24"/>
        </w:rPr>
        <w:t>Fee</w:t>
      </w:r>
    </w:p>
    <w:p w14:paraId="16801286" w14:textId="77777777" w:rsidR="00C45353" w:rsidRDefault="00A9526A">
      <w:pPr>
        <w:pStyle w:val="ListParagraph"/>
        <w:numPr>
          <w:ilvl w:val="1"/>
          <w:numId w:val="30"/>
        </w:numPr>
        <w:tabs>
          <w:tab w:val="left" w:pos="2339"/>
          <w:tab w:val="left" w:pos="8639"/>
        </w:tabs>
        <w:spacing w:before="0"/>
        <w:ind w:left="2339"/>
        <w:rPr>
          <w:sz w:val="24"/>
        </w:rPr>
      </w:pPr>
      <w:r>
        <w:rPr>
          <w:sz w:val="24"/>
        </w:rPr>
        <w:t>Negotiated</w:t>
      </w:r>
      <w:r>
        <w:rPr>
          <w:spacing w:val="-5"/>
          <w:sz w:val="24"/>
        </w:rPr>
        <w:t xml:space="preserve"> </w:t>
      </w:r>
      <w:r>
        <w:rPr>
          <w:sz w:val="24"/>
        </w:rPr>
        <w:t>Transportation</w:t>
      </w:r>
      <w:r>
        <w:rPr>
          <w:spacing w:val="-11"/>
          <w:sz w:val="24"/>
        </w:rPr>
        <w:t xml:space="preserve"> </w:t>
      </w:r>
      <w:r>
        <w:rPr>
          <w:sz w:val="24"/>
        </w:rPr>
        <w:t>Service</w:t>
      </w:r>
      <w:r>
        <w:rPr>
          <w:spacing w:val="-9"/>
          <w:sz w:val="24"/>
        </w:rPr>
        <w:t xml:space="preserve"> </w:t>
      </w:r>
      <w:r>
        <w:rPr>
          <w:spacing w:val="-2"/>
          <w:sz w:val="24"/>
        </w:rPr>
        <w:t>Contract</w:t>
      </w:r>
      <w:r>
        <w:rPr>
          <w:sz w:val="24"/>
        </w:rPr>
        <w:tab/>
      </w:r>
      <w:r>
        <w:rPr>
          <w:spacing w:val="-2"/>
          <w:sz w:val="24"/>
        </w:rPr>
        <w:t>$2,500.00</w:t>
      </w:r>
    </w:p>
    <w:p w14:paraId="16801287" w14:textId="77777777" w:rsidR="00C45353" w:rsidRDefault="00A9526A">
      <w:pPr>
        <w:pStyle w:val="ListParagraph"/>
        <w:numPr>
          <w:ilvl w:val="0"/>
          <w:numId w:val="30"/>
        </w:numPr>
        <w:tabs>
          <w:tab w:val="left" w:pos="1440"/>
        </w:tabs>
        <w:ind w:right="512"/>
        <w:rPr>
          <w:sz w:val="24"/>
        </w:rPr>
      </w:pPr>
      <w:r>
        <w:rPr>
          <w:sz w:val="24"/>
        </w:rPr>
        <w:t>Monthly</w:t>
      </w:r>
      <w:r>
        <w:rPr>
          <w:spacing w:val="-4"/>
          <w:sz w:val="24"/>
        </w:rPr>
        <w:t xml:space="preserve"> </w:t>
      </w:r>
      <w:r>
        <w:rPr>
          <w:sz w:val="24"/>
        </w:rPr>
        <w:t>Customer</w:t>
      </w:r>
      <w:r>
        <w:rPr>
          <w:spacing w:val="-5"/>
          <w:sz w:val="24"/>
        </w:rPr>
        <w:t xml:space="preserve"> </w:t>
      </w:r>
      <w:r>
        <w:rPr>
          <w:sz w:val="24"/>
        </w:rPr>
        <w:t>Charge</w:t>
      </w:r>
      <w:r>
        <w:rPr>
          <w:spacing w:val="-3"/>
          <w:sz w:val="24"/>
        </w:rPr>
        <w:t xml:space="preserve"> </w:t>
      </w:r>
      <w:r>
        <w:rPr>
          <w:sz w:val="24"/>
        </w:rPr>
        <w:t>–</w:t>
      </w:r>
      <w:r>
        <w:rPr>
          <w:spacing w:val="-6"/>
          <w:sz w:val="24"/>
        </w:rPr>
        <w:t xml:space="preserve"> </w:t>
      </w:r>
      <w:r>
        <w:rPr>
          <w:sz w:val="24"/>
        </w:rPr>
        <w:t>A</w:t>
      </w:r>
      <w:r>
        <w:rPr>
          <w:spacing w:val="-3"/>
          <w:sz w:val="24"/>
        </w:rPr>
        <w:t xml:space="preserve"> </w:t>
      </w:r>
      <w:r>
        <w:rPr>
          <w:sz w:val="24"/>
        </w:rPr>
        <w:t>charge</w:t>
      </w:r>
      <w:r>
        <w:rPr>
          <w:spacing w:val="-5"/>
          <w:sz w:val="24"/>
        </w:rPr>
        <w:t xml:space="preserve"> </w:t>
      </w:r>
      <w:r>
        <w:rPr>
          <w:sz w:val="24"/>
        </w:rPr>
        <w:t>assessed</w:t>
      </w:r>
      <w:r>
        <w:rPr>
          <w:spacing w:val="-3"/>
          <w:sz w:val="24"/>
        </w:rPr>
        <w:t xml:space="preserve"> </w:t>
      </w:r>
      <w:r>
        <w:rPr>
          <w:sz w:val="24"/>
        </w:rPr>
        <w:t>during</w:t>
      </w:r>
      <w:r>
        <w:rPr>
          <w:spacing w:val="-3"/>
          <w:sz w:val="24"/>
        </w:rPr>
        <w:t xml:space="preserve"> </w:t>
      </w:r>
      <w:r>
        <w:rPr>
          <w:sz w:val="24"/>
        </w:rPr>
        <w:t>the</w:t>
      </w:r>
      <w:r>
        <w:rPr>
          <w:spacing w:val="-5"/>
          <w:sz w:val="24"/>
        </w:rPr>
        <w:t xml:space="preserve"> </w:t>
      </w:r>
      <w:r>
        <w:rPr>
          <w:sz w:val="24"/>
        </w:rPr>
        <w:t>applicable</w:t>
      </w:r>
      <w:r>
        <w:rPr>
          <w:spacing w:val="-3"/>
          <w:sz w:val="24"/>
        </w:rPr>
        <w:t xml:space="preserve"> </w:t>
      </w:r>
      <w:r>
        <w:rPr>
          <w:sz w:val="24"/>
        </w:rPr>
        <w:t xml:space="preserve">Month and shall be based upon the estimated maximum daily volumes of Gas transported as specified in the Transportation Service Agreement, and in subsequent occurring in the current month or the prior eleven months as </w:t>
      </w:r>
      <w:r>
        <w:rPr>
          <w:spacing w:val="-2"/>
          <w:sz w:val="24"/>
        </w:rPr>
        <w:t>follows:</w:t>
      </w:r>
    </w:p>
    <w:p w14:paraId="16801288" w14:textId="77777777" w:rsidR="00C45353" w:rsidRDefault="00C45353">
      <w:pPr>
        <w:pStyle w:val="BodyText"/>
        <w:spacing w:before="18"/>
        <w:rPr>
          <w:sz w:val="20"/>
        </w:rPr>
      </w:pPr>
    </w:p>
    <w:tbl>
      <w:tblPr>
        <w:tblW w:w="0" w:type="auto"/>
        <w:tblInd w:w="684" w:type="dxa"/>
        <w:tblLayout w:type="fixed"/>
        <w:tblCellMar>
          <w:left w:w="0" w:type="dxa"/>
          <w:right w:w="0" w:type="dxa"/>
        </w:tblCellMar>
        <w:tblLook w:val="01E0" w:firstRow="1" w:lastRow="1" w:firstColumn="1" w:lastColumn="1" w:noHBand="0" w:noVBand="0"/>
      </w:tblPr>
      <w:tblGrid>
        <w:gridCol w:w="4751"/>
        <w:gridCol w:w="2627"/>
      </w:tblGrid>
      <w:tr w:rsidR="00C45353" w14:paraId="1680128B" w14:textId="77777777">
        <w:trPr>
          <w:trHeight w:val="443"/>
        </w:trPr>
        <w:tc>
          <w:tcPr>
            <w:tcW w:w="4751" w:type="dxa"/>
          </w:tcPr>
          <w:p w14:paraId="16801289" w14:textId="77777777" w:rsidR="00C45353" w:rsidRDefault="00A9526A">
            <w:pPr>
              <w:pStyle w:val="TableParagraph"/>
              <w:spacing w:line="268" w:lineRule="exact"/>
              <w:ind w:left="842"/>
              <w:rPr>
                <w:sz w:val="24"/>
              </w:rPr>
            </w:pPr>
            <w:r>
              <w:rPr>
                <w:sz w:val="24"/>
              </w:rPr>
              <w:t>Maximum</w:t>
            </w:r>
            <w:r>
              <w:rPr>
                <w:spacing w:val="-2"/>
                <w:sz w:val="24"/>
              </w:rPr>
              <w:t xml:space="preserve"> </w:t>
            </w:r>
            <w:r>
              <w:rPr>
                <w:sz w:val="24"/>
              </w:rPr>
              <w:t>Daily</w:t>
            </w:r>
            <w:r>
              <w:rPr>
                <w:spacing w:val="-2"/>
                <w:sz w:val="24"/>
              </w:rPr>
              <w:t xml:space="preserve"> </w:t>
            </w:r>
            <w:r>
              <w:rPr>
                <w:spacing w:val="-5"/>
                <w:sz w:val="24"/>
              </w:rPr>
              <w:t>Use</w:t>
            </w:r>
          </w:p>
        </w:tc>
        <w:tc>
          <w:tcPr>
            <w:tcW w:w="2627" w:type="dxa"/>
          </w:tcPr>
          <w:p w14:paraId="1680128A" w14:textId="77777777" w:rsidR="00C45353" w:rsidRDefault="00A9526A">
            <w:pPr>
              <w:pStyle w:val="TableParagraph"/>
              <w:spacing w:line="268" w:lineRule="exact"/>
              <w:ind w:left="827"/>
              <w:jc w:val="center"/>
              <w:rPr>
                <w:sz w:val="24"/>
              </w:rPr>
            </w:pPr>
            <w:r>
              <w:rPr>
                <w:sz w:val="24"/>
              </w:rPr>
              <w:t xml:space="preserve">Monthly </w:t>
            </w:r>
            <w:r>
              <w:rPr>
                <w:spacing w:val="-2"/>
                <w:sz w:val="24"/>
              </w:rPr>
              <w:t>Charge</w:t>
            </w:r>
          </w:p>
        </w:tc>
      </w:tr>
      <w:tr w:rsidR="00C45353" w14:paraId="1680128E" w14:textId="77777777">
        <w:trPr>
          <w:trHeight w:val="447"/>
        </w:trPr>
        <w:tc>
          <w:tcPr>
            <w:tcW w:w="4751" w:type="dxa"/>
          </w:tcPr>
          <w:p w14:paraId="1680128C" w14:textId="77777777" w:rsidR="00C45353" w:rsidRDefault="00A9526A">
            <w:pPr>
              <w:pStyle w:val="TableParagraph"/>
              <w:spacing w:before="167" w:line="260" w:lineRule="exact"/>
              <w:ind w:left="842"/>
              <w:rPr>
                <w:sz w:val="24"/>
              </w:rPr>
            </w:pPr>
            <w:r>
              <w:rPr>
                <w:sz w:val="24"/>
              </w:rPr>
              <w:t>Under</w:t>
            </w:r>
            <w:r>
              <w:rPr>
                <w:spacing w:val="-3"/>
                <w:sz w:val="24"/>
              </w:rPr>
              <w:t xml:space="preserve"> </w:t>
            </w:r>
            <w:r>
              <w:rPr>
                <w:sz w:val="24"/>
              </w:rPr>
              <w:t>1,000</w:t>
            </w:r>
            <w:r>
              <w:rPr>
                <w:spacing w:val="-1"/>
                <w:sz w:val="24"/>
              </w:rPr>
              <w:t xml:space="preserve"> </w:t>
            </w:r>
            <w:r>
              <w:rPr>
                <w:spacing w:val="-2"/>
                <w:sz w:val="24"/>
              </w:rPr>
              <w:t>Dekatherms</w:t>
            </w:r>
          </w:p>
        </w:tc>
        <w:tc>
          <w:tcPr>
            <w:tcW w:w="2627" w:type="dxa"/>
          </w:tcPr>
          <w:p w14:paraId="1680128D" w14:textId="211DF9F8" w:rsidR="00C45353" w:rsidRDefault="00A9526A">
            <w:pPr>
              <w:pStyle w:val="TableParagraph"/>
              <w:spacing w:before="167" w:line="260" w:lineRule="exact"/>
              <w:ind w:left="722"/>
              <w:jc w:val="center"/>
              <w:rPr>
                <w:sz w:val="24"/>
              </w:rPr>
            </w:pPr>
            <w:r>
              <w:rPr>
                <w:spacing w:val="-2"/>
                <w:sz w:val="24"/>
              </w:rPr>
              <w:t>$</w:t>
            </w:r>
            <w:r w:rsidR="00831CA2">
              <w:rPr>
                <w:spacing w:val="-2"/>
                <w:sz w:val="24"/>
              </w:rPr>
              <w:t>750.60</w:t>
            </w:r>
          </w:p>
        </w:tc>
      </w:tr>
      <w:tr w:rsidR="00C45353" w14:paraId="16801291" w14:textId="77777777">
        <w:trPr>
          <w:trHeight w:val="276"/>
        </w:trPr>
        <w:tc>
          <w:tcPr>
            <w:tcW w:w="4751" w:type="dxa"/>
          </w:tcPr>
          <w:p w14:paraId="1680128F" w14:textId="77777777" w:rsidR="00C45353" w:rsidRDefault="00A9526A">
            <w:pPr>
              <w:pStyle w:val="TableParagraph"/>
              <w:spacing w:line="256" w:lineRule="exact"/>
              <w:ind w:left="842"/>
              <w:rPr>
                <w:sz w:val="24"/>
              </w:rPr>
            </w:pPr>
            <w:r>
              <w:rPr>
                <w:sz w:val="24"/>
              </w:rPr>
              <w:t>1,000</w:t>
            </w:r>
            <w:r>
              <w:rPr>
                <w:spacing w:val="-1"/>
                <w:sz w:val="24"/>
              </w:rPr>
              <w:t xml:space="preserve"> </w:t>
            </w:r>
            <w:r>
              <w:rPr>
                <w:sz w:val="24"/>
              </w:rPr>
              <w:t>to 5,000</w:t>
            </w:r>
            <w:r>
              <w:rPr>
                <w:spacing w:val="-2"/>
                <w:sz w:val="24"/>
              </w:rPr>
              <w:t xml:space="preserve"> Dekatherms</w:t>
            </w:r>
          </w:p>
        </w:tc>
        <w:tc>
          <w:tcPr>
            <w:tcW w:w="2627" w:type="dxa"/>
          </w:tcPr>
          <w:p w14:paraId="16801290" w14:textId="160B62E8" w:rsidR="00C45353" w:rsidRDefault="00A9526A">
            <w:pPr>
              <w:pStyle w:val="TableParagraph"/>
              <w:spacing w:line="256" w:lineRule="exact"/>
              <w:ind w:left="743"/>
              <w:jc w:val="center"/>
              <w:rPr>
                <w:sz w:val="24"/>
              </w:rPr>
            </w:pPr>
            <w:r>
              <w:rPr>
                <w:spacing w:val="-2"/>
                <w:sz w:val="24"/>
              </w:rPr>
              <w:t>$</w:t>
            </w:r>
            <w:r w:rsidR="00831CA2">
              <w:rPr>
                <w:spacing w:val="-2"/>
                <w:sz w:val="24"/>
              </w:rPr>
              <w:t>1,501.23</w:t>
            </w:r>
          </w:p>
        </w:tc>
      </w:tr>
      <w:tr w:rsidR="00C45353" w14:paraId="16801294" w14:textId="77777777">
        <w:trPr>
          <w:trHeight w:val="281"/>
        </w:trPr>
        <w:tc>
          <w:tcPr>
            <w:tcW w:w="4751" w:type="dxa"/>
          </w:tcPr>
          <w:p w14:paraId="16801292" w14:textId="77777777" w:rsidR="00C45353" w:rsidRDefault="00A9526A">
            <w:pPr>
              <w:pStyle w:val="TableParagraph"/>
              <w:spacing w:line="262" w:lineRule="exact"/>
              <w:ind w:left="839"/>
              <w:rPr>
                <w:sz w:val="24"/>
              </w:rPr>
            </w:pPr>
            <w:r>
              <w:rPr>
                <w:sz w:val="24"/>
              </w:rPr>
              <w:t>5,001</w:t>
            </w:r>
            <w:r>
              <w:rPr>
                <w:spacing w:val="-1"/>
                <w:sz w:val="24"/>
              </w:rPr>
              <w:t xml:space="preserve"> </w:t>
            </w:r>
            <w:r>
              <w:rPr>
                <w:sz w:val="24"/>
              </w:rPr>
              <w:t>to</w:t>
            </w:r>
            <w:r>
              <w:rPr>
                <w:spacing w:val="-1"/>
                <w:sz w:val="24"/>
              </w:rPr>
              <w:t xml:space="preserve"> </w:t>
            </w:r>
            <w:r>
              <w:rPr>
                <w:sz w:val="24"/>
              </w:rPr>
              <w:t>10,000</w:t>
            </w:r>
            <w:r>
              <w:rPr>
                <w:spacing w:val="-1"/>
                <w:sz w:val="24"/>
              </w:rPr>
              <w:t xml:space="preserve"> </w:t>
            </w:r>
            <w:r>
              <w:rPr>
                <w:spacing w:val="-2"/>
                <w:sz w:val="24"/>
              </w:rPr>
              <w:t>Dekatherms</w:t>
            </w:r>
          </w:p>
        </w:tc>
        <w:tc>
          <w:tcPr>
            <w:tcW w:w="2627" w:type="dxa"/>
          </w:tcPr>
          <w:p w14:paraId="16801293" w14:textId="4DDE2084" w:rsidR="00831CA2" w:rsidRPr="000C116B" w:rsidRDefault="00A9526A" w:rsidP="00831CA2">
            <w:pPr>
              <w:pStyle w:val="TableParagraph"/>
              <w:spacing w:line="262" w:lineRule="exact"/>
              <w:ind w:left="743"/>
              <w:jc w:val="center"/>
              <w:rPr>
                <w:spacing w:val="-2"/>
                <w:sz w:val="24"/>
              </w:rPr>
            </w:pPr>
            <w:r>
              <w:rPr>
                <w:spacing w:val="-2"/>
                <w:sz w:val="24"/>
              </w:rPr>
              <w:t>$</w:t>
            </w:r>
            <w:r w:rsidR="00831CA2">
              <w:rPr>
                <w:spacing w:val="-2"/>
                <w:sz w:val="24"/>
              </w:rPr>
              <w:t>2,285.41</w:t>
            </w:r>
          </w:p>
        </w:tc>
      </w:tr>
      <w:tr w:rsidR="00C45353" w14:paraId="16801297" w14:textId="77777777">
        <w:trPr>
          <w:trHeight w:val="393"/>
        </w:trPr>
        <w:tc>
          <w:tcPr>
            <w:tcW w:w="4751" w:type="dxa"/>
          </w:tcPr>
          <w:p w14:paraId="16801295" w14:textId="77777777" w:rsidR="00C45353" w:rsidRDefault="00A9526A">
            <w:pPr>
              <w:pStyle w:val="TableParagraph"/>
              <w:spacing w:before="2"/>
              <w:ind w:left="839"/>
              <w:rPr>
                <w:sz w:val="24"/>
              </w:rPr>
            </w:pPr>
            <w:r>
              <w:rPr>
                <w:sz w:val="24"/>
              </w:rPr>
              <w:t>Above</w:t>
            </w:r>
            <w:r>
              <w:rPr>
                <w:spacing w:val="-3"/>
                <w:sz w:val="24"/>
              </w:rPr>
              <w:t xml:space="preserve"> </w:t>
            </w:r>
            <w:r>
              <w:rPr>
                <w:sz w:val="24"/>
              </w:rPr>
              <w:t>10,000</w:t>
            </w:r>
            <w:r>
              <w:rPr>
                <w:spacing w:val="-1"/>
                <w:sz w:val="24"/>
              </w:rPr>
              <w:t xml:space="preserve"> </w:t>
            </w:r>
            <w:r>
              <w:rPr>
                <w:spacing w:val="-2"/>
                <w:sz w:val="24"/>
              </w:rPr>
              <w:t>Dekatherms</w:t>
            </w:r>
          </w:p>
        </w:tc>
        <w:tc>
          <w:tcPr>
            <w:tcW w:w="2627" w:type="dxa"/>
          </w:tcPr>
          <w:p w14:paraId="16801296" w14:textId="5D9257AB" w:rsidR="00C45353" w:rsidRDefault="00A9526A">
            <w:pPr>
              <w:pStyle w:val="TableParagraph"/>
              <w:spacing w:before="2"/>
              <w:ind w:left="743"/>
              <w:jc w:val="center"/>
              <w:rPr>
                <w:sz w:val="24"/>
              </w:rPr>
            </w:pPr>
            <w:r>
              <w:rPr>
                <w:spacing w:val="-2"/>
                <w:sz w:val="24"/>
              </w:rPr>
              <w:t>$</w:t>
            </w:r>
            <w:r w:rsidR="00831CA2">
              <w:rPr>
                <w:spacing w:val="-2"/>
                <w:sz w:val="24"/>
              </w:rPr>
              <w:t>3,809.05</w:t>
            </w:r>
          </w:p>
        </w:tc>
      </w:tr>
      <w:tr w:rsidR="00C45353" w14:paraId="1680129A" w14:textId="77777777">
        <w:trPr>
          <w:trHeight w:val="383"/>
        </w:trPr>
        <w:tc>
          <w:tcPr>
            <w:tcW w:w="4751" w:type="dxa"/>
          </w:tcPr>
          <w:p w14:paraId="16801298" w14:textId="77777777" w:rsidR="00C45353" w:rsidRDefault="00A9526A">
            <w:pPr>
              <w:pStyle w:val="TableParagraph"/>
              <w:tabs>
                <w:tab w:val="left" w:pos="767"/>
              </w:tabs>
              <w:spacing w:before="107" w:line="256" w:lineRule="exact"/>
              <w:ind w:left="50"/>
              <w:rPr>
                <w:sz w:val="24"/>
              </w:rPr>
            </w:pPr>
            <w:r>
              <w:rPr>
                <w:spacing w:val="-5"/>
                <w:sz w:val="24"/>
              </w:rPr>
              <w:t>3.</w:t>
            </w:r>
            <w:r>
              <w:rPr>
                <w:sz w:val="24"/>
              </w:rPr>
              <w:tab/>
              <w:t>Transportation</w:t>
            </w:r>
            <w:r>
              <w:rPr>
                <w:spacing w:val="-5"/>
                <w:sz w:val="24"/>
              </w:rPr>
              <w:t xml:space="preserve"> </w:t>
            </w:r>
            <w:r>
              <w:rPr>
                <w:spacing w:val="-2"/>
                <w:sz w:val="24"/>
              </w:rPr>
              <w:t>Rate:</w:t>
            </w:r>
          </w:p>
        </w:tc>
        <w:tc>
          <w:tcPr>
            <w:tcW w:w="2627" w:type="dxa"/>
          </w:tcPr>
          <w:p w14:paraId="16801299" w14:textId="77777777" w:rsidR="00C45353" w:rsidRDefault="00C45353">
            <w:pPr>
              <w:pStyle w:val="TableParagraph"/>
              <w:rPr>
                <w:rFonts w:ascii="Times New Roman"/>
              </w:rPr>
            </w:pPr>
          </w:p>
        </w:tc>
      </w:tr>
    </w:tbl>
    <w:p w14:paraId="1680129B" w14:textId="77777777" w:rsidR="00C45353" w:rsidRDefault="00A9526A">
      <w:pPr>
        <w:pStyle w:val="ListParagraph"/>
        <w:numPr>
          <w:ilvl w:val="0"/>
          <w:numId w:val="29"/>
        </w:numPr>
        <w:tabs>
          <w:tab w:val="left" w:pos="2159"/>
        </w:tabs>
        <w:spacing w:before="265"/>
        <w:ind w:left="2159" w:hanging="719"/>
        <w:rPr>
          <w:sz w:val="24"/>
        </w:rPr>
      </w:pPr>
      <w:r>
        <w:rPr>
          <w:sz w:val="24"/>
        </w:rPr>
        <w:t>Sale</w:t>
      </w:r>
      <w:r>
        <w:rPr>
          <w:spacing w:val="-2"/>
          <w:sz w:val="24"/>
        </w:rPr>
        <w:t xml:space="preserve"> </w:t>
      </w:r>
      <w:r>
        <w:rPr>
          <w:sz w:val="24"/>
        </w:rPr>
        <w:t>for</w:t>
      </w:r>
      <w:r>
        <w:rPr>
          <w:spacing w:val="-3"/>
          <w:sz w:val="24"/>
        </w:rPr>
        <w:t xml:space="preserve"> </w:t>
      </w:r>
      <w:r>
        <w:rPr>
          <w:sz w:val="24"/>
        </w:rPr>
        <w:t>Resale</w:t>
      </w:r>
      <w:r>
        <w:rPr>
          <w:spacing w:val="-4"/>
          <w:sz w:val="24"/>
        </w:rPr>
        <w:t xml:space="preserve"> </w:t>
      </w:r>
      <w:r>
        <w:rPr>
          <w:sz w:val="24"/>
        </w:rPr>
        <w:t>at</w:t>
      </w:r>
      <w:r>
        <w:rPr>
          <w:spacing w:val="-1"/>
          <w:sz w:val="24"/>
        </w:rPr>
        <w:t xml:space="preserve"> </w:t>
      </w:r>
      <w:r>
        <w:rPr>
          <w:sz w:val="24"/>
        </w:rPr>
        <w:t>Transportation</w:t>
      </w:r>
      <w:r>
        <w:rPr>
          <w:spacing w:val="-4"/>
          <w:sz w:val="24"/>
        </w:rPr>
        <w:t xml:space="preserve"> </w:t>
      </w:r>
      <w:r>
        <w:rPr>
          <w:sz w:val="24"/>
        </w:rPr>
        <w:t>Service</w:t>
      </w:r>
      <w:r>
        <w:rPr>
          <w:spacing w:val="-1"/>
          <w:sz w:val="24"/>
        </w:rPr>
        <w:t xml:space="preserve"> </w:t>
      </w:r>
      <w:r>
        <w:rPr>
          <w:sz w:val="24"/>
        </w:rPr>
        <w:t>Receipt</w:t>
      </w:r>
      <w:r>
        <w:rPr>
          <w:spacing w:val="-7"/>
          <w:sz w:val="24"/>
        </w:rPr>
        <w:t xml:space="preserve"> </w:t>
      </w:r>
      <w:r>
        <w:rPr>
          <w:spacing w:val="-2"/>
          <w:sz w:val="24"/>
        </w:rPr>
        <w:t>Point:</w:t>
      </w:r>
    </w:p>
    <w:p w14:paraId="1680129C" w14:textId="523A34A7" w:rsidR="00C45353" w:rsidRDefault="00A9526A">
      <w:pPr>
        <w:pStyle w:val="ListParagraph"/>
        <w:numPr>
          <w:ilvl w:val="1"/>
          <w:numId w:val="29"/>
        </w:numPr>
        <w:tabs>
          <w:tab w:val="left" w:pos="3569"/>
        </w:tabs>
        <w:spacing w:before="0"/>
        <w:ind w:left="3569" w:hanging="329"/>
        <w:rPr>
          <w:sz w:val="24"/>
        </w:rPr>
      </w:pPr>
      <w:r>
        <w:rPr>
          <w:sz w:val="24"/>
        </w:rPr>
        <w:t>$0.1</w:t>
      </w:r>
      <w:r w:rsidR="00831CA2">
        <w:rPr>
          <w:sz w:val="24"/>
        </w:rPr>
        <w:t>7</w:t>
      </w:r>
      <w:r>
        <w:rPr>
          <w:sz w:val="24"/>
        </w:rPr>
        <w:t xml:space="preserve"> / </w:t>
      </w:r>
      <w:r>
        <w:rPr>
          <w:spacing w:val="-2"/>
          <w:sz w:val="24"/>
        </w:rPr>
        <w:t>Dekatherm</w:t>
      </w:r>
    </w:p>
    <w:p w14:paraId="1680129D" w14:textId="77777777" w:rsidR="00C45353" w:rsidRDefault="00A9526A">
      <w:pPr>
        <w:pStyle w:val="ListParagraph"/>
        <w:numPr>
          <w:ilvl w:val="0"/>
          <w:numId w:val="29"/>
        </w:numPr>
        <w:tabs>
          <w:tab w:val="left" w:pos="2159"/>
        </w:tabs>
        <w:ind w:left="2159" w:hanging="719"/>
        <w:rPr>
          <w:sz w:val="24"/>
        </w:rPr>
      </w:pPr>
      <w:r>
        <w:rPr>
          <w:sz w:val="24"/>
        </w:rPr>
        <w:t>Transportation</w:t>
      </w:r>
      <w:r>
        <w:rPr>
          <w:spacing w:val="-5"/>
          <w:sz w:val="24"/>
        </w:rPr>
        <w:t xml:space="preserve"> </w:t>
      </w:r>
      <w:r>
        <w:rPr>
          <w:sz w:val="24"/>
        </w:rPr>
        <w:t>to</w:t>
      </w:r>
      <w:r>
        <w:rPr>
          <w:spacing w:val="-5"/>
          <w:sz w:val="24"/>
        </w:rPr>
        <w:t xml:space="preserve"> </w:t>
      </w:r>
      <w:r>
        <w:rPr>
          <w:sz w:val="24"/>
        </w:rPr>
        <w:t>a</w:t>
      </w:r>
      <w:r>
        <w:rPr>
          <w:spacing w:val="-3"/>
          <w:sz w:val="24"/>
        </w:rPr>
        <w:t xml:space="preserve"> </w:t>
      </w:r>
      <w:r>
        <w:rPr>
          <w:sz w:val="24"/>
        </w:rPr>
        <w:t>Transportation</w:t>
      </w:r>
      <w:r>
        <w:rPr>
          <w:spacing w:val="-4"/>
          <w:sz w:val="24"/>
        </w:rPr>
        <w:t xml:space="preserve"> </w:t>
      </w:r>
      <w:r>
        <w:rPr>
          <w:sz w:val="24"/>
        </w:rPr>
        <w:t>Service</w:t>
      </w:r>
      <w:r>
        <w:rPr>
          <w:spacing w:val="-3"/>
          <w:sz w:val="24"/>
        </w:rPr>
        <w:t xml:space="preserve"> </w:t>
      </w:r>
      <w:r>
        <w:rPr>
          <w:sz w:val="24"/>
        </w:rPr>
        <w:t>Delivery</w:t>
      </w:r>
      <w:r>
        <w:rPr>
          <w:spacing w:val="-11"/>
          <w:sz w:val="24"/>
        </w:rPr>
        <w:t xml:space="preserve"> </w:t>
      </w:r>
      <w:r>
        <w:rPr>
          <w:spacing w:val="-2"/>
          <w:sz w:val="24"/>
        </w:rPr>
        <w:t>Point:</w:t>
      </w:r>
    </w:p>
    <w:p w14:paraId="1680129E" w14:textId="1E02DC56" w:rsidR="00C45353" w:rsidRDefault="00A9526A">
      <w:pPr>
        <w:pStyle w:val="ListParagraph"/>
        <w:numPr>
          <w:ilvl w:val="1"/>
          <w:numId w:val="29"/>
        </w:numPr>
        <w:tabs>
          <w:tab w:val="left" w:pos="3516"/>
        </w:tabs>
        <w:spacing w:before="0" w:line="446" w:lineRule="auto"/>
        <w:ind w:left="360" w:right="4583" w:firstLine="2880"/>
        <w:rPr>
          <w:sz w:val="24"/>
        </w:rPr>
      </w:pPr>
      <w:r>
        <w:rPr>
          <w:sz w:val="24"/>
        </w:rPr>
        <w:t>$0.3</w:t>
      </w:r>
      <w:r w:rsidR="00831CA2">
        <w:rPr>
          <w:sz w:val="24"/>
        </w:rPr>
        <w:t>6</w:t>
      </w:r>
      <w:r>
        <w:rPr>
          <w:spacing w:val="-17"/>
          <w:sz w:val="24"/>
        </w:rPr>
        <w:t xml:space="preserve"> </w:t>
      </w:r>
      <w:r>
        <w:rPr>
          <w:sz w:val="24"/>
        </w:rPr>
        <w:t>/</w:t>
      </w:r>
      <w:r>
        <w:rPr>
          <w:spacing w:val="-17"/>
          <w:sz w:val="24"/>
        </w:rPr>
        <w:t xml:space="preserve"> </w:t>
      </w:r>
      <w:r>
        <w:rPr>
          <w:sz w:val="24"/>
        </w:rPr>
        <w:t>Dekatherm Special Transportation Service (TS-2)</w:t>
      </w:r>
    </w:p>
    <w:p w14:paraId="1680129F" w14:textId="77777777" w:rsidR="00C45353" w:rsidRDefault="00A9526A">
      <w:pPr>
        <w:pStyle w:val="ListParagraph"/>
        <w:numPr>
          <w:ilvl w:val="0"/>
          <w:numId w:val="28"/>
        </w:numPr>
        <w:tabs>
          <w:tab w:val="left" w:pos="1439"/>
        </w:tabs>
        <w:spacing w:before="3"/>
        <w:ind w:left="1439" w:hanging="719"/>
        <w:rPr>
          <w:sz w:val="24"/>
        </w:rPr>
      </w:pPr>
      <w:r>
        <w:rPr>
          <w:sz w:val="24"/>
        </w:rPr>
        <w:t>Application</w:t>
      </w:r>
      <w:r>
        <w:rPr>
          <w:spacing w:val="-3"/>
          <w:sz w:val="24"/>
        </w:rPr>
        <w:t xml:space="preserve"> </w:t>
      </w:r>
      <w:r>
        <w:rPr>
          <w:spacing w:val="-5"/>
          <w:sz w:val="24"/>
        </w:rPr>
        <w:t>Fee</w:t>
      </w:r>
    </w:p>
    <w:p w14:paraId="168012A0" w14:textId="77777777" w:rsidR="00C45353" w:rsidRDefault="00A9526A">
      <w:pPr>
        <w:pStyle w:val="ListParagraph"/>
        <w:numPr>
          <w:ilvl w:val="1"/>
          <w:numId w:val="28"/>
        </w:numPr>
        <w:tabs>
          <w:tab w:val="left" w:pos="2339"/>
          <w:tab w:val="left" w:pos="8639"/>
        </w:tabs>
        <w:spacing w:before="0"/>
        <w:ind w:left="2339"/>
        <w:rPr>
          <w:sz w:val="24"/>
        </w:rPr>
      </w:pPr>
      <w:r>
        <w:rPr>
          <w:sz w:val="24"/>
        </w:rPr>
        <w:t>Negotiated</w:t>
      </w:r>
      <w:r>
        <w:rPr>
          <w:spacing w:val="-5"/>
          <w:sz w:val="24"/>
        </w:rPr>
        <w:t xml:space="preserve"> </w:t>
      </w:r>
      <w:r>
        <w:rPr>
          <w:sz w:val="24"/>
        </w:rPr>
        <w:t>Transportation</w:t>
      </w:r>
      <w:r>
        <w:rPr>
          <w:spacing w:val="-11"/>
          <w:sz w:val="24"/>
        </w:rPr>
        <w:t xml:space="preserve"> </w:t>
      </w:r>
      <w:r>
        <w:rPr>
          <w:sz w:val="24"/>
        </w:rPr>
        <w:t>Service</w:t>
      </w:r>
      <w:r>
        <w:rPr>
          <w:spacing w:val="-9"/>
          <w:sz w:val="24"/>
        </w:rPr>
        <w:t xml:space="preserve"> </w:t>
      </w:r>
      <w:r>
        <w:rPr>
          <w:spacing w:val="-2"/>
          <w:sz w:val="24"/>
        </w:rPr>
        <w:t>Contract:</w:t>
      </w:r>
      <w:r>
        <w:rPr>
          <w:sz w:val="24"/>
        </w:rPr>
        <w:tab/>
      </w:r>
      <w:r>
        <w:rPr>
          <w:spacing w:val="-2"/>
          <w:sz w:val="24"/>
        </w:rPr>
        <w:t>$2,500.00</w:t>
      </w:r>
    </w:p>
    <w:p w14:paraId="168012A1" w14:textId="77777777" w:rsidR="00C45353" w:rsidRDefault="00A9526A">
      <w:pPr>
        <w:pStyle w:val="ListParagraph"/>
        <w:numPr>
          <w:ilvl w:val="0"/>
          <w:numId w:val="28"/>
        </w:numPr>
        <w:tabs>
          <w:tab w:val="left" w:pos="1440"/>
        </w:tabs>
        <w:spacing w:before="238"/>
        <w:ind w:right="512"/>
        <w:rPr>
          <w:sz w:val="24"/>
        </w:rPr>
      </w:pPr>
      <w:r>
        <w:rPr>
          <w:sz w:val="24"/>
        </w:rPr>
        <w:t>Monthly</w:t>
      </w:r>
      <w:r>
        <w:rPr>
          <w:spacing w:val="-4"/>
          <w:sz w:val="24"/>
        </w:rPr>
        <w:t xml:space="preserve"> </w:t>
      </w:r>
      <w:r>
        <w:rPr>
          <w:sz w:val="24"/>
        </w:rPr>
        <w:t>Customer</w:t>
      </w:r>
      <w:r>
        <w:rPr>
          <w:spacing w:val="-5"/>
          <w:sz w:val="24"/>
        </w:rPr>
        <w:t xml:space="preserve"> </w:t>
      </w:r>
      <w:r>
        <w:rPr>
          <w:sz w:val="24"/>
        </w:rPr>
        <w:t>Charge</w:t>
      </w:r>
      <w:r>
        <w:rPr>
          <w:spacing w:val="-3"/>
          <w:sz w:val="24"/>
        </w:rPr>
        <w:t xml:space="preserve"> </w:t>
      </w:r>
      <w:r>
        <w:rPr>
          <w:sz w:val="24"/>
        </w:rPr>
        <w:t>–</w:t>
      </w:r>
      <w:r>
        <w:rPr>
          <w:spacing w:val="-6"/>
          <w:sz w:val="24"/>
        </w:rPr>
        <w:t xml:space="preserve"> </w:t>
      </w:r>
      <w:r>
        <w:rPr>
          <w:sz w:val="24"/>
        </w:rPr>
        <w:t>A</w:t>
      </w:r>
      <w:r>
        <w:rPr>
          <w:spacing w:val="-3"/>
          <w:sz w:val="24"/>
        </w:rPr>
        <w:t xml:space="preserve"> </w:t>
      </w:r>
      <w:r>
        <w:rPr>
          <w:sz w:val="24"/>
        </w:rPr>
        <w:t>charge</w:t>
      </w:r>
      <w:r>
        <w:rPr>
          <w:spacing w:val="-5"/>
          <w:sz w:val="24"/>
        </w:rPr>
        <w:t xml:space="preserve"> </w:t>
      </w:r>
      <w:r>
        <w:rPr>
          <w:sz w:val="24"/>
        </w:rPr>
        <w:t>assessed</w:t>
      </w:r>
      <w:r>
        <w:rPr>
          <w:spacing w:val="-3"/>
          <w:sz w:val="24"/>
        </w:rPr>
        <w:t xml:space="preserve"> </w:t>
      </w:r>
      <w:r>
        <w:rPr>
          <w:sz w:val="24"/>
        </w:rPr>
        <w:t>during</w:t>
      </w:r>
      <w:r>
        <w:rPr>
          <w:spacing w:val="-3"/>
          <w:sz w:val="24"/>
        </w:rPr>
        <w:t xml:space="preserve"> </w:t>
      </w:r>
      <w:r>
        <w:rPr>
          <w:sz w:val="24"/>
        </w:rPr>
        <w:t>the</w:t>
      </w:r>
      <w:r>
        <w:rPr>
          <w:spacing w:val="-5"/>
          <w:sz w:val="24"/>
        </w:rPr>
        <w:t xml:space="preserve"> </w:t>
      </w:r>
      <w:r>
        <w:rPr>
          <w:sz w:val="24"/>
        </w:rPr>
        <w:t>applicable</w:t>
      </w:r>
      <w:r>
        <w:rPr>
          <w:spacing w:val="-3"/>
          <w:sz w:val="24"/>
        </w:rPr>
        <w:t xml:space="preserve"> </w:t>
      </w:r>
      <w:r>
        <w:rPr>
          <w:sz w:val="24"/>
        </w:rPr>
        <w:t>Month and shall be calculated</w:t>
      </w:r>
      <w:r>
        <w:rPr>
          <w:spacing w:val="-1"/>
          <w:sz w:val="24"/>
        </w:rPr>
        <w:t xml:space="preserve"> </w:t>
      </w:r>
      <w:r>
        <w:rPr>
          <w:sz w:val="24"/>
        </w:rPr>
        <w:t>as 0.35%</w:t>
      </w:r>
      <w:r>
        <w:rPr>
          <w:spacing w:val="-2"/>
          <w:sz w:val="24"/>
        </w:rPr>
        <w:t xml:space="preserve"> </w:t>
      </w:r>
      <w:r>
        <w:rPr>
          <w:sz w:val="24"/>
        </w:rPr>
        <w:t>of the Company’s gross investment</w:t>
      </w:r>
      <w:r>
        <w:rPr>
          <w:spacing w:val="-2"/>
          <w:sz w:val="24"/>
        </w:rPr>
        <w:t xml:space="preserve"> </w:t>
      </w:r>
      <w:r>
        <w:rPr>
          <w:sz w:val="24"/>
        </w:rPr>
        <w:t>in new facilities to provide the Transportation Services as specified in the Transportation Service Agreement.</w:t>
      </w:r>
    </w:p>
    <w:p w14:paraId="168012A2" w14:textId="77777777" w:rsidR="00C45353" w:rsidRDefault="00A9526A">
      <w:pPr>
        <w:pStyle w:val="BodyText"/>
        <w:ind w:left="359" w:right="343"/>
      </w:pPr>
      <w:r>
        <w:t>Transportation Service Contracts which contain service under both TS-1 and TS-2 and which</w:t>
      </w:r>
      <w:r>
        <w:rPr>
          <w:spacing w:val="-2"/>
        </w:rPr>
        <w:t xml:space="preserve"> </w:t>
      </w:r>
      <w:r>
        <w:t>are</w:t>
      </w:r>
      <w:r>
        <w:rPr>
          <w:spacing w:val="-4"/>
        </w:rPr>
        <w:t xml:space="preserve"> </w:t>
      </w:r>
      <w:r>
        <w:t>negotiated</w:t>
      </w:r>
      <w:r>
        <w:rPr>
          <w:spacing w:val="-2"/>
        </w:rPr>
        <w:t xml:space="preserve"> </w:t>
      </w:r>
      <w:r>
        <w:t>simultaneously</w:t>
      </w:r>
      <w:r>
        <w:rPr>
          <w:spacing w:val="-3"/>
        </w:rPr>
        <w:t xml:space="preserve"> </w:t>
      </w:r>
      <w:r>
        <w:t>shall</w:t>
      </w:r>
      <w:r>
        <w:rPr>
          <w:spacing w:val="-3"/>
        </w:rPr>
        <w:t xml:space="preserve"> </w:t>
      </w:r>
      <w:r>
        <w:t>only</w:t>
      </w:r>
      <w:r>
        <w:rPr>
          <w:spacing w:val="-3"/>
        </w:rPr>
        <w:t xml:space="preserve"> </w:t>
      </w:r>
      <w:r>
        <w:t>be</w:t>
      </w:r>
      <w:r>
        <w:rPr>
          <w:spacing w:val="-2"/>
        </w:rPr>
        <w:t xml:space="preserve"> </w:t>
      </w:r>
      <w:r>
        <w:t>required</w:t>
      </w:r>
      <w:r>
        <w:rPr>
          <w:spacing w:val="-4"/>
        </w:rPr>
        <w:t xml:space="preserve"> </w:t>
      </w:r>
      <w:r>
        <w:t>to</w:t>
      </w:r>
      <w:r>
        <w:rPr>
          <w:spacing w:val="-4"/>
        </w:rPr>
        <w:t xml:space="preserve"> </w:t>
      </w:r>
      <w:r>
        <w:t>make</w:t>
      </w:r>
      <w:r>
        <w:rPr>
          <w:spacing w:val="-4"/>
        </w:rPr>
        <w:t xml:space="preserve"> </w:t>
      </w:r>
      <w:r>
        <w:t>a</w:t>
      </w:r>
      <w:r>
        <w:rPr>
          <w:spacing w:val="-2"/>
        </w:rPr>
        <w:t xml:space="preserve"> </w:t>
      </w:r>
      <w:r>
        <w:t>single</w:t>
      </w:r>
      <w:r>
        <w:rPr>
          <w:spacing w:val="-4"/>
        </w:rPr>
        <w:t xml:space="preserve"> </w:t>
      </w:r>
      <w:r>
        <w:t>Application Fee payment.</w:t>
      </w:r>
    </w:p>
    <w:p w14:paraId="168012A3" w14:textId="77777777" w:rsidR="00C45353" w:rsidRDefault="00C45353">
      <w:pPr>
        <w:pStyle w:val="BodyText"/>
        <w:sectPr w:rsidR="00C45353">
          <w:headerReference w:type="default" r:id="rId275"/>
          <w:footerReference w:type="default" r:id="rId276"/>
          <w:pgSz w:w="12240" w:h="15840"/>
          <w:pgMar w:top="1620" w:right="1080" w:bottom="1260" w:left="1080" w:header="714" w:footer="1065" w:gutter="0"/>
          <w:cols w:space="720"/>
        </w:sectPr>
      </w:pPr>
    </w:p>
    <w:p w14:paraId="168012A4"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5576"/>
        <w:gridCol w:w="3345"/>
      </w:tblGrid>
      <w:tr w:rsidR="00C45353" w14:paraId="168012A7" w14:textId="77777777">
        <w:trPr>
          <w:trHeight w:val="306"/>
        </w:trPr>
        <w:tc>
          <w:tcPr>
            <w:tcW w:w="5576" w:type="dxa"/>
          </w:tcPr>
          <w:p w14:paraId="168012A5" w14:textId="77777777" w:rsidR="00C45353" w:rsidRDefault="00A9526A">
            <w:pPr>
              <w:pStyle w:val="TableParagraph"/>
              <w:spacing w:before="30" w:line="256" w:lineRule="exact"/>
              <w:ind w:left="50"/>
              <w:rPr>
                <w:b/>
                <w:sz w:val="24"/>
              </w:rPr>
            </w:pPr>
            <w:bookmarkStart w:id="62" w:name="Residential_Delivery_Service"/>
            <w:bookmarkStart w:id="63" w:name="_bookmark31"/>
            <w:bookmarkEnd w:id="62"/>
            <w:bookmarkEnd w:id="63"/>
            <w:r>
              <w:rPr>
                <w:b/>
                <w:sz w:val="24"/>
              </w:rPr>
              <w:t>Residential</w:t>
            </w:r>
            <w:r>
              <w:rPr>
                <w:b/>
                <w:spacing w:val="-4"/>
                <w:sz w:val="24"/>
              </w:rPr>
              <w:t xml:space="preserve"> </w:t>
            </w:r>
            <w:r>
              <w:rPr>
                <w:b/>
                <w:sz w:val="24"/>
              </w:rPr>
              <w:t>Delivery</w:t>
            </w:r>
            <w:r>
              <w:rPr>
                <w:b/>
                <w:spacing w:val="-4"/>
                <w:sz w:val="24"/>
              </w:rPr>
              <w:t xml:space="preserve"> </w:t>
            </w:r>
            <w:r>
              <w:rPr>
                <w:b/>
                <w:spacing w:val="-2"/>
                <w:sz w:val="24"/>
              </w:rPr>
              <w:t>Service</w:t>
            </w:r>
          </w:p>
        </w:tc>
        <w:tc>
          <w:tcPr>
            <w:tcW w:w="3345" w:type="dxa"/>
          </w:tcPr>
          <w:p w14:paraId="168012A6" w14:textId="77777777" w:rsidR="00C45353" w:rsidRDefault="00A9526A">
            <w:pPr>
              <w:pStyle w:val="TableParagraph"/>
              <w:spacing w:line="268" w:lineRule="exact"/>
              <w:ind w:right="47"/>
              <w:jc w:val="right"/>
              <w:rPr>
                <w:b/>
                <w:sz w:val="24"/>
              </w:rPr>
            </w:pPr>
            <w:r>
              <w:rPr>
                <w:b/>
                <w:sz w:val="24"/>
              </w:rPr>
              <w:t>Rate</w:t>
            </w:r>
            <w:r>
              <w:rPr>
                <w:b/>
                <w:spacing w:val="-3"/>
                <w:sz w:val="24"/>
              </w:rPr>
              <w:t xml:space="preserve"> </w:t>
            </w:r>
            <w:r>
              <w:rPr>
                <w:b/>
                <w:sz w:val="24"/>
              </w:rPr>
              <w:t>R-</w:t>
            </w:r>
            <w:r>
              <w:rPr>
                <w:b/>
                <w:spacing w:val="-10"/>
                <w:sz w:val="24"/>
              </w:rPr>
              <w:t>1</w:t>
            </w:r>
          </w:p>
        </w:tc>
      </w:tr>
    </w:tbl>
    <w:p w14:paraId="168012A8" w14:textId="77777777" w:rsidR="00C45353" w:rsidRDefault="00C45353">
      <w:pPr>
        <w:pStyle w:val="BodyText"/>
        <w:spacing w:before="84"/>
      </w:pPr>
    </w:p>
    <w:p w14:paraId="168012A9" w14:textId="77777777" w:rsidR="00C45353" w:rsidRDefault="00A9526A">
      <w:pPr>
        <w:pStyle w:val="ListParagraph"/>
        <w:numPr>
          <w:ilvl w:val="0"/>
          <w:numId w:val="27"/>
        </w:numPr>
        <w:tabs>
          <w:tab w:val="left" w:pos="791"/>
        </w:tabs>
        <w:spacing w:before="0"/>
        <w:ind w:left="791" w:hanging="431"/>
        <w:rPr>
          <w:sz w:val="24"/>
        </w:rPr>
      </w:pPr>
      <w:r>
        <w:rPr>
          <w:spacing w:val="-2"/>
          <w:sz w:val="24"/>
        </w:rPr>
        <w:t>Availability</w:t>
      </w:r>
    </w:p>
    <w:p w14:paraId="168012AA" w14:textId="77777777" w:rsidR="00C45353" w:rsidRDefault="00A9526A">
      <w:pPr>
        <w:pStyle w:val="BodyText"/>
        <w:ind w:left="791" w:right="343"/>
      </w:pPr>
      <w:r>
        <w:t>To</w:t>
      </w:r>
      <w:r>
        <w:rPr>
          <w:spacing w:val="-2"/>
        </w:rPr>
        <w:t xml:space="preserve"> </w:t>
      </w:r>
      <w:r>
        <w:t>any</w:t>
      </w:r>
      <w:r>
        <w:rPr>
          <w:spacing w:val="-3"/>
        </w:rPr>
        <w:t xml:space="preserve"> </w:t>
      </w:r>
      <w:r>
        <w:t>Firm</w:t>
      </w:r>
      <w:r>
        <w:rPr>
          <w:spacing w:val="-1"/>
        </w:rPr>
        <w:t xml:space="preserve"> </w:t>
      </w:r>
      <w:r>
        <w:t>Retail</w:t>
      </w:r>
      <w:r>
        <w:rPr>
          <w:spacing w:val="-3"/>
        </w:rPr>
        <w:t xml:space="preserve"> </w:t>
      </w:r>
      <w:r>
        <w:t>Customer</w:t>
      </w:r>
      <w:r>
        <w:rPr>
          <w:spacing w:val="-4"/>
        </w:rPr>
        <w:t xml:space="preserve"> </w:t>
      </w:r>
      <w:r>
        <w:t>for</w:t>
      </w:r>
      <w:r>
        <w:rPr>
          <w:spacing w:val="-4"/>
        </w:rPr>
        <w:t xml:space="preserve"> </w:t>
      </w:r>
      <w:r>
        <w:t>Residential</w:t>
      </w:r>
      <w:r>
        <w:rPr>
          <w:spacing w:val="-3"/>
        </w:rPr>
        <w:t xml:space="preserve"> </w:t>
      </w:r>
      <w:r>
        <w:t>Service</w:t>
      </w:r>
      <w:r>
        <w:rPr>
          <w:spacing w:val="-2"/>
        </w:rPr>
        <w:t xml:space="preserve"> </w:t>
      </w:r>
      <w:r>
        <w:t>at</w:t>
      </w:r>
      <w:r>
        <w:rPr>
          <w:spacing w:val="-5"/>
        </w:rPr>
        <w:t xml:space="preserve"> </w:t>
      </w:r>
      <w:r>
        <w:t>a</w:t>
      </w:r>
      <w:r>
        <w:rPr>
          <w:spacing w:val="-2"/>
        </w:rPr>
        <w:t xml:space="preserve"> </w:t>
      </w:r>
      <w:r>
        <w:t>Residence</w:t>
      </w:r>
      <w:r>
        <w:rPr>
          <w:spacing w:val="-7"/>
        </w:rPr>
        <w:t xml:space="preserve"> </w:t>
      </w:r>
      <w:r>
        <w:t>consisting</w:t>
      </w:r>
      <w:r>
        <w:rPr>
          <w:spacing w:val="-4"/>
        </w:rPr>
        <w:t xml:space="preserve"> </w:t>
      </w:r>
      <w:r>
        <w:t>of four or fewer dwelling units.</w:t>
      </w:r>
    </w:p>
    <w:p w14:paraId="168012AB" w14:textId="77777777" w:rsidR="00C45353" w:rsidRDefault="00A9526A">
      <w:pPr>
        <w:pStyle w:val="ListParagraph"/>
        <w:numPr>
          <w:ilvl w:val="0"/>
          <w:numId w:val="27"/>
        </w:numPr>
        <w:tabs>
          <w:tab w:val="left" w:pos="791"/>
        </w:tabs>
        <w:ind w:left="791" w:hanging="431"/>
        <w:rPr>
          <w:sz w:val="24"/>
        </w:rPr>
      </w:pPr>
      <w:r>
        <w:rPr>
          <w:spacing w:val="-4"/>
          <w:sz w:val="24"/>
        </w:rPr>
        <w:t>Rate</w:t>
      </w:r>
    </w:p>
    <w:p w14:paraId="168012AC" w14:textId="77777777" w:rsidR="00C45353" w:rsidRDefault="00A9526A">
      <w:pPr>
        <w:pStyle w:val="BodyText"/>
        <w:ind w:left="791" w:right="374"/>
      </w:pPr>
      <w:r>
        <w:t>The rate shall consist of an Annual Customer Charge, Dedicated Design Day Annual Capacity Charge, Annual Peaking Service Charge and Annual Meter Reading Charge as set forth more fully in the Summary Rate Sheet in effect from time to time. Except for the Dedicated Design Day Annual Capacity Charge, the Customer</w:t>
      </w:r>
      <w:r>
        <w:rPr>
          <w:spacing w:val="-3"/>
        </w:rPr>
        <w:t xml:space="preserve"> </w:t>
      </w:r>
      <w:r>
        <w:t>shall</w:t>
      </w:r>
      <w:r>
        <w:rPr>
          <w:spacing w:val="-5"/>
        </w:rPr>
        <w:t xml:space="preserve"> </w:t>
      </w:r>
      <w:r>
        <w:t>pay</w:t>
      </w:r>
      <w:r>
        <w:rPr>
          <w:spacing w:val="-4"/>
        </w:rPr>
        <w:t xml:space="preserve"> </w:t>
      </w:r>
      <w:r>
        <w:t>1/12</w:t>
      </w:r>
      <w:r>
        <w:rPr>
          <w:spacing w:val="-1"/>
        </w:rPr>
        <w:t xml:space="preserve"> </w:t>
      </w:r>
      <w:r>
        <w:t>of</w:t>
      </w:r>
      <w:r>
        <w:rPr>
          <w:spacing w:val="-4"/>
        </w:rPr>
        <w:t xml:space="preserve"> </w:t>
      </w:r>
      <w:r>
        <w:t>the</w:t>
      </w:r>
      <w:r>
        <w:rPr>
          <w:spacing w:val="-3"/>
        </w:rPr>
        <w:t xml:space="preserve"> </w:t>
      </w:r>
      <w:r>
        <w:t>annual</w:t>
      </w:r>
      <w:r>
        <w:rPr>
          <w:spacing w:val="-2"/>
        </w:rPr>
        <w:t xml:space="preserve"> </w:t>
      </w:r>
      <w:r>
        <w:t>charges</w:t>
      </w:r>
      <w:r>
        <w:rPr>
          <w:spacing w:val="-2"/>
        </w:rPr>
        <w:t xml:space="preserve"> </w:t>
      </w:r>
      <w:r>
        <w:t>per</w:t>
      </w:r>
      <w:r>
        <w:rPr>
          <w:spacing w:val="-5"/>
        </w:rPr>
        <w:t xml:space="preserve"> </w:t>
      </w:r>
      <w:r>
        <w:t>month.</w:t>
      </w:r>
      <w:r>
        <w:rPr>
          <w:spacing w:val="-1"/>
        </w:rPr>
        <w:t xml:space="preserve"> </w:t>
      </w:r>
      <w:r>
        <w:t>For</w:t>
      </w:r>
      <w:r>
        <w:rPr>
          <w:spacing w:val="-3"/>
        </w:rPr>
        <w:t xml:space="preserve"> </w:t>
      </w:r>
      <w:r>
        <w:t>bills</w:t>
      </w:r>
      <w:r>
        <w:rPr>
          <w:spacing w:val="-2"/>
        </w:rPr>
        <w:t xml:space="preserve"> </w:t>
      </w:r>
      <w:r>
        <w:t>rendered</w:t>
      </w:r>
      <w:r>
        <w:rPr>
          <w:spacing w:val="-3"/>
        </w:rPr>
        <w:t xml:space="preserve"> </w:t>
      </w:r>
      <w:r>
        <w:t>on</w:t>
      </w:r>
      <w:r>
        <w:rPr>
          <w:spacing w:val="-3"/>
        </w:rPr>
        <w:t xml:space="preserve"> </w:t>
      </w:r>
      <w:r>
        <w:t>and after February 1, 2001, except as provided in Section 8 below, the Dedicated Design Day</w:t>
      </w:r>
      <w:r>
        <w:rPr>
          <w:spacing w:val="-3"/>
        </w:rPr>
        <w:t xml:space="preserve"> </w:t>
      </w:r>
      <w:r>
        <w:t>Annual</w:t>
      </w:r>
      <w:r>
        <w:rPr>
          <w:spacing w:val="-1"/>
        </w:rPr>
        <w:t xml:space="preserve"> </w:t>
      </w:r>
      <w:r>
        <w:t>Capacity</w:t>
      </w:r>
      <w:r>
        <w:rPr>
          <w:spacing w:val="-1"/>
        </w:rPr>
        <w:t xml:space="preserve"> </w:t>
      </w:r>
      <w:r>
        <w:t>Charge shall</w:t>
      </w:r>
      <w:r>
        <w:rPr>
          <w:spacing w:val="-1"/>
        </w:rPr>
        <w:t xml:space="preserve"> </w:t>
      </w:r>
      <w:r>
        <w:t>be</w:t>
      </w:r>
      <w:r>
        <w:rPr>
          <w:spacing w:val="-5"/>
        </w:rPr>
        <w:t xml:space="preserve"> </w:t>
      </w:r>
      <w:r>
        <w:t xml:space="preserve">billed in accordance with the following </w:t>
      </w:r>
      <w:r>
        <w:rPr>
          <w:spacing w:val="-2"/>
        </w:rPr>
        <w:t>schedule:</w:t>
      </w:r>
    </w:p>
    <w:p w14:paraId="168012AD" w14:textId="77777777" w:rsidR="00C45353" w:rsidRDefault="00A9526A">
      <w:pPr>
        <w:pStyle w:val="BodyText"/>
        <w:tabs>
          <w:tab w:val="left" w:pos="6211"/>
        </w:tabs>
        <w:spacing w:before="241"/>
        <w:ind w:left="3528"/>
      </w:pPr>
      <w:r>
        <w:rPr>
          <w:spacing w:val="-2"/>
        </w:rPr>
        <w:t>Month</w:t>
      </w:r>
      <w:r>
        <w:tab/>
      </w:r>
      <w:r>
        <w:rPr>
          <w:spacing w:val="-2"/>
        </w:rPr>
        <w:t>Percentage</w:t>
      </w:r>
    </w:p>
    <w:p w14:paraId="168012AE" w14:textId="77777777" w:rsidR="00C45353" w:rsidRDefault="00C45353">
      <w:pPr>
        <w:pStyle w:val="BodyText"/>
        <w:spacing w:before="0" w:after="1"/>
        <w:rPr>
          <w:sz w:val="20"/>
        </w:rPr>
      </w:pPr>
    </w:p>
    <w:tbl>
      <w:tblPr>
        <w:tblW w:w="0" w:type="auto"/>
        <w:tblInd w:w="324" w:type="dxa"/>
        <w:tblLayout w:type="fixed"/>
        <w:tblCellMar>
          <w:left w:w="0" w:type="dxa"/>
          <w:right w:w="0" w:type="dxa"/>
        </w:tblCellMar>
        <w:tblLook w:val="01E0" w:firstRow="1" w:lastRow="1" w:firstColumn="1" w:lastColumn="1" w:noHBand="0" w:noVBand="0"/>
      </w:tblPr>
      <w:tblGrid>
        <w:gridCol w:w="4984"/>
        <w:gridCol w:w="1815"/>
      </w:tblGrid>
      <w:tr w:rsidR="00C45353" w14:paraId="168012B1" w14:textId="77777777">
        <w:trPr>
          <w:trHeight w:val="272"/>
        </w:trPr>
        <w:tc>
          <w:tcPr>
            <w:tcW w:w="4984" w:type="dxa"/>
          </w:tcPr>
          <w:p w14:paraId="168012AF" w14:textId="77777777" w:rsidR="00C45353" w:rsidRDefault="00A9526A">
            <w:pPr>
              <w:pStyle w:val="TableParagraph"/>
              <w:spacing w:line="252" w:lineRule="exact"/>
              <w:ind w:left="2497"/>
              <w:rPr>
                <w:sz w:val="24"/>
              </w:rPr>
            </w:pPr>
            <w:r>
              <w:rPr>
                <w:spacing w:val="-2"/>
                <w:sz w:val="24"/>
              </w:rPr>
              <w:t>January</w:t>
            </w:r>
          </w:p>
        </w:tc>
        <w:tc>
          <w:tcPr>
            <w:tcW w:w="1815" w:type="dxa"/>
          </w:tcPr>
          <w:p w14:paraId="168012B0" w14:textId="77777777" w:rsidR="00C45353" w:rsidRDefault="00A9526A">
            <w:pPr>
              <w:pStyle w:val="TableParagraph"/>
              <w:spacing w:line="252" w:lineRule="exact"/>
              <w:ind w:right="47"/>
              <w:jc w:val="right"/>
              <w:rPr>
                <w:sz w:val="24"/>
              </w:rPr>
            </w:pPr>
            <w:r>
              <w:rPr>
                <w:spacing w:val="-5"/>
                <w:sz w:val="24"/>
              </w:rPr>
              <w:t>18%</w:t>
            </w:r>
          </w:p>
        </w:tc>
      </w:tr>
      <w:tr w:rsidR="00C45353" w14:paraId="168012B4" w14:textId="77777777">
        <w:trPr>
          <w:trHeight w:val="276"/>
        </w:trPr>
        <w:tc>
          <w:tcPr>
            <w:tcW w:w="4984" w:type="dxa"/>
          </w:tcPr>
          <w:p w14:paraId="168012B2" w14:textId="77777777" w:rsidR="00C45353" w:rsidRDefault="00A9526A">
            <w:pPr>
              <w:pStyle w:val="TableParagraph"/>
              <w:spacing w:line="256" w:lineRule="exact"/>
              <w:ind w:left="2497"/>
              <w:rPr>
                <w:sz w:val="24"/>
              </w:rPr>
            </w:pPr>
            <w:r>
              <w:rPr>
                <w:spacing w:val="-2"/>
                <w:sz w:val="24"/>
              </w:rPr>
              <w:t>February</w:t>
            </w:r>
          </w:p>
        </w:tc>
        <w:tc>
          <w:tcPr>
            <w:tcW w:w="1815" w:type="dxa"/>
          </w:tcPr>
          <w:p w14:paraId="168012B3" w14:textId="77777777" w:rsidR="00C45353" w:rsidRDefault="00A9526A">
            <w:pPr>
              <w:pStyle w:val="TableParagraph"/>
              <w:spacing w:line="256" w:lineRule="exact"/>
              <w:ind w:right="47"/>
              <w:jc w:val="right"/>
              <w:rPr>
                <w:sz w:val="24"/>
              </w:rPr>
            </w:pPr>
            <w:r>
              <w:rPr>
                <w:spacing w:val="-5"/>
                <w:sz w:val="24"/>
              </w:rPr>
              <w:t>19%</w:t>
            </w:r>
          </w:p>
        </w:tc>
      </w:tr>
      <w:tr w:rsidR="00C45353" w14:paraId="168012B7" w14:textId="77777777">
        <w:trPr>
          <w:trHeight w:val="275"/>
        </w:trPr>
        <w:tc>
          <w:tcPr>
            <w:tcW w:w="4984" w:type="dxa"/>
          </w:tcPr>
          <w:p w14:paraId="168012B5" w14:textId="77777777" w:rsidR="00C45353" w:rsidRDefault="00A9526A">
            <w:pPr>
              <w:pStyle w:val="TableParagraph"/>
              <w:spacing w:line="256" w:lineRule="exact"/>
              <w:ind w:left="760" w:right="82"/>
              <w:jc w:val="center"/>
              <w:rPr>
                <w:sz w:val="24"/>
              </w:rPr>
            </w:pPr>
            <w:r>
              <w:rPr>
                <w:spacing w:val="-2"/>
                <w:sz w:val="24"/>
              </w:rPr>
              <w:t>March</w:t>
            </w:r>
          </w:p>
        </w:tc>
        <w:tc>
          <w:tcPr>
            <w:tcW w:w="1815" w:type="dxa"/>
          </w:tcPr>
          <w:p w14:paraId="168012B6" w14:textId="77777777" w:rsidR="00C45353" w:rsidRDefault="00A9526A">
            <w:pPr>
              <w:pStyle w:val="TableParagraph"/>
              <w:spacing w:line="256" w:lineRule="exact"/>
              <w:ind w:right="47"/>
              <w:jc w:val="right"/>
              <w:rPr>
                <w:sz w:val="24"/>
              </w:rPr>
            </w:pPr>
            <w:r>
              <w:rPr>
                <w:spacing w:val="-5"/>
                <w:sz w:val="24"/>
              </w:rPr>
              <w:t>15%</w:t>
            </w:r>
          </w:p>
        </w:tc>
      </w:tr>
      <w:tr w:rsidR="00C45353" w14:paraId="168012BA" w14:textId="77777777">
        <w:trPr>
          <w:trHeight w:val="276"/>
        </w:trPr>
        <w:tc>
          <w:tcPr>
            <w:tcW w:w="4984" w:type="dxa"/>
          </w:tcPr>
          <w:p w14:paraId="168012B8" w14:textId="77777777" w:rsidR="00C45353" w:rsidRDefault="00A9526A">
            <w:pPr>
              <w:pStyle w:val="TableParagraph"/>
              <w:spacing w:line="256" w:lineRule="exact"/>
              <w:ind w:left="760" w:right="268"/>
              <w:jc w:val="center"/>
              <w:rPr>
                <w:sz w:val="24"/>
              </w:rPr>
            </w:pPr>
            <w:r>
              <w:rPr>
                <w:spacing w:val="-2"/>
                <w:sz w:val="24"/>
              </w:rPr>
              <w:t>April</w:t>
            </w:r>
          </w:p>
        </w:tc>
        <w:tc>
          <w:tcPr>
            <w:tcW w:w="1815" w:type="dxa"/>
          </w:tcPr>
          <w:p w14:paraId="168012B9" w14:textId="77777777" w:rsidR="00C45353" w:rsidRDefault="00A9526A">
            <w:pPr>
              <w:pStyle w:val="TableParagraph"/>
              <w:spacing w:line="256" w:lineRule="exact"/>
              <w:ind w:right="93"/>
              <w:jc w:val="right"/>
              <w:rPr>
                <w:sz w:val="24"/>
              </w:rPr>
            </w:pPr>
            <w:r>
              <w:rPr>
                <w:spacing w:val="-5"/>
                <w:sz w:val="24"/>
              </w:rPr>
              <w:t>8%</w:t>
            </w:r>
          </w:p>
        </w:tc>
      </w:tr>
      <w:tr w:rsidR="00C45353" w14:paraId="168012BD" w14:textId="77777777">
        <w:trPr>
          <w:trHeight w:val="276"/>
        </w:trPr>
        <w:tc>
          <w:tcPr>
            <w:tcW w:w="4984" w:type="dxa"/>
          </w:tcPr>
          <w:p w14:paraId="168012BB" w14:textId="77777777" w:rsidR="00C45353" w:rsidRDefault="00A9526A">
            <w:pPr>
              <w:pStyle w:val="TableParagraph"/>
              <w:spacing w:line="256" w:lineRule="exact"/>
              <w:ind w:left="760" w:right="295"/>
              <w:jc w:val="center"/>
              <w:rPr>
                <w:sz w:val="24"/>
              </w:rPr>
            </w:pPr>
            <w:r>
              <w:rPr>
                <w:spacing w:val="-5"/>
                <w:sz w:val="24"/>
              </w:rPr>
              <w:t>May</w:t>
            </w:r>
          </w:p>
        </w:tc>
        <w:tc>
          <w:tcPr>
            <w:tcW w:w="1815" w:type="dxa"/>
          </w:tcPr>
          <w:p w14:paraId="168012BC" w14:textId="77777777" w:rsidR="00C45353" w:rsidRDefault="00A9526A">
            <w:pPr>
              <w:pStyle w:val="TableParagraph"/>
              <w:spacing w:line="256" w:lineRule="exact"/>
              <w:ind w:right="93"/>
              <w:jc w:val="right"/>
              <w:rPr>
                <w:sz w:val="24"/>
              </w:rPr>
            </w:pPr>
            <w:r>
              <w:rPr>
                <w:spacing w:val="-5"/>
                <w:sz w:val="24"/>
              </w:rPr>
              <w:t>4%</w:t>
            </w:r>
          </w:p>
        </w:tc>
      </w:tr>
      <w:tr w:rsidR="00C45353" w14:paraId="168012C0" w14:textId="77777777">
        <w:trPr>
          <w:trHeight w:val="274"/>
        </w:trPr>
        <w:tc>
          <w:tcPr>
            <w:tcW w:w="4984" w:type="dxa"/>
          </w:tcPr>
          <w:p w14:paraId="168012BE" w14:textId="77777777" w:rsidR="00C45353" w:rsidRDefault="00A9526A">
            <w:pPr>
              <w:pStyle w:val="TableParagraph"/>
              <w:spacing w:line="255" w:lineRule="exact"/>
              <w:ind w:left="760" w:right="225"/>
              <w:jc w:val="center"/>
              <w:rPr>
                <w:sz w:val="24"/>
              </w:rPr>
            </w:pPr>
            <w:r>
              <w:rPr>
                <w:spacing w:val="-4"/>
                <w:sz w:val="24"/>
              </w:rPr>
              <w:t>June</w:t>
            </w:r>
          </w:p>
        </w:tc>
        <w:tc>
          <w:tcPr>
            <w:tcW w:w="1815" w:type="dxa"/>
          </w:tcPr>
          <w:p w14:paraId="168012BF" w14:textId="77777777" w:rsidR="00C45353" w:rsidRDefault="00A9526A">
            <w:pPr>
              <w:pStyle w:val="TableParagraph"/>
              <w:spacing w:line="255" w:lineRule="exact"/>
              <w:ind w:right="93"/>
              <w:jc w:val="right"/>
              <w:rPr>
                <w:sz w:val="24"/>
              </w:rPr>
            </w:pPr>
            <w:r>
              <w:rPr>
                <w:spacing w:val="-5"/>
                <w:sz w:val="24"/>
              </w:rPr>
              <w:t>3%</w:t>
            </w:r>
          </w:p>
        </w:tc>
      </w:tr>
      <w:tr w:rsidR="00C45353" w14:paraId="168012C3" w14:textId="77777777">
        <w:trPr>
          <w:trHeight w:val="273"/>
        </w:trPr>
        <w:tc>
          <w:tcPr>
            <w:tcW w:w="4984" w:type="dxa"/>
          </w:tcPr>
          <w:p w14:paraId="168012C1" w14:textId="77777777" w:rsidR="00C45353" w:rsidRDefault="00A9526A">
            <w:pPr>
              <w:pStyle w:val="TableParagraph"/>
              <w:spacing w:line="254" w:lineRule="exact"/>
              <w:ind w:left="760" w:right="322"/>
              <w:jc w:val="center"/>
              <w:rPr>
                <w:sz w:val="24"/>
              </w:rPr>
            </w:pPr>
            <w:r>
              <w:rPr>
                <w:spacing w:val="-4"/>
                <w:sz w:val="24"/>
              </w:rPr>
              <w:t>July</w:t>
            </w:r>
          </w:p>
        </w:tc>
        <w:tc>
          <w:tcPr>
            <w:tcW w:w="1815" w:type="dxa"/>
          </w:tcPr>
          <w:p w14:paraId="168012C2" w14:textId="77777777" w:rsidR="00C45353" w:rsidRDefault="00A9526A">
            <w:pPr>
              <w:pStyle w:val="TableParagraph"/>
              <w:spacing w:line="254" w:lineRule="exact"/>
              <w:ind w:right="95"/>
              <w:jc w:val="right"/>
              <w:rPr>
                <w:sz w:val="24"/>
              </w:rPr>
            </w:pPr>
            <w:r>
              <w:rPr>
                <w:spacing w:val="-5"/>
                <w:sz w:val="24"/>
              </w:rPr>
              <w:t>3%</w:t>
            </w:r>
          </w:p>
        </w:tc>
      </w:tr>
      <w:tr w:rsidR="00C45353" w14:paraId="168012C6" w14:textId="77777777">
        <w:trPr>
          <w:trHeight w:val="274"/>
        </w:trPr>
        <w:tc>
          <w:tcPr>
            <w:tcW w:w="4984" w:type="dxa"/>
          </w:tcPr>
          <w:p w14:paraId="168012C4" w14:textId="77777777" w:rsidR="00C45353" w:rsidRDefault="00A9526A">
            <w:pPr>
              <w:pStyle w:val="TableParagraph"/>
              <w:spacing w:line="255" w:lineRule="exact"/>
              <w:ind w:left="760"/>
              <w:jc w:val="center"/>
              <w:rPr>
                <w:sz w:val="24"/>
              </w:rPr>
            </w:pPr>
            <w:r>
              <w:rPr>
                <w:spacing w:val="-2"/>
                <w:sz w:val="24"/>
              </w:rPr>
              <w:t>August</w:t>
            </w:r>
          </w:p>
        </w:tc>
        <w:tc>
          <w:tcPr>
            <w:tcW w:w="1815" w:type="dxa"/>
          </w:tcPr>
          <w:p w14:paraId="168012C5" w14:textId="77777777" w:rsidR="00C45353" w:rsidRDefault="00A9526A">
            <w:pPr>
              <w:pStyle w:val="TableParagraph"/>
              <w:spacing w:line="255" w:lineRule="exact"/>
              <w:ind w:right="93"/>
              <w:jc w:val="right"/>
              <w:rPr>
                <w:sz w:val="24"/>
              </w:rPr>
            </w:pPr>
            <w:r>
              <w:rPr>
                <w:spacing w:val="-5"/>
                <w:sz w:val="24"/>
              </w:rPr>
              <w:t>3%</w:t>
            </w:r>
          </w:p>
        </w:tc>
      </w:tr>
      <w:tr w:rsidR="00C45353" w14:paraId="168012C9" w14:textId="77777777">
        <w:trPr>
          <w:trHeight w:val="274"/>
        </w:trPr>
        <w:tc>
          <w:tcPr>
            <w:tcW w:w="4984" w:type="dxa"/>
          </w:tcPr>
          <w:p w14:paraId="168012C7" w14:textId="77777777" w:rsidR="00C45353" w:rsidRDefault="00A9526A">
            <w:pPr>
              <w:pStyle w:val="TableParagraph"/>
              <w:spacing w:line="255" w:lineRule="exact"/>
              <w:ind w:right="1306"/>
              <w:jc w:val="right"/>
              <w:rPr>
                <w:sz w:val="24"/>
              </w:rPr>
            </w:pPr>
            <w:r>
              <w:rPr>
                <w:spacing w:val="-2"/>
                <w:sz w:val="24"/>
              </w:rPr>
              <w:t>September</w:t>
            </w:r>
          </w:p>
        </w:tc>
        <w:tc>
          <w:tcPr>
            <w:tcW w:w="1815" w:type="dxa"/>
          </w:tcPr>
          <w:p w14:paraId="168012C8" w14:textId="77777777" w:rsidR="00C45353" w:rsidRDefault="00A9526A">
            <w:pPr>
              <w:pStyle w:val="TableParagraph"/>
              <w:spacing w:line="255" w:lineRule="exact"/>
              <w:ind w:right="93"/>
              <w:jc w:val="right"/>
              <w:rPr>
                <w:sz w:val="24"/>
              </w:rPr>
            </w:pPr>
            <w:r>
              <w:rPr>
                <w:spacing w:val="-5"/>
                <w:sz w:val="24"/>
              </w:rPr>
              <w:t>3%</w:t>
            </w:r>
          </w:p>
        </w:tc>
      </w:tr>
      <w:tr w:rsidR="00C45353" w14:paraId="168012CC" w14:textId="77777777">
        <w:trPr>
          <w:trHeight w:val="274"/>
        </w:trPr>
        <w:tc>
          <w:tcPr>
            <w:tcW w:w="4984" w:type="dxa"/>
          </w:tcPr>
          <w:p w14:paraId="168012CA" w14:textId="77777777" w:rsidR="00C45353" w:rsidRDefault="00A9526A">
            <w:pPr>
              <w:pStyle w:val="TableParagraph"/>
              <w:spacing w:line="255" w:lineRule="exact"/>
              <w:ind w:left="2497"/>
              <w:rPr>
                <w:sz w:val="24"/>
              </w:rPr>
            </w:pPr>
            <w:r>
              <w:rPr>
                <w:spacing w:val="-2"/>
                <w:sz w:val="24"/>
              </w:rPr>
              <w:t>October</w:t>
            </w:r>
          </w:p>
        </w:tc>
        <w:tc>
          <w:tcPr>
            <w:tcW w:w="1815" w:type="dxa"/>
          </w:tcPr>
          <w:p w14:paraId="168012CB" w14:textId="77777777" w:rsidR="00C45353" w:rsidRDefault="00A9526A">
            <w:pPr>
              <w:pStyle w:val="TableParagraph"/>
              <w:spacing w:line="255" w:lineRule="exact"/>
              <w:ind w:right="93"/>
              <w:jc w:val="right"/>
              <w:rPr>
                <w:sz w:val="24"/>
              </w:rPr>
            </w:pPr>
            <w:r>
              <w:rPr>
                <w:spacing w:val="-5"/>
                <w:sz w:val="24"/>
              </w:rPr>
              <w:t>3%</w:t>
            </w:r>
          </w:p>
        </w:tc>
      </w:tr>
      <w:tr w:rsidR="00C45353" w14:paraId="168012CF" w14:textId="77777777">
        <w:trPr>
          <w:trHeight w:val="282"/>
        </w:trPr>
        <w:tc>
          <w:tcPr>
            <w:tcW w:w="4984" w:type="dxa"/>
          </w:tcPr>
          <w:p w14:paraId="168012CD" w14:textId="77777777" w:rsidR="00C45353" w:rsidRDefault="00A9526A">
            <w:pPr>
              <w:pStyle w:val="TableParagraph"/>
              <w:spacing w:line="262" w:lineRule="exact"/>
              <w:ind w:right="1373"/>
              <w:jc w:val="right"/>
              <w:rPr>
                <w:sz w:val="24"/>
              </w:rPr>
            </w:pPr>
            <w:r>
              <w:rPr>
                <w:spacing w:val="-2"/>
                <w:sz w:val="24"/>
              </w:rPr>
              <w:t>November</w:t>
            </w:r>
          </w:p>
        </w:tc>
        <w:tc>
          <w:tcPr>
            <w:tcW w:w="1815" w:type="dxa"/>
          </w:tcPr>
          <w:p w14:paraId="168012CE" w14:textId="77777777" w:rsidR="00C45353" w:rsidRDefault="00A9526A">
            <w:pPr>
              <w:pStyle w:val="TableParagraph"/>
              <w:spacing w:line="262" w:lineRule="exact"/>
              <w:ind w:right="93"/>
              <w:jc w:val="right"/>
              <w:rPr>
                <w:sz w:val="24"/>
              </w:rPr>
            </w:pPr>
            <w:r>
              <w:rPr>
                <w:spacing w:val="-5"/>
                <w:sz w:val="24"/>
              </w:rPr>
              <w:t>7%</w:t>
            </w:r>
          </w:p>
        </w:tc>
      </w:tr>
      <w:tr w:rsidR="00C45353" w14:paraId="168012D2" w14:textId="77777777">
        <w:trPr>
          <w:trHeight w:val="393"/>
        </w:trPr>
        <w:tc>
          <w:tcPr>
            <w:tcW w:w="4984" w:type="dxa"/>
          </w:tcPr>
          <w:p w14:paraId="168012D0" w14:textId="77777777" w:rsidR="00C45353" w:rsidRDefault="00A9526A">
            <w:pPr>
              <w:pStyle w:val="TableParagraph"/>
              <w:spacing w:before="2"/>
              <w:ind w:right="1373"/>
              <w:jc w:val="right"/>
              <w:rPr>
                <w:sz w:val="24"/>
              </w:rPr>
            </w:pPr>
            <w:r>
              <w:rPr>
                <w:spacing w:val="-2"/>
                <w:sz w:val="24"/>
              </w:rPr>
              <w:t>December</w:t>
            </w:r>
          </w:p>
        </w:tc>
        <w:tc>
          <w:tcPr>
            <w:tcW w:w="1815" w:type="dxa"/>
          </w:tcPr>
          <w:p w14:paraId="168012D1" w14:textId="77777777" w:rsidR="00C45353" w:rsidRDefault="00A9526A">
            <w:pPr>
              <w:pStyle w:val="TableParagraph"/>
              <w:spacing w:before="2"/>
              <w:ind w:right="47"/>
              <w:jc w:val="right"/>
              <w:rPr>
                <w:sz w:val="24"/>
              </w:rPr>
            </w:pPr>
            <w:r>
              <w:rPr>
                <w:spacing w:val="-5"/>
                <w:sz w:val="24"/>
              </w:rPr>
              <w:t>14%</w:t>
            </w:r>
          </w:p>
        </w:tc>
      </w:tr>
      <w:tr w:rsidR="00C45353" w14:paraId="168012D5" w14:textId="77777777">
        <w:trPr>
          <w:trHeight w:val="383"/>
        </w:trPr>
        <w:tc>
          <w:tcPr>
            <w:tcW w:w="4984" w:type="dxa"/>
          </w:tcPr>
          <w:p w14:paraId="168012D3" w14:textId="77777777" w:rsidR="00C45353" w:rsidRDefault="00A9526A">
            <w:pPr>
              <w:pStyle w:val="TableParagraph"/>
              <w:tabs>
                <w:tab w:val="left" w:pos="479"/>
              </w:tabs>
              <w:spacing w:before="107" w:line="256" w:lineRule="exact"/>
              <w:ind w:left="50"/>
              <w:rPr>
                <w:sz w:val="24"/>
              </w:rPr>
            </w:pPr>
            <w:r>
              <w:rPr>
                <w:color w:val="010000"/>
                <w:spacing w:val="-5"/>
                <w:sz w:val="24"/>
              </w:rPr>
              <w:t>3.</w:t>
            </w:r>
            <w:r>
              <w:rPr>
                <w:color w:val="010000"/>
                <w:sz w:val="24"/>
              </w:rPr>
              <w:tab/>
            </w:r>
            <w:r>
              <w:rPr>
                <w:sz w:val="24"/>
              </w:rPr>
              <w:t>Multiple</w:t>
            </w:r>
            <w:r>
              <w:rPr>
                <w:spacing w:val="-3"/>
                <w:sz w:val="24"/>
              </w:rPr>
              <w:t xml:space="preserve"> </w:t>
            </w:r>
            <w:r>
              <w:rPr>
                <w:spacing w:val="-2"/>
                <w:sz w:val="24"/>
              </w:rPr>
              <w:t>Billing</w:t>
            </w:r>
          </w:p>
        </w:tc>
        <w:tc>
          <w:tcPr>
            <w:tcW w:w="1815" w:type="dxa"/>
          </w:tcPr>
          <w:p w14:paraId="168012D4" w14:textId="77777777" w:rsidR="00C45353" w:rsidRDefault="00C45353">
            <w:pPr>
              <w:pStyle w:val="TableParagraph"/>
              <w:rPr>
                <w:rFonts w:ascii="Times New Roman"/>
              </w:rPr>
            </w:pPr>
          </w:p>
        </w:tc>
      </w:tr>
    </w:tbl>
    <w:p w14:paraId="168012D6" w14:textId="77777777" w:rsidR="00C45353" w:rsidRDefault="00A9526A">
      <w:pPr>
        <w:pStyle w:val="BodyText"/>
        <w:spacing w:before="267"/>
        <w:ind w:left="791" w:right="343"/>
      </w:pPr>
      <w:r>
        <w:t>When</w:t>
      </w:r>
      <w:r>
        <w:rPr>
          <w:spacing w:val="-3"/>
        </w:rPr>
        <w:t xml:space="preserve"> </w:t>
      </w:r>
      <w:r>
        <w:t>the</w:t>
      </w:r>
      <w:r>
        <w:rPr>
          <w:spacing w:val="-3"/>
        </w:rPr>
        <w:t xml:space="preserve"> </w:t>
      </w:r>
      <w:r>
        <w:t>Company</w:t>
      </w:r>
      <w:r>
        <w:rPr>
          <w:spacing w:val="-6"/>
        </w:rPr>
        <w:t xml:space="preserve"> </w:t>
      </w:r>
      <w:r>
        <w:t>provides</w:t>
      </w:r>
      <w:r>
        <w:rPr>
          <w:spacing w:val="-4"/>
        </w:rPr>
        <w:t xml:space="preserve"> </w:t>
      </w:r>
      <w:r>
        <w:t>Residential</w:t>
      </w:r>
      <w:r>
        <w:rPr>
          <w:spacing w:val="-4"/>
        </w:rPr>
        <w:t xml:space="preserve"> </w:t>
      </w:r>
      <w:r>
        <w:t>Service</w:t>
      </w:r>
      <w:r>
        <w:rPr>
          <w:spacing w:val="-3"/>
        </w:rPr>
        <w:t xml:space="preserve"> </w:t>
      </w:r>
      <w:r>
        <w:t>through</w:t>
      </w:r>
      <w:r>
        <w:rPr>
          <w:spacing w:val="-5"/>
        </w:rPr>
        <w:t xml:space="preserve"> </w:t>
      </w:r>
      <w:r>
        <w:t>a</w:t>
      </w:r>
      <w:r>
        <w:rPr>
          <w:spacing w:val="-3"/>
        </w:rPr>
        <w:t xml:space="preserve"> </w:t>
      </w:r>
      <w:r>
        <w:t>single</w:t>
      </w:r>
      <w:r>
        <w:rPr>
          <w:spacing w:val="-5"/>
        </w:rPr>
        <w:t xml:space="preserve"> </w:t>
      </w:r>
      <w:r>
        <w:t>meter</w:t>
      </w:r>
      <w:r>
        <w:rPr>
          <w:spacing w:val="-5"/>
        </w:rPr>
        <w:t xml:space="preserve"> </w:t>
      </w:r>
      <w:r>
        <w:t>installation for two, three or four apartments in a single building or to a number of separate dwelling houses under common ownership on the same Premises, the Annual Customer</w:t>
      </w:r>
      <w:r>
        <w:rPr>
          <w:spacing w:val="-2"/>
        </w:rPr>
        <w:t xml:space="preserve"> </w:t>
      </w:r>
      <w:r>
        <w:t>Charge shall</w:t>
      </w:r>
      <w:r>
        <w:rPr>
          <w:spacing w:val="-1"/>
        </w:rPr>
        <w:t xml:space="preserve"> </w:t>
      </w:r>
      <w:r>
        <w:t>be</w:t>
      </w:r>
      <w:r>
        <w:rPr>
          <w:spacing w:val="-2"/>
        </w:rPr>
        <w:t xml:space="preserve"> </w:t>
      </w:r>
      <w:r>
        <w:t>multiplied by</w:t>
      </w:r>
      <w:r>
        <w:rPr>
          <w:spacing w:val="-3"/>
        </w:rPr>
        <w:t xml:space="preserve"> </w:t>
      </w:r>
      <w:r>
        <w:t>the number</w:t>
      </w:r>
      <w:r>
        <w:rPr>
          <w:spacing w:val="-2"/>
        </w:rPr>
        <w:t xml:space="preserve"> </w:t>
      </w:r>
      <w:r>
        <w:t>of</w:t>
      </w:r>
      <w:r>
        <w:rPr>
          <w:spacing w:val="-3"/>
        </w:rPr>
        <w:t xml:space="preserve"> </w:t>
      </w:r>
      <w:r>
        <w:t>individual</w:t>
      </w:r>
      <w:r>
        <w:rPr>
          <w:spacing w:val="-1"/>
        </w:rPr>
        <w:t xml:space="preserve"> </w:t>
      </w:r>
      <w:r>
        <w:t>dwelling units, and 1/12 of such product shall be paid each month. Residential and non-residential service</w:t>
      </w:r>
      <w:r>
        <w:rPr>
          <w:spacing w:val="-2"/>
        </w:rPr>
        <w:t xml:space="preserve"> </w:t>
      </w:r>
      <w:r>
        <w:t>installed</w:t>
      </w:r>
      <w:r>
        <w:rPr>
          <w:spacing w:val="-2"/>
        </w:rPr>
        <w:t xml:space="preserve"> </w:t>
      </w:r>
      <w:r>
        <w:t>on</w:t>
      </w:r>
      <w:r>
        <w:rPr>
          <w:spacing w:val="-4"/>
        </w:rPr>
        <w:t xml:space="preserve"> </w:t>
      </w:r>
      <w:r>
        <w:t>January</w:t>
      </w:r>
      <w:r>
        <w:rPr>
          <w:spacing w:val="-3"/>
        </w:rPr>
        <w:t xml:space="preserve"> </w:t>
      </w:r>
      <w:r>
        <w:t>1,</w:t>
      </w:r>
      <w:r>
        <w:rPr>
          <w:spacing w:val="-2"/>
        </w:rPr>
        <w:t xml:space="preserve"> </w:t>
      </w:r>
      <w:r>
        <w:t>2020</w:t>
      </w:r>
      <w:r>
        <w:rPr>
          <w:spacing w:val="-4"/>
        </w:rPr>
        <w:t xml:space="preserve"> </w:t>
      </w:r>
      <w:r>
        <w:t>or</w:t>
      </w:r>
      <w:r>
        <w:rPr>
          <w:spacing w:val="-4"/>
        </w:rPr>
        <w:t xml:space="preserve"> </w:t>
      </w:r>
      <w:r>
        <w:t>later</w:t>
      </w:r>
      <w:r>
        <w:rPr>
          <w:spacing w:val="-6"/>
        </w:rPr>
        <w:t xml:space="preserve"> </w:t>
      </w:r>
      <w:r>
        <w:t>shall</w:t>
      </w:r>
      <w:r>
        <w:rPr>
          <w:spacing w:val="-3"/>
        </w:rPr>
        <w:t xml:space="preserve"> </w:t>
      </w:r>
      <w:r>
        <w:t>not</w:t>
      </w:r>
      <w:r>
        <w:rPr>
          <w:spacing w:val="-2"/>
        </w:rPr>
        <w:t xml:space="preserve"> </w:t>
      </w:r>
      <w:r>
        <w:t>be</w:t>
      </w:r>
      <w:r>
        <w:rPr>
          <w:spacing w:val="-4"/>
        </w:rPr>
        <w:t xml:space="preserve"> </w:t>
      </w:r>
      <w:r>
        <w:t>combined</w:t>
      </w:r>
      <w:r>
        <w:rPr>
          <w:spacing w:val="-2"/>
        </w:rPr>
        <w:t xml:space="preserve"> </w:t>
      </w:r>
      <w:r>
        <w:t>in</w:t>
      </w:r>
      <w:r>
        <w:rPr>
          <w:spacing w:val="-2"/>
        </w:rPr>
        <w:t xml:space="preserve"> </w:t>
      </w:r>
      <w:r>
        <w:t>a</w:t>
      </w:r>
      <w:r>
        <w:rPr>
          <w:spacing w:val="-2"/>
        </w:rPr>
        <w:t xml:space="preserve"> </w:t>
      </w:r>
      <w:r>
        <w:t>single</w:t>
      </w:r>
      <w:r>
        <w:rPr>
          <w:spacing w:val="-4"/>
        </w:rPr>
        <w:t xml:space="preserve"> </w:t>
      </w:r>
      <w:r>
        <w:t xml:space="preserve">meter </w:t>
      </w:r>
      <w:r>
        <w:rPr>
          <w:spacing w:val="-2"/>
        </w:rPr>
        <w:t>installation.</w:t>
      </w:r>
    </w:p>
    <w:p w14:paraId="168012D7" w14:textId="77777777" w:rsidR="00C45353" w:rsidRDefault="00C45353">
      <w:pPr>
        <w:pStyle w:val="BodyText"/>
        <w:sectPr w:rsidR="00C45353">
          <w:headerReference w:type="default" r:id="rId277"/>
          <w:footerReference w:type="default" r:id="rId278"/>
          <w:pgSz w:w="12240" w:h="15840"/>
          <w:pgMar w:top="1600" w:right="1080" w:bottom="1260" w:left="1080" w:header="728" w:footer="1065" w:gutter="0"/>
          <w:cols w:space="720"/>
        </w:sectPr>
      </w:pPr>
    </w:p>
    <w:p w14:paraId="168012D8" w14:textId="77777777" w:rsidR="00C45353" w:rsidRDefault="00C45353">
      <w:pPr>
        <w:pStyle w:val="BodyText"/>
        <w:spacing w:before="218"/>
      </w:pPr>
    </w:p>
    <w:p w14:paraId="168012D9" w14:textId="77777777" w:rsidR="00C45353" w:rsidRDefault="00A9526A">
      <w:pPr>
        <w:pStyle w:val="ListParagraph"/>
        <w:numPr>
          <w:ilvl w:val="0"/>
          <w:numId w:val="26"/>
        </w:numPr>
        <w:tabs>
          <w:tab w:val="left" w:pos="791"/>
        </w:tabs>
        <w:spacing w:before="0"/>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2DA" w14:textId="77777777" w:rsidR="00C45353" w:rsidRDefault="00A9526A">
      <w:pPr>
        <w:pStyle w:val="BodyText"/>
        <w:spacing w:before="243"/>
        <w:ind w:left="791" w:right="459"/>
      </w:pPr>
      <w:r>
        <w:t>The</w:t>
      </w:r>
      <w:r>
        <w:rPr>
          <w:spacing w:val="-2"/>
        </w:rPr>
        <w:t xml:space="preserve"> </w:t>
      </w:r>
      <w:r>
        <w:t>minimum</w:t>
      </w:r>
      <w:r>
        <w:rPr>
          <w:spacing w:val="-2"/>
        </w:rPr>
        <w:t xml:space="preserve"> </w:t>
      </w:r>
      <w:r>
        <w:t>monthly</w:t>
      </w:r>
      <w:r>
        <w:rPr>
          <w:spacing w:val="-3"/>
        </w:rPr>
        <w:t xml:space="preserve"> </w:t>
      </w:r>
      <w:r>
        <w:t>bill</w:t>
      </w:r>
      <w:r>
        <w:rPr>
          <w:spacing w:val="-1"/>
        </w:rPr>
        <w:t xml:space="preserve"> </w:t>
      </w:r>
      <w:r>
        <w:t>shall</w:t>
      </w:r>
      <w:r>
        <w:rPr>
          <w:spacing w:val="-1"/>
        </w:rPr>
        <w:t xml:space="preserve"> </w:t>
      </w:r>
      <w:r>
        <w:t>be</w:t>
      </w:r>
      <w:r>
        <w:rPr>
          <w:spacing w:val="-2"/>
        </w:rPr>
        <w:t xml:space="preserve"> </w:t>
      </w:r>
      <w:r>
        <w:t>the</w:t>
      </w:r>
      <w:r>
        <w:rPr>
          <w:spacing w:val="-2"/>
        </w:rPr>
        <w:t xml:space="preserve"> </w:t>
      </w:r>
      <w:r>
        <w:t>sum of</w:t>
      </w:r>
      <w:r>
        <w:rPr>
          <w:spacing w:val="-3"/>
        </w:rPr>
        <w:t xml:space="preserve"> </w:t>
      </w:r>
      <w:r>
        <w:t>the</w:t>
      </w:r>
      <w:r>
        <w:rPr>
          <w:spacing w:val="-2"/>
        </w:rPr>
        <w:t xml:space="preserve"> </w:t>
      </w:r>
      <w:r>
        <w:t>monthly</w:t>
      </w:r>
      <w:r>
        <w:rPr>
          <w:spacing w:val="-3"/>
        </w:rPr>
        <w:t xml:space="preserve"> </w:t>
      </w:r>
      <w:r>
        <w:t>portion</w:t>
      </w:r>
      <w:r>
        <w:rPr>
          <w:spacing w:val="-2"/>
        </w:rPr>
        <w:t xml:space="preserve"> </w:t>
      </w:r>
      <w:r>
        <w:t>for</w:t>
      </w:r>
      <w:r>
        <w:rPr>
          <w:spacing w:val="-4"/>
        </w:rPr>
        <w:t xml:space="preserve"> </w:t>
      </w:r>
      <w:r>
        <w:t>the following charges: Annual Customer Charge, Dedicated Design Day Annual Capacity Charge,</w:t>
      </w:r>
      <w:r>
        <w:rPr>
          <w:spacing w:val="-5"/>
        </w:rPr>
        <w:t xml:space="preserve"> </w:t>
      </w:r>
      <w:r>
        <w:t>Annual</w:t>
      </w:r>
      <w:r>
        <w:rPr>
          <w:spacing w:val="-6"/>
        </w:rPr>
        <w:t xml:space="preserve"> </w:t>
      </w:r>
      <w:r>
        <w:t>Peaking</w:t>
      </w:r>
      <w:r>
        <w:rPr>
          <w:spacing w:val="-2"/>
        </w:rPr>
        <w:t xml:space="preserve"> </w:t>
      </w:r>
      <w:r>
        <w:t>Service</w:t>
      </w:r>
      <w:r>
        <w:rPr>
          <w:spacing w:val="-2"/>
        </w:rPr>
        <w:t xml:space="preserve"> </w:t>
      </w:r>
      <w:r>
        <w:t>Charge</w:t>
      </w:r>
      <w:r>
        <w:rPr>
          <w:spacing w:val="-2"/>
        </w:rPr>
        <w:t xml:space="preserve"> </w:t>
      </w:r>
      <w:r>
        <w:t>and</w:t>
      </w:r>
      <w:r>
        <w:rPr>
          <w:spacing w:val="-4"/>
        </w:rPr>
        <w:t xml:space="preserve"> </w:t>
      </w:r>
      <w:r>
        <w:t>Annual</w:t>
      </w:r>
      <w:r>
        <w:rPr>
          <w:spacing w:val="-3"/>
        </w:rPr>
        <w:t xml:space="preserve"> </w:t>
      </w:r>
      <w:r>
        <w:t>Meter</w:t>
      </w:r>
      <w:r>
        <w:rPr>
          <w:spacing w:val="-4"/>
        </w:rPr>
        <w:t xml:space="preserve"> </w:t>
      </w:r>
      <w:r>
        <w:t>Reading</w:t>
      </w:r>
      <w:r>
        <w:rPr>
          <w:spacing w:val="-4"/>
        </w:rPr>
        <w:t xml:space="preserve"> </w:t>
      </w:r>
      <w:r>
        <w:t>Charge,</w:t>
      </w:r>
      <w:r>
        <w:rPr>
          <w:spacing w:val="-5"/>
        </w:rPr>
        <w:t xml:space="preserve"> </w:t>
      </w:r>
      <w:r>
        <w:t xml:space="preserve">plus </w:t>
      </w:r>
      <w:r>
        <w:rPr>
          <w:spacing w:val="-2"/>
        </w:rPr>
        <w:t>taxes.</w:t>
      </w:r>
    </w:p>
    <w:p w14:paraId="168012DB" w14:textId="77777777" w:rsidR="00C45353" w:rsidRDefault="00A9526A">
      <w:pPr>
        <w:pStyle w:val="ListParagraph"/>
        <w:numPr>
          <w:ilvl w:val="0"/>
          <w:numId w:val="26"/>
        </w:numPr>
        <w:tabs>
          <w:tab w:val="left" w:pos="791"/>
        </w:tabs>
        <w:ind w:left="791" w:hanging="431"/>
        <w:rPr>
          <w:sz w:val="24"/>
        </w:rPr>
      </w:pPr>
      <w:r>
        <w:rPr>
          <w:sz w:val="24"/>
        </w:rPr>
        <w:t>Unmetered</w:t>
      </w:r>
      <w:r>
        <w:rPr>
          <w:spacing w:val="-2"/>
          <w:sz w:val="24"/>
        </w:rPr>
        <w:t xml:space="preserve"> </w:t>
      </w:r>
      <w:r>
        <w:rPr>
          <w:sz w:val="24"/>
        </w:rPr>
        <w:t>Gas</w:t>
      </w:r>
      <w:r>
        <w:rPr>
          <w:spacing w:val="-2"/>
          <w:sz w:val="24"/>
        </w:rPr>
        <w:t xml:space="preserve"> </w:t>
      </w:r>
      <w:r>
        <w:rPr>
          <w:sz w:val="24"/>
        </w:rPr>
        <w:t>Light</w:t>
      </w:r>
      <w:r>
        <w:rPr>
          <w:spacing w:val="-12"/>
          <w:sz w:val="24"/>
        </w:rPr>
        <w:t xml:space="preserve"> </w:t>
      </w:r>
      <w:r>
        <w:rPr>
          <w:spacing w:val="-2"/>
          <w:sz w:val="24"/>
        </w:rPr>
        <w:t>Service</w:t>
      </w:r>
    </w:p>
    <w:p w14:paraId="168012DC" w14:textId="77777777" w:rsidR="00C45353" w:rsidRDefault="00A9526A">
      <w:pPr>
        <w:pStyle w:val="BodyText"/>
        <w:ind w:left="791" w:right="343"/>
      </w:pPr>
      <w:r>
        <w:t>Where</w:t>
      </w:r>
      <w:r>
        <w:rPr>
          <w:spacing w:val="-4"/>
        </w:rPr>
        <w:t xml:space="preserve"> </w:t>
      </w:r>
      <w:r>
        <w:t>an</w:t>
      </w:r>
      <w:r>
        <w:rPr>
          <w:spacing w:val="-4"/>
        </w:rPr>
        <w:t xml:space="preserve"> </w:t>
      </w:r>
      <w:r>
        <w:t>unmetered</w:t>
      </w:r>
      <w:r>
        <w:rPr>
          <w:spacing w:val="-2"/>
        </w:rPr>
        <w:t xml:space="preserve"> </w:t>
      </w:r>
      <w:r>
        <w:t>gas</w:t>
      </w:r>
      <w:r>
        <w:rPr>
          <w:spacing w:val="-3"/>
        </w:rPr>
        <w:t xml:space="preserve"> </w:t>
      </w:r>
      <w:r>
        <w:t>light</w:t>
      </w:r>
      <w:r>
        <w:rPr>
          <w:spacing w:val="-2"/>
        </w:rPr>
        <w:t xml:space="preserve"> </w:t>
      </w:r>
      <w:r>
        <w:t>is</w:t>
      </w:r>
      <w:r>
        <w:rPr>
          <w:spacing w:val="-5"/>
        </w:rPr>
        <w:t xml:space="preserve"> </w:t>
      </w:r>
      <w:r>
        <w:t>at</w:t>
      </w:r>
      <w:r>
        <w:rPr>
          <w:spacing w:val="-5"/>
        </w:rPr>
        <w:t xml:space="preserve"> </w:t>
      </w:r>
      <w:r>
        <w:t>a</w:t>
      </w:r>
      <w:r>
        <w:rPr>
          <w:spacing w:val="-2"/>
        </w:rPr>
        <w:t xml:space="preserve"> </w:t>
      </w:r>
      <w:r>
        <w:t>Premise</w:t>
      </w:r>
      <w:r>
        <w:rPr>
          <w:spacing w:val="-4"/>
        </w:rPr>
        <w:t xml:space="preserve"> </w:t>
      </w:r>
      <w:r>
        <w:t>the</w:t>
      </w:r>
      <w:r>
        <w:rPr>
          <w:spacing w:val="-2"/>
        </w:rPr>
        <w:t xml:space="preserve"> </w:t>
      </w:r>
      <w:r>
        <w:t>Design</w:t>
      </w:r>
      <w:r>
        <w:rPr>
          <w:spacing w:val="-2"/>
        </w:rPr>
        <w:t xml:space="preserve"> </w:t>
      </w:r>
      <w:r>
        <w:t>Day</w:t>
      </w:r>
      <w:r>
        <w:rPr>
          <w:spacing w:val="-5"/>
        </w:rPr>
        <w:t xml:space="preserve"> </w:t>
      </w:r>
      <w:r>
        <w:t>Capacity</w:t>
      </w:r>
      <w:r>
        <w:rPr>
          <w:spacing w:val="-3"/>
        </w:rPr>
        <w:t xml:space="preserve"> </w:t>
      </w:r>
      <w:r>
        <w:t>will</w:t>
      </w:r>
      <w:r>
        <w:rPr>
          <w:spacing w:val="-3"/>
        </w:rPr>
        <w:t xml:space="preserve"> </w:t>
      </w:r>
      <w:r>
        <w:t>be increased by the average daily use of such light.</w:t>
      </w:r>
    </w:p>
    <w:p w14:paraId="168012DD" w14:textId="77777777" w:rsidR="00C45353" w:rsidRDefault="00C45353">
      <w:pPr>
        <w:pStyle w:val="BodyText"/>
        <w:sectPr w:rsidR="00C45353">
          <w:headerReference w:type="default" r:id="rId279"/>
          <w:footerReference w:type="default" r:id="rId280"/>
          <w:pgSz w:w="12240" w:h="15840"/>
          <w:pgMar w:top="2060" w:right="1080" w:bottom="1260" w:left="1080" w:header="728" w:footer="1065" w:gutter="0"/>
          <w:cols w:space="720"/>
        </w:sectPr>
      </w:pPr>
    </w:p>
    <w:p w14:paraId="168012DE" w14:textId="77777777" w:rsidR="00C45353" w:rsidRDefault="00A9526A">
      <w:pPr>
        <w:pStyle w:val="ListParagraph"/>
        <w:numPr>
          <w:ilvl w:val="0"/>
          <w:numId w:val="26"/>
        </w:numPr>
        <w:tabs>
          <w:tab w:val="left" w:pos="791"/>
        </w:tabs>
        <w:spacing w:before="194"/>
        <w:ind w:left="791" w:hanging="431"/>
        <w:rPr>
          <w:sz w:val="24"/>
        </w:rPr>
      </w:pPr>
      <w:r>
        <w:rPr>
          <w:sz w:val="24"/>
        </w:rPr>
        <w:lastRenderedPageBreak/>
        <w:t>Straight</w:t>
      </w:r>
      <w:r>
        <w:rPr>
          <w:spacing w:val="-7"/>
          <w:sz w:val="24"/>
        </w:rPr>
        <w:t xml:space="preserve"> </w:t>
      </w:r>
      <w:r>
        <w:rPr>
          <w:sz w:val="24"/>
        </w:rPr>
        <w:t>Fixed-Variable</w:t>
      </w:r>
      <w:r>
        <w:rPr>
          <w:spacing w:val="-5"/>
          <w:sz w:val="24"/>
        </w:rPr>
        <w:t xml:space="preserve"> </w:t>
      </w:r>
      <w:r>
        <w:rPr>
          <w:sz w:val="24"/>
        </w:rPr>
        <w:t>Sculpting</w:t>
      </w:r>
      <w:r>
        <w:rPr>
          <w:spacing w:val="-7"/>
          <w:sz w:val="24"/>
        </w:rPr>
        <w:t xml:space="preserve"> </w:t>
      </w:r>
      <w:r>
        <w:rPr>
          <w:spacing w:val="-2"/>
          <w:sz w:val="24"/>
        </w:rPr>
        <w:t>Adjustment</w:t>
      </w:r>
    </w:p>
    <w:p w14:paraId="168012DF" w14:textId="77777777" w:rsidR="00C45353" w:rsidRDefault="00A9526A">
      <w:pPr>
        <w:pStyle w:val="BodyText"/>
        <w:ind w:left="791" w:right="459"/>
      </w:pPr>
      <w:r>
        <w:t>All</w:t>
      </w:r>
      <w:r>
        <w:rPr>
          <w:spacing w:val="-3"/>
        </w:rPr>
        <w:t xml:space="preserve"> </w:t>
      </w:r>
      <w:r>
        <w:t>rates</w:t>
      </w:r>
      <w:r>
        <w:rPr>
          <w:spacing w:val="-3"/>
        </w:rPr>
        <w:t xml:space="preserve"> </w:t>
      </w:r>
      <w:r>
        <w:t>contained</w:t>
      </w:r>
      <w:r>
        <w:rPr>
          <w:spacing w:val="-2"/>
        </w:rPr>
        <w:t xml:space="preserve"> </w:t>
      </w:r>
      <w:r>
        <w:t>within</w:t>
      </w:r>
      <w:r>
        <w:rPr>
          <w:spacing w:val="-2"/>
        </w:rPr>
        <w:t xml:space="preserve"> </w:t>
      </w:r>
      <w:r>
        <w:t>this</w:t>
      </w:r>
      <w:r>
        <w:rPr>
          <w:spacing w:val="-3"/>
        </w:rPr>
        <w:t xml:space="preserve"> </w:t>
      </w:r>
      <w:r>
        <w:t>rate</w:t>
      </w:r>
      <w:r>
        <w:rPr>
          <w:spacing w:val="-2"/>
        </w:rPr>
        <w:t xml:space="preserve"> </w:t>
      </w:r>
      <w:r>
        <w:t>schedule</w:t>
      </w:r>
      <w:r>
        <w:rPr>
          <w:spacing w:val="-4"/>
        </w:rPr>
        <w:t xml:space="preserve"> </w:t>
      </w:r>
      <w:r>
        <w:t>are</w:t>
      </w:r>
      <w:r>
        <w:rPr>
          <w:spacing w:val="-2"/>
        </w:rPr>
        <w:t xml:space="preserve"> </w:t>
      </w:r>
      <w:r>
        <w:t>annual</w:t>
      </w:r>
      <w:r>
        <w:rPr>
          <w:spacing w:val="-3"/>
        </w:rPr>
        <w:t xml:space="preserve"> </w:t>
      </w:r>
      <w:r>
        <w:t>rates</w:t>
      </w:r>
      <w:r>
        <w:rPr>
          <w:spacing w:val="-5"/>
        </w:rPr>
        <w:t xml:space="preserve"> </w:t>
      </w:r>
      <w:r>
        <w:t>designed</w:t>
      </w:r>
      <w:r>
        <w:rPr>
          <w:spacing w:val="-4"/>
        </w:rPr>
        <w:t xml:space="preserve"> </w:t>
      </w:r>
      <w:r>
        <w:t>to</w:t>
      </w:r>
      <w:r>
        <w:rPr>
          <w:spacing w:val="-2"/>
        </w:rPr>
        <w:t xml:space="preserve"> </w:t>
      </w:r>
      <w:r>
        <w:t>comply with Straight Fixed-Variable rate design methodologies required by state law.</w:t>
      </w:r>
    </w:p>
    <w:p w14:paraId="168012E0" w14:textId="77777777" w:rsidR="00C45353" w:rsidRDefault="00A9526A">
      <w:pPr>
        <w:pStyle w:val="BodyText"/>
        <w:spacing w:before="0"/>
        <w:ind w:left="791" w:right="354"/>
      </w:pPr>
      <w:r>
        <w:t>Consistent with Straight Fixed-Variable rate design, the Company recognizes the revenues from the collection of these annual rates on a uniform monthly basis. As set forth in Section 2 above, the Company has “sculpted” the annual Dedicated Design</w:t>
      </w:r>
      <w:r>
        <w:rPr>
          <w:spacing w:val="-2"/>
        </w:rPr>
        <w:t xml:space="preserve"> </w:t>
      </w:r>
      <w:r>
        <w:t>Day</w:t>
      </w:r>
      <w:r>
        <w:rPr>
          <w:spacing w:val="-3"/>
        </w:rPr>
        <w:t xml:space="preserve"> </w:t>
      </w:r>
      <w:r>
        <w:t>Capacity</w:t>
      </w:r>
      <w:r>
        <w:rPr>
          <w:spacing w:val="-3"/>
        </w:rPr>
        <w:t xml:space="preserve"> </w:t>
      </w:r>
      <w:r>
        <w:t>charge</w:t>
      </w:r>
      <w:r>
        <w:rPr>
          <w:spacing w:val="-4"/>
        </w:rPr>
        <w:t xml:space="preserve"> </w:t>
      </w:r>
      <w:r>
        <w:t>to</w:t>
      </w:r>
      <w:r>
        <w:rPr>
          <w:spacing w:val="-2"/>
        </w:rPr>
        <w:t xml:space="preserve"> </w:t>
      </w:r>
      <w:r>
        <w:t>reflect</w:t>
      </w:r>
      <w:r>
        <w:rPr>
          <w:spacing w:val="-2"/>
        </w:rPr>
        <w:t xml:space="preserve"> </w:t>
      </w:r>
      <w:r>
        <w:t>the</w:t>
      </w:r>
      <w:r>
        <w:rPr>
          <w:spacing w:val="-2"/>
        </w:rPr>
        <w:t xml:space="preserve"> </w:t>
      </w:r>
      <w:r>
        <w:t>seasonality</w:t>
      </w:r>
      <w:r>
        <w:rPr>
          <w:spacing w:val="-5"/>
        </w:rPr>
        <w:t xml:space="preserve"> </w:t>
      </w:r>
      <w:r>
        <w:t>of</w:t>
      </w:r>
      <w:r>
        <w:rPr>
          <w:spacing w:val="-2"/>
        </w:rPr>
        <w:t xml:space="preserve"> </w:t>
      </w:r>
      <w:r>
        <w:t>the</w:t>
      </w:r>
      <w:r>
        <w:rPr>
          <w:spacing w:val="-2"/>
        </w:rPr>
        <w:t xml:space="preserve"> </w:t>
      </w:r>
      <w:r>
        <w:t>residential</w:t>
      </w:r>
      <w:r>
        <w:rPr>
          <w:spacing w:val="-3"/>
        </w:rPr>
        <w:t xml:space="preserve"> </w:t>
      </w:r>
      <w:r>
        <w:t>class</w:t>
      </w:r>
      <w:r>
        <w:rPr>
          <w:spacing w:val="-3"/>
        </w:rPr>
        <w:t xml:space="preserve"> </w:t>
      </w:r>
      <w:r>
        <w:t>usage. For financial accounting purposes, the Company monthly records into a deferred revenue account the difference between the Straight Fixed-Variable Dedicated Design Day Capacity revenues recognized and the Sculpted Dedicated Design Day Capacity collected. The company reconciles such deferred revenue account annually for the period of February 1 through January 31, and applies the appropriate positive or negative adjustment (the SFV Sculpting Adjustment) to the DDDC for a subsequent period.</w:t>
      </w:r>
    </w:p>
    <w:p w14:paraId="168012E1" w14:textId="77777777" w:rsidR="00C45353" w:rsidRDefault="00A9526A">
      <w:pPr>
        <w:pStyle w:val="ListParagraph"/>
        <w:numPr>
          <w:ilvl w:val="0"/>
          <w:numId w:val="26"/>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2E2"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 including without limitation, Franchise Recovery Rider, Environmental Response Cost Recovery Rider and Social Responsibility Cost Rider.</w:t>
      </w:r>
    </w:p>
    <w:p w14:paraId="168012E3" w14:textId="77777777" w:rsidR="00C45353" w:rsidRDefault="00C45353">
      <w:pPr>
        <w:pStyle w:val="BodyText"/>
        <w:sectPr w:rsidR="00C45353">
          <w:headerReference w:type="default" r:id="rId281"/>
          <w:footerReference w:type="default" r:id="rId282"/>
          <w:pgSz w:w="12240" w:h="15840"/>
          <w:pgMar w:top="2240" w:right="1080" w:bottom="1260" w:left="1080" w:header="728" w:footer="1065" w:gutter="0"/>
          <w:cols w:space="720"/>
        </w:sectPr>
      </w:pPr>
    </w:p>
    <w:p w14:paraId="168012E4" w14:textId="77777777" w:rsidR="00C45353" w:rsidRDefault="00C45353">
      <w:pPr>
        <w:pStyle w:val="BodyText"/>
        <w:spacing w:before="225"/>
        <w:rPr>
          <w:sz w:val="20"/>
        </w:rPr>
      </w:pPr>
    </w:p>
    <w:tbl>
      <w:tblPr>
        <w:tblW w:w="0" w:type="auto"/>
        <w:tblInd w:w="569" w:type="dxa"/>
        <w:tblLayout w:type="fixed"/>
        <w:tblCellMar>
          <w:left w:w="0" w:type="dxa"/>
          <w:right w:w="0" w:type="dxa"/>
        </w:tblCellMar>
        <w:tblLook w:val="01E0" w:firstRow="1" w:lastRow="1" w:firstColumn="1" w:lastColumn="1" w:noHBand="0" w:noVBand="0"/>
      </w:tblPr>
      <w:tblGrid>
        <w:gridCol w:w="6681"/>
        <w:gridCol w:w="2215"/>
      </w:tblGrid>
      <w:tr w:rsidR="00C45353" w14:paraId="168012E7" w14:textId="77777777">
        <w:trPr>
          <w:trHeight w:val="306"/>
        </w:trPr>
        <w:tc>
          <w:tcPr>
            <w:tcW w:w="6681" w:type="dxa"/>
          </w:tcPr>
          <w:p w14:paraId="168012E5" w14:textId="77777777" w:rsidR="00C45353" w:rsidRDefault="00A9526A">
            <w:pPr>
              <w:pStyle w:val="TableParagraph"/>
              <w:spacing w:before="30" w:line="256" w:lineRule="exact"/>
              <w:ind w:left="50"/>
              <w:rPr>
                <w:b/>
                <w:sz w:val="24"/>
              </w:rPr>
            </w:pPr>
            <w:bookmarkStart w:id="64" w:name="Multi-Family_Housing_Delivery_Service_–_"/>
            <w:bookmarkStart w:id="65" w:name="_bookmark32"/>
            <w:bookmarkEnd w:id="64"/>
            <w:bookmarkEnd w:id="65"/>
            <w:r>
              <w:rPr>
                <w:b/>
                <w:sz w:val="24"/>
              </w:rPr>
              <w:t>Multi-Family</w:t>
            </w:r>
            <w:r>
              <w:rPr>
                <w:b/>
                <w:spacing w:val="-2"/>
                <w:sz w:val="24"/>
              </w:rPr>
              <w:t xml:space="preserve"> </w:t>
            </w:r>
            <w:r>
              <w:rPr>
                <w:b/>
                <w:sz w:val="24"/>
              </w:rPr>
              <w:t>Housing</w:t>
            </w:r>
            <w:r>
              <w:rPr>
                <w:b/>
                <w:spacing w:val="-5"/>
                <w:sz w:val="24"/>
              </w:rPr>
              <w:t xml:space="preserve"> </w:t>
            </w:r>
            <w:r>
              <w:rPr>
                <w:b/>
                <w:sz w:val="24"/>
              </w:rPr>
              <w:t>Delivery</w:t>
            </w:r>
            <w:r>
              <w:rPr>
                <w:b/>
                <w:spacing w:val="-4"/>
                <w:sz w:val="24"/>
              </w:rPr>
              <w:t xml:space="preserve"> </w:t>
            </w:r>
            <w:r>
              <w:rPr>
                <w:b/>
                <w:sz w:val="24"/>
              </w:rPr>
              <w:t>Service</w:t>
            </w:r>
            <w:r>
              <w:rPr>
                <w:b/>
                <w:spacing w:val="-4"/>
                <w:sz w:val="24"/>
              </w:rPr>
              <w:t xml:space="preserve"> </w:t>
            </w:r>
            <w:r>
              <w:rPr>
                <w:b/>
                <w:sz w:val="24"/>
              </w:rPr>
              <w:t>–</w:t>
            </w:r>
            <w:r>
              <w:rPr>
                <w:b/>
                <w:spacing w:val="-1"/>
                <w:sz w:val="24"/>
              </w:rPr>
              <w:t xml:space="preserve"> </w:t>
            </w:r>
            <w:r>
              <w:rPr>
                <w:b/>
                <w:spacing w:val="-2"/>
                <w:sz w:val="24"/>
              </w:rPr>
              <w:t>Optional</w:t>
            </w:r>
          </w:p>
        </w:tc>
        <w:tc>
          <w:tcPr>
            <w:tcW w:w="2215" w:type="dxa"/>
          </w:tcPr>
          <w:p w14:paraId="168012E6" w14:textId="77777777" w:rsidR="00C45353" w:rsidRDefault="00A9526A">
            <w:pPr>
              <w:pStyle w:val="TableParagraph"/>
              <w:spacing w:line="268" w:lineRule="exact"/>
              <w:ind w:left="1041"/>
              <w:rPr>
                <w:b/>
                <w:sz w:val="24"/>
              </w:rPr>
            </w:pPr>
            <w:r>
              <w:rPr>
                <w:b/>
                <w:sz w:val="24"/>
              </w:rPr>
              <w:t>Rate</w:t>
            </w:r>
            <w:r>
              <w:rPr>
                <w:b/>
                <w:spacing w:val="-2"/>
                <w:sz w:val="24"/>
              </w:rPr>
              <w:t xml:space="preserve"> </w:t>
            </w:r>
            <w:r>
              <w:rPr>
                <w:b/>
                <w:sz w:val="24"/>
              </w:rPr>
              <w:t>G-</w:t>
            </w:r>
            <w:r>
              <w:rPr>
                <w:b/>
                <w:spacing w:val="-5"/>
                <w:sz w:val="24"/>
              </w:rPr>
              <w:t>10</w:t>
            </w:r>
          </w:p>
        </w:tc>
      </w:tr>
    </w:tbl>
    <w:p w14:paraId="168012E8" w14:textId="77777777" w:rsidR="00C45353" w:rsidRDefault="00C45353">
      <w:pPr>
        <w:pStyle w:val="BodyText"/>
        <w:spacing w:before="84"/>
      </w:pPr>
    </w:p>
    <w:p w14:paraId="168012E9" w14:textId="77777777" w:rsidR="00C45353" w:rsidRDefault="00A9526A">
      <w:pPr>
        <w:pStyle w:val="ListParagraph"/>
        <w:numPr>
          <w:ilvl w:val="0"/>
          <w:numId w:val="25"/>
        </w:numPr>
        <w:tabs>
          <w:tab w:val="left" w:pos="791"/>
        </w:tabs>
        <w:spacing w:before="0"/>
        <w:ind w:left="791" w:hanging="431"/>
        <w:rPr>
          <w:sz w:val="24"/>
        </w:rPr>
      </w:pPr>
      <w:r>
        <w:rPr>
          <w:spacing w:val="-2"/>
          <w:sz w:val="24"/>
        </w:rPr>
        <w:t>Availability</w:t>
      </w:r>
    </w:p>
    <w:p w14:paraId="168012EA" w14:textId="77777777" w:rsidR="00C45353" w:rsidRDefault="00A9526A">
      <w:pPr>
        <w:pStyle w:val="BodyText"/>
        <w:ind w:left="791" w:right="459"/>
      </w:pPr>
      <w:r>
        <w:t>To any regular</w:t>
      </w:r>
      <w:r>
        <w:rPr>
          <w:spacing w:val="-2"/>
        </w:rPr>
        <w:t xml:space="preserve"> </w:t>
      </w:r>
      <w:r>
        <w:t>natural</w:t>
      </w:r>
      <w:r>
        <w:rPr>
          <w:spacing w:val="-2"/>
        </w:rPr>
        <w:t xml:space="preserve"> </w:t>
      </w:r>
      <w:r>
        <w:t>gas Customer using gas for Multi-family residential housing, which, for purposes of this rate schedule, shall mean five or more permanent residential dwelling units (which shall be deemed to include mobile home pads piped</w:t>
      </w:r>
      <w:r>
        <w:rPr>
          <w:spacing w:val="-4"/>
        </w:rPr>
        <w:t xml:space="preserve"> </w:t>
      </w:r>
      <w:r>
        <w:t>for</w:t>
      </w:r>
      <w:r>
        <w:rPr>
          <w:spacing w:val="-4"/>
        </w:rPr>
        <w:t xml:space="preserve"> </w:t>
      </w:r>
      <w:r>
        <w:t>gas</w:t>
      </w:r>
      <w:r>
        <w:rPr>
          <w:spacing w:val="-3"/>
        </w:rPr>
        <w:t xml:space="preserve"> </w:t>
      </w:r>
      <w:r>
        <w:t>service)</w:t>
      </w:r>
      <w:r>
        <w:rPr>
          <w:spacing w:val="-4"/>
        </w:rPr>
        <w:t xml:space="preserve"> </w:t>
      </w:r>
      <w:r>
        <w:t>located</w:t>
      </w:r>
      <w:r>
        <w:rPr>
          <w:spacing w:val="-2"/>
        </w:rPr>
        <w:t xml:space="preserve"> </w:t>
      </w:r>
      <w:r>
        <w:t>on</w:t>
      </w:r>
      <w:r>
        <w:rPr>
          <w:spacing w:val="-2"/>
        </w:rPr>
        <w:t xml:space="preserve"> </w:t>
      </w:r>
      <w:r>
        <w:t>the</w:t>
      </w:r>
      <w:r>
        <w:rPr>
          <w:spacing w:val="-2"/>
        </w:rPr>
        <w:t xml:space="preserve"> </w:t>
      </w:r>
      <w:r>
        <w:t>same</w:t>
      </w:r>
      <w:r>
        <w:rPr>
          <w:spacing w:val="-2"/>
        </w:rPr>
        <w:t xml:space="preserve"> </w:t>
      </w:r>
      <w:r>
        <w:t>Premises</w:t>
      </w:r>
      <w:r>
        <w:rPr>
          <w:spacing w:val="-3"/>
        </w:rPr>
        <w:t xml:space="preserve"> </w:t>
      </w:r>
      <w:r>
        <w:t>which</w:t>
      </w:r>
      <w:r>
        <w:rPr>
          <w:spacing w:val="-2"/>
        </w:rPr>
        <w:t xml:space="preserve"> </w:t>
      </w:r>
      <w:r>
        <w:t>are</w:t>
      </w:r>
      <w:r>
        <w:rPr>
          <w:spacing w:val="-4"/>
        </w:rPr>
        <w:t xml:space="preserve"> </w:t>
      </w:r>
      <w:r>
        <w:t>leased</w:t>
      </w:r>
      <w:r>
        <w:rPr>
          <w:spacing w:val="-2"/>
        </w:rPr>
        <w:t xml:space="preserve"> </w:t>
      </w:r>
      <w:r>
        <w:t>or</w:t>
      </w:r>
      <w:r>
        <w:rPr>
          <w:spacing w:val="-4"/>
        </w:rPr>
        <w:t xml:space="preserve"> </w:t>
      </w:r>
      <w:r>
        <w:t>rented</w:t>
      </w:r>
      <w:r>
        <w:rPr>
          <w:spacing w:val="-2"/>
        </w:rPr>
        <w:t xml:space="preserve"> </w:t>
      </w:r>
      <w:r>
        <w:t>by the same person and served through a central gas meter. Residential and non- residential service installed on January 1, 2020, or later shall not be combined in a single meter installation.</w:t>
      </w:r>
    </w:p>
    <w:p w14:paraId="168012EB" w14:textId="77777777" w:rsidR="00C45353" w:rsidRDefault="00A9526A">
      <w:pPr>
        <w:pStyle w:val="ListParagraph"/>
        <w:numPr>
          <w:ilvl w:val="0"/>
          <w:numId w:val="25"/>
        </w:numPr>
        <w:tabs>
          <w:tab w:val="left" w:pos="791"/>
        </w:tabs>
        <w:ind w:left="791" w:hanging="431"/>
        <w:rPr>
          <w:sz w:val="24"/>
        </w:rPr>
      </w:pPr>
      <w:r>
        <w:rPr>
          <w:spacing w:val="-4"/>
          <w:sz w:val="24"/>
        </w:rPr>
        <w:t>Rate</w:t>
      </w:r>
    </w:p>
    <w:p w14:paraId="168012EC" w14:textId="77777777" w:rsidR="00C45353" w:rsidRDefault="00A9526A">
      <w:pPr>
        <w:pStyle w:val="BodyText"/>
        <w:ind w:left="791" w:right="459"/>
      </w:pPr>
      <w:r>
        <w:t>The rate shall consist of an Annual Customer Charge, Dedicated Design Day Annual Capacity Charge, Annual Peaking Service Charge and Annual Meter Reading</w:t>
      </w:r>
      <w:r>
        <w:rPr>
          <w:spacing w:val="-3"/>
        </w:rPr>
        <w:t xml:space="preserve"> </w:t>
      </w:r>
      <w:r>
        <w:t>Charge</w:t>
      </w:r>
      <w:r>
        <w:rPr>
          <w:spacing w:val="-1"/>
        </w:rPr>
        <w:t xml:space="preserve"> </w:t>
      </w:r>
      <w:r>
        <w:t>as</w:t>
      </w:r>
      <w:r>
        <w:rPr>
          <w:spacing w:val="-2"/>
        </w:rPr>
        <w:t xml:space="preserve"> </w:t>
      </w:r>
      <w:r>
        <w:t>set</w:t>
      </w:r>
      <w:r>
        <w:rPr>
          <w:spacing w:val="-4"/>
        </w:rPr>
        <w:t xml:space="preserve"> </w:t>
      </w:r>
      <w:r>
        <w:t>forth</w:t>
      </w:r>
      <w:r>
        <w:rPr>
          <w:spacing w:val="-3"/>
        </w:rPr>
        <w:t xml:space="preserve"> </w:t>
      </w:r>
      <w:r>
        <w:t>more</w:t>
      </w:r>
      <w:r>
        <w:rPr>
          <w:spacing w:val="-3"/>
        </w:rPr>
        <w:t xml:space="preserve"> </w:t>
      </w:r>
      <w:r>
        <w:t>fully</w:t>
      </w:r>
      <w:r>
        <w:rPr>
          <w:spacing w:val="-2"/>
        </w:rPr>
        <w:t xml:space="preserve"> </w:t>
      </w:r>
      <w:r>
        <w:t>in</w:t>
      </w:r>
      <w:r>
        <w:rPr>
          <w:spacing w:val="-3"/>
        </w:rPr>
        <w:t xml:space="preserve"> </w:t>
      </w:r>
      <w:r>
        <w:t>the</w:t>
      </w:r>
      <w:r>
        <w:rPr>
          <w:spacing w:val="-6"/>
        </w:rPr>
        <w:t xml:space="preserve"> </w:t>
      </w:r>
      <w:r>
        <w:t>Summary</w:t>
      </w:r>
      <w:r>
        <w:rPr>
          <w:spacing w:val="-2"/>
        </w:rPr>
        <w:t xml:space="preserve"> </w:t>
      </w:r>
      <w:r>
        <w:t>Rate</w:t>
      </w:r>
      <w:r>
        <w:rPr>
          <w:spacing w:val="-3"/>
        </w:rPr>
        <w:t xml:space="preserve"> </w:t>
      </w:r>
      <w:r>
        <w:t>Sheet</w:t>
      </w:r>
      <w:r>
        <w:rPr>
          <w:spacing w:val="-1"/>
        </w:rPr>
        <w:t xml:space="preserve"> </w:t>
      </w:r>
      <w:r>
        <w:t>in</w:t>
      </w:r>
      <w:r>
        <w:rPr>
          <w:spacing w:val="-2"/>
        </w:rPr>
        <w:t xml:space="preserve"> </w:t>
      </w:r>
      <w:r>
        <w:t>effect</w:t>
      </w:r>
      <w:r>
        <w:rPr>
          <w:spacing w:val="-1"/>
        </w:rPr>
        <w:t xml:space="preserve"> </w:t>
      </w:r>
      <w:r>
        <w:t>from time to time. The Customer shall pay 1/12 of the annual charges per month.</w:t>
      </w:r>
    </w:p>
    <w:p w14:paraId="168012ED" w14:textId="77777777" w:rsidR="00C45353" w:rsidRDefault="00A9526A">
      <w:pPr>
        <w:pStyle w:val="BodyText"/>
        <w:spacing w:before="241"/>
        <w:ind w:left="791" w:right="459"/>
      </w:pPr>
      <w:r>
        <w:t>The Annual Customer Charge shall be multiplied by the number of residential dwelling</w:t>
      </w:r>
      <w:r>
        <w:rPr>
          <w:spacing w:val="-2"/>
        </w:rPr>
        <w:t xml:space="preserve"> </w:t>
      </w:r>
      <w:r>
        <w:t>units</w:t>
      </w:r>
      <w:r>
        <w:rPr>
          <w:spacing w:val="-3"/>
        </w:rPr>
        <w:t xml:space="preserve"> </w:t>
      </w:r>
      <w:r>
        <w:t>or</w:t>
      </w:r>
      <w:r>
        <w:rPr>
          <w:spacing w:val="-4"/>
        </w:rPr>
        <w:t xml:space="preserve"> </w:t>
      </w:r>
      <w:r>
        <w:t>piped</w:t>
      </w:r>
      <w:r>
        <w:rPr>
          <w:spacing w:val="-6"/>
        </w:rPr>
        <w:t xml:space="preserve"> </w:t>
      </w:r>
      <w:r>
        <w:t>mobile</w:t>
      </w:r>
      <w:r>
        <w:rPr>
          <w:spacing w:val="-4"/>
        </w:rPr>
        <w:t xml:space="preserve"> </w:t>
      </w:r>
      <w:r>
        <w:t>home</w:t>
      </w:r>
      <w:r>
        <w:rPr>
          <w:spacing w:val="-4"/>
        </w:rPr>
        <w:t xml:space="preserve"> </w:t>
      </w:r>
      <w:r>
        <w:t>pads</w:t>
      </w:r>
      <w:r>
        <w:rPr>
          <w:spacing w:val="-3"/>
        </w:rPr>
        <w:t xml:space="preserve"> </w:t>
      </w:r>
      <w:r>
        <w:t>located</w:t>
      </w:r>
      <w:r>
        <w:rPr>
          <w:spacing w:val="-4"/>
        </w:rPr>
        <w:t xml:space="preserve"> </w:t>
      </w:r>
      <w:r>
        <w:t>on</w:t>
      </w:r>
      <w:r>
        <w:rPr>
          <w:spacing w:val="-4"/>
        </w:rPr>
        <w:t xml:space="preserve"> </w:t>
      </w:r>
      <w:r>
        <w:t>Customer's</w:t>
      </w:r>
      <w:r>
        <w:rPr>
          <w:spacing w:val="-3"/>
        </w:rPr>
        <w:t xml:space="preserve"> </w:t>
      </w:r>
      <w:r>
        <w:t>Premises,</w:t>
      </w:r>
      <w:r>
        <w:rPr>
          <w:spacing w:val="-5"/>
        </w:rPr>
        <w:t xml:space="preserve"> </w:t>
      </w:r>
      <w:r>
        <w:t>except individually metered residential dwelling units or piped mobile home pads served under any of the Company's residential schedules, and 1/12 of such product shall be paid each month.</w:t>
      </w:r>
    </w:p>
    <w:p w14:paraId="168012EE" w14:textId="77777777" w:rsidR="00C45353" w:rsidRDefault="00A9526A">
      <w:pPr>
        <w:pStyle w:val="ListParagraph"/>
        <w:numPr>
          <w:ilvl w:val="0"/>
          <w:numId w:val="25"/>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2EF" w14:textId="77777777" w:rsidR="00C45353" w:rsidRDefault="00A9526A">
      <w:pPr>
        <w:pStyle w:val="BodyText"/>
        <w:ind w:left="791"/>
      </w:pPr>
      <w:r>
        <w:t>The minimum monthly bill shall be the sum of 1/12 of the following charges: Annual Customer</w:t>
      </w:r>
      <w:r>
        <w:rPr>
          <w:spacing w:val="-5"/>
        </w:rPr>
        <w:t xml:space="preserve"> </w:t>
      </w:r>
      <w:r>
        <w:t>Charge,</w:t>
      </w:r>
      <w:r>
        <w:rPr>
          <w:spacing w:val="-3"/>
        </w:rPr>
        <w:t xml:space="preserve"> </w:t>
      </w:r>
      <w:r>
        <w:t>Dedicated</w:t>
      </w:r>
      <w:r>
        <w:rPr>
          <w:spacing w:val="-3"/>
        </w:rPr>
        <w:t xml:space="preserve"> </w:t>
      </w:r>
      <w:r>
        <w:t>Design</w:t>
      </w:r>
      <w:r>
        <w:rPr>
          <w:spacing w:val="-5"/>
        </w:rPr>
        <w:t xml:space="preserve"> </w:t>
      </w:r>
      <w:r>
        <w:t>Day</w:t>
      </w:r>
      <w:r>
        <w:rPr>
          <w:spacing w:val="-4"/>
        </w:rPr>
        <w:t xml:space="preserve"> </w:t>
      </w:r>
      <w:r>
        <w:t>Annual</w:t>
      </w:r>
      <w:r>
        <w:rPr>
          <w:spacing w:val="-4"/>
        </w:rPr>
        <w:t xml:space="preserve"> </w:t>
      </w:r>
      <w:r>
        <w:t>Capacity</w:t>
      </w:r>
      <w:r>
        <w:rPr>
          <w:spacing w:val="-4"/>
        </w:rPr>
        <w:t xml:space="preserve"> </w:t>
      </w:r>
      <w:r>
        <w:t>Charge,</w:t>
      </w:r>
      <w:r>
        <w:rPr>
          <w:spacing w:val="-7"/>
        </w:rPr>
        <w:t xml:space="preserve"> </w:t>
      </w:r>
      <w:r>
        <w:t>Annual</w:t>
      </w:r>
      <w:r>
        <w:rPr>
          <w:spacing w:val="-4"/>
        </w:rPr>
        <w:t xml:space="preserve"> </w:t>
      </w:r>
      <w:r>
        <w:t>Peaking Service Charge and Annual Meter Reading Charge, plus taxes.</w:t>
      </w:r>
    </w:p>
    <w:p w14:paraId="168012F0" w14:textId="77777777" w:rsidR="00C45353" w:rsidRDefault="00C45353">
      <w:pPr>
        <w:pStyle w:val="BodyText"/>
        <w:sectPr w:rsidR="00C45353">
          <w:headerReference w:type="default" r:id="rId283"/>
          <w:footerReference w:type="default" r:id="rId284"/>
          <w:pgSz w:w="12240" w:h="15840"/>
          <w:pgMar w:top="1600" w:right="1080" w:bottom="1260" w:left="1080" w:header="728" w:footer="1065" w:gutter="0"/>
          <w:cols w:space="720"/>
        </w:sectPr>
      </w:pPr>
    </w:p>
    <w:p w14:paraId="168012F1" w14:textId="77777777" w:rsidR="00C45353" w:rsidRDefault="00C45353">
      <w:pPr>
        <w:pStyle w:val="BodyText"/>
        <w:spacing w:before="96"/>
      </w:pPr>
    </w:p>
    <w:p w14:paraId="168012F2" w14:textId="77777777" w:rsidR="00C45353" w:rsidRDefault="00A9526A">
      <w:pPr>
        <w:tabs>
          <w:tab w:val="left" w:pos="8699"/>
        </w:tabs>
        <w:ind w:left="79"/>
        <w:rPr>
          <w:b/>
          <w:sz w:val="24"/>
        </w:rPr>
      </w:pPr>
      <w:r>
        <w:rPr>
          <w:b/>
          <w:sz w:val="24"/>
        </w:rPr>
        <w:t>Multi-Family</w:t>
      </w:r>
      <w:r>
        <w:rPr>
          <w:b/>
          <w:spacing w:val="-5"/>
          <w:sz w:val="24"/>
        </w:rPr>
        <w:t xml:space="preserve"> </w:t>
      </w:r>
      <w:r>
        <w:rPr>
          <w:b/>
          <w:sz w:val="24"/>
        </w:rPr>
        <w:t>Housing</w:t>
      </w:r>
      <w:r>
        <w:rPr>
          <w:b/>
          <w:spacing w:val="-5"/>
          <w:sz w:val="24"/>
        </w:rPr>
        <w:t xml:space="preserve"> </w:t>
      </w:r>
      <w:r>
        <w:rPr>
          <w:b/>
          <w:sz w:val="24"/>
        </w:rPr>
        <w:t>Delivery</w:t>
      </w:r>
      <w:r>
        <w:rPr>
          <w:b/>
          <w:spacing w:val="-4"/>
          <w:sz w:val="24"/>
        </w:rPr>
        <w:t xml:space="preserve"> </w:t>
      </w:r>
      <w:r>
        <w:rPr>
          <w:b/>
          <w:sz w:val="24"/>
        </w:rPr>
        <w:t>Service</w:t>
      </w:r>
      <w:r>
        <w:rPr>
          <w:b/>
          <w:spacing w:val="-5"/>
          <w:sz w:val="24"/>
        </w:rPr>
        <w:t xml:space="preserve"> </w:t>
      </w:r>
      <w:r>
        <w:rPr>
          <w:b/>
          <w:sz w:val="24"/>
        </w:rPr>
        <w:t>-</w:t>
      </w:r>
      <w:r>
        <w:rPr>
          <w:b/>
          <w:spacing w:val="-4"/>
          <w:sz w:val="24"/>
        </w:rPr>
        <w:t xml:space="preserve"> </w:t>
      </w:r>
      <w:r>
        <w:rPr>
          <w:b/>
          <w:sz w:val="24"/>
        </w:rPr>
        <w:t>Optional</w:t>
      </w:r>
      <w:r>
        <w:rPr>
          <w:b/>
          <w:spacing w:val="-2"/>
          <w:sz w:val="24"/>
        </w:rPr>
        <w:t xml:space="preserve"> </w:t>
      </w:r>
      <w:r>
        <w:rPr>
          <w:spacing w:val="-2"/>
          <w:sz w:val="24"/>
        </w:rPr>
        <w:t>(continued)</w:t>
      </w:r>
      <w:r>
        <w:rPr>
          <w:sz w:val="24"/>
        </w:rPr>
        <w:tab/>
      </w:r>
      <w:r>
        <w:rPr>
          <w:b/>
          <w:sz w:val="24"/>
        </w:rPr>
        <w:t>Rate</w:t>
      </w:r>
      <w:r>
        <w:rPr>
          <w:b/>
          <w:spacing w:val="-4"/>
          <w:sz w:val="24"/>
        </w:rPr>
        <w:t xml:space="preserve"> </w:t>
      </w:r>
      <w:r>
        <w:rPr>
          <w:b/>
          <w:sz w:val="24"/>
        </w:rPr>
        <w:t>G-</w:t>
      </w:r>
      <w:r>
        <w:rPr>
          <w:b/>
          <w:spacing w:val="-5"/>
          <w:sz w:val="24"/>
        </w:rPr>
        <w:t>10</w:t>
      </w:r>
    </w:p>
    <w:p w14:paraId="168012F3" w14:textId="77777777" w:rsidR="00C45353" w:rsidRDefault="00A9526A">
      <w:pPr>
        <w:pStyle w:val="ListParagraph"/>
        <w:numPr>
          <w:ilvl w:val="0"/>
          <w:numId w:val="25"/>
        </w:numPr>
        <w:tabs>
          <w:tab w:val="left" w:pos="791"/>
        </w:tabs>
        <w:spacing w:before="178"/>
        <w:ind w:left="791" w:hanging="431"/>
        <w:rPr>
          <w:sz w:val="24"/>
        </w:rPr>
      </w:pPr>
      <w:r>
        <w:rPr>
          <w:sz w:val="24"/>
        </w:rPr>
        <w:t>Unmetered</w:t>
      </w:r>
      <w:r>
        <w:rPr>
          <w:spacing w:val="-2"/>
          <w:sz w:val="24"/>
        </w:rPr>
        <w:t xml:space="preserve"> </w:t>
      </w:r>
      <w:r>
        <w:rPr>
          <w:sz w:val="24"/>
        </w:rPr>
        <w:t>Gas</w:t>
      </w:r>
      <w:r>
        <w:rPr>
          <w:spacing w:val="-2"/>
          <w:sz w:val="24"/>
        </w:rPr>
        <w:t xml:space="preserve"> </w:t>
      </w:r>
      <w:r>
        <w:rPr>
          <w:sz w:val="24"/>
        </w:rPr>
        <w:t>Light</w:t>
      </w:r>
      <w:r>
        <w:rPr>
          <w:spacing w:val="-12"/>
          <w:sz w:val="24"/>
        </w:rPr>
        <w:t xml:space="preserve"> </w:t>
      </w:r>
      <w:r>
        <w:rPr>
          <w:spacing w:val="-2"/>
          <w:sz w:val="24"/>
        </w:rPr>
        <w:t>Service</w:t>
      </w:r>
    </w:p>
    <w:p w14:paraId="168012F4" w14:textId="77777777" w:rsidR="00C45353" w:rsidRDefault="00A9526A">
      <w:pPr>
        <w:pStyle w:val="BodyText"/>
        <w:ind w:left="791" w:right="343"/>
      </w:pPr>
      <w:r>
        <w:t>Where</w:t>
      </w:r>
      <w:r>
        <w:rPr>
          <w:spacing w:val="-4"/>
        </w:rPr>
        <w:t xml:space="preserve"> </w:t>
      </w:r>
      <w:r>
        <w:t>an</w:t>
      </w:r>
      <w:r>
        <w:rPr>
          <w:spacing w:val="-4"/>
        </w:rPr>
        <w:t xml:space="preserve"> </w:t>
      </w:r>
      <w:r>
        <w:t>unmetered</w:t>
      </w:r>
      <w:r>
        <w:rPr>
          <w:spacing w:val="-2"/>
        </w:rPr>
        <w:t xml:space="preserve"> </w:t>
      </w:r>
      <w:r>
        <w:t>gas</w:t>
      </w:r>
      <w:r>
        <w:rPr>
          <w:spacing w:val="-3"/>
        </w:rPr>
        <w:t xml:space="preserve"> </w:t>
      </w:r>
      <w:r>
        <w:t>light</w:t>
      </w:r>
      <w:r>
        <w:rPr>
          <w:spacing w:val="-2"/>
        </w:rPr>
        <w:t xml:space="preserve"> </w:t>
      </w:r>
      <w:r>
        <w:t>is</w:t>
      </w:r>
      <w:r>
        <w:rPr>
          <w:spacing w:val="-5"/>
        </w:rPr>
        <w:t xml:space="preserve"> </w:t>
      </w:r>
      <w:r>
        <w:t>at</w:t>
      </w:r>
      <w:r>
        <w:rPr>
          <w:spacing w:val="-5"/>
        </w:rPr>
        <w:t xml:space="preserve"> </w:t>
      </w:r>
      <w:r>
        <w:t>a</w:t>
      </w:r>
      <w:r>
        <w:rPr>
          <w:spacing w:val="-2"/>
        </w:rPr>
        <w:t xml:space="preserve"> </w:t>
      </w:r>
      <w:r>
        <w:t>Premise</w:t>
      </w:r>
      <w:r>
        <w:rPr>
          <w:spacing w:val="-4"/>
        </w:rPr>
        <w:t xml:space="preserve"> </w:t>
      </w:r>
      <w:r>
        <w:t>the</w:t>
      </w:r>
      <w:r>
        <w:rPr>
          <w:spacing w:val="-2"/>
        </w:rPr>
        <w:t xml:space="preserve"> </w:t>
      </w:r>
      <w:r>
        <w:t>Design</w:t>
      </w:r>
      <w:r>
        <w:rPr>
          <w:spacing w:val="-2"/>
        </w:rPr>
        <w:t xml:space="preserve"> </w:t>
      </w:r>
      <w:r>
        <w:t>Day</w:t>
      </w:r>
      <w:r>
        <w:rPr>
          <w:spacing w:val="-5"/>
        </w:rPr>
        <w:t xml:space="preserve"> </w:t>
      </w:r>
      <w:r>
        <w:t>Capacity</w:t>
      </w:r>
      <w:r>
        <w:rPr>
          <w:spacing w:val="-3"/>
        </w:rPr>
        <w:t xml:space="preserve"> </w:t>
      </w:r>
      <w:r>
        <w:t>will</w:t>
      </w:r>
      <w:r>
        <w:rPr>
          <w:spacing w:val="-3"/>
        </w:rPr>
        <w:t xml:space="preserve"> </w:t>
      </w:r>
      <w:r>
        <w:t>be increased by the average daily use of such light.</w:t>
      </w:r>
    </w:p>
    <w:p w14:paraId="168012F5" w14:textId="77777777" w:rsidR="00C45353" w:rsidRDefault="00A9526A">
      <w:pPr>
        <w:pStyle w:val="ListParagraph"/>
        <w:numPr>
          <w:ilvl w:val="0"/>
          <w:numId w:val="25"/>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2F6" w14:textId="32F3D596" w:rsidR="00C45353" w:rsidRDefault="00A9526A">
      <w:pPr>
        <w:pStyle w:val="BodyText"/>
        <w:ind w:left="791" w:right="402"/>
      </w:pPr>
      <w:r>
        <w:t>Service under this schedule is subject to the Tariff, including the Terms of Service and Rules and Regulations of the Company, as filed with and approved by the Commission from time</w:t>
      </w:r>
      <w:r>
        <w:rPr>
          <w:spacing w:val="-4"/>
        </w:rPr>
        <w:t xml:space="preserve"> </w:t>
      </w:r>
      <w:r>
        <w:t>to time,</w:t>
      </w:r>
      <w:r>
        <w:rPr>
          <w:spacing w:val="-2"/>
        </w:rPr>
        <w:t xml:space="preserve"> </w:t>
      </w:r>
      <w:r>
        <w:t>as well as</w:t>
      </w:r>
      <w:r>
        <w:rPr>
          <w:spacing w:val="-2"/>
        </w:rPr>
        <w:t xml:space="preserve"> </w:t>
      </w:r>
      <w:r>
        <w:t>all future Riders and tariff</w:t>
      </w:r>
      <w:r>
        <w:rPr>
          <w:spacing w:val="-4"/>
        </w:rPr>
        <w:t xml:space="preserve"> </w:t>
      </w:r>
      <w:r>
        <w:t>provisions</w:t>
      </w:r>
      <w:r w:rsidR="00E83C22">
        <w:t xml:space="preserve"> </w:t>
      </w:r>
      <w:r>
        <w:t>made applicable to service under this schedule by the Commission from time to time, including without limitation, Franchise Recovery Rider, and Environmental Response Cost Recovery Rider.</w:t>
      </w:r>
    </w:p>
    <w:p w14:paraId="168012F7" w14:textId="77777777" w:rsidR="00C45353" w:rsidRDefault="00C45353">
      <w:pPr>
        <w:pStyle w:val="BodyText"/>
        <w:sectPr w:rsidR="00C45353">
          <w:headerReference w:type="default" r:id="rId285"/>
          <w:footerReference w:type="default" r:id="rId286"/>
          <w:pgSz w:w="12240" w:h="15840"/>
          <w:pgMar w:top="1600" w:right="1080" w:bottom="980" w:left="1080" w:header="728" w:footer="788" w:gutter="0"/>
          <w:cols w:space="720"/>
        </w:sectPr>
      </w:pPr>
    </w:p>
    <w:p w14:paraId="168012F8" w14:textId="77777777" w:rsidR="00C45353" w:rsidRDefault="00A9526A">
      <w:pPr>
        <w:pStyle w:val="ListParagraph"/>
        <w:numPr>
          <w:ilvl w:val="0"/>
          <w:numId w:val="24"/>
        </w:numPr>
        <w:tabs>
          <w:tab w:val="left" w:pos="791"/>
        </w:tabs>
        <w:spacing w:before="177"/>
        <w:ind w:left="791" w:hanging="431"/>
        <w:rPr>
          <w:sz w:val="24"/>
        </w:rPr>
      </w:pPr>
      <w:r>
        <w:rPr>
          <w:spacing w:val="-2"/>
          <w:sz w:val="24"/>
        </w:rPr>
        <w:lastRenderedPageBreak/>
        <w:t>Availability</w:t>
      </w:r>
    </w:p>
    <w:p w14:paraId="168012F9" w14:textId="77777777" w:rsidR="00C45353" w:rsidRDefault="00A9526A">
      <w:pPr>
        <w:pStyle w:val="BodyText"/>
        <w:spacing w:before="243"/>
        <w:ind w:left="791" w:right="343"/>
      </w:pPr>
      <w:r>
        <w:t>To any regular natural gas Customer using gas for commercial or industrial purposes,</w:t>
      </w:r>
      <w:r>
        <w:rPr>
          <w:spacing w:val="-2"/>
        </w:rPr>
        <w:t xml:space="preserve"> </w:t>
      </w:r>
      <w:r>
        <w:t>except</w:t>
      </w:r>
      <w:r>
        <w:rPr>
          <w:spacing w:val="-5"/>
        </w:rPr>
        <w:t xml:space="preserve"> </w:t>
      </w:r>
      <w:r>
        <w:t>as</w:t>
      </w:r>
      <w:r>
        <w:rPr>
          <w:spacing w:val="-6"/>
        </w:rPr>
        <w:t xml:space="preserve"> </w:t>
      </w:r>
      <w:r>
        <w:t>provided</w:t>
      </w:r>
      <w:r>
        <w:rPr>
          <w:spacing w:val="-4"/>
        </w:rPr>
        <w:t xml:space="preserve"> </w:t>
      </w:r>
      <w:r>
        <w:t>herein,</w:t>
      </w:r>
      <w:r>
        <w:rPr>
          <w:spacing w:val="-2"/>
        </w:rPr>
        <w:t xml:space="preserve"> </w:t>
      </w:r>
      <w:r>
        <w:t>whose</w:t>
      </w:r>
      <w:r>
        <w:rPr>
          <w:spacing w:val="-4"/>
        </w:rPr>
        <w:t xml:space="preserve"> </w:t>
      </w:r>
      <w:r>
        <w:t>maximum</w:t>
      </w:r>
      <w:r>
        <w:rPr>
          <w:spacing w:val="-1"/>
        </w:rPr>
        <w:t xml:space="preserve"> </w:t>
      </w:r>
      <w:r>
        <w:t>daily</w:t>
      </w:r>
      <w:r>
        <w:rPr>
          <w:spacing w:val="-3"/>
        </w:rPr>
        <w:t xml:space="preserve"> </w:t>
      </w:r>
      <w:r>
        <w:t>use</w:t>
      </w:r>
      <w:r>
        <w:rPr>
          <w:spacing w:val="-2"/>
        </w:rPr>
        <w:t xml:space="preserve"> </w:t>
      </w:r>
      <w:r>
        <w:t>is</w:t>
      </w:r>
      <w:r>
        <w:rPr>
          <w:spacing w:val="-3"/>
        </w:rPr>
        <w:t xml:space="preserve"> </w:t>
      </w:r>
      <w:r>
        <w:t>less</w:t>
      </w:r>
      <w:r>
        <w:rPr>
          <w:spacing w:val="-3"/>
        </w:rPr>
        <w:t xml:space="preserve"> </w:t>
      </w:r>
      <w:r>
        <w:t>than</w:t>
      </w:r>
      <w:r>
        <w:rPr>
          <w:spacing w:val="-4"/>
        </w:rPr>
        <w:t xml:space="preserve"> </w:t>
      </w:r>
      <w:r>
        <w:t>3,000 dekatherms during the billing periods of October through April, provided the Company has gas delivery capacity in excess of the then existing requirements of other Customers.</w:t>
      </w:r>
    </w:p>
    <w:p w14:paraId="168012FA" w14:textId="77777777" w:rsidR="00C45353" w:rsidRDefault="00A9526A">
      <w:pPr>
        <w:pStyle w:val="ListParagraph"/>
        <w:numPr>
          <w:ilvl w:val="0"/>
          <w:numId w:val="24"/>
        </w:numPr>
        <w:tabs>
          <w:tab w:val="left" w:pos="791"/>
        </w:tabs>
        <w:ind w:left="791" w:hanging="431"/>
        <w:rPr>
          <w:sz w:val="24"/>
        </w:rPr>
      </w:pPr>
      <w:r>
        <w:rPr>
          <w:spacing w:val="-4"/>
          <w:sz w:val="24"/>
        </w:rPr>
        <w:t>Rate</w:t>
      </w:r>
    </w:p>
    <w:p w14:paraId="168012FB" w14:textId="77777777" w:rsidR="00C45353" w:rsidRDefault="00A9526A">
      <w:pPr>
        <w:pStyle w:val="BodyText"/>
        <w:spacing w:before="237"/>
        <w:ind w:left="791" w:right="410"/>
      </w:pPr>
      <w:r>
        <w:t>The rate shall consist of an Annual Customer Charge, Dedicated Design Day Annual Capacity Charge, and Annual Peaking Service Charge as set forth more fully</w:t>
      </w:r>
      <w:r>
        <w:rPr>
          <w:spacing w:val="-3"/>
        </w:rPr>
        <w:t xml:space="preserve"> </w:t>
      </w:r>
      <w:r>
        <w:t>in</w:t>
      </w:r>
      <w:r>
        <w:rPr>
          <w:spacing w:val="-2"/>
        </w:rPr>
        <w:t xml:space="preserve"> </w:t>
      </w:r>
      <w:r>
        <w:t>the</w:t>
      </w:r>
      <w:r>
        <w:rPr>
          <w:spacing w:val="-2"/>
        </w:rPr>
        <w:t xml:space="preserve"> </w:t>
      </w:r>
      <w:r>
        <w:t>Summary</w:t>
      </w:r>
      <w:r>
        <w:rPr>
          <w:spacing w:val="-3"/>
        </w:rPr>
        <w:t xml:space="preserve"> </w:t>
      </w:r>
      <w:r>
        <w:t>Rate</w:t>
      </w:r>
      <w:r>
        <w:rPr>
          <w:spacing w:val="-2"/>
        </w:rPr>
        <w:t xml:space="preserve"> </w:t>
      </w:r>
      <w:r>
        <w:t>Sheet</w:t>
      </w:r>
      <w:r>
        <w:rPr>
          <w:spacing w:val="-2"/>
        </w:rPr>
        <w:t xml:space="preserve"> </w:t>
      </w:r>
      <w:r>
        <w:t>in</w:t>
      </w:r>
      <w:r>
        <w:rPr>
          <w:spacing w:val="-4"/>
        </w:rPr>
        <w:t xml:space="preserve"> </w:t>
      </w:r>
      <w:r>
        <w:t>effect</w:t>
      </w:r>
      <w:r>
        <w:rPr>
          <w:spacing w:val="-2"/>
        </w:rPr>
        <w:t xml:space="preserve"> </w:t>
      </w:r>
      <w:r>
        <w:t>from</w:t>
      </w:r>
      <w:r>
        <w:rPr>
          <w:spacing w:val="-1"/>
        </w:rPr>
        <w:t xml:space="preserve"> </w:t>
      </w:r>
      <w:r>
        <w:t>time</w:t>
      </w:r>
      <w:r>
        <w:rPr>
          <w:spacing w:val="-2"/>
        </w:rPr>
        <w:t xml:space="preserve"> </w:t>
      </w:r>
      <w:r>
        <w:t>to</w:t>
      </w:r>
      <w:r>
        <w:rPr>
          <w:spacing w:val="-2"/>
        </w:rPr>
        <w:t xml:space="preserve"> </w:t>
      </w:r>
      <w:r>
        <w:t>time.</w:t>
      </w:r>
      <w:r>
        <w:rPr>
          <w:spacing w:val="-2"/>
        </w:rPr>
        <w:t xml:space="preserve"> </w:t>
      </w:r>
      <w:r>
        <w:t>The</w:t>
      </w:r>
      <w:r>
        <w:rPr>
          <w:spacing w:val="-2"/>
        </w:rPr>
        <w:t xml:space="preserve"> </w:t>
      </w:r>
      <w:r>
        <w:t>Customer</w:t>
      </w:r>
      <w:r>
        <w:rPr>
          <w:spacing w:val="-4"/>
        </w:rPr>
        <w:t xml:space="preserve"> </w:t>
      </w:r>
      <w:r>
        <w:t>shall</w:t>
      </w:r>
      <w:r>
        <w:rPr>
          <w:spacing w:val="-3"/>
        </w:rPr>
        <w:t xml:space="preserve"> </w:t>
      </w:r>
      <w:r>
        <w:t>pay 1/12 of the annual charges per month.</w:t>
      </w:r>
    </w:p>
    <w:p w14:paraId="168012FC" w14:textId="77777777" w:rsidR="00C45353" w:rsidRDefault="00A9526A">
      <w:pPr>
        <w:pStyle w:val="ListParagraph"/>
        <w:numPr>
          <w:ilvl w:val="0"/>
          <w:numId w:val="24"/>
        </w:numPr>
        <w:tabs>
          <w:tab w:val="left" w:pos="791"/>
          <w:tab w:val="left" w:pos="811"/>
        </w:tabs>
        <w:spacing w:before="241" w:line="242" w:lineRule="auto"/>
        <w:ind w:left="811" w:right="370" w:hanging="452"/>
        <w:rPr>
          <w:sz w:val="24"/>
        </w:rPr>
      </w:pPr>
      <w:r>
        <w:rPr>
          <w:sz w:val="24"/>
        </w:rPr>
        <w:t>Character</w:t>
      </w:r>
      <w:r>
        <w:rPr>
          <w:spacing w:val="-4"/>
          <w:sz w:val="24"/>
        </w:rPr>
        <w:t xml:space="preserve"> </w:t>
      </w:r>
      <w:r>
        <w:rPr>
          <w:sz w:val="24"/>
        </w:rPr>
        <w:t>of</w:t>
      </w:r>
      <w:r>
        <w:rPr>
          <w:spacing w:val="-2"/>
          <w:sz w:val="24"/>
        </w:rPr>
        <w:t xml:space="preserve"> </w:t>
      </w:r>
      <w:r>
        <w:rPr>
          <w:sz w:val="24"/>
        </w:rPr>
        <w:t>Service</w:t>
      </w:r>
      <w:r>
        <w:rPr>
          <w:spacing w:val="-2"/>
          <w:sz w:val="24"/>
        </w:rPr>
        <w:t xml:space="preserve"> </w:t>
      </w:r>
      <w:r>
        <w:rPr>
          <w:sz w:val="24"/>
        </w:rPr>
        <w:t>for</w:t>
      </w:r>
      <w:r>
        <w:rPr>
          <w:spacing w:val="-4"/>
          <w:sz w:val="24"/>
        </w:rPr>
        <w:t xml:space="preserve"> </w:t>
      </w:r>
      <w:r>
        <w:rPr>
          <w:sz w:val="24"/>
        </w:rPr>
        <w:t>Customers</w:t>
      </w:r>
      <w:r>
        <w:rPr>
          <w:spacing w:val="-3"/>
          <w:sz w:val="24"/>
        </w:rPr>
        <w:t xml:space="preserve"> </w:t>
      </w:r>
      <w:r>
        <w:rPr>
          <w:sz w:val="24"/>
        </w:rPr>
        <w:t>with</w:t>
      </w:r>
      <w:r>
        <w:rPr>
          <w:spacing w:val="-2"/>
          <w:sz w:val="24"/>
        </w:rPr>
        <w:t xml:space="preserve"> </w:t>
      </w:r>
      <w:r>
        <w:rPr>
          <w:sz w:val="24"/>
        </w:rPr>
        <w:t>a</w:t>
      </w:r>
      <w:r>
        <w:rPr>
          <w:spacing w:val="-4"/>
          <w:sz w:val="24"/>
        </w:rPr>
        <w:t xml:space="preserve"> </w:t>
      </w:r>
      <w:r>
        <w:rPr>
          <w:sz w:val="24"/>
        </w:rPr>
        <w:t>maximum</w:t>
      </w:r>
      <w:r>
        <w:rPr>
          <w:spacing w:val="-1"/>
          <w:sz w:val="24"/>
        </w:rPr>
        <w:t xml:space="preserve"> </w:t>
      </w:r>
      <w:r>
        <w:rPr>
          <w:sz w:val="24"/>
        </w:rPr>
        <w:t>daily</w:t>
      </w:r>
      <w:r>
        <w:rPr>
          <w:spacing w:val="-3"/>
          <w:sz w:val="24"/>
        </w:rPr>
        <w:t xml:space="preserve"> </w:t>
      </w:r>
      <w:r>
        <w:rPr>
          <w:sz w:val="24"/>
        </w:rPr>
        <w:t>use</w:t>
      </w:r>
      <w:r>
        <w:rPr>
          <w:spacing w:val="-4"/>
          <w:sz w:val="24"/>
        </w:rPr>
        <w:t xml:space="preserve"> </w:t>
      </w:r>
      <w:r>
        <w:rPr>
          <w:sz w:val="24"/>
        </w:rPr>
        <w:t>of</w:t>
      </w:r>
      <w:r>
        <w:rPr>
          <w:spacing w:val="-2"/>
          <w:sz w:val="24"/>
        </w:rPr>
        <w:t xml:space="preserve"> </w:t>
      </w:r>
      <w:r>
        <w:rPr>
          <w:sz w:val="24"/>
        </w:rPr>
        <w:t>500</w:t>
      </w:r>
      <w:r>
        <w:rPr>
          <w:spacing w:val="-4"/>
          <w:sz w:val="24"/>
        </w:rPr>
        <w:t xml:space="preserve"> </w:t>
      </w:r>
      <w:r>
        <w:rPr>
          <w:sz w:val="24"/>
        </w:rPr>
        <w:t>dekatherms</w:t>
      </w:r>
      <w:r>
        <w:rPr>
          <w:spacing w:val="-3"/>
          <w:sz w:val="24"/>
        </w:rPr>
        <w:t xml:space="preserve"> </w:t>
      </w:r>
      <w:r>
        <w:rPr>
          <w:sz w:val="24"/>
        </w:rPr>
        <w:t xml:space="preserve">or </w:t>
      </w:r>
      <w:r>
        <w:rPr>
          <w:spacing w:val="-2"/>
          <w:sz w:val="24"/>
        </w:rPr>
        <w:t>greater.</w:t>
      </w:r>
    </w:p>
    <w:p w14:paraId="168012FD" w14:textId="77777777" w:rsidR="00C45353" w:rsidRDefault="00A9526A">
      <w:pPr>
        <w:pStyle w:val="BodyText"/>
        <w:spacing w:before="234"/>
        <w:ind w:left="791" w:right="429"/>
      </w:pPr>
      <w:r>
        <w:t>Service provided under this schedule is provided on the condition that capacity is available to serve the customer. Service may be terminated by the Company in a constrained area on a last customer on, first customer off basis, when capacity being used to provide service under this schedule is needed to provide service under</w:t>
      </w:r>
      <w:r>
        <w:rPr>
          <w:spacing w:val="-4"/>
        </w:rPr>
        <w:t xml:space="preserve"> </w:t>
      </w:r>
      <w:r>
        <w:t>Rate</w:t>
      </w:r>
      <w:r>
        <w:rPr>
          <w:spacing w:val="-4"/>
        </w:rPr>
        <w:t xml:space="preserve"> </w:t>
      </w:r>
      <w:r>
        <w:t>Schedules</w:t>
      </w:r>
      <w:r>
        <w:rPr>
          <w:spacing w:val="-8"/>
        </w:rPr>
        <w:t xml:space="preserve"> </w:t>
      </w:r>
      <w:r>
        <w:t>R-1</w:t>
      </w:r>
      <w:r>
        <w:rPr>
          <w:spacing w:val="-3"/>
        </w:rPr>
        <w:t xml:space="preserve"> </w:t>
      </w:r>
      <w:r>
        <w:t>Residential</w:t>
      </w:r>
      <w:r>
        <w:rPr>
          <w:spacing w:val="-3"/>
        </w:rPr>
        <w:t xml:space="preserve"> </w:t>
      </w:r>
      <w:r>
        <w:t>Delivery</w:t>
      </w:r>
      <w:r>
        <w:rPr>
          <w:spacing w:val="-4"/>
        </w:rPr>
        <w:t xml:space="preserve"> </w:t>
      </w:r>
      <w:r>
        <w:t>Service,</w:t>
      </w:r>
      <w:r>
        <w:rPr>
          <w:spacing w:val="-3"/>
        </w:rPr>
        <w:t xml:space="preserve"> </w:t>
      </w:r>
      <w:r>
        <w:t>G-10</w:t>
      </w:r>
      <w:r>
        <w:rPr>
          <w:spacing w:val="-3"/>
        </w:rPr>
        <w:t xml:space="preserve"> </w:t>
      </w:r>
      <w:r>
        <w:t>Multi</w:t>
      </w:r>
      <w:r>
        <w:rPr>
          <w:spacing w:val="-3"/>
        </w:rPr>
        <w:t xml:space="preserve"> </w:t>
      </w:r>
      <w:r>
        <w:t>Family</w:t>
      </w:r>
      <w:r>
        <w:rPr>
          <w:spacing w:val="-4"/>
        </w:rPr>
        <w:t xml:space="preserve"> </w:t>
      </w:r>
      <w:r>
        <w:t>Housing Delivery Service, G-11 General Gas Delivery Service for customers with a maximum daily use less than 500 dekatherms, AG-1 Agricultural Process Service, and any other firm delivery service.</w:t>
      </w:r>
    </w:p>
    <w:p w14:paraId="168012FE" w14:textId="77777777" w:rsidR="00C45353" w:rsidRDefault="00A9526A">
      <w:pPr>
        <w:pStyle w:val="ListParagraph"/>
        <w:numPr>
          <w:ilvl w:val="0"/>
          <w:numId w:val="24"/>
        </w:numPr>
        <w:tabs>
          <w:tab w:val="left" w:pos="791"/>
        </w:tabs>
        <w:spacing w:before="243"/>
        <w:ind w:left="791" w:hanging="431"/>
        <w:rPr>
          <w:sz w:val="24"/>
        </w:rPr>
      </w:pPr>
      <w:r>
        <w:rPr>
          <w:sz w:val="24"/>
        </w:rPr>
        <w:t>Multiple</w:t>
      </w:r>
      <w:r>
        <w:rPr>
          <w:spacing w:val="-5"/>
          <w:sz w:val="24"/>
        </w:rPr>
        <w:t xml:space="preserve"> </w:t>
      </w:r>
      <w:r>
        <w:rPr>
          <w:spacing w:val="-2"/>
          <w:sz w:val="24"/>
        </w:rPr>
        <w:t>Billing</w:t>
      </w:r>
    </w:p>
    <w:p w14:paraId="168012FF" w14:textId="77777777" w:rsidR="00C45353" w:rsidRDefault="00A9526A">
      <w:pPr>
        <w:pStyle w:val="BodyText"/>
        <w:spacing w:before="235"/>
        <w:ind w:left="791" w:right="459"/>
      </w:pPr>
      <w:r>
        <w:t>When the Company serves, upon written application of the Customer, through a single meter installation, five or more housekeeping apartments located in a single building or for use in tourist camps, residential living quarters of nonprofit educational institutions, governmental or nonprofit institutions operating housing projects, dormitories, or other residential units, provided that no Customer may resell</w:t>
      </w:r>
      <w:r>
        <w:rPr>
          <w:spacing w:val="-3"/>
        </w:rPr>
        <w:t xml:space="preserve"> </w:t>
      </w:r>
      <w:r>
        <w:t>gas,</w:t>
      </w:r>
      <w:r>
        <w:rPr>
          <w:spacing w:val="-4"/>
        </w:rPr>
        <w:t xml:space="preserve"> </w:t>
      </w:r>
      <w:r>
        <w:t>Annual</w:t>
      </w:r>
      <w:r>
        <w:rPr>
          <w:spacing w:val="-3"/>
        </w:rPr>
        <w:t xml:space="preserve"> </w:t>
      </w:r>
      <w:r>
        <w:t>Customer</w:t>
      </w:r>
      <w:r>
        <w:rPr>
          <w:spacing w:val="-3"/>
        </w:rPr>
        <w:t xml:space="preserve"> </w:t>
      </w:r>
      <w:r>
        <w:t>Charge</w:t>
      </w:r>
      <w:r>
        <w:rPr>
          <w:spacing w:val="-2"/>
        </w:rPr>
        <w:t xml:space="preserve"> </w:t>
      </w:r>
      <w:r>
        <w:t>shall</w:t>
      </w:r>
      <w:r>
        <w:rPr>
          <w:spacing w:val="-3"/>
        </w:rPr>
        <w:t xml:space="preserve"> </w:t>
      </w:r>
      <w:r>
        <w:t>be</w:t>
      </w:r>
      <w:r>
        <w:rPr>
          <w:spacing w:val="-3"/>
        </w:rPr>
        <w:t xml:space="preserve"> </w:t>
      </w:r>
      <w:r>
        <w:t>multiplied</w:t>
      </w:r>
      <w:r>
        <w:rPr>
          <w:spacing w:val="-2"/>
        </w:rPr>
        <w:t xml:space="preserve"> </w:t>
      </w:r>
      <w:r>
        <w:t>by</w:t>
      </w:r>
      <w:r>
        <w:rPr>
          <w:spacing w:val="-4"/>
        </w:rPr>
        <w:t xml:space="preserve"> </w:t>
      </w:r>
      <w:r>
        <w:t>the</w:t>
      </w:r>
      <w:r>
        <w:rPr>
          <w:spacing w:val="-3"/>
        </w:rPr>
        <w:t xml:space="preserve"> </w:t>
      </w:r>
      <w:r>
        <w:t>number</w:t>
      </w:r>
      <w:r>
        <w:rPr>
          <w:spacing w:val="-3"/>
        </w:rPr>
        <w:t xml:space="preserve"> </w:t>
      </w:r>
      <w:r>
        <w:t>of</w:t>
      </w:r>
      <w:r>
        <w:rPr>
          <w:spacing w:val="-2"/>
        </w:rPr>
        <w:t xml:space="preserve"> </w:t>
      </w:r>
      <w:r>
        <w:t>individual dwelling units, and 1/12 of such product shall be paid each month.</w:t>
      </w:r>
    </w:p>
    <w:p w14:paraId="16801300" w14:textId="77777777" w:rsidR="00C45353" w:rsidRDefault="00A9526A">
      <w:pPr>
        <w:pStyle w:val="BodyText"/>
        <w:ind w:left="791" w:right="343"/>
      </w:pPr>
      <w:r>
        <w:t>Commercial mobile home parks may be served under this provision using as the multiplier the number of pads or individual trailer homesites piped for natural gas service,</w:t>
      </w:r>
      <w:r>
        <w:rPr>
          <w:spacing w:val="-2"/>
        </w:rPr>
        <w:t xml:space="preserve"> </w:t>
      </w:r>
      <w:r>
        <w:t>irrespective</w:t>
      </w:r>
      <w:r>
        <w:rPr>
          <w:spacing w:val="-3"/>
        </w:rPr>
        <w:t xml:space="preserve"> </w:t>
      </w:r>
      <w:r>
        <w:t>of</w:t>
      </w:r>
      <w:r>
        <w:rPr>
          <w:spacing w:val="-4"/>
        </w:rPr>
        <w:t xml:space="preserve"> </w:t>
      </w:r>
      <w:r>
        <w:t>the</w:t>
      </w:r>
      <w:r>
        <w:rPr>
          <w:spacing w:val="-3"/>
        </w:rPr>
        <w:t xml:space="preserve"> </w:t>
      </w:r>
      <w:r>
        <w:t>number</w:t>
      </w:r>
      <w:r>
        <w:rPr>
          <w:spacing w:val="-5"/>
        </w:rPr>
        <w:t xml:space="preserve"> </w:t>
      </w:r>
      <w:r>
        <w:t>of</w:t>
      </w:r>
      <w:r>
        <w:rPr>
          <w:spacing w:val="-2"/>
        </w:rPr>
        <w:t xml:space="preserve"> </w:t>
      </w:r>
      <w:r>
        <w:t>trailers</w:t>
      </w:r>
      <w:r>
        <w:rPr>
          <w:spacing w:val="-4"/>
        </w:rPr>
        <w:t xml:space="preserve"> </w:t>
      </w:r>
      <w:r>
        <w:t>or</w:t>
      </w:r>
      <w:r>
        <w:rPr>
          <w:spacing w:val="-3"/>
        </w:rPr>
        <w:t xml:space="preserve"> </w:t>
      </w:r>
      <w:r>
        <w:t>mobile</w:t>
      </w:r>
      <w:r>
        <w:rPr>
          <w:spacing w:val="-2"/>
        </w:rPr>
        <w:t xml:space="preserve"> </w:t>
      </w:r>
      <w:r>
        <w:t>homes</w:t>
      </w:r>
      <w:r>
        <w:rPr>
          <w:spacing w:val="-2"/>
        </w:rPr>
        <w:t xml:space="preserve"> </w:t>
      </w:r>
      <w:r>
        <w:t>connected</w:t>
      </w:r>
      <w:r>
        <w:rPr>
          <w:spacing w:val="-3"/>
        </w:rPr>
        <w:t xml:space="preserve"> </w:t>
      </w:r>
      <w:r>
        <w:t>thereto. Above multiplier shall be increased by one for general park use.</w:t>
      </w:r>
    </w:p>
    <w:p w14:paraId="16801301" w14:textId="77777777" w:rsidR="00C45353" w:rsidRDefault="00C45353">
      <w:pPr>
        <w:pStyle w:val="BodyText"/>
        <w:sectPr w:rsidR="00C45353">
          <w:headerReference w:type="default" r:id="rId287"/>
          <w:footerReference w:type="default" r:id="rId288"/>
          <w:pgSz w:w="12240" w:h="15840"/>
          <w:pgMar w:top="2260" w:right="1080" w:bottom="1040" w:left="1080" w:header="728" w:footer="847" w:gutter="0"/>
          <w:cols w:space="720"/>
        </w:sectPr>
      </w:pPr>
    </w:p>
    <w:p w14:paraId="16801302" w14:textId="77777777" w:rsidR="00C45353" w:rsidRDefault="00C45353">
      <w:pPr>
        <w:pStyle w:val="BodyText"/>
        <w:spacing w:before="254"/>
      </w:pPr>
    </w:p>
    <w:p w14:paraId="16801303" w14:textId="77777777" w:rsidR="00C45353" w:rsidRDefault="00A9526A">
      <w:pPr>
        <w:pStyle w:val="BodyText"/>
        <w:spacing w:before="0"/>
        <w:ind w:left="791" w:right="449"/>
      </w:pPr>
      <w:r>
        <w:t>Residential</w:t>
      </w:r>
      <w:r>
        <w:rPr>
          <w:spacing w:val="-6"/>
        </w:rPr>
        <w:t xml:space="preserve"> </w:t>
      </w:r>
      <w:r>
        <w:t>and</w:t>
      </w:r>
      <w:r>
        <w:rPr>
          <w:spacing w:val="-2"/>
        </w:rPr>
        <w:t xml:space="preserve"> </w:t>
      </w:r>
      <w:r>
        <w:t>non-residential</w:t>
      </w:r>
      <w:r>
        <w:rPr>
          <w:spacing w:val="-3"/>
        </w:rPr>
        <w:t xml:space="preserve"> </w:t>
      </w:r>
      <w:r>
        <w:t>service</w:t>
      </w:r>
      <w:r>
        <w:rPr>
          <w:spacing w:val="-2"/>
        </w:rPr>
        <w:t xml:space="preserve"> </w:t>
      </w:r>
      <w:r>
        <w:t>installed</w:t>
      </w:r>
      <w:r>
        <w:rPr>
          <w:spacing w:val="-2"/>
        </w:rPr>
        <w:t xml:space="preserve"> </w:t>
      </w:r>
      <w:r>
        <w:t>on</w:t>
      </w:r>
      <w:r>
        <w:rPr>
          <w:spacing w:val="-2"/>
        </w:rPr>
        <w:t xml:space="preserve"> </w:t>
      </w:r>
      <w:r>
        <w:t>January</w:t>
      </w:r>
      <w:r>
        <w:rPr>
          <w:spacing w:val="-5"/>
        </w:rPr>
        <w:t xml:space="preserve"> </w:t>
      </w:r>
      <w:r>
        <w:t>1,</w:t>
      </w:r>
      <w:r>
        <w:rPr>
          <w:spacing w:val="-5"/>
        </w:rPr>
        <w:t xml:space="preserve"> </w:t>
      </w:r>
      <w:r>
        <w:t>2020</w:t>
      </w:r>
      <w:r>
        <w:rPr>
          <w:spacing w:val="-4"/>
        </w:rPr>
        <w:t xml:space="preserve"> </w:t>
      </w:r>
      <w:r>
        <w:t>or</w:t>
      </w:r>
      <w:r>
        <w:rPr>
          <w:spacing w:val="-4"/>
        </w:rPr>
        <w:t xml:space="preserve"> </w:t>
      </w:r>
      <w:r>
        <w:t>later</w:t>
      </w:r>
      <w:r>
        <w:rPr>
          <w:spacing w:val="-4"/>
        </w:rPr>
        <w:t xml:space="preserve"> </w:t>
      </w:r>
      <w:r>
        <w:t>shall not be combined in a single meter installation.</w:t>
      </w:r>
    </w:p>
    <w:p w14:paraId="16801304" w14:textId="77777777" w:rsidR="00C45353" w:rsidRDefault="00A9526A">
      <w:pPr>
        <w:pStyle w:val="ListParagraph"/>
        <w:numPr>
          <w:ilvl w:val="0"/>
          <w:numId w:val="24"/>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305" w14:textId="77777777" w:rsidR="00C45353" w:rsidRDefault="00A9526A">
      <w:pPr>
        <w:pStyle w:val="BodyText"/>
        <w:ind w:left="792"/>
      </w:pPr>
      <w:r>
        <w:t>The minimum monthly bill shall be the sum of 1/12 of the following charges: Annual Customer</w:t>
      </w:r>
      <w:r>
        <w:rPr>
          <w:spacing w:val="-5"/>
        </w:rPr>
        <w:t xml:space="preserve"> </w:t>
      </w:r>
      <w:r>
        <w:t>Charge,</w:t>
      </w:r>
      <w:r>
        <w:rPr>
          <w:spacing w:val="-3"/>
        </w:rPr>
        <w:t xml:space="preserve"> </w:t>
      </w:r>
      <w:r>
        <w:t>Dedicated</w:t>
      </w:r>
      <w:r>
        <w:rPr>
          <w:spacing w:val="-3"/>
        </w:rPr>
        <w:t xml:space="preserve"> </w:t>
      </w:r>
      <w:r>
        <w:t>Design</w:t>
      </w:r>
      <w:r>
        <w:rPr>
          <w:spacing w:val="-5"/>
        </w:rPr>
        <w:t xml:space="preserve"> </w:t>
      </w:r>
      <w:r>
        <w:t>Day</w:t>
      </w:r>
      <w:r>
        <w:rPr>
          <w:spacing w:val="-4"/>
        </w:rPr>
        <w:t xml:space="preserve"> </w:t>
      </w:r>
      <w:r>
        <w:t>Annual</w:t>
      </w:r>
      <w:r>
        <w:rPr>
          <w:spacing w:val="-4"/>
        </w:rPr>
        <w:t xml:space="preserve"> </w:t>
      </w:r>
      <w:r>
        <w:t>Capacity</w:t>
      </w:r>
      <w:r>
        <w:rPr>
          <w:spacing w:val="-4"/>
        </w:rPr>
        <w:t xml:space="preserve"> </w:t>
      </w:r>
      <w:r>
        <w:t>Charge,</w:t>
      </w:r>
      <w:r>
        <w:rPr>
          <w:spacing w:val="-8"/>
        </w:rPr>
        <w:t xml:space="preserve"> </w:t>
      </w:r>
      <w:r>
        <w:t>Annual</w:t>
      </w:r>
      <w:r>
        <w:rPr>
          <w:spacing w:val="-4"/>
        </w:rPr>
        <w:t xml:space="preserve"> </w:t>
      </w:r>
      <w:r>
        <w:t>Peaking Service Charge and Annual Customer Charges, plus taxes.</w:t>
      </w:r>
    </w:p>
    <w:p w14:paraId="16801306" w14:textId="77777777" w:rsidR="00C45353" w:rsidRDefault="00A9526A">
      <w:pPr>
        <w:pStyle w:val="ListParagraph"/>
        <w:numPr>
          <w:ilvl w:val="0"/>
          <w:numId w:val="24"/>
        </w:numPr>
        <w:tabs>
          <w:tab w:val="left" w:pos="791"/>
        </w:tabs>
        <w:ind w:left="791" w:hanging="431"/>
        <w:rPr>
          <w:sz w:val="24"/>
        </w:rPr>
      </w:pPr>
      <w:r>
        <w:rPr>
          <w:sz w:val="24"/>
        </w:rPr>
        <w:t>Unmetered</w:t>
      </w:r>
      <w:r>
        <w:rPr>
          <w:spacing w:val="-2"/>
          <w:sz w:val="24"/>
        </w:rPr>
        <w:t xml:space="preserve"> </w:t>
      </w:r>
      <w:r>
        <w:rPr>
          <w:sz w:val="24"/>
        </w:rPr>
        <w:t>Gas</w:t>
      </w:r>
      <w:r>
        <w:rPr>
          <w:spacing w:val="-2"/>
          <w:sz w:val="24"/>
        </w:rPr>
        <w:t xml:space="preserve"> </w:t>
      </w:r>
      <w:r>
        <w:rPr>
          <w:sz w:val="24"/>
        </w:rPr>
        <w:t>Light</w:t>
      </w:r>
      <w:r>
        <w:rPr>
          <w:spacing w:val="-12"/>
          <w:sz w:val="24"/>
        </w:rPr>
        <w:t xml:space="preserve"> </w:t>
      </w:r>
      <w:r>
        <w:rPr>
          <w:spacing w:val="-2"/>
          <w:sz w:val="24"/>
        </w:rPr>
        <w:t>Service</w:t>
      </w:r>
    </w:p>
    <w:p w14:paraId="16801307" w14:textId="77777777" w:rsidR="00C45353" w:rsidRDefault="00A9526A">
      <w:pPr>
        <w:pStyle w:val="BodyText"/>
        <w:spacing w:line="242" w:lineRule="auto"/>
        <w:ind w:left="791" w:right="343"/>
      </w:pPr>
      <w:r>
        <w:t>Where</w:t>
      </w:r>
      <w:r>
        <w:rPr>
          <w:spacing w:val="-4"/>
        </w:rPr>
        <w:t xml:space="preserve"> </w:t>
      </w:r>
      <w:r>
        <w:t>an</w:t>
      </w:r>
      <w:r>
        <w:rPr>
          <w:spacing w:val="-4"/>
        </w:rPr>
        <w:t xml:space="preserve"> </w:t>
      </w:r>
      <w:r>
        <w:t>unmetered</w:t>
      </w:r>
      <w:r>
        <w:rPr>
          <w:spacing w:val="-2"/>
        </w:rPr>
        <w:t xml:space="preserve"> </w:t>
      </w:r>
      <w:r>
        <w:t>gas</w:t>
      </w:r>
      <w:r>
        <w:rPr>
          <w:spacing w:val="-3"/>
        </w:rPr>
        <w:t xml:space="preserve"> </w:t>
      </w:r>
      <w:r>
        <w:t>light</w:t>
      </w:r>
      <w:r>
        <w:rPr>
          <w:spacing w:val="-2"/>
        </w:rPr>
        <w:t xml:space="preserve"> </w:t>
      </w:r>
      <w:r>
        <w:t>is</w:t>
      </w:r>
      <w:r>
        <w:rPr>
          <w:spacing w:val="-5"/>
        </w:rPr>
        <w:t xml:space="preserve"> </w:t>
      </w:r>
      <w:r>
        <w:t>at</w:t>
      </w:r>
      <w:r>
        <w:rPr>
          <w:spacing w:val="-5"/>
        </w:rPr>
        <w:t xml:space="preserve"> </w:t>
      </w:r>
      <w:r>
        <w:t>a</w:t>
      </w:r>
      <w:r>
        <w:rPr>
          <w:spacing w:val="-2"/>
        </w:rPr>
        <w:t xml:space="preserve"> </w:t>
      </w:r>
      <w:r>
        <w:t>Premise</w:t>
      </w:r>
      <w:r>
        <w:rPr>
          <w:spacing w:val="-4"/>
        </w:rPr>
        <w:t xml:space="preserve"> </w:t>
      </w:r>
      <w:r>
        <w:t>the</w:t>
      </w:r>
      <w:r>
        <w:rPr>
          <w:spacing w:val="-2"/>
        </w:rPr>
        <w:t xml:space="preserve"> </w:t>
      </w:r>
      <w:r>
        <w:t>Design</w:t>
      </w:r>
      <w:r>
        <w:rPr>
          <w:spacing w:val="-2"/>
        </w:rPr>
        <w:t xml:space="preserve"> </w:t>
      </w:r>
      <w:r>
        <w:t>Day</w:t>
      </w:r>
      <w:r>
        <w:rPr>
          <w:spacing w:val="-5"/>
        </w:rPr>
        <w:t xml:space="preserve"> </w:t>
      </w:r>
      <w:r>
        <w:t>Capacity</w:t>
      </w:r>
      <w:r>
        <w:rPr>
          <w:spacing w:val="-3"/>
        </w:rPr>
        <w:t xml:space="preserve"> </w:t>
      </w:r>
      <w:r>
        <w:t>will</w:t>
      </w:r>
      <w:r>
        <w:rPr>
          <w:spacing w:val="-3"/>
        </w:rPr>
        <w:t xml:space="preserve"> </w:t>
      </w:r>
      <w:r>
        <w:t>be increased by the average daily use of such light.</w:t>
      </w:r>
    </w:p>
    <w:p w14:paraId="16801308" w14:textId="77777777" w:rsidR="00C45353" w:rsidRDefault="00A9526A">
      <w:pPr>
        <w:pStyle w:val="ListParagraph"/>
        <w:numPr>
          <w:ilvl w:val="0"/>
          <w:numId w:val="24"/>
        </w:numPr>
        <w:tabs>
          <w:tab w:val="left" w:pos="791"/>
        </w:tabs>
        <w:spacing w:before="235"/>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309" w14:textId="77777777" w:rsidR="00C45353" w:rsidRDefault="00A9526A">
      <w:pPr>
        <w:pStyle w:val="BodyText"/>
        <w:spacing w:before="242"/>
        <w:ind w:left="791" w:right="402"/>
      </w:pPr>
      <w:r>
        <w:t>Service under this schedule is subject to the Tariff, including the Terms of Service and Rules and Regulations of the Company, as filed with and approved by the Commission from time</w:t>
      </w:r>
      <w:r>
        <w:rPr>
          <w:spacing w:val="-4"/>
        </w:rPr>
        <w:t xml:space="preserve"> </w:t>
      </w:r>
      <w:r>
        <w:t>to time,</w:t>
      </w:r>
      <w:r>
        <w:rPr>
          <w:spacing w:val="-2"/>
        </w:rPr>
        <w:t xml:space="preserve"> </w:t>
      </w:r>
      <w:r>
        <w:t>as well as</w:t>
      </w:r>
      <w:r>
        <w:rPr>
          <w:spacing w:val="-2"/>
        </w:rPr>
        <w:t xml:space="preserve"> </w:t>
      </w:r>
      <w:r>
        <w:t>all future Riders and tariff</w:t>
      </w:r>
      <w:r>
        <w:rPr>
          <w:spacing w:val="-4"/>
        </w:rPr>
        <w:t xml:space="preserve"> </w:t>
      </w:r>
      <w:r>
        <w:t>provisionsmade applicable to service under this schedule by the Commission from time to time, including without limitation, Franchise Recovery Rider, and Environmental Response Cost Recovery Rider.</w:t>
      </w:r>
    </w:p>
    <w:p w14:paraId="1680130A" w14:textId="77777777" w:rsidR="00C45353" w:rsidRDefault="00C45353">
      <w:pPr>
        <w:pStyle w:val="BodyText"/>
        <w:sectPr w:rsidR="00C45353">
          <w:pgSz w:w="12240" w:h="15840"/>
          <w:pgMar w:top="2260" w:right="1080" w:bottom="1040" w:left="1080" w:header="728" w:footer="847" w:gutter="0"/>
          <w:cols w:space="720"/>
        </w:sectPr>
      </w:pPr>
    </w:p>
    <w:p w14:paraId="1680130B" w14:textId="77777777" w:rsidR="00C45353" w:rsidRDefault="00C45353">
      <w:pPr>
        <w:pStyle w:val="BodyText"/>
        <w:spacing w:before="10"/>
        <w:rPr>
          <w:sz w:val="5"/>
        </w:rPr>
      </w:pPr>
    </w:p>
    <w:tbl>
      <w:tblPr>
        <w:tblW w:w="0" w:type="auto"/>
        <w:tblInd w:w="569" w:type="dxa"/>
        <w:tblLayout w:type="fixed"/>
        <w:tblCellMar>
          <w:left w:w="0" w:type="dxa"/>
          <w:right w:w="0" w:type="dxa"/>
        </w:tblCellMar>
        <w:tblLook w:val="01E0" w:firstRow="1" w:lastRow="1" w:firstColumn="1" w:lastColumn="1" w:noHBand="0" w:noVBand="0"/>
      </w:tblPr>
      <w:tblGrid>
        <w:gridCol w:w="6369"/>
        <w:gridCol w:w="2344"/>
      </w:tblGrid>
      <w:tr w:rsidR="00C45353" w14:paraId="1680130E" w14:textId="77777777">
        <w:trPr>
          <w:trHeight w:val="344"/>
        </w:trPr>
        <w:tc>
          <w:tcPr>
            <w:tcW w:w="6369" w:type="dxa"/>
          </w:tcPr>
          <w:p w14:paraId="1680130C" w14:textId="77777777" w:rsidR="00C45353" w:rsidRDefault="00A9526A">
            <w:pPr>
              <w:pStyle w:val="TableParagraph"/>
              <w:spacing w:before="69" w:line="256" w:lineRule="exact"/>
              <w:ind w:left="50"/>
              <w:rPr>
                <w:b/>
                <w:sz w:val="24"/>
              </w:rPr>
            </w:pPr>
            <w:bookmarkStart w:id="66" w:name="General_Gas_Delivery_Service_–_High_Dema"/>
            <w:bookmarkStart w:id="67" w:name="_bookmark33"/>
            <w:bookmarkEnd w:id="66"/>
            <w:bookmarkEnd w:id="67"/>
            <w:r>
              <w:rPr>
                <w:b/>
                <w:sz w:val="24"/>
              </w:rPr>
              <w:t>General</w:t>
            </w:r>
            <w:r>
              <w:rPr>
                <w:b/>
                <w:spacing w:val="-2"/>
                <w:sz w:val="24"/>
              </w:rPr>
              <w:t xml:space="preserve"> </w:t>
            </w:r>
            <w:r>
              <w:rPr>
                <w:b/>
                <w:sz w:val="24"/>
              </w:rPr>
              <w:t>Gas</w:t>
            </w:r>
            <w:r>
              <w:rPr>
                <w:b/>
                <w:spacing w:val="-1"/>
                <w:sz w:val="24"/>
              </w:rPr>
              <w:t xml:space="preserve"> </w:t>
            </w:r>
            <w:r>
              <w:rPr>
                <w:b/>
                <w:sz w:val="24"/>
              </w:rPr>
              <w:t>Delivery</w:t>
            </w:r>
            <w:r>
              <w:rPr>
                <w:b/>
                <w:spacing w:val="-3"/>
                <w:sz w:val="24"/>
              </w:rPr>
              <w:t xml:space="preserve"> </w:t>
            </w:r>
            <w:r>
              <w:rPr>
                <w:b/>
                <w:sz w:val="24"/>
              </w:rPr>
              <w:t>Service</w:t>
            </w:r>
            <w:r>
              <w:rPr>
                <w:b/>
                <w:spacing w:val="-4"/>
                <w:sz w:val="24"/>
              </w:rPr>
              <w:t xml:space="preserve"> </w:t>
            </w:r>
            <w:r>
              <w:rPr>
                <w:b/>
                <w:sz w:val="24"/>
              </w:rPr>
              <w:t>–</w:t>
            </w:r>
            <w:r>
              <w:rPr>
                <w:b/>
                <w:spacing w:val="-1"/>
                <w:sz w:val="24"/>
              </w:rPr>
              <w:t xml:space="preserve"> </w:t>
            </w:r>
            <w:r>
              <w:rPr>
                <w:b/>
                <w:sz w:val="24"/>
              </w:rPr>
              <w:t>High</w:t>
            </w:r>
            <w:r>
              <w:rPr>
                <w:b/>
                <w:spacing w:val="-2"/>
                <w:sz w:val="24"/>
              </w:rPr>
              <w:t xml:space="preserve"> Demand</w:t>
            </w:r>
          </w:p>
        </w:tc>
        <w:tc>
          <w:tcPr>
            <w:tcW w:w="2344" w:type="dxa"/>
          </w:tcPr>
          <w:p w14:paraId="1680130D" w14:textId="77777777" w:rsidR="00C45353" w:rsidRDefault="00A9526A">
            <w:pPr>
              <w:pStyle w:val="TableParagraph"/>
              <w:spacing w:line="268" w:lineRule="exact"/>
              <w:ind w:left="1171"/>
              <w:rPr>
                <w:b/>
                <w:sz w:val="24"/>
              </w:rPr>
            </w:pPr>
            <w:r>
              <w:rPr>
                <w:b/>
                <w:sz w:val="24"/>
              </w:rPr>
              <w:t>Rate</w:t>
            </w:r>
            <w:r>
              <w:rPr>
                <w:b/>
                <w:spacing w:val="-2"/>
                <w:sz w:val="24"/>
              </w:rPr>
              <w:t xml:space="preserve"> </w:t>
            </w:r>
            <w:r>
              <w:rPr>
                <w:b/>
                <w:sz w:val="24"/>
              </w:rPr>
              <w:t>G-</w:t>
            </w:r>
            <w:r>
              <w:rPr>
                <w:b/>
                <w:spacing w:val="-5"/>
                <w:sz w:val="24"/>
              </w:rPr>
              <w:t>12</w:t>
            </w:r>
          </w:p>
        </w:tc>
      </w:tr>
    </w:tbl>
    <w:p w14:paraId="1680130F" w14:textId="77777777" w:rsidR="00C45353" w:rsidRDefault="00C45353">
      <w:pPr>
        <w:pStyle w:val="BodyText"/>
        <w:spacing w:before="205"/>
      </w:pPr>
    </w:p>
    <w:p w14:paraId="16801310" w14:textId="77777777" w:rsidR="00C45353" w:rsidRDefault="00A9526A">
      <w:pPr>
        <w:pStyle w:val="ListParagraph"/>
        <w:numPr>
          <w:ilvl w:val="0"/>
          <w:numId w:val="23"/>
        </w:numPr>
        <w:tabs>
          <w:tab w:val="left" w:pos="791"/>
        </w:tabs>
        <w:spacing w:before="0"/>
        <w:ind w:left="791" w:hanging="431"/>
        <w:rPr>
          <w:sz w:val="24"/>
        </w:rPr>
      </w:pPr>
      <w:r>
        <w:rPr>
          <w:spacing w:val="-2"/>
          <w:sz w:val="24"/>
        </w:rPr>
        <w:t>Availability</w:t>
      </w:r>
    </w:p>
    <w:p w14:paraId="16801311" w14:textId="77777777" w:rsidR="00C45353" w:rsidRDefault="00A9526A">
      <w:pPr>
        <w:pStyle w:val="BodyText"/>
        <w:ind w:left="791" w:right="459"/>
      </w:pPr>
      <w:r>
        <w:t>Under contract to natural gas Customers using gas for commercial or industrial purposes, except as provided herein, whose maximum daily use is 3,000 dekatherms or greater during the billing periods of October through April, provided the</w:t>
      </w:r>
      <w:r>
        <w:rPr>
          <w:spacing w:val="-2"/>
        </w:rPr>
        <w:t xml:space="preserve"> </w:t>
      </w:r>
      <w:r>
        <w:t>Company</w:t>
      </w:r>
      <w:r>
        <w:rPr>
          <w:spacing w:val="-4"/>
        </w:rPr>
        <w:t xml:space="preserve"> </w:t>
      </w:r>
      <w:r>
        <w:t>has</w:t>
      </w:r>
      <w:r>
        <w:rPr>
          <w:spacing w:val="-4"/>
        </w:rPr>
        <w:t xml:space="preserve"> </w:t>
      </w:r>
      <w:r>
        <w:t>gas</w:t>
      </w:r>
      <w:r>
        <w:rPr>
          <w:spacing w:val="-4"/>
        </w:rPr>
        <w:t xml:space="preserve"> </w:t>
      </w:r>
      <w:r>
        <w:t>delivery</w:t>
      </w:r>
      <w:r>
        <w:rPr>
          <w:spacing w:val="-3"/>
        </w:rPr>
        <w:t xml:space="preserve"> </w:t>
      </w:r>
      <w:r>
        <w:t>capacity</w:t>
      </w:r>
      <w:r>
        <w:rPr>
          <w:spacing w:val="-3"/>
        </w:rPr>
        <w:t xml:space="preserve"> </w:t>
      </w:r>
      <w:r>
        <w:t>in</w:t>
      </w:r>
      <w:r>
        <w:rPr>
          <w:spacing w:val="-4"/>
        </w:rPr>
        <w:t xml:space="preserve"> </w:t>
      </w:r>
      <w:r>
        <w:t>excess</w:t>
      </w:r>
      <w:r>
        <w:rPr>
          <w:spacing w:val="-3"/>
        </w:rPr>
        <w:t xml:space="preserve"> </w:t>
      </w:r>
      <w:r>
        <w:t>of</w:t>
      </w:r>
      <w:r>
        <w:rPr>
          <w:spacing w:val="-4"/>
        </w:rPr>
        <w:t xml:space="preserve"> </w:t>
      </w:r>
      <w:r>
        <w:t>the</w:t>
      </w:r>
      <w:r>
        <w:rPr>
          <w:spacing w:val="-4"/>
        </w:rPr>
        <w:t xml:space="preserve"> </w:t>
      </w:r>
      <w:r>
        <w:t>then</w:t>
      </w:r>
      <w:r>
        <w:rPr>
          <w:spacing w:val="-4"/>
        </w:rPr>
        <w:t xml:space="preserve"> </w:t>
      </w:r>
      <w:r>
        <w:t>existing</w:t>
      </w:r>
      <w:r>
        <w:rPr>
          <w:spacing w:val="-2"/>
        </w:rPr>
        <w:t xml:space="preserve"> </w:t>
      </w:r>
      <w:r>
        <w:t>requirements of other Customers.</w:t>
      </w:r>
    </w:p>
    <w:p w14:paraId="16801312" w14:textId="77777777" w:rsidR="00C45353" w:rsidRDefault="00A9526A">
      <w:pPr>
        <w:pStyle w:val="ListParagraph"/>
        <w:numPr>
          <w:ilvl w:val="0"/>
          <w:numId w:val="23"/>
        </w:numPr>
        <w:tabs>
          <w:tab w:val="left" w:pos="791"/>
        </w:tabs>
        <w:ind w:left="791" w:hanging="431"/>
        <w:rPr>
          <w:sz w:val="24"/>
        </w:rPr>
      </w:pPr>
      <w:r>
        <w:rPr>
          <w:spacing w:val="-4"/>
          <w:sz w:val="24"/>
        </w:rPr>
        <w:t>Rate</w:t>
      </w:r>
    </w:p>
    <w:p w14:paraId="16801313" w14:textId="77777777" w:rsidR="00C45353" w:rsidRDefault="00A9526A">
      <w:pPr>
        <w:pStyle w:val="BodyText"/>
        <w:ind w:left="791" w:right="459"/>
      </w:pPr>
      <w:r>
        <w:t>The rate shall consist of an Annual Customer Charge, Dedicated Design Day Annual Capacity Charge, Annual Peaking Service Charge and Annual Meter Reading</w:t>
      </w:r>
      <w:r>
        <w:rPr>
          <w:spacing w:val="-3"/>
        </w:rPr>
        <w:t xml:space="preserve"> </w:t>
      </w:r>
      <w:r>
        <w:t>Charge</w:t>
      </w:r>
      <w:r>
        <w:rPr>
          <w:spacing w:val="-1"/>
        </w:rPr>
        <w:t xml:space="preserve"> </w:t>
      </w:r>
      <w:r>
        <w:t>as</w:t>
      </w:r>
      <w:r>
        <w:rPr>
          <w:spacing w:val="-2"/>
        </w:rPr>
        <w:t xml:space="preserve"> </w:t>
      </w:r>
      <w:r>
        <w:t>set</w:t>
      </w:r>
      <w:r>
        <w:rPr>
          <w:spacing w:val="-4"/>
        </w:rPr>
        <w:t xml:space="preserve"> </w:t>
      </w:r>
      <w:r>
        <w:t>forth</w:t>
      </w:r>
      <w:r>
        <w:rPr>
          <w:spacing w:val="-3"/>
        </w:rPr>
        <w:t xml:space="preserve"> </w:t>
      </w:r>
      <w:r>
        <w:t>more</w:t>
      </w:r>
      <w:r>
        <w:rPr>
          <w:spacing w:val="-3"/>
        </w:rPr>
        <w:t xml:space="preserve"> </w:t>
      </w:r>
      <w:r>
        <w:t>fully</w:t>
      </w:r>
      <w:r>
        <w:rPr>
          <w:spacing w:val="-2"/>
        </w:rPr>
        <w:t xml:space="preserve"> </w:t>
      </w:r>
      <w:r>
        <w:t>in</w:t>
      </w:r>
      <w:r>
        <w:rPr>
          <w:spacing w:val="-3"/>
        </w:rPr>
        <w:t xml:space="preserve"> </w:t>
      </w:r>
      <w:r>
        <w:t>the</w:t>
      </w:r>
      <w:r>
        <w:rPr>
          <w:spacing w:val="-6"/>
        </w:rPr>
        <w:t xml:space="preserve"> </w:t>
      </w:r>
      <w:r>
        <w:t>Summary</w:t>
      </w:r>
      <w:r>
        <w:rPr>
          <w:spacing w:val="-2"/>
        </w:rPr>
        <w:t xml:space="preserve"> </w:t>
      </w:r>
      <w:r>
        <w:t>Rate</w:t>
      </w:r>
      <w:r>
        <w:rPr>
          <w:spacing w:val="-3"/>
        </w:rPr>
        <w:t xml:space="preserve"> </w:t>
      </w:r>
      <w:r>
        <w:t>Sheet</w:t>
      </w:r>
      <w:r>
        <w:rPr>
          <w:spacing w:val="-1"/>
        </w:rPr>
        <w:t xml:space="preserve"> </w:t>
      </w:r>
      <w:r>
        <w:t>in</w:t>
      </w:r>
      <w:r>
        <w:rPr>
          <w:spacing w:val="-2"/>
        </w:rPr>
        <w:t xml:space="preserve"> </w:t>
      </w:r>
      <w:r>
        <w:t>effect</w:t>
      </w:r>
      <w:r>
        <w:rPr>
          <w:spacing w:val="-1"/>
        </w:rPr>
        <w:t xml:space="preserve"> </w:t>
      </w:r>
      <w:r>
        <w:t>from time to time. The Customer shall pay 1/12 of the annual charges per month.</w:t>
      </w:r>
    </w:p>
    <w:p w14:paraId="16801314" w14:textId="77777777" w:rsidR="00C45353" w:rsidRDefault="00A9526A">
      <w:pPr>
        <w:pStyle w:val="BodyText"/>
        <w:ind w:left="791" w:right="343"/>
      </w:pPr>
      <w:r>
        <w:t>The Customer’s minimum Dedicated Design Day Capacity (DDDC) shall be based on the Customer’s expected need and established by mutual agreement of the Company and the Customer. The DDDC shall not be recalculated according to the annual</w:t>
      </w:r>
      <w:r>
        <w:rPr>
          <w:spacing w:val="-1"/>
        </w:rPr>
        <w:t xml:space="preserve"> </w:t>
      </w:r>
      <w:r>
        <w:t>recalculation</w:t>
      </w:r>
      <w:r>
        <w:rPr>
          <w:spacing w:val="-2"/>
        </w:rPr>
        <w:t xml:space="preserve"> </w:t>
      </w:r>
      <w:r>
        <w:t>process</w:t>
      </w:r>
      <w:r>
        <w:rPr>
          <w:spacing w:val="-1"/>
        </w:rPr>
        <w:t xml:space="preserve"> </w:t>
      </w:r>
      <w:r>
        <w:t>described</w:t>
      </w:r>
      <w:r>
        <w:rPr>
          <w:spacing w:val="-2"/>
        </w:rPr>
        <w:t xml:space="preserve"> </w:t>
      </w:r>
      <w:r>
        <w:t>in section 13.3</w:t>
      </w:r>
      <w:r>
        <w:rPr>
          <w:spacing w:val="-2"/>
        </w:rPr>
        <w:t xml:space="preserve"> </w:t>
      </w:r>
      <w:r>
        <w:t>for</w:t>
      </w:r>
      <w:r>
        <w:rPr>
          <w:spacing w:val="-2"/>
        </w:rPr>
        <w:t xml:space="preserve"> </w:t>
      </w:r>
      <w:r>
        <w:t>a</w:t>
      </w:r>
      <w:r>
        <w:rPr>
          <w:spacing w:val="-2"/>
        </w:rPr>
        <w:t xml:space="preserve"> </w:t>
      </w:r>
      <w:r>
        <w:t>period of time</w:t>
      </w:r>
      <w:r>
        <w:rPr>
          <w:spacing w:val="-2"/>
        </w:rPr>
        <w:t xml:space="preserve"> </w:t>
      </w:r>
      <w:r>
        <w:t>mutually agreed to by the Company and the Customer, but no longer than ten years, unless the</w:t>
      </w:r>
      <w:r>
        <w:rPr>
          <w:spacing w:val="-2"/>
        </w:rPr>
        <w:t xml:space="preserve"> </w:t>
      </w:r>
      <w:r>
        <w:t>Customer’s</w:t>
      </w:r>
      <w:r>
        <w:rPr>
          <w:spacing w:val="-3"/>
        </w:rPr>
        <w:t xml:space="preserve"> </w:t>
      </w:r>
      <w:r>
        <w:t>actual</w:t>
      </w:r>
      <w:r>
        <w:rPr>
          <w:spacing w:val="-6"/>
        </w:rPr>
        <w:t xml:space="preserve"> </w:t>
      </w:r>
      <w:r>
        <w:t>consumption</w:t>
      </w:r>
      <w:r>
        <w:rPr>
          <w:spacing w:val="-2"/>
        </w:rPr>
        <w:t xml:space="preserve"> </w:t>
      </w:r>
      <w:r>
        <w:t>results</w:t>
      </w:r>
      <w:r>
        <w:rPr>
          <w:spacing w:val="-3"/>
        </w:rPr>
        <w:t xml:space="preserve"> </w:t>
      </w:r>
      <w:r>
        <w:t>in</w:t>
      </w:r>
      <w:r>
        <w:rPr>
          <w:spacing w:val="-4"/>
        </w:rPr>
        <w:t xml:space="preserve"> </w:t>
      </w:r>
      <w:r>
        <w:t>a</w:t>
      </w:r>
      <w:r>
        <w:rPr>
          <w:spacing w:val="-2"/>
        </w:rPr>
        <w:t xml:space="preserve"> </w:t>
      </w:r>
      <w:r>
        <w:t>DDDC</w:t>
      </w:r>
      <w:r>
        <w:rPr>
          <w:spacing w:val="-3"/>
        </w:rPr>
        <w:t xml:space="preserve"> </w:t>
      </w:r>
      <w:r>
        <w:t>that</w:t>
      </w:r>
      <w:r>
        <w:rPr>
          <w:spacing w:val="-2"/>
        </w:rPr>
        <w:t xml:space="preserve"> </w:t>
      </w:r>
      <w:r>
        <w:t>is</w:t>
      </w:r>
      <w:r>
        <w:rPr>
          <w:spacing w:val="-5"/>
        </w:rPr>
        <w:t xml:space="preserve"> </w:t>
      </w:r>
      <w:r>
        <w:t>greater</w:t>
      </w:r>
      <w:r>
        <w:rPr>
          <w:spacing w:val="-4"/>
        </w:rPr>
        <w:t xml:space="preserve"> </w:t>
      </w:r>
      <w:r>
        <w:t>than</w:t>
      </w:r>
      <w:r>
        <w:rPr>
          <w:spacing w:val="-2"/>
        </w:rPr>
        <w:t xml:space="preserve"> </w:t>
      </w:r>
      <w:r>
        <w:t>the</w:t>
      </w:r>
      <w:r>
        <w:rPr>
          <w:spacing w:val="-2"/>
        </w:rPr>
        <w:t xml:space="preserve"> </w:t>
      </w:r>
      <w:r>
        <w:t>initial DDDC amount.</w:t>
      </w:r>
    </w:p>
    <w:p w14:paraId="16801315" w14:textId="77777777" w:rsidR="00C45353" w:rsidRDefault="00A9526A">
      <w:pPr>
        <w:pStyle w:val="ListParagraph"/>
        <w:numPr>
          <w:ilvl w:val="0"/>
          <w:numId w:val="23"/>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316" w14:textId="77777777" w:rsidR="00C45353" w:rsidRDefault="00A9526A">
      <w:pPr>
        <w:pStyle w:val="BodyText"/>
        <w:ind w:left="791" w:right="389"/>
      </w:pPr>
      <w:r>
        <w:t>Service provided under this schedule is provided on the condition that capacity is available to serve the customer. Service may be terminated by the Company in a constrained area on a last customer on, first customer off basis, when capacity being used to provide service under this schedule is needed to provide service under</w:t>
      </w:r>
      <w:r>
        <w:rPr>
          <w:spacing w:val="-4"/>
        </w:rPr>
        <w:t xml:space="preserve"> </w:t>
      </w:r>
      <w:r>
        <w:t>Rate</w:t>
      </w:r>
      <w:r>
        <w:rPr>
          <w:spacing w:val="-4"/>
        </w:rPr>
        <w:t xml:space="preserve"> </w:t>
      </w:r>
      <w:r>
        <w:t>Schedules</w:t>
      </w:r>
      <w:r>
        <w:rPr>
          <w:spacing w:val="-8"/>
        </w:rPr>
        <w:t xml:space="preserve"> </w:t>
      </w:r>
      <w:r>
        <w:t>R-1</w:t>
      </w:r>
      <w:r>
        <w:rPr>
          <w:spacing w:val="-3"/>
        </w:rPr>
        <w:t xml:space="preserve"> </w:t>
      </w:r>
      <w:r>
        <w:t>Residential</w:t>
      </w:r>
      <w:r>
        <w:rPr>
          <w:spacing w:val="-3"/>
        </w:rPr>
        <w:t xml:space="preserve"> </w:t>
      </w:r>
      <w:r>
        <w:t>Delivery</w:t>
      </w:r>
      <w:r>
        <w:rPr>
          <w:spacing w:val="-4"/>
        </w:rPr>
        <w:t xml:space="preserve"> </w:t>
      </w:r>
      <w:r>
        <w:t>Service,</w:t>
      </w:r>
      <w:r>
        <w:rPr>
          <w:spacing w:val="-3"/>
        </w:rPr>
        <w:t xml:space="preserve"> </w:t>
      </w:r>
      <w:r>
        <w:t>G-10</w:t>
      </w:r>
      <w:r>
        <w:rPr>
          <w:spacing w:val="-3"/>
        </w:rPr>
        <w:t xml:space="preserve"> </w:t>
      </w:r>
      <w:r>
        <w:t>Multi</w:t>
      </w:r>
      <w:r>
        <w:rPr>
          <w:spacing w:val="-3"/>
        </w:rPr>
        <w:t xml:space="preserve"> </w:t>
      </w:r>
      <w:r>
        <w:t>Family</w:t>
      </w:r>
      <w:r>
        <w:rPr>
          <w:spacing w:val="-4"/>
        </w:rPr>
        <w:t xml:space="preserve"> </w:t>
      </w:r>
      <w:r>
        <w:t>Housing Delivery Service, G-11 General Gas Delivery Service, AG-1 Agricultural Process Service, and any other firm delivery service.</w:t>
      </w:r>
    </w:p>
    <w:p w14:paraId="16801317" w14:textId="77777777" w:rsidR="00C45353" w:rsidRDefault="00A9526A">
      <w:pPr>
        <w:pStyle w:val="ListParagraph"/>
        <w:numPr>
          <w:ilvl w:val="0"/>
          <w:numId w:val="23"/>
        </w:numPr>
        <w:tabs>
          <w:tab w:val="left" w:pos="791"/>
        </w:tabs>
        <w:spacing w:before="238"/>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318" w14:textId="77777777" w:rsidR="00C45353" w:rsidRDefault="00A9526A">
      <w:pPr>
        <w:pStyle w:val="BodyText"/>
        <w:ind w:left="791"/>
      </w:pPr>
      <w:r>
        <w:t>The minimum monthly bill shall be the sum of 1/12 of the following charges: Annual Customer</w:t>
      </w:r>
      <w:r>
        <w:rPr>
          <w:spacing w:val="-5"/>
        </w:rPr>
        <w:t xml:space="preserve"> </w:t>
      </w:r>
      <w:r>
        <w:t>Charge,</w:t>
      </w:r>
      <w:r>
        <w:rPr>
          <w:spacing w:val="-3"/>
        </w:rPr>
        <w:t xml:space="preserve"> </w:t>
      </w:r>
      <w:r>
        <w:t>Dedicated</w:t>
      </w:r>
      <w:r>
        <w:rPr>
          <w:spacing w:val="-3"/>
        </w:rPr>
        <w:t xml:space="preserve"> </w:t>
      </w:r>
      <w:r>
        <w:t>Design</w:t>
      </w:r>
      <w:r>
        <w:rPr>
          <w:spacing w:val="-5"/>
        </w:rPr>
        <w:t xml:space="preserve"> </w:t>
      </w:r>
      <w:r>
        <w:t>Day</w:t>
      </w:r>
      <w:r>
        <w:rPr>
          <w:spacing w:val="-4"/>
        </w:rPr>
        <w:t xml:space="preserve"> </w:t>
      </w:r>
      <w:r>
        <w:t>Annual</w:t>
      </w:r>
      <w:r>
        <w:rPr>
          <w:spacing w:val="-4"/>
        </w:rPr>
        <w:t xml:space="preserve"> </w:t>
      </w:r>
      <w:r>
        <w:t>Capacity</w:t>
      </w:r>
      <w:r>
        <w:rPr>
          <w:spacing w:val="-4"/>
        </w:rPr>
        <w:t xml:space="preserve"> </w:t>
      </w:r>
      <w:r>
        <w:t>Charge,</w:t>
      </w:r>
      <w:r>
        <w:rPr>
          <w:spacing w:val="-7"/>
        </w:rPr>
        <w:t xml:space="preserve"> </w:t>
      </w:r>
      <w:r>
        <w:t>Annual</w:t>
      </w:r>
      <w:r>
        <w:rPr>
          <w:spacing w:val="-4"/>
        </w:rPr>
        <w:t xml:space="preserve"> </w:t>
      </w:r>
      <w:r>
        <w:t>Peaking Service Charge and Annual Meter Reading Charge, plus taxes.</w:t>
      </w:r>
    </w:p>
    <w:p w14:paraId="16801319" w14:textId="77777777" w:rsidR="00C45353" w:rsidRDefault="00C45353">
      <w:pPr>
        <w:pStyle w:val="BodyText"/>
        <w:sectPr w:rsidR="00C45353">
          <w:headerReference w:type="default" r:id="rId289"/>
          <w:footerReference w:type="default" r:id="rId290"/>
          <w:pgSz w:w="12240" w:h="15840"/>
          <w:pgMar w:top="2240" w:right="1080" w:bottom="1040" w:left="1080" w:header="728" w:footer="847" w:gutter="0"/>
          <w:cols w:space="720"/>
        </w:sectPr>
      </w:pPr>
    </w:p>
    <w:p w14:paraId="1680131A" w14:textId="77777777" w:rsidR="00C45353" w:rsidRDefault="00A9526A">
      <w:pPr>
        <w:pStyle w:val="ListParagraph"/>
        <w:numPr>
          <w:ilvl w:val="0"/>
          <w:numId w:val="23"/>
        </w:numPr>
        <w:tabs>
          <w:tab w:val="left" w:pos="791"/>
        </w:tabs>
        <w:spacing w:before="189"/>
        <w:ind w:left="791" w:hanging="431"/>
        <w:rPr>
          <w:sz w:val="24"/>
        </w:rPr>
      </w:pPr>
      <w:r>
        <w:rPr>
          <w:sz w:val="24"/>
        </w:rPr>
        <w:lastRenderedPageBreak/>
        <w:t>Other</w:t>
      </w:r>
      <w:r>
        <w:rPr>
          <w:spacing w:val="-3"/>
          <w:sz w:val="24"/>
        </w:rPr>
        <w:t xml:space="preserve"> </w:t>
      </w:r>
      <w:r>
        <w:rPr>
          <w:spacing w:val="-2"/>
          <w:sz w:val="24"/>
        </w:rPr>
        <w:t>Provisions</w:t>
      </w:r>
    </w:p>
    <w:p w14:paraId="1680131B" w14:textId="77777777" w:rsidR="00C45353" w:rsidRDefault="00A9526A">
      <w:pPr>
        <w:pStyle w:val="BodyText"/>
        <w:ind w:left="791" w:right="459"/>
      </w:pPr>
      <w:r>
        <w:t>The</w:t>
      </w:r>
      <w:r>
        <w:rPr>
          <w:spacing w:val="-2"/>
        </w:rPr>
        <w:t xml:space="preserve"> </w:t>
      </w:r>
      <w:r>
        <w:t>Company</w:t>
      </w:r>
      <w:r>
        <w:rPr>
          <w:spacing w:val="-3"/>
        </w:rPr>
        <w:t xml:space="preserve"> </w:t>
      </w:r>
      <w:r>
        <w:t>shall</w:t>
      </w:r>
      <w:r>
        <w:rPr>
          <w:spacing w:val="-3"/>
        </w:rPr>
        <w:t xml:space="preserve"> </w:t>
      </w:r>
      <w:r>
        <w:t>require</w:t>
      </w:r>
      <w:r>
        <w:rPr>
          <w:spacing w:val="-2"/>
        </w:rPr>
        <w:t xml:space="preserve"> </w:t>
      </w:r>
      <w:r>
        <w:t>a</w:t>
      </w:r>
      <w:r>
        <w:rPr>
          <w:spacing w:val="-2"/>
        </w:rPr>
        <w:t xml:space="preserve"> </w:t>
      </w:r>
      <w:r>
        <w:t>contract</w:t>
      </w:r>
      <w:r>
        <w:rPr>
          <w:spacing w:val="-2"/>
        </w:rPr>
        <w:t xml:space="preserve"> </w:t>
      </w:r>
      <w:r>
        <w:t>for</w:t>
      </w:r>
      <w:r>
        <w:rPr>
          <w:spacing w:val="-4"/>
        </w:rPr>
        <w:t xml:space="preserve"> </w:t>
      </w:r>
      <w:r>
        <w:t>service</w:t>
      </w:r>
      <w:r>
        <w:rPr>
          <w:spacing w:val="-2"/>
        </w:rPr>
        <w:t xml:space="preserve"> </w:t>
      </w:r>
      <w:r>
        <w:t>and</w:t>
      </w:r>
      <w:r>
        <w:rPr>
          <w:spacing w:val="-2"/>
        </w:rPr>
        <w:t xml:space="preserve"> </w:t>
      </w:r>
      <w:r>
        <w:t>may</w:t>
      </w:r>
      <w:r>
        <w:rPr>
          <w:spacing w:val="-3"/>
        </w:rPr>
        <w:t xml:space="preserve"> </w:t>
      </w:r>
      <w:r>
        <w:t>require</w:t>
      </w:r>
      <w:r>
        <w:rPr>
          <w:spacing w:val="-2"/>
        </w:rPr>
        <w:t xml:space="preserve"> </w:t>
      </w:r>
      <w:r>
        <w:t>a</w:t>
      </w:r>
      <w:r>
        <w:rPr>
          <w:spacing w:val="-4"/>
        </w:rPr>
        <w:t xml:space="preserve"> </w:t>
      </w:r>
      <w:r>
        <w:t>minimum</w:t>
      </w:r>
      <w:r>
        <w:rPr>
          <w:spacing w:val="-1"/>
        </w:rPr>
        <w:t xml:space="preserve"> </w:t>
      </w:r>
      <w:r>
        <w:t>total payment guarantee from a customer. The Company may require the customer to meet a credit-worthiness standard and may require the customer to provide acceptable collateral.</w:t>
      </w:r>
      <w:r>
        <w:rPr>
          <w:spacing w:val="-4"/>
        </w:rPr>
        <w:t xml:space="preserve"> </w:t>
      </w:r>
      <w:r>
        <w:t>The Customer</w:t>
      </w:r>
      <w:r>
        <w:rPr>
          <w:spacing w:val="-1"/>
        </w:rPr>
        <w:t xml:space="preserve"> </w:t>
      </w:r>
      <w:r>
        <w:t>shall</w:t>
      </w:r>
      <w:r>
        <w:rPr>
          <w:spacing w:val="-3"/>
        </w:rPr>
        <w:t xml:space="preserve"> </w:t>
      </w:r>
      <w:r>
        <w:t>pay no less</w:t>
      </w:r>
      <w:r>
        <w:rPr>
          <w:spacing w:val="-2"/>
        </w:rPr>
        <w:t xml:space="preserve"> </w:t>
      </w:r>
      <w:r>
        <w:t>than G-12 rates for</w:t>
      </w:r>
      <w:r>
        <w:rPr>
          <w:spacing w:val="-1"/>
        </w:rPr>
        <w:t xml:space="preserve"> </w:t>
      </w:r>
      <w:r>
        <w:t>the</w:t>
      </w:r>
      <w:r>
        <w:rPr>
          <w:spacing w:val="-1"/>
        </w:rPr>
        <w:t xml:space="preserve"> </w:t>
      </w:r>
      <w:r>
        <w:t>term of the contract.</w:t>
      </w:r>
    </w:p>
    <w:p w14:paraId="1680131C" w14:textId="77777777" w:rsidR="00C45353" w:rsidRDefault="00A9526A">
      <w:pPr>
        <w:pStyle w:val="BodyText"/>
        <w:ind w:left="791" w:right="459"/>
      </w:pPr>
      <w:r>
        <w:t>The Calculation of Allowable Investment and the Contribution by Applicant described in Rule 8, Nonresidential Main and Service Extension, shall be determined</w:t>
      </w:r>
      <w:r>
        <w:rPr>
          <w:spacing w:val="-3"/>
        </w:rPr>
        <w:t xml:space="preserve"> </w:t>
      </w:r>
      <w:r>
        <w:t>by</w:t>
      </w:r>
      <w:r>
        <w:rPr>
          <w:spacing w:val="-4"/>
        </w:rPr>
        <w:t xml:space="preserve"> </w:t>
      </w:r>
      <w:r>
        <w:t>considering</w:t>
      </w:r>
      <w:r>
        <w:rPr>
          <w:spacing w:val="-3"/>
        </w:rPr>
        <w:t xml:space="preserve"> </w:t>
      </w:r>
      <w:r>
        <w:t>the</w:t>
      </w:r>
      <w:r>
        <w:rPr>
          <w:spacing w:val="-5"/>
        </w:rPr>
        <w:t xml:space="preserve"> </w:t>
      </w:r>
      <w:r>
        <w:t>agreed</w:t>
      </w:r>
      <w:r>
        <w:rPr>
          <w:spacing w:val="-5"/>
        </w:rPr>
        <w:t xml:space="preserve"> </w:t>
      </w:r>
      <w:r>
        <w:t>time</w:t>
      </w:r>
      <w:r>
        <w:rPr>
          <w:spacing w:val="-3"/>
        </w:rPr>
        <w:t xml:space="preserve"> </w:t>
      </w:r>
      <w:r>
        <w:t>period</w:t>
      </w:r>
      <w:r>
        <w:rPr>
          <w:spacing w:val="-3"/>
        </w:rPr>
        <w:t xml:space="preserve"> </w:t>
      </w:r>
      <w:r>
        <w:t>and</w:t>
      </w:r>
      <w:r>
        <w:rPr>
          <w:spacing w:val="-3"/>
        </w:rPr>
        <w:t xml:space="preserve"> </w:t>
      </w:r>
      <w:r>
        <w:t>DDDC</w:t>
      </w:r>
      <w:r>
        <w:rPr>
          <w:spacing w:val="-4"/>
        </w:rPr>
        <w:t xml:space="preserve"> </w:t>
      </w:r>
      <w:r>
        <w:t>amount</w:t>
      </w:r>
      <w:r>
        <w:rPr>
          <w:spacing w:val="-3"/>
        </w:rPr>
        <w:t xml:space="preserve"> </w:t>
      </w:r>
      <w:r>
        <w:t xml:space="preserve">described </w:t>
      </w:r>
      <w:r>
        <w:rPr>
          <w:spacing w:val="-2"/>
        </w:rPr>
        <w:t>above.</w:t>
      </w:r>
    </w:p>
    <w:p w14:paraId="1680131D" w14:textId="77777777" w:rsidR="00C45353" w:rsidRDefault="00A9526A">
      <w:pPr>
        <w:pStyle w:val="BodyText"/>
        <w:spacing w:before="241"/>
        <w:ind w:left="791" w:right="459"/>
      </w:pPr>
      <w:r>
        <w:t>The</w:t>
      </w:r>
      <w:r>
        <w:rPr>
          <w:spacing w:val="-3"/>
        </w:rPr>
        <w:t xml:space="preserve"> </w:t>
      </w:r>
      <w:r>
        <w:t>Customer’s</w:t>
      </w:r>
      <w:r>
        <w:rPr>
          <w:spacing w:val="-4"/>
        </w:rPr>
        <w:t xml:space="preserve"> </w:t>
      </w:r>
      <w:r>
        <w:t>DDDC</w:t>
      </w:r>
      <w:r>
        <w:rPr>
          <w:spacing w:val="-4"/>
        </w:rPr>
        <w:t xml:space="preserve"> </w:t>
      </w:r>
      <w:r>
        <w:t>shall</w:t>
      </w:r>
      <w:r>
        <w:rPr>
          <w:spacing w:val="-4"/>
        </w:rPr>
        <w:t xml:space="preserve"> </w:t>
      </w:r>
      <w:r>
        <w:t>not</w:t>
      </w:r>
      <w:r>
        <w:rPr>
          <w:spacing w:val="-3"/>
        </w:rPr>
        <w:t xml:space="preserve"> </w:t>
      </w:r>
      <w:r>
        <w:t>be</w:t>
      </w:r>
      <w:r>
        <w:rPr>
          <w:spacing w:val="-3"/>
        </w:rPr>
        <w:t xml:space="preserve"> </w:t>
      </w:r>
      <w:r>
        <w:t>included</w:t>
      </w:r>
      <w:r>
        <w:rPr>
          <w:spacing w:val="-5"/>
        </w:rPr>
        <w:t xml:space="preserve"> </w:t>
      </w:r>
      <w:r>
        <w:t>in</w:t>
      </w:r>
      <w:r>
        <w:rPr>
          <w:spacing w:val="-3"/>
        </w:rPr>
        <w:t xml:space="preserve"> </w:t>
      </w:r>
      <w:r>
        <w:t>the</w:t>
      </w:r>
      <w:r>
        <w:rPr>
          <w:spacing w:val="-3"/>
        </w:rPr>
        <w:t xml:space="preserve"> </w:t>
      </w:r>
      <w:r>
        <w:t>proportionate</w:t>
      </w:r>
      <w:r>
        <w:rPr>
          <w:spacing w:val="-5"/>
        </w:rPr>
        <w:t xml:space="preserve"> </w:t>
      </w:r>
      <w:r>
        <w:t>adjustment analysis described in section 13.3.1 (k).</w:t>
      </w:r>
    </w:p>
    <w:p w14:paraId="1680131E" w14:textId="77777777" w:rsidR="00C45353" w:rsidRDefault="00A9526A">
      <w:pPr>
        <w:pStyle w:val="ListParagraph"/>
        <w:numPr>
          <w:ilvl w:val="0"/>
          <w:numId w:val="23"/>
        </w:numPr>
        <w:tabs>
          <w:tab w:val="left" w:pos="791"/>
        </w:tabs>
        <w:ind w:left="791" w:hanging="431"/>
        <w:rPr>
          <w:sz w:val="24"/>
        </w:rPr>
      </w:pPr>
      <w:r>
        <w:rPr>
          <w:sz w:val="24"/>
        </w:rPr>
        <w:t>Commission</w:t>
      </w:r>
      <w:r>
        <w:rPr>
          <w:spacing w:val="-2"/>
          <w:sz w:val="24"/>
        </w:rPr>
        <w:t xml:space="preserve"> Review</w:t>
      </w:r>
    </w:p>
    <w:p w14:paraId="1680131F" w14:textId="77777777" w:rsidR="00C45353" w:rsidRDefault="00A9526A">
      <w:pPr>
        <w:pStyle w:val="BodyText"/>
        <w:ind w:left="791" w:right="429"/>
      </w:pPr>
      <w:r>
        <w:t>The Company shall file a any G-12 contract</w:t>
      </w:r>
      <w:r>
        <w:rPr>
          <w:spacing w:val="-1"/>
        </w:rPr>
        <w:t xml:space="preserve"> </w:t>
      </w:r>
      <w:r>
        <w:t>at</w:t>
      </w:r>
      <w:r>
        <w:rPr>
          <w:spacing w:val="-1"/>
        </w:rPr>
        <w:t xml:space="preserve"> </w:t>
      </w:r>
      <w:r>
        <w:t>the Commission for review. Absent action by the Commission to the contrary, the Contract shall take effect sixty (60) days following the date on which the Contract was filed. Any subsequent amendments following implementation of the Contract that modify the duration of the specified term of the contract or alter the rates and services provided therein shall</w:t>
      </w:r>
      <w:r>
        <w:rPr>
          <w:spacing w:val="-3"/>
        </w:rPr>
        <w:t xml:space="preserve"> </w:t>
      </w:r>
      <w:r>
        <w:t>be</w:t>
      </w:r>
      <w:r>
        <w:rPr>
          <w:spacing w:val="-4"/>
        </w:rPr>
        <w:t xml:space="preserve"> </w:t>
      </w:r>
      <w:r>
        <w:t>submitted</w:t>
      </w:r>
      <w:r>
        <w:rPr>
          <w:spacing w:val="-2"/>
        </w:rPr>
        <w:t xml:space="preserve"> </w:t>
      </w:r>
      <w:r>
        <w:t>to</w:t>
      </w:r>
      <w:r>
        <w:rPr>
          <w:spacing w:val="-2"/>
        </w:rPr>
        <w:t xml:space="preserve"> </w:t>
      </w:r>
      <w:r>
        <w:t>the</w:t>
      </w:r>
      <w:r>
        <w:rPr>
          <w:spacing w:val="-2"/>
        </w:rPr>
        <w:t xml:space="preserve"> </w:t>
      </w:r>
      <w:r>
        <w:t>Commission</w:t>
      </w:r>
      <w:r>
        <w:rPr>
          <w:spacing w:val="-2"/>
        </w:rPr>
        <w:t xml:space="preserve"> </w:t>
      </w:r>
      <w:r>
        <w:t>within</w:t>
      </w:r>
      <w:r>
        <w:rPr>
          <w:spacing w:val="-6"/>
        </w:rPr>
        <w:t xml:space="preserve"> </w:t>
      </w:r>
      <w:r>
        <w:t>sixty</w:t>
      </w:r>
      <w:r>
        <w:rPr>
          <w:spacing w:val="-3"/>
        </w:rPr>
        <w:t xml:space="preserve"> </w:t>
      </w:r>
      <w:r>
        <w:t>(60)</w:t>
      </w:r>
      <w:r>
        <w:rPr>
          <w:spacing w:val="-4"/>
        </w:rPr>
        <w:t xml:space="preserve"> </w:t>
      </w:r>
      <w:r>
        <w:t>days</w:t>
      </w:r>
      <w:r>
        <w:rPr>
          <w:spacing w:val="-5"/>
        </w:rPr>
        <w:t xml:space="preserve"> </w:t>
      </w:r>
      <w:r>
        <w:t>of</w:t>
      </w:r>
      <w:r>
        <w:rPr>
          <w:spacing w:val="-5"/>
        </w:rPr>
        <w:t xml:space="preserve"> </w:t>
      </w:r>
      <w:r>
        <w:t>the</w:t>
      </w:r>
      <w:r>
        <w:rPr>
          <w:spacing w:val="-4"/>
        </w:rPr>
        <w:t xml:space="preserve"> </w:t>
      </w:r>
      <w:r>
        <w:t>effective</w:t>
      </w:r>
      <w:r>
        <w:rPr>
          <w:spacing w:val="-4"/>
        </w:rPr>
        <w:t xml:space="preserve"> </w:t>
      </w:r>
      <w:r>
        <w:t>date</w:t>
      </w:r>
      <w:r>
        <w:rPr>
          <w:spacing w:val="-2"/>
        </w:rPr>
        <w:t xml:space="preserve"> </w:t>
      </w:r>
      <w:r>
        <w:t>of such amendment, and absent action by Commission to the contrary, the amendment(s) shall take effect, as prescribed.</w:t>
      </w:r>
    </w:p>
    <w:p w14:paraId="16801320" w14:textId="77777777" w:rsidR="00C45353" w:rsidRDefault="00C45353">
      <w:pPr>
        <w:pStyle w:val="BodyText"/>
        <w:sectPr w:rsidR="00C45353">
          <w:headerReference w:type="default" r:id="rId291"/>
          <w:pgSz w:w="12240" w:h="15840"/>
          <w:pgMar w:top="2240" w:right="1080" w:bottom="1040" w:left="1080" w:header="728" w:footer="847" w:gutter="0"/>
          <w:cols w:space="720"/>
        </w:sectPr>
      </w:pPr>
    </w:p>
    <w:p w14:paraId="16801321" w14:textId="77777777" w:rsidR="00C45353" w:rsidRDefault="00C45353">
      <w:pPr>
        <w:pStyle w:val="BodyText"/>
        <w:spacing w:before="31"/>
      </w:pPr>
    </w:p>
    <w:p w14:paraId="16801322" w14:textId="77777777" w:rsidR="00C45353" w:rsidRDefault="00A9526A">
      <w:pPr>
        <w:pStyle w:val="ListParagraph"/>
        <w:numPr>
          <w:ilvl w:val="0"/>
          <w:numId w:val="23"/>
        </w:numPr>
        <w:tabs>
          <w:tab w:val="left" w:pos="791"/>
        </w:tabs>
        <w:spacing w:before="0"/>
        <w:ind w:left="791" w:hanging="431"/>
        <w:rPr>
          <w:sz w:val="24"/>
        </w:rPr>
      </w:pPr>
      <w:r>
        <w:rPr>
          <w:sz w:val="24"/>
        </w:rPr>
        <w:t>Unmetered</w:t>
      </w:r>
      <w:r>
        <w:rPr>
          <w:spacing w:val="-2"/>
          <w:sz w:val="24"/>
        </w:rPr>
        <w:t xml:space="preserve"> </w:t>
      </w:r>
      <w:r>
        <w:rPr>
          <w:sz w:val="24"/>
        </w:rPr>
        <w:t>Gas</w:t>
      </w:r>
      <w:r>
        <w:rPr>
          <w:spacing w:val="-2"/>
          <w:sz w:val="24"/>
        </w:rPr>
        <w:t xml:space="preserve"> </w:t>
      </w:r>
      <w:r>
        <w:rPr>
          <w:sz w:val="24"/>
        </w:rPr>
        <w:t>Light</w:t>
      </w:r>
      <w:r>
        <w:rPr>
          <w:spacing w:val="-12"/>
          <w:sz w:val="24"/>
        </w:rPr>
        <w:t xml:space="preserve"> </w:t>
      </w:r>
      <w:r>
        <w:rPr>
          <w:spacing w:val="-2"/>
          <w:sz w:val="24"/>
        </w:rPr>
        <w:t>Service</w:t>
      </w:r>
    </w:p>
    <w:p w14:paraId="16801323" w14:textId="77777777" w:rsidR="00C45353" w:rsidRDefault="00A9526A">
      <w:pPr>
        <w:pStyle w:val="BodyText"/>
        <w:spacing w:before="242"/>
        <w:ind w:left="791" w:right="343"/>
      </w:pPr>
      <w:r>
        <w:t>Where</w:t>
      </w:r>
      <w:r>
        <w:rPr>
          <w:spacing w:val="-4"/>
        </w:rPr>
        <w:t xml:space="preserve"> </w:t>
      </w:r>
      <w:r>
        <w:t>an</w:t>
      </w:r>
      <w:r>
        <w:rPr>
          <w:spacing w:val="-4"/>
        </w:rPr>
        <w:t xml:space="preserve"> </w:t>
      </w:r>
      <w:r>
        <w:t>unmetered</w:t>
      </w:r>
      <w:r>
        <w:rPr>
          <w:spacing w:val="-2"/>
        </w:rPr>
        <w:t xml:space="preserve"> </w:t>
      </w:r>
      <w:r>
        <w:t>gas</w:t>
      </w:r>
      <w:r>
        <w:rPr>
          <w:spacing w:val="-3"/>
        </w:rPr>
        <w:t xml:space="preserve"> </w:t>
      </w:r>
      <w:r>
        <w:t>light</w:t>
      </w:r>
      <w:r>
        <w:rPr>
          <w:spacing w:val="-2"/>
        </w:rPr>
        <w:t xml:space="preserve"> </w:t>
      </w:r>
      <w:r>
        <w:t>is</w:t>
      </w:r>
      <w:r>
        <w:rPr>
          <w:spacing w:val="-5"/>
        </w:rPr>
        <w:t xml:space="preserve"> </w:t>
      </w:r>
      <w:r>
        <w:t>at</w:t>
      </w:r>
      <w:r>
        <w:rPr>
          <w:spacing w:val="-5"/>
        </w:rPr>
        <w:t xml:space="preserve"> </w:t>
      </w:r>
      <w:r>
        <w:t>a</w:t>
      </w:r>
      <w:r>
        <w:rPr>
          <w:spacing w:val="-2"/>
        </w:rPr>
        <w:t xml:space="preserve"> </w:t>
      </w:r>
      <w:r>
        <w:t>Premise</w:t>
      </w:r>
      <w:r>
        <w:rPr>
          <w:spacing w:val="-4"/>
        </w:rPr>
        <w:t xml:space="preserve"> </w:t>
      </w:r>
      <w:r>
        <w:t>the</w:t>
      </w:r>
      <w:r>
        <w:rPr>
          <w:spacing w:val="-2"/>
        </w:rPr>
        <w:t xml:space="preserve"> </w:t>
      </w:r>
      <w:r>
        <w:t>Design</w:t>
      </w:r>
      <w:r>
        <w:rPr>
          <w:spacing w:val="-2"/>
        </w:rPr>
        <w:t xml:space="preserve"> </w:t>
      </w:r>
      <w:r>
        <w:t>Day</w:t>
      </w:r>
      <w:r>
        <w:rPr>
          <w:spacing w:val="-5"/>
        </w:rPr>
        <w:t xml:space="preserve"> </w:t>
      </w:r>
      <w:r>
        <w:t>Capacity</w:t>
      </w:r>
      <w:r>
        <w:rPr>
          <w:spacing w:val="-3"/>
        </w:rPr>
        <w:t xml:space="preserve"> </w:t>
      </w:r>
      <w:r>
        <w:t>will</w:t>
      </w:r>
      <w:r>
        <w:rPr>
          <w:spacing w:val="-3"/>
        </w:rPr>
        <w:t xml:space="preserve"> </w:t>
      </w:r>
      <w:r>
        <w:t>be increased by the average daily use of such light.</w:t>
      </w:r>
    </w:p>
    <w:p w14:paraId="16801324" w14:textId="77777777" w:rsidR="00C45353" w:rsidRDefault="00A9526A">
      <w:pPr>
        <w:pStyle w:val="ListParagraph"/>
        <w:numPr>
          <w:ilvl w:val="0"/>
          <w:numId w:val="23"/>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325" w14:textId="1E7E1EE9" w:rsidR="00C45353" w:rsidRDefault="00A9526A">
      <w:pPr>
        <w:pStyle w:val="BodyText"/>
        <w:ind w:left="791" w:right="402"/>
      </w:pPr>
      <w:r>
        <w:t>Service under this schedule is subject to the Tariff, including the Terms of Service and Rules and Regulations of the Company, as filed with and approved by the Commission from time</w:t>
      </w:r>
      <w:r>
        <w:rPr>
          <w:spacing w:val="-4"/>
        </w:rPr>
        <w:t xml:space="preserve"> </w:t>
      </w:r>
      <w:r>
        <w:t>to time,</w:t>
      </w:r>
      <w:r>
        <w:rPr>
          <w:spacing w:val="-2"/>
        </w:rPr>
        <w:t xml:space="preserve"> </w:t>
      </w:r>
      <w:r>
        <w:t>as well as</w:t>
      </w:r>
      <w:r>
        <w:rPr>
          <w:spacing w:val="-2"/>
        </w:rPr>
        <w:t xml:space="preserve"> </w:t>
      </w:r>
      <w:r>
        <w:t>all future Riders and tariff</w:t>
      </w:r>
      <w:r>
        <w:rPr>
          <w:spacing w:val="-4"/>
        </w:rPr>
        <w:t xml:space="preserve"> </w:t>
      </w:r>
      <w:r>
        <w:t>provisions</w:t>
      </w:r>
      <w:r w:rsidR="001154CA">
        <w:t xml:space="preserve"> </w:t>
      </w:r>
      <w:r>
        <w:t>made applicable to service under this schedule by the Commission from time to time, including without limitation, Franchise Recovery Rider, and Environmental Response Cost Recovery Rider.</w:t>
      </w:r>
    </w:p>
    <w:p w14:paraId="16801326" w14:textId="77777777" w:rsidR="00C45353" w:rsidRDefault="00C45353">
      <w:pPr>
        <w:pStyle w:val="BodyText"/>
        <w:sectPr w:rsidR="00C45353">
          <w:pgSz w:w="12240" w:h="15840"/>
          <w:pgMar w:top="2240" w:right="1080" w:bottom="1040" w:left="1080" w:header="728" w:footer="847" w:gutter="0"/>
          <w:cols w:space="720"/>
        </w:sectPr>
      </w:pPr>
    </w:p>
    <w:p w14:paraId="16801327"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5373"/>
        <w:gridCol w:w="3262"/>
      </w:tblGrid>
      <w:tr w:rsidR="00C45353" w14:paraId="1680132A" w14:textId="77777777">
        <w:trPr>
          <w:trHeight w:val="306"/>
        </w:trPr>
        <w:tc>
          <w:tcPr>
            <w:tcW w:w="5373" w:type="dxa"/>
          </w:tcPr>
          <w:p w14:paraId="16801328" w14:textId="77777777" w:rsidR="00C45353" w:rsidRDefault="00A9526A">
            <w:pPr>
              <w:pStyle w:val="TableParagraph"/>
              <w:spacing w:before="30" w:line="256" w:lineRule="exact"/>
              <w:ind w:left="50"/>
              <w:rPr>
                <w:b/>
                <w:sz w:val="24"/>
              </w:rPr>
            </w:pPr>
            <w:bookmarkStart w:id="68" w:name="Agricultural_Process_Service"/>
            <w:bookmarkStart w:id="69" w:name="_bookmark34"/>
            <w:bookmarkEnd w:id="68"/>
            <w:bookmarkEnd w:id="69"/>
            <w:r>
              <w:rPr>
                <w:b/>
                <w:sz w:val="24"/>
              </w:rPr>
              <w:t>Agricultural</w:t>
            </w:r>
            <w:r>
              <w:rPr>
                <w:b/>
                <w:spacing w:val="-4"/>
                <w:sz w:val="24"/>
              </w:rPr>
              <w:t xml:space="preserve"> </w:t>
            </w:r>
            <w:r>
              <w:rPr>
                <w:b/>
                <w:sz w:val="24"/>
              </w:rPr>
              <w:t>Process</w:t>
            </w:r>
            <w:r>
              <w:rPr>
                <w:b/>
                <w:spacing w:val="-4"/>
                <w:sz w:val="24"/>
              </w:rPr>
              <w:t xml:space="preserve"> </w:t>
            </w:r>
            <w:r>
              <w:rPr>
                <w:b/>
                <w:spacing w:val="-2"/>
                <w:sz w:val="24"/>
              </w:rPr>
              <w:t>Service</w:t>
            </w:r>
          </w:p>
        </w:tc>
        <w:tc>
          <w:tcPr>
            <w:tcW w:w="3262" w:type="dxa"/>
          </w:tcPr>
          <w:p w14:paraId="16801329" w14:textId="77777777" w:rsidR="00C45353" w:rsidRDefault="00A9526A">
            <w:pPr>
              <w:pStyle w:val="TableParagraph"/>
              <w:spacing w:line="268" w:lineRule="exact"/>
              <w:ind w:left="2052"/>
              <w:rPr>
                <w:b/>
                <w:sz w:val="24"/>
              </w:rPr>
            </w:pPr>
            <w:r>
              <w:rPr>
                <w:b/>
                <w:sz w:val="24"/>
              </w:rPr>
              <w:t>Rate</w:t>
            </w:r>
            <w:r>
              <w:rPr>
                <w:b/>
                <w:spacing w:val="-3"/>
                <w:sz w:val="24"/>
              </w:rPr>
              <w:t xml:space="preserve"> </w:t>
            </w:r>
            <w:r>
              <w:rPr>
                <w:b/>
                <w:sz w:val="24"/>
              </w:rPr>
              <w:t>AG-</w:t>
            </w:r>
            <w:r>
              <w:rPr>
                <w:b/>
                <w:spacing w:val="-10"/>
                <w:sz w:val="24"/>
              </w:rPr>
              <w:t>1</w:t>
            </w:r>
          </w:p>
        </w:tc>
      </w:tr>
    </w:tbl>
    <w:p w14:paraId="1680132B" w14:textId="77777777" w:rsidR="00C45353" w:rsidRDefault="00C45353">
      <w:pPr>
        <w:pStyle w:val="BodyText"/>
        <w:spacing w:before="84"/>
      </w:pPr>
    </w:p>
    <w:p w14:paraId="1680132C" w14:textId="77777777" w:rsidR="00C45353" w:rsidRDefault="00A9526A">
      <w:pPr>
        <w:pStyle w:val="ListParagraph"/>
        <w:numPr>
          <w:ilvl w:val="0"/>
          <w:numId w:val="22"/>
        </w:numPr>
        <w:tabs>
          <w:tab w:val="left" w:pos="791"/>
        </w:tabs>
        <w:spacing w:before="0"/>
        <w:ind w:left="791" w:hanging="431"/>
        <w:rPr>
          <w:sz w:val="24"/>
        </w:rPr>
      </w:pPr>
      <w:r>
        <w:rPr>
          <w:spacing w:val="-2"/>
          <w:sz w:val="24"/>
        </w:rPr>
        <w:t>Availability</w:t>
      </w:r>
    </w:p>
    <w:p w14:paraId="1680132D" w14:textId="77777777" w:rsidR="00C45353" w:rsidRDefault="00A9526A">
      <w:pPr>
        <w:pStyle w:val="BodyText"/>
        <w:ind w:left="791" w:right="343"/>
      </w:pPr>
      <w:r>
        <w:t>This optional distribution service is available on an annual basis to agricultural businesses</w:t>
      </w:r>
      <w:r>
        <w:rPr>
          <w:spacing w:val="-3"/>
        </w:rPr>
        <w:t xml:space="preserve"> </w:t>
      </w:r>
      <w:r>
        <w:t>with</w:t>
      </w:r>
      <w:r>
        <w:rPr>
          <w:spacing w:val="-4"/>
        </w:rPr>
        <w:t xml:space="preserve"> </w:t>
      </w:r>
      <w:r>
        <w:t>process-only</w:t>
      </w:r>
      <w:r>
        <w:rPr>
          <w:spacing w:val="-3"/>
        </w:rPr>
        <w:t xml:space="preserve"> </w:t>
      </w:r>
      <w:r>
        <w:t>metered</w:t>
      </w:r>
      <w:r>
        <w:rPr>
          <w:spacing w:val="-2"/>
        </w:rPr>
        <w:t xml:space="preserve"> </w:t>
      </w:r>
      <w:r>
        <w:t>loads</w:t>
      </w:r>
      <w:r>
        <w:rPr>
          <w:spacing w:val="-5"/>
        </w:rPr>
        <w:t xml:space="preserve"> </w:t>
      </w:r>
      <w:r>
        <w:t>based</w:t>
      </w:r>
      <w:r>
        <w:rPr>
          <w:spacing w:val="-2"/>
        </w:rPr>
        <w:t xml:space="preserve"> </w:t>
      </w:r>
      <w:r>
        <w:t>on</w:t>
      </w:r>
      <w:r>
        <w:rPr>
          <w:spacing w:val="-4"/>
        </w:rPr>
        <w:t xml:space="preserve"> </w:t>
      </w:r>
      <w:r>
        <w:t>a</w:t>
      </w:r>
      <w:r>
        <w:rPr>
          <w:spacing w:val="-4"/>
        </w:rPr>
        <w:t xml:space="preserve"> </w:t>
      </w:r>
      <w:r>
        <w:t>one</w:t>
      </w:r>
      <w:r>
        <w:rPr>
          <w:spacing w:val="-4"/>
        </w:rPr>
        <w:t xml:space="preserve"> </w:t>
      </w:r>
      <w:r>
        <w:t>(1)</w:t>
      </w:r>
      <w:r>
        <w:rPr>
          <w:spacing w:val="-4"/>
        </w:rPr>
        <w:t xml:space="preserve"> </w:t>
      </w:r>
      <w:r>
        <w:t>year</w:t>
      </w:r>
      <w:r>
        <w:rPr>
          <w:spacing w:val="-4"/>
        </w:rPr>
        <w:t xml:space="preserve"> </w:t>
      </w:r>
      <w:r>
        <w:t>commitment. Such businesses include, among others, poultry growing, tobacco drying, cotton drying, and grain drying.</w:t>
      </w:r>
    </w:p>
    <w:p w14:paraId="1680132E" w14:textId="77777777" w:rsidR="00C45353" w:rsidRDefault="00A9526A">
      <w:pPr>
        <w:pStyle w:val="ListParagraph"/>
        <w:numPr>
          <w:ilvl w:val="0"/>
          <w:numId w:val="22"/>
        </w:numPr>
        <w:tabs>
          <w:tab w:val="left" w:pos="791"/>
        </w:tabs>
        <w:ind w:left="791" w:hanging="431"/>
        <w:rPr>
          <w:sz w:val="24"/>
        </w:rPr>
      </w:pPr>
      <w:r>
        <w:rPr>
          <w:sz w:val="24"/>
        </w:rPr>
        <w:t>Rate</w:t>
      </w:r>
      <w:r>
        <w:rPr>
          <w:spacing w:val="-1"/>
          <w:sz w:val="24"/>
        </w:rPr>
        <w:t xml:space="preserve"> </w:t>
      </w:r>
      <w:r>
        <w:rPr>
          <w:sz w:val="24"/>
        </w:rPr>
        <w:t>for</w:t>
      </w:r>
      <w:r>
        <w:rPr>
          <w:spacing w:val="-3"/>
          <w:sz w:val="24"/>
        </w:rPr>
        <w:t xml:space="preserve"> </w:t>
      </w:r>
      <w:r>
        <w:rPr>
          <w:sz w:val="24"/>
        </w:rPr>
        <w:t>Distribution</w:t>
      </w:r>
      <w:r>
        <w:rPr>
          <w:spacing w:val="-5"/>
          <w:sz w:val="24"/>
        </w:rPr>
        <w:t xml:space="preserve"> </w:t>
      </w:r>
      <w:r>
        <w:rPr>
          <w:spacing w:val="-2"/>
          <w:sz w:val="24"/>
        </w:rPr>
        <w:t>Service</w:t>
      </w:r>
    </w:p>
    <w:p w14:paraId="1680132F" w14:textId="77777777" w:rsidR="00C45353" w:rsidRDefault="00A9526A">
      <w:pPr>
        <w:pStyle w:val="BodyText"/>
        <w:ind w:left="791" w:right="343"/>
      </w:pPr>
      <w:r>
        <w:t>The</w:t>
      </w:r>
      <w:r>
        <w:rPr>
          <w:spacing w:val="-2"/>
        </w:rPr>
        <w:t xml:space="preserve"> </w:t>
      </w:r>
      <w:r>
        <w:t>rate</w:t>
      </w:r>
      <w:r>
        <w:rPr>
          <w:spacing w:val="-2"/>
        </w:rPr>
        <w:t xml:space="preserve"> </w:t>
      </w:r>
      <w:r>
        <w:t>shall</w:t>
      </w:r>
      <w:r>
        <w:rPr>
          <w:spacing w:val="-3"/>
        </w:rPr>
        <w:t xml:space="preserve"> </w:t>
      </w:r>
      <w:r>
        <w:t>consist</w:t>
      </w:r>
      <w:r>
        <w:rPr>
          <w:spacing w:val="-5"/>
        </w:rPr>
        <w:t xml:space="preserve"> </w:t>
      </w:r>
      <w:r>
        <w:t>of</w:t>
      </w:r>
      <w:r>
        <w:rPr>
          <w:spacing w:val="-2"/>
        </w:rPr>
        <w:t xml:space="preserve"> </w:t>
      </w:r>
      <w:r>
        <w:t>a</w:t>
      </w:r>
      <w:r>
        <w:rPr>
          <w:spacing w:val="-2"/>
        </w:rPr>
        <w:t xml:space="preserve"> </w:t>
      </w:r>
      <w:r>
        <w:t>Customer</w:t>
      </w:r>
      <w:r>
        <w:rPr>
          <w:spacing w:val="-4"/>
        </w:rPr>
        <w:t xml:space="preserve"> </w:t>
      </w:r>
      <w:r>
        <w:t>Charge,</w:t>
      </w:r>
      <w:r>
        <w:rPr>
          <w:spacing w:val="-5"/>
        </w:rPr>
        <w:t xml:space="preserve"> </w:t>
      </w:r>
      <w:r>
        <w:t>and</w:t>
      </w:r>
      <w:r>
        <w:rPr>
          <w:spacing w:val="-4"/>
        </w:rPr>
        <w:t xml:space="preserve"> </w:t>
      </w:r>
      <w:r>
        <w:t>Volumetric</w:t>
      </w:r>
      <w:r>
        <w:rPr>
          <w:spacing w:val="-3"/>
        </w:rPr>
        <w:t xml:space="preserve"> </w:t>
      </w:r>
      <w:r>
        <w:t>charge</w:t>
      </w:r>
      <w:r>
        <w:rPr>
          <w:spacing w:val="-2"/>
        </w:rPr>
        <w:t xml:space="preserve"> </w:t>
      </w:r>
      <w:r>
        <w:t>as</w:t>
      </w:r>
      <w:r>
        <w:rPr>
          <w:spacing w:val="-3"/>
        </w:rPr>
        <w:t xml:space="preserve"> </w:t>
      </w:r>
      <w:r>
        <w:t>set</w:t>
      </w:r>
      <w:r>
        <w:rPr>
          <w:spacing w:val="-2"/>
        </w:rPr>
        <w:t xml:space="preserve"> </w:t>
      </w:r>
      <w:r>
        <w:t>forth more fully in the Summary Rate Sheet in effect from time to time.</w:t>
      </w:r>
    </w:p>
    <w:p w14:paraId="16801330" w14:textId="77777777" w:rsidR="00C45353" w:rsidRDefault="00A9526A">
      <w:pPr>
        <w:pStyle w:val="ListParagraph"/>
        <w:numPr>
          <w:ilvl w:val="0"/>
          <w:numId w:val="22"/>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331" w14:textId="77777777" w:rsidR="00C45353" w:rsidRDefault="00A9526A">
      <w:pPr>
        <w:pStyle w:val="BodyText"/>
        <w:ind w:left="791" w:right="343"/>
      </w:pPr>
      <w:r>
        <w:t>The</w:t>
      </w:r>
      <w:r>
        <w:rPr>
          <w:spacing w:val="-4"/>
        </w:rPr>
        <w:t xml:space="preserve"> </w:t>
      </w:r>
      <w:r>
        <w:t>minimum</w:t>
      </w:r>
      <w:r>
        <w:rPr>
          <w:spacing w:val="-4"/>
        </w:rPr>
        <w:t xml:space="preserve"> </w:t>
      </w:r>
      <w:r>
        <w:t>monthly</w:t>
      </w:r>
      <w:r>
        <w:rPr>
          <w:spacing w:val="-5"/>
        </w:rPr>
        <w:t xml:space="preserve"> </w:t>
      </w:r>
      <w:r>
        <w:t>bill</w:t>
      </w:r>
      <w:r>
        <w:rPr>
          <w:spacing w:val="-3"/>
        </w:rPr>
        <w:t xml:space="preserve"> </w:t>
      </w:r>
      <w:r>
        <w:t>shall</w:t>
      </w:r>
      <w:r>
        <w:rPr>
          <w:spacing w:val="-3"/>
        </w:rPr>
        <w:t xml:space="preserve"> </w:t>
      </w:r>
      <w:r>
        <w:t>be</w:t>
      </w:r>
      <w:r>
        <w:rPr>
          <w:spacing w:val="-4"/>
        </w:rPr>
        <w:t xml:space="preserve"> </w:t>
      </w:r>
      <w:r>
        <w:t>the</w:t>
      </w:r>
      <w:r>
        <w:rPr>
          <w:spacing w:val="-4"/>
        </w:rPr>
        <w:t xml:space="preserve"> </w:t>
      </w:r>
      <w:r>
        <w:t>Customer</w:t>
      </w:r>
      <w:r>
        <w:rPr>
          <w:spacing w:val="-4"/>
        </w:rPr>
        <w:t xml:space="preserve"> </w:t>
      </w:r>
      <w:r>
        <w:t>Charge</w:t>
      </w:r>
      <w:r>
        <w:rPr>
          <w:spacing w:val="-4"/>
        </w:rPr>
        <w:t xml:space="preserve"> </w:t>
      </w:r>
      <w:r>
        <w:t>plus</w:t>
      </w:r>
      <w:r>
        <w:rPr>
          <w:spacing w:val="-3"/>
        </w:rPr>
        <w:t xml:space="preserve"> </w:t>
      </w:r>
      <w:r>
        <w:t>applicable</w:t>
      </w:r>
      <w:r>
        <w:rPr>
          <w:spacing w:val="-2"/>
        </w:rPr>
        <w:t xml:space="preserve"> </w:t>
      </w:r>
      <w:r>
        <w:t>tariff provisions and taxes.</w:t>
      </w:r>
    </w:p>
    <w:p w14:paraId="16801332" w14:textId="77777777" w:rsidR="00C45353" w:rsidRDefault="00A9526A">
      <w:pPr>
        <w:pStyle w:val="ListParagraph"/>
        <w:numPr>
          <w:ilvl w:val="0"/>
          <w:numId w:val="22"/>
        </w:numPr>
        <w:tabs>
          <w:tab w:val="left" w:pos="791"/>
        </w:tabs>
        <w:spacing w:before="241"/>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333"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w:t>
      </w:r>
    </w:p>
    <w:p w14:paraId="16801334" w14:textId="77777777" w:rsidR="00C45353" w:rsidRDefault="00C45353">
      <w:pPr>
        <w:pStyle w:val="BodyText"/>
        <w:sectPr w:rsidR="00C45353">
          <w:headerReference w:type="default" r:id="rId292"/>
          <w:footerReference w:type="default" r:id="rId293"/>
          <w:pgSz w:w="12240" w:h="15840"/>
          <w:pgMar w:top="1600" w:right="1080" w:bottom="1040" w:left="1080" w:header="728" w:footer="847" w:gutter="0"/>
          <w:cols w:space="720"/>
        </w:sectPr>
      </w:pPr>
    </w:p>
    <w:p w14:paraId="16801335" w14:textId="77777777" w:rsidR="00C45353" w:rsidRDefault="00C45353">
      <w:pPr>
        <w:pStyle w:val="BodyText"/>
        <w:spacing w:before="225"/>
        <w:rPr>
          <w:sz w:val="20"/>
        </w:rPr>
      </w:pPr>
    </w:p>
    <w:tbl>
      <w:tblPr>
        <w:tblW w:w="0" w:type="auto"/>
        <w:tblInd w:w="569" w:type="dxa"/>
        <w:tblLayout w:type="fixed"/>
        <w:tblCellMar>
          <w:left w:w="0" w:type="dxa"/>
          <w:right w:w="0" w:type="dxa"/>
        </w:tblCellMar>
        <w:tblLook w:val="01E0" w:firstRow="1" w:lastRow="1" w:firstColumn="1" w:lastColumn="1" w:noHBand="0" w:noVBand="0"/>
      </w:tblPr>
      <w:tblGrid>
        <w:gridCol w:w="5087"/>
        <w:gridCol w:w="3688"/>
      </w:tblGrid>
      <w:tr w:rsidR="00C45353" w14:paraId="16801338" w14:textId="77777777">
        <w:trPr>
          <w:trHeight w:val="306"/>
        </w:trPr>
        <w:tc>
          <w:tcPr>
            <w:tcW w:w="5087" w:type="dxa"/>
          </w:tcPr>
          <w:p w14:paraId="16801336" w14:textId="77777777" w:rsidR="00C45353" w:rsidRDefault="00A9526A">
            <w:pPr>
              <w:pStyle w:val="TableParagraph"/>
              <w:spacing w:before="30" w:line="256" w:lineRule="exact"/>
              <w:ind w:left="50"/>
              <w:rPr>
                <w:b/>
                <w:sz w:val="24"/>
              </w:rPr>
            </w:pPr>
            <w:bookmarkStart w:id="70" w:name="Seasonal_Gas_Service"/>
            <w:bookmarkStart w:id="71" w:name="_bookmark35"/>
            <w:bookmarkEnd w:id="70"/>
            <w:bookmarkEnd w:id="71"/>
            <w:r>
              <w:rPr>
                <w:b/>
                <w:sz w:val="24"/>
              </w:rPr>
              <w:t>Seasonal</w:t>
            </w:r>
            <w:r>
              <w:rPr>
                <w:b/>
                <w:spacing w:val="-1"/>
                <w:sz w:val="24"/>
              </w:rPr>
              <w:t xml:space="preserve"> </w:t>
            </w:r>
            <w:r>
              <w:rPr>
                <w:b/>
                <w:sz w:val="24"/>
              </w:rPr>
              <w:t>Gas</w:t>
            </w:r>
            <w:r>
              <w:rPr>
                <w:b/>
                <w:spacing w:val="-1"/>
                <w:sz w:val="24"/>
              </w:rPr>
              <w:t xml:space="preserve"> </w:t>
            </w:r>
            <w:r>
              <w:rPr>
                <w:b/>
                <w:spacing w:val="-2"/>
                <w:sz w:val="24"/>
              </w:rPr>
              <w:t>Service</w:t>
            </w:r>
          </w:p>
        </w:tc>
        <w:tc>
          <w:tcPr>
            <w:tcW w:w="3688" w:type="dxa"/>
          </w:tcPr>
          <w:p w14:paraId="16801337" w14:textId="77777777" w:rsidR="00C45353" w:rsidRDefault="00A9526A">
            <w:pPr>
              <w:pStyle w:val="TableParagraph"/>
              <w:spacing w:line="268" w:lineRule="exact"/>
              <w:ind w:right="48"/>
              <w:jc w:val="right"/>
              <w:rPr>
                <w:b/>
                <w:sz w:val="24"/>
              </w:rPr>
            </w:pPr>
            <w:r>
              <w:rPr>
                <w:b/>
                <w:sz w:val="24"/>
              </w:rPr>
              <w:t>Rate</w:t>
            </w:r>
            <w:r>
              <w:rPr>
                <w:b/>
                <w:spacing w:val="-2"/>
                <w:sz w:val="24"/>
              </w:rPr>
              <w:t xml:space="preserve"> </w:t>
            </w:r>
            <w:r>
              <w:rPr>
                <w:b/>
                <w:sz w:val="24"/>
              </w:rPr>
              <w:t>S-</w:t>
            </w:r>
            <w:r>
              <w:rPr>
                <w:b/>
                <w:spacing w:val="-5"/>
                <w:sz w:val="24"/>
              </w:rPr>
              <w:t>51</w:t>
            </w:r>
          </w:p>
        </w:tc>
      </w:tr>
    </w:tbl>
    <w:p w14:paraId="16801339" w14:textId="77777777" w:rsidR="00C45353" w:rsidRDefault="00C45353">
      <w:pPr>
        <w:pStyle w:val="BodyText"/>
        <w:spacing w:before="84"/>
      </w:pPr>
    </w:p>
    <w:p w14:paraId="1680133A" w14:textId="77777777" w:rsidR="00C45353" w:rsidRDefault="00A9526A">
      <w:pPr>
        <w:pStyle w:val="ListParagraph"/>
        <w:numPr>
          <w:ilvl w:val="0"/>
          <w:numId w:val="21"/>
        </w:numPr>
        <w:tabs>
          <w:tab w:val="left" w:pos="791"/>
        </w:tabs>
        <w:spacing w:before="0"/>
        <w:ind w:left="791" w:hanging="431"/>
        <w:rPr>
          <w:sz w:val="24"/>
        </w:rPr>
      </w:pPr>
      <w:r>
        <w:rPr>
          <w:spacing w:val="-2"/>
          <w:sz w:val="24"/>
        </w:rPr>
        <w:t>Availability</w:t>
      </w:r>
    </w:p>
    <w:p w14:paraId="1680133B" w14:textId="77777777" w:rsidR="00C45353" w:rsidRDefault="00A9526A">
      <w:pPr>
        <w:pStyle w:val="BodyText"/>
        <w:ind w:left="791" w:right="343"/>
      </w:pPr>
      <w:r>
        <w:t>To</w:t>
      </w:r>
      <w:r>
        <w:rPr>
          <w:spacing w:val="-1"/>
        </w:rPr>
        <w:t xml:space="preserve"> </w:t>
      </w:r>
      <w:r>
        <w:t>any</w:t>
      </w:r>
      <w:r>
        <w:rPr>
          <w:spacing w:val="-2"/>
        </w:rPr>
        <w:t xml:space="preserve"> </w:t>
      </w:r>
      <w:r>
        <w:t>commercial</w:t>
      </w:r>
      <w:r>
        <w:rPr>
          <w:spacing w:val="-2"/>
        </w:rPr>
        <w:t xml:space="preserve"> </w:t>
      </w:r>
      <w:r>
        <w:t>or</w:t>
      </w:r>
      <w:r>
        <w:rPr>
          <w:spacing w:val="-3"/>
        </w:rPr>
        <w:t xml:space="preserve"> </w:t>
      </w:r>
      <w:r>
        <w:t>industrial</w:t>
      </w:r>
      <w:r>
        <w:rPr>
          <w:spacing w:val="-5"/>
        </w:rPr>
        <w:t xml:space="preserve"> </w:t>
      </w:r>
      <w:r>
        <w:t>gas</w:t>
      </w:r>
      <w:r>
        <w:rPr>
          <w:spacing w:val="-2"/>
        </w:rPr>
        <w:t xml:space="preserve"> </w:t>
      </w:r>
      <w:r>
        <w:t>Customer</w:t>
      </w:r>
      <w:r>
        <w:rPr>
          <w:spacing w:val="-3"/>
        </w:rPr>
        <w:t xml:space="preserve"> </w:t>
      </w:r>
      <w:r>
        <w:t>for</w:t>
      </w:r>
      <w:r>
        <w:rPr>
          <w:spacing w:val="-3"/>
        </w:rPr>
        <w:t xml:space="preserve"> </w:t>
      </w:r>
      <w:r>
        <w:t>operations</w:t>
      </w:r>
      <w:r>
        <w:rPr>
          <w:spacing w:val="-4"/>
        </w:rPr>
        <w:t xml:space="preserve"> </w:t>
      </w:r>
      <w:r>
        <w:t>of</w:t>
      </w:r>
      <w:r>
        <w:rPr>
          <w:spacing w:val="-4"/>
        </w:rPr>
        <w:t xml:space="preserve"> </w:t>
      </w:r>
      <w:r>
        <w:t>the</w:t>
      </w:r>
      <w:r>
        <w:rPr>
          <w:spacing w:val="-6"/>
        </w:rPr>
        <w:t xml:space="preserve"> </w:t>
      </w:r>
      <w:r>
        <w:t>Customer</w:t>
      </w:r>
      <w:r>
        <w:rPr>
          <w:spacing w:val="-3"/>
        </w:rPr>
        <w:t xml:space="preserve"> </w:t>
      </w:r>
      <w:r>
        <w:t>which take place only during the months of March through November.</w:t>
      </w:r>
    </w:p>
    <w:p w14:paraId="1680133C" w14:textId="77777777" w:rsidR="00C45353" w:rsidRDefault="00A9526A">
      <w:pPr>
        <w:pStyle w:val="ListParagraph"/>
        <w:numPr>
          <w:ilvl w:val="0"/>
          <w:numId w:val="21"/>
        </w:numPr>
        <w:tabs>
          <w:tab w:val="left" w:pos="791"/>
        </w:tabs>
        <w:ind w:left="791" w:hanging="431"/>
        <w:rPr>
          <w:sz w:val="24"/>
        </w:rPr>
      </w:pPr>
      <w:r>
        <w:rPr>
          <w:spacing w:val="-4"/>
          <w:sz w:val="24"/>
        </w:rPr>
        <w:t>Rate</w:t>
      </w:r>
    </w:p>
    <w:p w14:paraId="1680133D" w14:textId="77777777" w:rsidR="00C45353" w:rsidRDefault="00A9526A">
      <w:pPr>
        <w:pStyle w:val="BodyText"/>
        <w:ind w:left="791" w:right="343"/>
      </w:pPr>
      <w:r>
        <w:t>The</w:t>
      </w:r>
      <w:r>
        <w:rPr>
          <w:spacing w:val="-2"/>
        </w:rPr>
        <w:t xml:space="preserve"> </w:t>
      </w:r>
      <w:r>
        <w:t>rate</w:t>
      </w:r>
      <w:r>
        <w:rPr>
          <w:spacing w:val="-2"/>
        </w:rPr>
        <w:t xml:space="preserve"> </w:t>
      </w:r>
      <w:r>
        <w:t>shall</w:t>
      </w:r>
      <w:r>
        <w:rPr>
          <w:spacing w:val="-3"/>
        </w:rPr>
        <w:t xml:space="preserve"> </w:t>
      </w:r>
      <w:r>
        <w:t>consist</w:t>
      </w:r>
      <w:r>
        <w:rPr>
          <w:spacing w:val="-5"/>
        </w:rPr>
        <w:t xml:space="preserve"> </w:t>
      </w:r>
      <w:r>
        <w:t>of</w:t>
      </w:r>
      <w:r>
        <w:rPr>
          <w:spacing w:val="-2"/>
        </w:rPr>
        <w:t xml:space="preserve"> </w:t>
      </w:r>
      <w:r>
        <w:t>a</w:t>
      </w:r>
      <w:r>
        <w:rPr>
          <w:spacing w:val="-2"/>
        </w:rPr>
        <w:t xml:space="preserve"> </w:t>
      </w:r>
      <w:r>
        <w:t>Customer</w:t>
      </w:r>
      <w:r>
        <w:rPr>
          <w:spacing w:val="-4"/>
        </w:rPr>
        <w:t xml:space="preserve"> </w:t>
      </w:r>
      <w:r>
        <w:t>Charge,</w:t>
      </w:r>
      <w:r>
        <w:rPr>
          <w:spacing w:val="-5"/>
        </w:rPr>
        <w:t xml:space="preserve"> </w:t>
      </w:r>
      <w:r>
        <w:t>and</w:t>
      </w:r>
      <w:r>
        <w:rPr>
          <w:spacing w:val="-4"/>
        </w:rPr>
        <w:t xml:space="preserve"> </w:t>
      </w:r>
      <w:r>
        <w:t>Volumetric</w:t>
      </w:r>
      <w:r>
        <w:rPr>
          <w:spacing w:val="-3"/>
        </w:rPr>
        <w:t xml:space="preserve"> </w:t>
      </w:r>
      <w:r>
        <w:t>charge</w:t>
      </w:r>
      <w:r>
        <w:rPr>
          <w:spacing w:val="-2"/>
        </w:rPr>
        <w:t xml:space="preserve"> </w:t>
      </w:r>
      <w:r>
        <w:t>as</w:t>
      </w:r>
      <w:r>
        <w:rPr>
          <w:spacing w:val="-3"/>
        </w:rPr>
        <w:t xml:space="preserve"> </w:t>
      </w:r>
      <w:r>
        <w:t>set</w:t>
      </w:r>
      <w:r>
        <w:rPr>
          <w:spacing w:val="-2"/>
        </w:rPr>
        <w:t xml:space="preserve"> </w:t>
      </w:r>
      <w:r>
        <w:t>forth more fully in the Summary Rate Sheet in effect from time to time.</w:t>
      </w:r>
    </w:p>
    <w:p w14:paraId="1680133E" w14:textId="77777777" w:rsidR="00C45353" w:rsidRDefault="00A9526A">
      <w:pPr>
        <w:pStyle w:val="ListParagraph"/>
        <w:numPr>
          <w:ilvl w:val="0"/>
          <w:numId w:val="21"/>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33F" w14:textId="77777777" w:rsidR="00C45353" w:rsidRDefault="00A9526A">
      <w:pPr>
        <w:pStyle w:val="BodyText"/>
        <w:ind w:left="791" w:right="343"/>
      </w:pPr>
      <w:r>
        <w:t>The minimum monthly bill shall be the Customer charge plus applicable tariff provisions</w:t>
      </w:r>
      <w:r>
        <w:rPr>
          <w:spacing w:val="-3"/>
        </w:rPr>
        <w:t xml:space="preserve"> </w:t>
      </w:r>
      <w:r>
        <w:t>and</w:t>
      </w:r>
      <w:r>
        <w:rPr>
          <w:spacing w:val="-4"/>
        </w:rPr>
        <w:t xml:space="preserve"> </w:t>
      </w:r>
      <w:r>
        <w:t>taxes.</w:t>
      </w:r>
      <w:r>
        <w:rPr>
          <w:spacing w:val="-5"/>
        </w:rPr>
        <w:t xml:space="preserve"> </w:t>
      </w:r>
      <w:r>
        <w:t>The</w:t>
      </w:r>
      <w:r>
        <w:rPr>
          <w:spacing w:val="-4"/>
        </w:rPr>
        <w:t xml:space="preserve"> </w:t>
      </w:r>
      <w:r>
        <w:t>minimum</w:t>
      </w:r>
      <w:r>
        <w:rPr>
          <w:spacing w:val="-4"/>
        </w:rPr>
        <w:t xml:space="preserve"> </w:t>
      </w:r>
      <w:r>
        <w:t>bill</w:t>
      </w:r>
      <w:r>
        <w:rPr>
          <w:spacing w:val="-3"/>
        </w:rPr>
        <w:t xml:space="preserve"> </w:t>
      </w:r>
      <w:r>
        <w:t>for</w:t>
      </w:r>
      <w:r>
        <w:rPr>
          <w:spacing w:val="-4"/>
        </w:rPr>
        <w:t xml:space="preserve"> </w:t>
      </w:r>
      <w:r>
        <w:t>the</w:t>
      </w:r>
      <w:r>
        <w:rPr>
          <w:spacing w:val="-2"/>
        </w:rPr>
        <w:t xml:space="preserve"> </w:t>
      </w:r>
      <w:r>
        <w:t>period</w:t>
      </w:r>
      <w:r>
        <w:rPr>
          <w:spacing w:val="-2"/>
        </w:rPr>
        <w:t xml:space="preserve"> </w:t>
      </w:r>
      <w:r>
        <w:t>of</w:t>
      </w:r>
      <w:r>
        <w:rPr>
          <w:spacing w:val="-5"/>
        </w:rPr>
        <w:t xml:space="preserve"> </w:t>
      </w:r>
      <w:r>
        <w:t>March</w:t>
      </w:r>
      <w:r>
        <w:rPr>
          <w:spacing w:val="-2"/>
        </w:rPr>
        <w:t xml:space="preserve"> </w:t>
      </w:r>
      <w:r>
        <w:t>through</w:t>
      </w:r>
      <w:r>
        <w:rPr>
          <w:spacing w:val="-2"/>
        </w:rPr>
        <w:t xml:space="preserve"> </w:t>
      </w:r>
      <w:r>
        <w:t>November shall be $150.00 exclusive of gas charges.</w:t>
      </w:r>
    </w:p>
    <w:p w14:paraId="16801340" w14:textId="77777777" w:rsidR="00C45353" w:rsidRDefault="00A9526A">
      <w:pPr>
        <w:pStyle w:val="ListParagraph"/>
        <w:numPr>
          <w:ilvl w:val="0"/>
          <w:numId w:val="21"/>
        </w:numPr>
        <w:tabs>
          <w:tab w:val="left" w:pos="791"/>
        </w:tabs>
        <w:spacing w:before="241"/>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341"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 including without limitation, the Load Control Provisions.</w:t>
      </w:r>
    </w:p>
    <w:p w14:paraId="16801342" w14:textId="77777777" w:rsidR="00C45353" w:rsidRDefault="00C45353">
      <w:pPr>
        <w:pStyle w:val="BodyText"/>
        <w:sectPr w:rsidR="00C45353">
          <w:pgSz w:w="12240" w:h="15840"/>
          <w:pgMar w:top="1600" w:right="1080" w:bottom="1040" w:left="1080" w:header="728" w:footer="847" w:gutter="0"/>
          <w:cols w:space="720"/>
        </w:sectPr>
      </w:pPr>
    </w:p>
    <w:p w14:paraId="16801343" w14:textId="77777777" w:rsidR="00C45353" w:rsidRDefault="00C45353">
      <w:pPr>
        <w:pStyle w:val="BodyText"/>
        <w:spacing w:before="225"/>
        <w:rPr>
          <w:sz w:val="20"/>
        </w:rPr>
      </w:pPr>
    </w:p>
    <w:tbl>
      <w:tblPr>
        <w:tblW w:w="0" w:type="auto"/>
        <w:tblInd w:w="569" w:type="dxa"/>
        <w:tblLayout w:type="fixed"/>
        <w:tblCellMar>
          <w:left w:w="0" w:type="dxa"/>
          <w:right w:w="0" w:type="dxa"/>
        </w:tblCellMar>
        <w:tblLook w:val="01E0" w:firstRow="1" w:lastRow="1" w:firstColumn="1" w:lastColumn="1" w:noHBand="0" w:noVBand="0"/>
      </w:tblPr>
      <w:tblGrid>
        <w:gridCol w:w="5383"/>
        <w:gridCol w:w="3302"/>
      </w:tblGrid>
      <w:tr w:rsidR="00C45353" w14:paraId="16801346" w14:textId="77777777">
        <w:trPr>
          <w:trHeight w:val="306"/>
        </w:trPr>
        <w:tc>
          <w:tcPr>
            <w:tcW w:w="5383" w:type="dxa"/>
          </w:tcPr>
          <w:p w14:paraId="16801344" w14:textId="77777777" w:rsidR="00C45353" w:rsidRDefault="00A9526A">
            <w:pPr>
              <w:pStyle w:val="TableParagraph"/>
              <w:spacing w:before="30" w:line="256" w:lineRule="exact"/>
              <w:ind w:left="50"/>
              <w:rPr>
                <w:b/>
                <w:sz w:val="24"/>
              </w:rPr>
            </w:pPr>
            <w:bookmarkStart w:id="72" w:name="Natural_Gas_Vehicle_Service"/>
            <w:bookmarkStart w:id="73" w:name="_bookmark36"/>
            <w:bookmarkEnd w:id="72"/>
            <w:bookmarkEnd w:id="73"/>
            <w:r>
              <w:rPr>
                <w:b/>
                <w:sz w:val="24"/>
              </w:rPr>
              <w:t>Natural</w:t>
            </w:r>
            <w:r>
              <w:rPr>
                <w:b/>
                <w:spacing w:val="-2"/>
                <w:sz w:val="24"/>
              </w:rPr>
              <w:t xml:space="preserve"> </w:t>
            </w:r>
            <w:r>
              <w:rPr>
                <w:b/>
                <w:sz w:val="24"/>
              </w:rPr>
              <w:t>Gas</w:t>
            </w:r>
            <w:r>
              <w:rPr>
                <w:b/>
                <w:spacing w:val="-1"/>
                <w:sz w:val="24"/>
              </w:rPr>
              <w:t xml:space="preserve"> </w:t>
            </w:r>
            <w:r>
              <w:rPr>
                <w:b/>
                <w:sz w:val="24"/>
              </w:rPr>
              <w:t>Vehicle</w:t>
            </w:r>
            <w:r>
              <w:rPr>
                <w:b/>
                <w:spacing w:val="-3"/>
                <w:sz w:val="24"/>
              </w:rPr>
              <w:t xml:space="preserve"> </w:t>
            </w:r>
            <w:r>
              <w:rPr>
                <w:b/>
                <w:spacing w:val="-2"/>
                <w:sz w:val="24"/>
              </w:rPr>
              <w:t>Service</w:t>
            </w:r>
          </w:p>
        </w:tc>
        <w:tc>
          <w:tcPr>
            <w:tcW w:w="3302" w:type="dxa"/>
          </w:tcPr>
          <w:p w14:paraId="16801345" w14:textId="77777777" w:rsidR="00C45353" w:rsidRDefault="00A9526A">
            <w:pPr>
              <w:pStyle w:val="TableParagraph"/>
              <w:spacing w:line="268" w:lineRule="exact"/>
              <w:ind w:left="2155"/>
              <w:rPr>
                <w:b/>
                <w:sz w:val="24"/>
              </w:rPr>
            </w:pPr>
            <w:r>
              <w:rPr>
                <w:b/>
                <w:sz w:val="24"/>
              </w:rPr>
              <w:t>Rate</w:t>
            </w:r>
            <w:r>
              <w:rPr>
                <w:b/>
                <w:spacing w:val="-2"/>
                <w:sz w:val="24"/>
              </w:rPr>
              <w:t xml:space="preserve"> </w:t>
            </w:r>
            <w:r>
              <w:rPr>
                <w:b/>
                <w:sz w:val="24"/>
              </w:rPr>
              <w:t>V-</w:t>
            </w:r>
            <w:r>
              <w:rPr>
                <w:b/>
                <w:spacing w:val="-5"/>
                <w:sz w:val="24"/>
              </w:rPr>
              <w:t>52</w:t>
            </w:r>
          </w:p>
        </w:tc>
      </w:tr>
    </w:tbl>
    <w:p w14:paraId="16801347" w14:textId="77777777" w:rsidR="00C45353" w:rsidRDefault="00C45353">
      <w:pPr>
        <w:pStyle w:val="BodyText"/>
        <w:spacing w:before="0"/>
      </w:pPr>
    </w:p>
    <w:p w14:paraId="16801348" w14:textId="77777777" w:rsidR="00C45353" w:rsidRDefault="00C45353">
      <w:pPr>
        <w:pStyle w:val="BodyText"/>
        <w:spacing w:before="48"/>
      </w:pPr>
    </w:p>
    <w:p w14:paraId="16801349" w14:textId="77777777" w:rsidR="00C45353" w:rsidRDefault="00A9526A">
      <w:pPr>
        <w:pStyle w:val="ListParagraph"/>
        <w:numPr>
          <w:ilvl w:val="0"/>
          <w:numId w:val="20"/>
        </w:numPr>
        <w:tabs>
          <w:tab w:val="left" w:pos="791"/>
        </w:tabs>
        <w:spacing w:before="0"/>
        <w:ind w:left="791" w:hanging="431"/>
        <w:rPr>
          <w:sz w:val="24"/>
        </w:rPr>
      </w:pPr>
      <w:r>
        <w:rPr>
          <w:spacing w:val="-2"/>
          <w:sz w:val="24"/>
        </w:rPr>
        <w:t>Availability</w:t>
      </w:r>
    </w:p>
    <w:p w14:paraId="1680134A" w14:textId="77777777" w:rsidR="00C45353" w:rsidRDefault="00A9526A">
      <w:pPr>
        <w:pStyle w:val="BodyText"/>
        <w:ind w:left="791" w:right="402"/>
      </w:pPr>
      <w:r>
        <w:t>To any natural gas Customer for use as an energy source for the propulsion of motor vehicles when the natural gas is delivered by the Company into separately metered facilities which compress the natural gas (CNG) for such use, who contracts in writing for service under this schedule, provided that the Company has gas delivery capacity in excess of the then existing requirements of other Customers.</w:t>
      </w:r>
      <w:r>
        <w:rPr>
          <w:spacing w:val="-3"/>
        </w:rPr>
        <w:t xml:space="preserve"> </w:t>
      </w:r>
      <w:r>
        <w:t>The</w:t>
      </w:r>
      <w:r>
        <w:rPr>
          <w:spacing w:val="-3"/>
        </w:rPr>
        <w:t xml:space="preserve"> </w:t>
      </w:r>
      <w:r>
        <w:t>Company</w:t>
      </w:r>
      <w:r>
        <w:rPr>
          <w:spacing w:val="-5"/>
        </w:rPr>
        <w:t xml:space="preserve"> </w:t>
      </w:r>
      <w:r>
        <w:t>may</w:t>
      </w:r>
      <w:r>
        <w:rPr>
          <w:spacing w:val="-5"/>
        </w:rPr>
        <w:t xml:space="preserve"> </w:t>
      </w:r>
      <w:r>
        <w:t>establish</w:t>
      </w:r>
      <w:r>
        <w:rPr>
          <w:spacing w:val="-3"/>
        </w:rPr>
        <w:t xml:space="preserve"> </w:t>
      </w:r>
      <w:r>
        <w:t>minimum</w:t>
      </w:r>
      <w:r>
        <w:rPr>
          <w:spacing w:val="-2"/>
        </w:rPr>
        <w:t xml:space="preserve"> </w:t>
      </w:r>
      <w:r>
        <w:t>levels</w:t>
      </w:r>
      <w:r>
        <w:rPr>
          <w:spacing w:val="-4"/>
        </w:rPr>
        <w:t xml:space="preserve"> </w:t>
      </w:r>
      <w:r>
        <w:t>of</w:t>
      </w:r>
      <w:r>
        <w:rPr>
          <w:spacing w:val="-5"/>
        </w:rPr>
        <w:t xml:space="preserve"> </w:t>
      </w:r>
      <w:r>
        <w:t>annual</w:t>
      </w:r>
      <w:r>
        <w:rPr>
          <w:spacing w:val="-4"/>
        </w:rPr>
        <w:t xml:space="preserve"> </w:t>
      </w:r>
      <w:r>
        <w:t>consumption</w:t>
      </w:r>
      <w:r>
        <w:rPr>
          <w:spacing w:val="-5"/>
        </w:rPr>
        <w:t xml:space="preserve"> </w:t>
      </w:r>
      <w:r>
        <w:t>as a condition of service.</w:t>
      </w:r>
    </w:p>
    <w:p w14:paraId="1680134B" w14:textId="77777777" w:rsidR="00C45353" w:rsidRDefault="00A9526A">
      <w:pPr>
        <w:pStyle w:val="ListParagraph"/>
        <w:numPr>
          <w:ilvl w:val="0"/>
          <w:numId w:val="20"/>
        </w:numPr>
        <w:tabs>
          <w:tab w:val="left" w:pos="791"/>
        </w:tabs>
        <w:ind w:left="791" w:hanging="431"/>
        <w:rPr>
          <w:sz w:val="24"/>
        </w:rPr>
      </w:pPr>
      <w:r>
        <w:rPr>
          <w:spacing w:val="-4"/>
          <w:sz w:val="24"/>
        </w:rPr>
        <w:t>Rate</w:t>
      </w:r>
    </w:p>
    <w:p w14:paraId="1680134C" w14:textId="77777777" w:rsidR="00C45353" w:rsidRDefault="00A9526A">
      <w:pPr>
        <w:pStyle w:val="ListParagraph"/>
        <w:numPr>
          <w:ilvl w:val="1"/>
          <w:numId w:val="20"/>
        </w:numPr>
        <w:tabs>
          <w:tab w:val="left" w:pos="1295"/>
        </w:tabs>
        <w:spacing w:before="241"/>
        <w:ind w:left="1295"/>
        <w:rPr>
          <w:sz w:val="24"/>
        </w:rPr>
      </w:pPr>
      <w:r>
        <w:rPr>
          <w:sz w:val="24"/>
        </w:rPr>
        <w:t>Delivery</w:t>
      </w:r>
      <w:r>
        <w:rPr>
          <w:spacing w:val="-4"/>
          <w:sz w:val="24"/>
        </w:rPr>
        <w:t xml:space="preserve"> Rate</w:t>
      </w:r>
    </w:p>
    <w:p w14:paraId="1680134D" w14:textId="77777777" w:rsidR="00C45353" w:rsidRDefault="00A9526A">
      <w:pPr>
        <w:pStyle w:val="BodyText"/>
        <w:ind w:left="791" w:right="459"/>
      </w:pPr>
      <w:r>
        <w:t>The</w:t>
      </w:r>
      <w:r>
        <w:rPr>
          <w:spacing w:val="-2"/>
        </w:rPr>
        <w:t xml:space="preserve"> </w:t>
      </w:r>
      <w:r>
        <w:t>delivery</w:t>
      </w:r>
      <w:r>
        <w:rPr>
          <w:spacing w:val="-3"/>
        </w:rPr>
        <w:t xml:space="preserve"> </w:t>
      </w:r>
      <w:r>
        <w:t>rate</w:t>
      </w:r>
      <w:r>
        <w:rPr>
          <w:spacing w:val="-4"/>
        </w:rPr>
        <w:t xml:space="preserve"> </w:t>
      </w:r>
      <w:r>
        <w:t>for</w:t>
      </w:r>
      <w:r>
        <w:rPr>
          <w:spacing w:val="-4"/>
        </w:rPr>
        <w:t xml:space="preserve"> </w:t>
      </w:r>
      <w:r>
        <w:t>a</w:t>
      </w:r>
      <w:r>
        <w:rPr>
          <w:spacing w:val="-4"/>
        </w:rPr>
        <w:t xml:space="preserve"> </w:t>
      </w:r>
      <w:r>
        <w:t>commercial</w:t>
      </w:r>
      <w:r>
        <w:rPr>
          <w:spacing w:val="-3"/>
        </w:rPr>
        <w:t xml:space="preserve"> </w:t>
      </w:r>
      <w:r>
        <w:t>customer</w:t>
      </w:r>
      <w:r>
        <w:rPr>
          <w:spacing w:val="-6"/>
        </w:rPr>
        <w:t xml:space="preserve"> </w:t>
      </w:r>
      <w:r>
        <w:t>which</w:t>
      </w:r>
      <w:r>
        <w:rPr>
          <w:spacing w:val="-2"/>
        </w:rPr>
        <w:t xml:space="preserve"> </w:t>
      </w:r>
      <w:r>
        <w:t>utilizes</w:t>
      </w:r>
      <w:r>
        <w:rPr>
          <w:spacing w:val="-3"/>
        </w:rPr>
        <w:t xml:space="preserve"> </w:t>
      </w:r>
      <w:r>
        <w:t>compressed</w:t>
      </w:r>
      <w:r>
        <w:rPr>
          <w:spacing w:val="-2"/>
        </w:rPr>
        <w:t xml:space="preserve"> </w:t>
      </w:r>
      <w:r>
        <w:t>natural</w:t>
      </w:r>
      <w:r>
        <w:rPr>
          <w:spacing w:val="-6"/>
        </w:rPr>
        <w:t xml:space="preserve"> </w:t>
      </w:r>
      <w:r>
        <w:t>gas to fuel motor vehicles owned or operated by the customer or sells compressed natural gas to the public shall be consistent with all applicable charges as set forth in the General Gas Delivery Service. The Customer shall pay 1/12 of the annual charges per month.</w:t>
      </w:r>
    </w:p>
    <w:p w14:paraId="1680134E" w14:textId="77777777" w:rsidR="00C45353" w:rsidRDefault="00A9526A">
      <w:pPr>
        <w:pStyle w:val="ListParagraph"/>
        <w:numPr>
          <w:ilvl w:val="1"/>
          <w:numId w:val="20"/>
        </w:numPr>
        <w:tabs>
          <w:tab w:val="left" w:pos="1295"/>
        </w:tabs>
        <w:ind w:left="1295"/>
        <w:rPr>
          <w:sz w:val="24"/>
        </w:rPr>
      </w:pPr>
      <w:r>
        <w:rPr>
          <w:sz w:val="24"/>
        </w:rPr>
        <w:t>Individual</w:t>
      </w:r>
      <w:r>
        <w:rPr>
          <w:spacing w:val="-4"/>
          <w:sz w:val="24"/>
        </w:rPr>
        <w:t xml:space="preserve"> </w:t>
      </w:r>
      <w:r>
        <w:rPr>
          <w:sz w:val="24"/>
        </w:rPr>
        <w:t>Fill</w:t>
      </w:r>
      <w:r>
        <w:rPr>
          <w:spacing w:val="-3"/>
          <w:sz w:val="24"/>
        </w:rPr>
        <w:t xml:space="preserve"> </w:t>
      </w:r>
      <w:r>
        <w:rPr>
          <w:sz w:val="24"/>
        </w:rPr>
        <w:t>Unit</w:t>
      </w:r>
      <w:r>
        <w:rPr>
          <w:spacing w:val="-2"/>
          <w:sz w:val="24"/>
        </w:rPr>
        <w:t xml:space="preserve"> </w:t>
      </w:r>
      <w:r>
        <w:rPr>
          <w:sz w:val="24"/>
        </w:rPr>
        <w:t>Delivery</w:t>
      </w:r>
      <w:r>
        <w:rPr>
          <w:spacing w:val="-3"/>
          <w:sz w:val="24"/>
        </w:rPr>
        <w:t xml:space="preserve"> </w:t>
      </w:r>
      <w:r>
        <w:rPr>
          <w:spacing w:val="-4"/>
          <w:sz w:val="24"/>
        </w:rPr>
        <w:t>Rate</w:t>
      </w:r>
    </w:p>
    <w:p w14:paraId="1680134F" w14:textId="77777777" w:rsidR="00C45353" w:rsidRDefault="00A9526A">
      <w:pPr>
        <w:pStyle w:val="BodyText"/>
        <w:ind w:left="791" w:right="459"/>
      </w:pPr>
      <w:r>
        <w:t>Unless metered separately, the delivery rate for residential customers or commercial customers that install Vehicle Refueling Appliance (VRA) or Home Refueling Appliance (HRA) to fuel motor vehicles and do not resell or otherwise redeliver</w:t>
      </w:r>
      <w:r>
        <w:rPr>
          <w:spacing w:val="-5"/>
        </w:rPr>
        <w:t xml:space="preserve"> </w:t>
      </w:r>
      <w:r>
        <w:t>CNG</w:t>
      </w:r>
      <w:r>
        <w:rPr>
          <w:spacing w:val="-3"/>
        </w:rPr>
        <w:t xml:space="preserve"> </w:t>
      </w:r>
      <w:r>
        <w:t>to</w:t>
      </w:r>
      <w:r>
        <w:rPr>
          <w:spacing w:val="-5"/>
        </w:rPr>
        <w:t xml:space="preserve"> </w:t>
      </w:r>
      <w:r>
        <w:t>others</w:t>
      </w:r>
      <w:r>
        <w:rPr>
          <w:spacing w:val="-4"/>
        </w:rPr>
        <w:t xml:space="preserve"> </w:t>
      </w:r>
      <w:r>
        <w:t>shall</w:t>
      </w:r>
      <w:r>
        <w:rPr>
          <w:spacing w:val="-4"/>
        </w:rPr>
        <w:t xml:space="preserve"> </w:t>
      </w:r>
      <w:r>
        <w:t>be</w:t>
      </w:r>
      <w:r>
        <w:rPr>
          <w:spacing w:val="-3"/>
        </w:rPr>
        <w:t xml:space="preserve"> </w:t>
      </w:r>
      <w:r>
        <w:t>included</w:t>
      </w:r>
      <w:r>
        <w:rPr>
          <w:spacing w:val="-3"/>
        </w:rPr>
        <w:t xml:space="preserve"> </w:t>
      </w:r>
      <w:r>
        <w:t>in</w:t>
      </w:r>
      <w:r>
        <w:rPr>
          <w:spacing w:val="-3"/>
        </w:rPr>
        <w:t xml:space="preserve"> </w:t>
      </w:r>
      <w:r>
        <w:t>the</w:t>
      </w:r>
      <w:r>
        <w:rPr>
          <w:spacing w:val="-3"/>
        </w:rPr>
        <w:t xml:space="preserve"> </w:t>
      </w:r>
      <w:r>
        <w:t>Residential</w:t>
      </w:r>
      <w:r>
        <w:rPr>
          <w:spacing w:val="-4"/>
        </w:rPr>
        <w:t xml:space="preserve"> </w:t>
      </w:r>
      <w:r>
        <w:t>Delivery</w:t>
      </w:r>
      <w:r>
        <w:rPr>
          <w:spacing w:val="-4"/>
        </w:rPr>
        <w:t xml:space="preserve"> </w:t>
      </w:r>
      <w:r>
        <w:t>Service</w:t>
      </w:r>
      <w:r>
        <w:rPr>
          <w:spacing w:val="-3"/>
        </w:rPr>
        <w:t xml:space="preserve"> </w:t>
      </w:r>
      <w:r>
        <w:t>and/or General</w:t>
      </w:r>
      <w:r>
        <w:rPr>
          <w:spacing w:val="-1"/>
        </w:rPr>
        <w:t xml:space="preserve"> </w:t>
      </w:r>
      <w:r>
        <w:t>Gas Delivery Service rates applicable to the customer’s basic gas service.</w:t>
      </w:r>
    </w:p>
    <w:p w14:paraId="16801350" w14:textId="77777777" w:rsidR="00C45353" w:rsidRDefault="00A9526A">
      <w:pPr>
        <w:pStyle w:val="ListParagraph"/>
        <w:numPr>
          <w:ilvl w:val="1"/>
          <w:numId w:val="20"/>
        </w:numPr>
        <w:tabs>
          <w:tab w:val="left" w:pos="1295"/>
        </w:tabs>
        <w:ind w:left="1295"/>
        <w:rPr>
          <w:sz w:val="24"/>
        </w:rPr>
      </w:pPr>
      <w:r>
        <w:rPr>
          <w:sz w:val="24"/>
        </w:rPr>
        <w:t>Facilities</w:t>
      </w:r>
      <w:r>
        <w:rPr>
          <w:spacing w:val="-5"/>
          <w:sz w:val="24"/>
        </w:rPr>
        <w:t xml:space="preserve"> </w:t>
      </w:r>
      <w:r>
        <w:rPr>
          <w:spacing w:val="-2"/>
          <w:sz w:val="24"/>
        </w:rPr>
        <w:t>Charge</w:t>
      </w:r>
    </w:p>
    <w:p w14:paraId="16801351" w14:textId="77777777" w:rsidR="00C45353" w:rsidRDefault="00A9526A">
      <w:pPr>
        <w:pStyle w:val="BodyText"/>
        <w:spacing w:before="237"/>
        <w:ind w:left="791" w:right="343"/>
      </w:pPr>
      <w:r>
        <w:t>Where the Company owns and maintains facilities comprising CNG fueling infrastructure, a monthly charge of one and one-half percent (1.5%) of the gross investment of the Company in such facilities. For purposes hereof, "CNG fueling infrastructure"</w:t>
      </w:r>
      <w:r>
        <w:rPr>
          <w:spacing w:val="-2"/>
        </w:rPr>
        <w:t xml:space="preserve"> </w:t>
      </w:r>
      <w:r>
        <w:t>shall</w:t>
      </w:r>
      <w:r>
        <w:rPr>
          <w:spacing w:val="-3"/>
        </w:rPr>
        <w:t xml:space="preserve"> </w:t>
      </w:r>
      <w:r>
        <w:t>be</w:t>
      </w:r>
      <w:r>
        <w:rPr>
          <w:spacing w:val="-7"/>
        </w:rPr>
        <w:t xml:space="preserve"> </w:t>
      </w:r>
      <w:r>
        <w:t>defined</w:t>
      </w:r>
      <w:r>
        <w:rPr>
          <w:spacing w:val="-2"/>
        </w:rPr>
        <w:t xml:space="preserve"> </w:t>
      </w:r>
      <w:r>
        <w:t>in</w:t>
      </w:r>
      <w:r>
        <w:rPr>
          <w:spacing w:val="-4"/>
        </w:rPr>
        <w:t xml:space="preserve"> </w:t>
      </w:r>
      <w:r>
        <w:t>the</w:t>
      </w:r>
      <w:r>
        <w:rPr>
          <w:spacing w:val="-4"/>
        </w:rPr>
        <w:t xml:space="preserve"> </w:t>
      </w:r>
      <w:r>
        <w:t>service</w:t>
      </w:r>
      <w:r>
        <w:rPr>
          <w:spacing w:val="-4"/>
        </w:rPr>
        <w:t xml:space="preserve"> </w:t>
      </w:r>
      <w:r>
        <w:t>agreement</w:t>
      </w:r>
      <w:r>
        <w:rPr>
          <w:spacing w:val="-2"/>
        </w:rPr>
        <w:t xml:space="preserve"> </w:t>
      </w:r>
      <w:r>
        <w:t>with</w:t>
      </w:r>
      <w:r>
        <w:rPr>
          <w:spacing w:val="-4"/>
        </w:rPr>
        <w:t xml:space="preserve"> </w:t>
      </w:r>
      <w:r>
        <w:t>the</w:t>
      </w:r>
      <w:r>
        <w:rPr>
          <w:spacing w:val="-4"/>
        </w:rPr>
        <w:t xml:space="preserve"> </w:t>
      </w:r>
      <w:r>
        <w:t>Customer</w:t>
      </w:r>
      <w:r>
        <w:rPr>
          <w:spacing w:val="-4"/>
        </w:rPr>
        <w:t xml:space="preserve"> </w:t>
      </w:r>
      <w:r>
        <w:t>but</w:t>
      </w:r>
      <w:r>
        <w:rPr>
          <w:spacing w:val="-2"/>
        </w:rPr>
        <w:t xml:space="preserve"> </w:t>
      </w:r>
      <w:r>
        <w:t xml:space="preserve">shall consist, at a minimum, of a dryer, compressor(s), storage vessels, controls, cascades, piping, metering, dispensers, and other related facilities and related </w:t>
      </w:r>
      <w:r>
        <w:rPr>
          <w:spacing w:val="-2"/>
        </w:rPr>
        <w:t>components.</w:t>
      </w:r>
    </w:p>
    <w:p w14:paraId="16801352" w14:textId="77777777" w:rsidR="00C45353" w:rsidRDefault="00C45353">
      <w:pPr>
        <w:pStyle w:val="BodyText"/>
        <w:sectPr w:rsidR="00C45353">
          <w:pgSz w:w="12240" w:h="15840"/>
          <w:pgMar w:top="1600" w:right="1080" w:bottom="1040" w:left="1080" w:header="728" w:footer="847" w:gutter="0"/>
          <w:cols w:space="720"/>
        </w:sectPr>
      </w:pPr>
    </w:p>
    <w:p w14:paraId="16801353" w14:textId="77777777" w:rsidR="00C45353" w:rsidRDefault="00C45353">
      <w:pPr>
        <w:pStyle w:val="BodyText"/>
        <w:spacing w:before="159"/>
      </w:pPr>
    </w:p>
    <w:p w14:paraId="16801354" w14:textId="77777777" w:rsidR="00C45353" w:rsidRDefault="00A9526A">
      <w:pPr>
        <w:tabs>
          <w:tab w:val="left" w:pos="8714"/>
        </w:tabs>
        <w:ind w:left="813"/>
        <w:rPr>
          <w:b/>
          <w:sz w:val="24"/>
        </w:rPr>
      </w:pPr>
      <w:r>
        <w:rPr>
          <w:b/>
          <w:sz w:val="24"/>
        </w:rPr>
        <w:t>Natural</w:t>
      </w:r>
      <w:r>
        <w:rPr>
          <w:b/>
          <w:spacing w:val="-2"/>
          <w:sz w:val="24"/>
        </w:rPr>
        <w:t xml:space="preserve"> </w:t>
      </w:r>
      <w:r>
        <w:rPr>
          <w:b/>
          <w:sz w:val="24"/>
        </w:rPr>
        <w:t>Gas</w:t>
      </w:r>
      <w:r>
        <w:rPr>
          <w:b/>
          <w:spacing w:val="-1"/>
          <w:sz w:val="24"/>
        </w:rPr>
        <w:t xml:space="preserve"> </w:t>
      </w:r>
      <w:r>
        <w:rPr>
          <w:b/>
          <w:sz w:val="24"/>
        </w:rPr>
        <w:t>Vehicle</w:t>
      </w:r>
      <w:r>
        <w:rPr>
          <w:b/>
          <w:spacing w:val="-3"/>
          <w:sz w:val="24"/>
        </w:rPr>
        <w:t xml:space="preserve"> </w:t>
      </w:r>
      <w:r>
        <w:rPr>
          <w:b/>
          <w:sz w:val="24"/>
        </w:rPr>
        <w:t>Service</w:t>
      </w:r>
      <w:r>
        <w:rPr>
          <w:b/>
          <w:spacing w:val="-1"/>
          <w:sz w:val="24"/>
        </w:rPr>
        <w:t xml:space="preserve"> </w:t>
      </w:r>
      <w:r>
        <w:rPr>
          <w:spacing w:val="-2"/>
          <w:sz w:val="24"/>
        </w:rPr>
        <w:t>(continued)</w:t>
      </w:r>
      <w:r>
        <w:rPr>
          <w:sz w:val="24"/>
        </w:rPr>
        <w:tab/>
      </w:r>
      <w:r>
        <w:rPr>
          <w:b/>
          <w:sz w:val="24"/>
        </w:rPr>
        <w:t>Rate</w:t>
      </w:r>
      <w:r>
        <w:rPr>
          <w:b/>
          <w:spacing w:val="-4"/>
          <w:sz w:val="24"/>
        </w:rPr>
        <w:t xml:space="preserve"> </w:t>
      </w:r>
      <w:r>
        <w:rPr>
          <w:b/>
          <w:sz w:val="24"/>
        </w:rPr>
        <w:t>V-</w:t>
      </w:r>
      <w:r>
        <w:rPr>
          <w:b/>
          <w:spacing w:val="-5"/>
          <w:sz w:val="24"/>
        </w:rPr>
        <w:t>52</w:t>
      </w:r>
    </w:p>
    <w:p w14:paraId="16801355" w14:textId="77777777" w:rsidR="00C45353" w:rsidRDefault="00C45353">
      <w:pPr>
        <w:pStyle w:val="BodyText"/>
        <w:spacing w:before="144"/>
        <w:rPr>
          <w:b/>
        </w:rPr>
      </w:pPr>
    </w:p>
    <w:p w14:paraId="16801356" w14:textId="77777777" w:rsidR="00C45353" w:rsidRDefault="00A9526A">
      <w:pPr>
        <w:pStyle w:val="ListParagraph"/>
        <w:numPr>
          <w:ilvl w:val="0"/>
          <w:numId w:val="20"/>
        </w:numPr>
        <w:tabs>
          <w:tab w:val="left" w:pos="791"/>
        </w:tabs>
        <w:spacing w:before="0"/>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357" w14:textId="77777777" w:rsidR="00C45353" w:rsidRDefault="00A9526A">
      <w:pPr>
        <w:pStyle w:val="BodyText"/>
        <w:ind w:left="791" w:right="459"/>
      </w:pPr>
      <w:r>
        <w:t>The</w:t>
      </w:r>
      <w:r>
        <w:rPr>
          <w:spacing w:val="-3"/>
        </w:rPr>
        <w:t xml:space="preserve"> </w:t>
      </w:r>
      <w:r>
        <w:t>minimum</w:t>
      </w:r>
      <w:r>
        <w:rPr>
          <w:spacing w:val="-3"/>
        </w:rPr>
        <w:t xml:space="preserve"> </w:t>
      </w:r>
      <w:r>
        <w:t>monthly</w:t>
      </w:r>
      <w:r>
        <w:rPr>
          <w:spacing w:val="-4"/>
        </w:rPr>
        <w:t xml:space="preserve"> </w:t>
      </w:r>
      <w:r>
        <w:t>bill</w:t>
      </w:r>
      <w:r>
        <w:rPr>
          <w:spacing w:val="-2"/>
        </w:rPr>
        <w:t xml:space="preserve"> </w:t>
      </w:r>
      <w:r>
        <w:t>shall</w:t>
      </w:r>
      <w:r>
        <w:rPr>
          <w:spacing w:val="-2"/>
        </w:rPr>
        <w:t xml:space="preserve"> </w:t>
      </w:r>
      <w:r>
        <w:t>be</w:t>
      </w:r>
      <w:r>
        <w:rPr>
          <w:spacing w:val="-3"/>
        </w:rPr>
        <w:t xml:space="preserve"> </w:t>
      </w:r>
      <w:r>
        <w:t>the</w:t>
      </w:r>
      <w:r>
        <w:rPr>
          <w:spacing w:val="-3"/>
        </w:rPr>
        <w:t xml:space="preserve"> </w:t>
      </w:r>
      <w:r>
        <w:t>sum of</w:t>
      </w:r>
      <w:r>
        <w:rPr>
          <w:spacing w:val="-4"/>
        </w:rPr>
        <w:t xml:space="preserve"> </w:t>
      </w:r>
      <w:r>
        <w:t>1/12</w:t>
      </w:r>
      <w:r>
        <w:rPr>
          <w:spacing w:val="-3"/>
        </w:rPr>
        <w:t xml:space="preserve"> </w:t>
      </w:r>
      <w:r>
        <w:t>of</w:t>
      </w:r>
      <w:r>
        <w:rPr>
          <w:spacing w:val="-4"/>
        </w:rPr>
        <w:t xml:space="preserve"> </w:t>
      </w:r>
      <w:r>
        <w:t>the</w:t>
      </w:r>
      <w:r>
        <w:rPr>
          <w:spacing w:val="-3"/>
        </w:rPr>
        <w:t xml:space="preserve"> </w:t>
      </w:r>
      <w:r>
        <w:t>following</w:t>
      </w:r>
      <w:r>
        <w:rPr>
          <w:spacing w:val="-3"/>
        </w:rPr>
        <w:t xml:space="preserve"> </w:t>
      </w:r>
      <w:r>
        <w:t>charges:</w:t>
      </w:r>
      <w:r>
        <w:rPr>
          <w:spacing w:val="-4"/>
        </w:rPr>
        <w:t xml:space="preserve"> </w:t>
      </w:r>
      <w:r>
        <w:t>Annual Customer Charge, Dedicated Design Day Annual Capacity Charge, STRIDE Surcharge, Annual Peaking Service Charge and Annual Meter Reading Charge, and Facilities Charge (if applicable).</w:t>
      </w:r>
    </w:p>
    <w:p w14:paraId="16801358" w14:textId="77777777" w:rsidR="00C45353" w:rsidRDefault="00A9526A">
      <w:pPr>
        <w:pStyle w:val="ListParagraph"/>
        <w:numPr>
          <w:ilvl w:val="0"/>
          <w:numId w:val="20"/>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359"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 including without limitation, the Load Control Provisions.</w:t>
      </w:r>
    </w:p>
    <w:p w14:paraId="1680135A" w14:textId="77777777" w:rsidR="00C45353" w:rsidRDefault="00C45353">
      <w:pPr>
        <w:pStyle w:val="BodyText"/>
        <w:sectPr w:rsidR="00C45353">
          <w:headerReference w:type="default" r:id="rId294"/>
          <w:footerReference w:type="default" r:id="rId295"/>
          <w:pgSz w:w="12240" w:h="15840"/>
          <w:pgMar w:top="1600" w:right="1080" w:bottom="1040" w:left="1080" w:header="728" w:footer="847" w:gutter="0"/>
          <w:cols w:space="720"/>
        </w:sectPr>
      </w:pPr>
    </w:p>
    <w:p w14:paraId="1680135B"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6012"/>
        <w:gridCol w:w="2866"/>
      </w:tblGrid>
      <w:tr w:rsidR="00C45353" w14:paraId="1680135E" w14:textId="77777777">
        <w:trPr>
          <w:trHeight w:val="306"/>
        </w:trPr>
        <w:tc>
          <w:tcPr>
            <w:tcW w:w="6012" w:type="dxa"/>
          </w:tcPr>
          <w:p w14:paraId="1680135C" w14:textId="77777777" w:rsidR="00C45353" w:rsidRDefault="00A9526A">
            <w:pPr>
              <w:pStyle w:val="TableParagraph"/>
              <w:spacing w:before="30" w:line="256" w:lineRule="exact"/>
              <w:ind w:left="50"/>
              <w:rPr>
                <w:b/>
                <w:sz w:val="24"/>
              </w:rPr>
            </w:pPr>
            <w:bookmarkStart w:id="74" w:name="Bundled_Pipeline_Peaking_Sales_Service"/>
            <w:bookmarkStart w:id="75" w:name="_bookmark37"/>
            <w:bookmarkEnd w:id="74"/>
            <w:bookmarkEnd w:id="75"/>
            <w:r>
              <w:rPr>
                <w:b/>
                <w:sz w:val="24"/>
              </w:rPr>
              <w:t>Bundled</w:t>
            </w:r>
            <w:r>
              <w:rPr>
                <w:b/>
                <w:spacing w:val="-4"/>
                <w:sz w:val="24"/>
              </w:rPr>
              <w:t xml:space="preserve"> </w:t>
            </w:r>
            <w:r>
              <w:rPr>
                <w:b/>
                <w:sz w:val="24"/>
              </w:rPr>
              <w:t>Pipeline</w:t>
            </w:r>
            <w:r>
              <w:rPr>
                <w:b/>
                <w:spacing w:val="-3"/>
                <w:sz w:val="24"/>
              </w:rPr>
              <w:t xml:space="preserve"> </w:t>
            </w:r>
            <w:r>
              <w:rPr>
                <w:b/>
                <w:sz w:val="24"/>
              </w:rPr>
              <w:t>Peaking</w:t>
            </w:r>
            <w:r>
              <w:rPr>
                <w:b/>
                <w:spacing w:val="-4"/>
                <w:sz w:val="24"/>
              </w:rPr>
              <w:t xml:space="preserve"> </w:t>
            </w:r>
            <w:r>
              <w:rPr>
                <w:b/>
                <w:sz w:val="24"/>
              </w:rPr>
              <w:t>Sales</w:t>
            </w:r>
            <w:r>
              <w:rPr>
                <w:b/>
                <w:spacing w:val="-4"/>
                <w:sz w:val="24"/>
              </w:rPr>
              <w:t xml:space="preserve"> </w:t>
            </w:r>
            <w:r>
              <w:rPr>
                <w:b/>
                <w:spacing w:val="-2"/>
                <w:sz w:val="24"/>
              </w:rPr>
              <w:t>Service</w:t>
            </w:r>
          </w:p>
        </w:tc>
        <w:tc>
          <w:tcPr>
            <w:tcW w:w="2866" w:type="dxa"/>
          </w:tcPr>
          <w:p w14:paraId="1680135D" w14:textId="77777777" w:rsidR="00C45353" w:rsidRDefault="00A9526A">
            <w:pPr>
              <w:pStyle w:val="TableParagraph"/>
              <w:spacing w:line="268" w:lineRule="exact"/>
              <w:ind w:left="1413"/>
              <w:rPr>
                <w:b/>
                <w:sz w:val="24"/>
              </w:rPr>
            </w:pPr>
            <w:r>
              <w:rPr>
                <w:b/>
                <w:sz w:val="24"/>
              </w:rPr>
              <w:t>Rate</w:t>
            </w:r>
            <w:r>
              <w:rPr>
                <w:b/>
                <w:spacing w:val="-1"/>
                <w:sz w:val="24"/>
              </w:rPr>
              <w:t xml:space="preserve"> </w:t>
            </w:r>
            <w:r>
              <w:rPr>
                <w:b/>
                <w:spacing w:val="-4"/>
                <w:sz w:val="24"/>
              </w:rPr>
              <w:t>BPPSS</w:t>
            </w:r>
          </w:p>
        </w:tc>
      </w:tr>
    </w:tbl>
    <w:p w14:paraId="1680135F" w14:textId="77777777" w:rsidR="00C45353" w:rsidRDefault="00C45353">
      <w:pPr>
        <w:pStyle w:val="BodyText"/>
        <w:spacing w:before="84"/>
      </w:pPr>
    </w:p>
    <w:p w14:paraId="16801360" w14:textId="77777777" w:rsidR="00C45353" w:rsidRDefault="00A9526A">
      <w:pPr>
        <w:pStyle w:val="ListParagraph"/>
        <w:numPr>
          <w:ilvl w:val="0"/>
          <w:numId w:val="19"/>
        </w:numPr>
        <w:tabs>
          <w:tab w:val="left" w:pos="791"/>
        </w:tabs>
        <w:spacing w:before="0"/>
        <w:ind w:left="791" w:hanging="431"/>
        <w:rPr>
          <w:sz w:val="24"/>
        </w:rPr>
      </w:pPr>
      <w:r>
        <w:rPr>
          <w:spacing w:val="-2"/>
          <w:sz w:val="24"/>
        </w:rPr>
        <w:t>Availability</w:t>
      </w:r>
    </w:p>
    <w:p w14:paraId="16801361" w14:textId="77777777" w:rsidR="00C45353" w:rsidRDefault="00A9526A">
      <w:pPr>
        <w:pStyle w:val="BodyText"/>
        <w:ind w:left="791" w:right="429"/>
      </w:pPr>
      <w:r>
        <w:t>To</w:t>
      </w:r>
      <w:r>
        <w:rPr>
          <w:spacing w:val="-2"/>
        </w:rPr>
        <w:t xml:space="preserve"> </w:t>
      </w:r>
      <w:r>
        <w:t>each</w:t>
      </w:r>
      <w:r>
        <w:rPr>
          <w:spacing w:val="-2"/>
        </w:rPr>
        <w:t xml:space="preserve"> </w:t>
      </w:r>
      <w:r>
        <w:t>Marketer</w:t>
      </w:r>
      <w:r>
        <w:rPr>
          <w:spacing w:val="-4"/>
        </w:rPr>
        <w:t xml:space="preserve"> </w:t>
      </w:r>
      <w:r>
        <w:t>that</w:t>
      </w:r>
      <w:r>
        <w:rPr>
          <w:spacing w:val="-5"/>
        </w:rPr>
        <w:t xml:space="preserve"> </w:t>
      </w:r>
      <w:r>
        <w:t>provides</w:t>
      </w:r>
      <w:r>
        <w:rPr>
          <w:spacing w:val="-3"/>
        </w:rPr>
        <w:t xml:space="preserve"> </w:t>
      </w:r>
      <w:r>
        <w:t>Firm</w:t>
      </w:r>
      <w:r>
        <w:rPr>
          <w:spacing w:val="-4"/>
        </w:rPr>
        <w:t xml:space="preserve"> </w:t>
      </w:r>
      <w:r>
        <w:t>Commodity</w:t>
      </w:r>
      <w:r>
        <w:rPr>
          <w:spacing w:val="-3"/>
        </w:rPr>
        <w:t xml:space="preserve"> </w:t>
      </w:r>
      <w:r>
        <w:t>Sales</w:t>
      </w:r>
      <w:r>
        <w:rPr>
          <w:spacing w:val="-5"/>
        </w:rPr>
        <w:t xml:space="preserve"> </w:t>
      </w:r>
      <w:r>
        <w:t>Service</w:t>
      </w:r>
      <w:r>
        <w:rPr>
          <w:spacing w:val="-4"/>
        </w:rPr>
        <w:t xml:space="preserve"> </w:t>
      </w:r>
      <w:r>
        <w:t>to</w:t>
      </w:r>
      <w:r>
        <w:rPr>
          <w:spacing w:val="-2"/>
        </w:rPr>
        <w:t xml:space="preserve"> </w:t>
      </w:r>
      <w:r>
        <w:t>Retail</w:t>
      </w:r>
      <w:r>
        <w:rPr>
          <w:spacing w:val="-3"/>
        </w:rPr>
        <w:t xml:space="preserve"> </w:t>
      </w:r>
      <w:r>
        <w:t>Customers in the applicable Primary Pools that contain assets that are necessary to support the BPPSS tariff. Service under this Rate Schedule is available from November 1 through March 31 (subject to the availability of the service or services upon which such BPPSS service is based) and is made available and allocated to Marketers pursuant to Section 13 of the Terms of Service.</w:t>
      </w:r>
    </w:p>
    <w:p w14:paraId="16801362" w14:textId="77777777" w:rsidR="00C45353" w:rsidRDefault="00A9526A">
      <w:pPr>
        <w:pStyle w:val="ListParagraph"/>
        <w:numPr>
          <w:ilvl w:val="0"/>
          <w:numId w:val="19"/>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363" w14:textId="77777777" w:rsidR="00C45353" w:rsidRDefault="00A9526A">
      <w:pPr>
        <w:pStyle w:val="BodyText"/>
        <w:ind w:left="791"/>
      </w:pPr>
      <w:r>
        <w:t>The</w:t>
      </w:r>
      <w:r>
        <w:rPr>
          <w:spacing w:val="-2"/>
        </w:rPr>
        <w:t xml:space="preserve"> </w:t>
      </w:r>
      <w:r>
        <w:t>Bundled</w:t>
      </w:r>
      <w:r>
        <w:rPr>
          <w:spacing w:val="-2"/>
        </w:rPr>
        <w:t xml:space="preserve"> </w:t>
      </w:r>
      <w:r>
        <w:t>Pipeline</w:t>
      </w:r>
      <w:r>
        <w:rPr>
          <w:spacing w:val="-4"/>
        </w:rPr>
        <w:t xml:space="preserve"> </w:t>
      </w:r>
      <w:r>
        <w:t>Peaking</w:t>
      </w:r>
      <w:r>
        <w:rPr>
          <w:spacing w:val="-2"/>
        </w:rPr>
        <w:t xml:space="preserve"> </w:t>
      </w:r>
      <w:r>
        <w:t>Sales</w:t>
      </w:r>
      <w:r>
        <w:rPr>
          <w:spacing w:val="-3"/>
        </w:rPr>
        <w:t xml:space="preserve"> </w:t>
      </w:r>
      <w:r>
        <w:t>Service</w:t>
      </w:r>
      <w:r>
        <w:rPr>
          <w:spacing w:val="-2"/>
        </w:rPr>
        <w:t xml:space="preserve"> </w:t>
      </w:r>
      <w:r>
        <w:t>(BPPSS)</w:t>
      </w:r>
      <w:r>
        <w:rPr>
          <w:spacing w:val="-4"/>
        </w:rPr>
        <w:t xml:space="preserve"> </w:t>
      </w:r>
      <w:r>
        <w:t>is</w:t>
      </w:r>
      <w:r>
        <w:rPr>
          <w:spacing w:val="-5"/>
        </w:rPr>
        <w:t xml:space="preserve"> </w:t>
      </w:r>
      <w:r>
        <w:t>a</w:t>
      </w:r>
      <w:r>
        <w:rPr>
          <w:spacing w:val="-2"/>
        </w:rPr>
        <w:t xml:space="preserve"> </w:t>
      </w:r>
      <w:r>
        <w:t>sales</w:t>
      </w:r>
      <w:r>
        <w:rPr>
          <w:spacing w:val="-5"/>
        </w:rPr>
        <w:t xml:space="preserve"> </w:t>
      </w:r>
      <w:r>
        <w:t>service</w:t>
      </w:r>
      <w:r>
        <w:rPr>
          <w:spacing w:val="-2"/>
        </w:rPr>
        <w:t xml:space="preserve"> </w:t>
      </w:r>
      <w:r>
        <w:t>that</w:t>
      </w:r>
      <w:r>
        <w:rPr>
          <w:spacing w:val="-5"/>
        </w:rPr>
        <w:t xml:space="preserve"> </w:t>
      </w:r>
      <w:r>
        <w:t>makes Gas available primarily on a no-notice basis to Marketers for delivery to supply the peaking requirements of Firm Retail Customers in the applicable Primary Pools.</w:t>
      </w:r>
    </w:p>
    <w:p w14:paraId="16801364" w14:textId="77777777" w:rsidR="00C45353" w:rsidRDefault="00A9526A">
      <w:pPr>
        <w:pStyle w:val="BodyText"/>
        <w:spacing w:before="1"/>
        <w:ind w:left="791" w:right="459"/>
      </w:pPr>
      <w:r>
        <w:t>Each Marketer shall have three discretionary BPPSS days that will be available for use as follows: (a) one (1) discretionary day for Marketer use during the period January 16 through January 31, (b) one (1) discretionary day for Marketer use during the</w:t>
      </w:r>
      <w:r>
        <w:rPr>
          <w:spacing w:val="-2"/>
        </w:rPr>
        <w:t xml:space="preserve"> </w:t>
      </w:r>
      <w:r>
        <w:t>period</w:t>
      </w:r>
      <w:r>
        <w:rPr>
          <w:spacing w:val="-2"/>
        </w:rPr>
        <w:t xml:space="preserve"> </w:t>
      </w:r>
      <w:r>
        <w:t>February</w:t>
      </w:r>
      <w:r>
        <w:rPr>
          <w:spacing w:val="-1"/>
        </w:rPr>
        <w:t xml:space="preserve"> </w:t>
      </w:r>
      <w:r>
        <w:t>1 through February</w:t>
      </w:r>
      <w:r>
        <w:rPr>
          <w:spacing w:val="-1"/>
        </w:rPr>
        <w:t xml:space="preserve"> </w:t>
      </w:r>
      <w:r>
        <w:t>15,and</w:t>
      </w:r>
      <w:r>
        <w:rPr>
          <w:spacing w:val="-2"/>
        </w:rPr>
        <w:t xml:space="preserve"> </w:t>
      </w:r>
      <w:r>
        <w:t>(c)</w:t>
      </w:r>
      <w:r>
        <w:rPr>
          <w:spacing w:val="-2"/>
        </w:rPr>
        <w:t xml:space="preserve"> </w:t>
      </w:r>
      <w:r>
        <w:t>one</w:t>
      </w:r>
      <w:r>
        <w:rPr>
          <w:spacing w:val="-2"/>
        </w:rPr>
        <w:t xml:space="preserve"> </w:t>
      </w:r>
      <w:r>
        <w:t>(1)</w:t>
      </w:r>
      <w:r>
        <w:rPr>
          <w:spacing w:val="-2"/>
        </w:rPr>
        <w:t xml:space="preserve"> </w:t>
      </w:r>
      <w:r>
        <w:t>discretionary</w:t>
      </w:r>
      <w:r>
        <w:rPr>
          <w:spacing w:val="-1"/>
        </w:rPr>
        <w:t xml:space="preserve"> </w:t>
      </w:r>
      <w:r>
        <w:t>day for</w:t>
      </w:r>
      <w:r>
        <w:rPr>
          <w:spacing w:val="-4"/>
        </w:rPr>
        <w:t xml:space="preserve"> </w:t>
      </w:r>
      <w:r>
        <w:t>Marketer</w:t>
      </w:r>
      <w:r>
        <w:rPr>
          <w:spacing w:val="-6"/>
        </w:rPr>
        <w:t xml:space="preserve"> </w:t>
      </w:r>
      <w:r>
        <w:t>use</w:t>
      </w:r>
      <w:r>
        <w:rPr>
          <w:spacing w:val="-4"/>
        </w:rPr>
        <w:t xml:space="preserve"> </w:t>
      </w:r>
      <w:r>
        <w:t>during</w:t>
      </w:r>
      <w:r>
        <w:rPr>
          <w:spacing w:val="-2"/>
        </w:rPr>
        <w:t xml:space="preserve"> </w:t>
      </w:r>
      <w:r>
        <w:t>the</w:t>
      </w:r>
      <w:r>
        <w:rPr>
          <w:spacing w:val="-2"/>
        </w:rPr>
        <w:t xml:space="preserve"> </w:t>
      </w:r>
      <w:r>
        <w:t>period</w:t>
      </w:r>
      <w:r>
        <w:rPr>
          <w:spacing w:val="-2"/>
        </w:rPr>
        <w:t xml:space="preserve"> </w:t>
      </w:r>
      <w:r>
        <w:t>February</w:t>
      </w:r>
      <w:r>
        <w:rPr>
          <w:spacing w:val="-5"/>
        </w:rPr>
        <w:t xml:space="preserve"> </w:t>
      </w:r>
      <w:r>
        <w:t>15</w:t>
      </w:r>
      <w:r>
        <w:rPr>
          <w:spacing w:val="-2"/>
        </w:rPr>
        <w:t xml:space="preserve"> </w:t>
      </w:r>
      <w:r>
        <w:t>through</w:t>
      </w:r>
      <w:r>
        <w:rPr>
          <w:spacing w:val="-2"/>
        </w:rPr>
        <w:t xml:space="preserve"> </w:t>
      </w:r>
      <w:r>
        <w:t>the</w:t>
      </w:r>
      <w:r>
        <w:rPr>
          <w:spacing w:val="-4"/>
        </w:rPr>
        <w:t xml:space="preserve"> </w:t>
      </w:r>
      <w:r>
        <w:t>end</w:t>
      </w:r>
      <w:r>
        <w:rPr>
          <w:spacing w:val="-4"/>
        </w:rPr>
        <w:t xml:space="preserve"> </w:t>
      </w:r>
      <w:r>
        <w:t>of</w:t>
      </w:r>
      <w:r>
        <w:rPr>
          <w:spacing w:val="-5"/>
        </w:rPr>
        <w:t xml:space="preserve"> </w:t>
      </w:r>
      <w:r>
        <w:t>February.</w:t>
      </w:r>
      <w:r>
        <w:rPr>
          <w:spacing w:val="-2"/>
        </w:rPr>
        <w:t xml:space="preserve"> </w:t>
      </w:r>
      <w:r>
        <w:t>These discretionary</w:t>
      </w:r>
      <w:r>
        <w:rPr>
          <w:spacing w:val="-3"/>
        </w:rPr>
        <w:t xml:space="preserve"> </w:t>
      </w:r>
      <w:r>
        <w:t>days</w:t>
      </w:r>
      <w:r>
        <w:rPr>
          <w:spacing w:val="-1"/>
        </w:rPr>
        <w:t xml:space="preserve"> </w:t>
      </w:r>
      <w:r>
        <w:t>will</w:t>
      </w:r>
      <w:r>
        <w:rPr>
          <w:spacing w:val="-4"/>
        </w:rPr>
        <w:t xml:space="preserve"> </w:t>
      </w:r>
      <w:r>
        <w:t>be cumulative. These</w:t>
      </w:r>
      <w:r>
        <w:rPr>
          <w:spacing w:val="-5"/>
        </w:rPr>
        <w:t xml:space="preserve"> </w:t>
      </w:r>
      <w:r>
        <w:t>discretionary</w:t>
      </w:r>
      <w:r>
        <w:rPr>
          <w:spacing w:val="-3"/>
        </w:rPr>
        <w:t xml:space="preserve"> </w:t>
      </w:r>
      <w:r>
        <w:t>days</w:t>
      </w:r>
      <w:r>
        <w:rPr>
          <w:spacing w:val="-3"/>
        </w:rPr>
        <w:t xml:space="preserve"> </w:t>
      </w:r>
      <w:r>
        <w:t>are</w:t>
      </w:r>
      <w:r>
        <w:rPr>
          <w:spacing w:val="-2"/>
        </w:rPr>
        <w:t xml:space="preserve"> </w:t>
      </w:r>
      <w:r>
        <w:t>provided</w:t>
      </w:r>
      <w:r>
        <w:rPr>
          <w:spacing w:val="-2"/>
        </w:rPr>
        <w:t xml:space="preserve"> </w:t>
      </w:r>
      <w:r>
        <w:t>by</w:t>
      </w:r>
      <w:r>
        <w:rPr>
          <w:spacing w:val="-1"/>
        </w:rPr>
        <w:t xml:space="preserve"> </w:t>
      </w:r>
      <w:r>
        <w:t xml:space="preserve">the Cove Point component of BPPSS and the related Dalton FT used to transport the service to AGL’s system. These discretionary days are only available to the extent there is inventory available in the Cove Point component of BPPSS. These discretionary days are not available for use on any gas day that AGL, at its sole discretion, has an operational need for the Cove Point component of BPPSS service to be available to the system. The Company will post on the EBB by 9:00 am Eastern Clock Time if discretionary nominations are not available for the next </w:t>
      </w:r>
      <w:r>
        <w:rPr>
          <w:spacing w:val="-4"/>
        </w:rPr>
        <w:t>day.</w:t>
      </w:r>
    </w:p>
    <w:p w14:paraId="16801365" w14:textId="77777777" w:rsidR="00C45353" w:rsidRDefault="00A9526A">
      <w:pPr>
        <w:pStyle w:val="BodyText"/>
        <w:spacing w:before="237"/>
        <w:ind w:left="791" w:right="343"/>
      </w:pPr>
      <w:r>
        <w:t>To the extent a Marketer has any BPPSS Peaking supply remaining on or after March</w:t>
      </w:r>
      <w:r>
        <w:rPr>
          <w:spacing w:val="-2"/>
        </w:rPr>
        <w:t xml:space="preserve"> </w:t>
      </w:r>
      <w:r>
        <w:t>1,</w:t>
      </w:r>
      <w:r>
        <w:rPr>
          <w:spacing w:val="-2"/>
        </w:rPr>
        <w:t xml:space="preserve"> </w:t>
      </w:r>
      <w:r>
        <w:t>such</w:t>
      </w:r>
      <w:r>
        <w:rPr>
          <w:spacing w:val="-2"/>
        </w:rPr>
        <w:t xml:space="preserve"> </w:t>
      </w:r>
      <w:r>
        <w:t>supply</w:t>
      </w:r>
      <w:r>
        <w:rPr>
          <w:spacing w:val="-5"/>
        </w:rPr>
        <w:t xml:space="preserve"> </w:t>
      </w:r>
      <w:r>
        <w:t>may</w:t>
      </w:r>
      <w:r>
        <w:rPr>
          <w:spacing w:val="-5"/>
        </w:rPr>
        <w:t xml:space="preserve"> </w:t>
      </w:r>
      <w:r>
        <w:t>be</w:t>
      </w:r>
      <w:r>
        <w:rPr>
          <w:spacing w:val="-4"/>
        </w:rPr>
        <w:t xml:space="preserve"> </w:t>
      </w:r>
      <w:r>
        <w:t>nominated</w:t>
      </w:r>
      <w:r>
        <w:rPr>
          <w:spacing w:val="-4"/>
        </w:rPr>
        <w:t xml:space="preserve"> </w:t>
      </w:r>
      <w:r>
        <w:t>up</w:t>
      </w:r>
      <w:r>
        <w:rPr>
          <w:spacing w:val="-4"/>
        </w:rPr>
        <w:t xml:space="preserve"> </w:t>
      </w:r>
      <w:r>
        <w:t>to</w:t>
      </w:r>
      <w:r>
        <w:rPr>
          <w:spacing w:val="-2"/>
        </w:rPr>
        <w:t xml:space="preserve"> </w:t>
      </w:r>
      <w:r>
        <w:t>the</w:t>
      </w:r>
      <w:r>
        <w:rPr>
          <w:spacing w:val="-2"/>
        </w:rPr>
        <w:t xml:space="preserve"> </w:t>
      </w:r>
      <w:r>
        <w:t>lesser</w:t>
      </w:r>
      <w:r>
        <w:rPr>
          <w:spacing w:val="-6"/>
        </w:rPr>
        <w:t xml:space="preserve"> </w:t>
      </w:r>
      <w:r>
        <w:t>of</w:t>
      </w:r>
      <w:r>
        <w:rPr>
          <w:spacing w:val="-2"/>
        </w:rPr>
        <w:t xml:space="preserve"> </w:t>
      </w:r>
      <w:r>
        <w:t>the</w:t>
      </w:r>
      <w:r>
        <w:rPr>
          <w:spacing w:val="-2"/>
        </w:rPr>
        <w:t xml:space="preserve"> </w:t>
      </w:r>
      <w:r>
        <w:t>Marketers</w:t>
      </w:r>
      <w:r>
        <w:rPr>
          <w:spacing w:val="-3"/>
        </w:rPr>
        <w:t xml:space="preserve"> </w:t>
      </w:r>
      <w:r>
        <w:t xml:space="preserve">BPPSS Daily Deliverability or its remaining BPPSS inventory to serve firm or interruptible </w:t>
      </w:r>
      <w:r>
        <w:rPr>
          <w:spacing w:val="-2"/>
        </w:rPr>
        <w:t>customers.</w:t>
      </w:r>
    </w:p>
    <w:p w14:paraId="16801366" w14:textId="77777777" w:rsidR="00C45353" w:rsidRDefault="00A9526A">
      <w:pPr>
        <w:pStyle w:val="ListParagraph"/>
        <w:numPr>
          <w:ilvl w:val="0"/>
          <w:numId w:val="19"/>
        </w:numPr>
        <w:tabs>
          <w:tab w:val="left" w:pos="791"/>
        </w:tabs>
        <w:spacing w:before="241"/>
        <w:ind w:left="791" w:hanging="431"/>
        <w:rPr>
          <w:sz w:val="24"/>
        </w:rPr>
      </w:pPr>
      <w:r>
        <w:rPr>
          <w:spacing w:val="-2"/>
          <w:sz w:val="24"/>
        </w:rPr>
        <w:t>Title</w:t>
      </w:r>
    </w:p>
    <w:p w14:paraId="16801367" w14:textId="77777777" w:rsidR="00C45353" w:rsidRDefault="00A9526A">
      <w:pPr>
        <w:pStyle w:val="BodyText"/>
        <w:ind w:left="791" w:right="459"/>
      </w:pPr>
      <w:r>
        <w:t>All</w:t>
      </w:r>
      <w:r>
        <w:rPr>
          <w:spacing w:val="-3"/>
        </w:rPr>
        <w:t xml:space="preserve"> </w:t>
      </w:r>
      <w:r>
        <w:t>Gas</w:t>
      </w:r>
      <w:r>
        <w:rPr>
          <w:spacing w:val="-3"/>
        </w:rPr>
        <w:t xml:space="preserve"> </w:t>
      </w:r>
      <w:r>
        <w:t>in</w:t>
      </w:r>
      <w:r>
        <w:rPr>
          <w:spacing w:val="-4"/>
        </w:rPr>
        <w:t xml:space="preserve"> </w:t>
      </w:r>
      <w:r>
        <w:t>BPPSS</w:t>
      </w:r>
      <w:r>
        <w:rPr>
          <w:spacing w:val="-2"/>
        </w:rPr>
        <w:t xml:space="preserve"> </w:t>
      </w:r>
      <w:r>
        <w:t>shall</w:t>
      </w:r>
      <w:r>
        <w:rPr>
          <w:spacing w:val="-3"/>
        </w:rPr>
        <w:t xml:space="preserve"> </w:t>
      </w:r>
      <w:r>
        <w:t>remain</w:t>
      </w:r>
      <w:r>
        <w:rPr>
          <w:spacing w:val="-2"/>
        </w:rPr>
        <w:t xml:space="preserve"> </w:t>
      </w:r>
      <w:r>
        <w:t>the</w:t>
      </w:r>
      <w:r>
        <w:rPr>
          <w:spacing w:val="-2"/>
        </w:rPr>
        <w:t xml:space="preserve"> </w:t>
      </w:r>
      <w:r>
        <w:t>property</w:t>
      </w:r>
      <w:r>
        <w:rPr>
          <w:spacing w:val="-5"/>
        </w:rPr>
        <w:t xml:space="preserve"> </w:t>
      </w:r>
      <w:r>
        <w:t>of,</w:t>
      </w:r>
      <w:r>
        <w:rPr>
          <w:spacing w:val="-2"/>
        </w:rPr>
        <w:t xml:space="preserve"> </w:t>
      </w:r>
      <w:r>
        <w:t>and</w:t>
      </w:r>
      <w:r>
        <w:rPr>
          <w:spacing w:val="-2"/>
        </w:rPr>
        <w:t xml:space="preserve"> </w:t>
      </w:r>
      <w:r>
        <w:t>with</w:t>
      </w:r>
      <w:r>
        <w:rPr>
          <w:spacing w:val="-2"/>
        </w:rPr>
        <w:t xml:space="preserve"> </w:t>
      </w:r>
      <w:r>
        <w:t>title</w:t>
      </w:r>
      <w:r>
        <w:rPr>
          <w:spacing w:val="-2"/>
        </w:rPr>
        <w:t xml:space="preserve"> </w:t>
      </w:r>
      <w:r>
        <w:t>to,</w:t>
      </w:r>
      <w:r>
        <w:rPr>
          <w:spacing w:val="-2"/>
        </w:rPr>
        <w:t xml:space="preserve"> </w:t>
      </w:r>
      <w:r>
        <w:t>the</w:t>
      </w:r>
      <w:r>
        <w:rPr>
          <w:spacing w:val="-2"/>
        </w:rPr>
        <w:t xml:space="preserve"> </w:t>
      </w:r>
      <w:r>
        <w:t>Company.</w:t>
      </w:r>
      <w:r>
        <w:rPr>
          <w:spacing w:val="-5"/>
        </w:rPr>
        <w:t xml:space="preserve"> </w:t>
      </w:r>
      <w:r>
        <w:t>Title to Gas shall pass from the Company to the Marketer at the Citygate when Gas is delivered</w:t>
      </w:r>
      <w:r>
        <w:rPr>
          <w:spacing w:val="-4"/>
        </w:rPr>
        <w:t xml:space="preserve"> </w:t>
      </w:r>
      <w:r>
        <w:t>to</w:t>
      </w:r>
      <w:r>
        <w:rPr>
          <w:spacing w:val="-2"/>
        </w:rPr>
        <w:t xml:space="preserve"> </w:t>
      </w:r>
      <w:r>
        <w:t>the</w:t>
      </w:r>
      <w:r>
        <w:rPr>
          <w:spacing w:val="-2"/>
        </w:rPr>
        <w:t xml:space="preserve"> </w:t>
      </w:r>
      <w:r>
        <w:t>Citygate</w:t>
      </w:r>
      <w:r>
        <w:rPr>
          <w:spacing w:val="-2"/>
        </w:rPr>
        <w:t xml:space="preserve"> </w:t>
      </w:r>
      <w:r>
        <w:t>and</w:t>
      </w:r>
      <w:r>
        <w:rPr>
          <w:spacing w:val="-4"/>
        </w:rPr>
        <w:t xml:space="preserve"> </w:t>
      </w:r>
      <w:r>
        <w:t>made</w:t>
      </w:r>
      <w:r>
        <w:rPr>
          <w:spacing w:val="-2"/>
        </w:rPr>
        <w:t xml:space="preserve"> </w:t>
      </w:r>
      <w:r>
        <w:t>available</w:t>
      </w:r>
      <w:r>
        <w:rPr>
          <w:spacing w:val="-4"/>
        </w:rPr>
        <w:t xml:space="preserve"> </w:t>
      </w:r>
      <w:r>
        <w:t>to</w:t>
      </w:r>
      <w:r>
        <w:rPr>
          <w:spacing w:val="-2"/>
        </w:rPr>
        <w:t xml:space="preserve"> </w:t>
      </w:r>
      <w:r>
        <w:t>the</w:t>
      </w:r>
      <w:r>
        <w:rPr>
          <w:spacing w:val="-2"/>
        </w:rPr>
        <w:t xml:space="preserve"> </w:t>
      </w:r>
      <w:r>
        <w:t>Marketer</w:t>
      </w:r>
      <w:r>
        <w:rPr>
          <w:spacing w:val="-4"/>
        </w:rPr>
        <w:t xml:space="preserve"> </w:t>
      </w:r>
      <w:r>
        <w:t>pursuant</w:t>
      </w:r>
      <w:r>
        <w:rPr>
          <w:spacing w:val="-2"/>
        </w:rPr>
        <w:t xml:space="preserve"> </w:t>
      </w:r>
      <w:r>
        <w:t>to</w:t>
      </w:r>
      <w:r>
        <w:rPr>
          <w:spacing w:val="-4"/>
        </w:rPr>
        <w:t xml:space="preserve"> </w:t>
      </w:r>
      <w:r>
        <w:t>the</w:t>
      </w:r>
      <w:r>
        <w:rPr>
          <w:spacing w:val="-2"/>
        </w:rPr>
        <w:t xml:space="preserve"> </w:t>
      </w:r>
      <w:r>
        <w:t>terms of this Tariff.</w:t>
      </w:r>
    </w:p>
    <w:p w14:paraId="16801368" w14:textId="77777777" w:rsidR="00C45353" w:rsidRDefault="00C45353">
      <w:pPr>
        <w:pStyle w:val="BodyText"/>
        <w:sectPr w:rsidR="00C45353">
          <w:headerReference w:type="default" r:id="rId296"/>
          <w:footerReference w:type="default" r:id="rId297"/>
          <w:pgSz w:w="12240" w:h="15840"/>
          <w:pgMar w:top="1600" w:right="1080" w:bottom="980" w:left="1080" w:header="728" w:footer="788" w:gutter="0"/>
          <w:cols w:space="720"/>
        </w:sectPr>
      </w:pPr>
    </w:p>
    <w:p w14:paraId="16801369" w14:textId="77777777" w:rsidR="00C45353" w:rsidRDefault="00C45353">
      <w:pPr>
        <w:pStyle w:val="BodyText"/>
        <w:spacing w:before="202"/>
      </w:pPr>
    </w:p>
    <w:p w14:paraId="1680136A" w14:textId="77777777" w:rsidR="00C45353" w:rsidRDefault="00A9526A">
      <w:pPr>
        <w:tabs>
          <w:tab w:val="left" w:pos="7979"/>
        </w:tabs>
        <w:ind w:left="79"/>
        <w:rPr>
          <w:b/>
          <w:sz w:val="24"/>
        </w:rPr>
      </w:pPr>
      <w:r>
        <w:rPr>
          <w:b/>
          <w:sz w:val="24"/>
        </w:rPr>
        <w:t>Bundled</w:t>
      </w:r>
      <w:r>
        <w:rPr>
          <w:b/>
          <w:spacing w:val="-4"/>
          <w:sz w:val="24"/>
        </w:rPr>
        <w:t xml:space="preserve"> </w:t>
      </w:r>
      <w:r>
        <w:rPr>
          <w:b/>
          <w:sz w:val="24"/>
        </w:rPr>
        <w:t>Pipeline</w:t>
      </w:r>
      <w:r>
        <w:rPr>
          <w:b/>
          <w:spacing w:val="-2"/>
          <w:sz w:val="24"/>
        </w:rPr>
        <w:t xml:space="preserve"> </w:t>
      </w:r>
      <w:r>
        <w:rPr>
          <w:b/>
          <w:sz w:val="24"/>
        </w:rPr>
        <w:t>Peaking</w:t>
      </w:r>
      <w:r>
        <w:rPr>
          <w:b/>
          <w:spacing w:val="-3"/>
          <w:sz w:val="24"/>
        </w:rPr>
        <w:t xml:space="preserve"> </w:t>
      </w:r>
      <w:r>
        <w:rPr>
          <w:b/>
          <w:sz w:val="24"/>
        </w:rPr>
        <w:t>Sales</w:t>
      </w:r>
      <w:r>
        <w:rPr>
          <w:b/>
          <w:spacing w:val="-4"/>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3"/>
          <w:sz w:val="24"/>
        </w:rPr>
        <w:t xml:space="preserve"> </w:t>
      </w:r>
      <w:r>
        <w:rPr>
          <w:b/>
          <w:spacing w:val="-2"/>
          <w:sz w:val="24"/>
        </w:rPr>
        <w:t>BPPSS</w:t>
      </w:r>
    </w:p>
    <w:p w14:paraId="1680136B" w14:textId="77777777" w:rsidR="00C45353" w:rsidRDefault="00C45353">
      <w:pPr>
        <w:pStyle w:val="BodyText"/>
        <w:spacing w:before="154"/>
        <w:rPr>
          <w:b/>
        </w:rPr>
      </w:pPr>
    </w:p>
    <w:p w14:paraId="1680136C" w14:textId="77777777" w:rsidR="00C45353" w:rsidRDefault="00A9526A">
      <w:pPr>
        <w:pStyle w:val="ListParagraph"/>
        <w:numPr>
          <w:ilvl w:val="0"/>
          <w:numId w:val="19"/>
        </w:numPr>
        <w:tabs>
          <w:tab w:val="left" w:pos="791"/>
        </w:tabs>
        <w:spacing w:before="0"/>
        <w:ind w:left="791" w:hanging="431"/>
        <w:rPr>
          <w:sz w:val="24"/>
        </w:rPr>
      </w:pPr>
      <w:r>
        <w:rPr>
          <w:sz w:val="24"/>
        </w:rPr>
        <w:t>Maximum</w:t>
      </w:r>
      <w:r>
        <w:rPr>
          <w:spacing w:val="-2"/>
          <w:sz w:val="24"/>
        </w:rPr>
        <w:t xml:space="preserve"> </w:t>
      </w:r>
      <w:r>
        <w:rPr>
          <w:sz w:val="24"/>
        </w:rPr>
        <w:t>Daily</w:t>
      </w:r>
      <w:r>
        <w:rPr>
          <w:spacing w:val="-2"/>
          <w:sz w:val="24"/>
        </w:rPr>
        <w:t xml:space="preserve"> Deliverability</w:t>
      </w:r>
    </w:p>
    <w:p w14:paraId="1680136D" w14:textId="77777777" w:rsidR="00C45353" w:rsidRDefault="00A9526A">
      <w:pPr>
        <w:pStyle w:val="ListParagraph"/>
        <w:numPr>
          <w:ilvl w:val="1"/>
          <w:numId w:val="19"/>
        </w:numPr>
        <w:tabs>
          <w:tab w:val="left" w:pos="1292"/>
          <w:tab w:val="left" w:pos="1295"/>
        </w:tabs>
        <w:ind w:left="1295" w:right="355"/>
        <w:jc w:val="both"/>
        <w:rPr>
          <w:sz w:val="24"/>
        </w:rPr>
      </w:pPr>
      <w:r>
        <w:rPr>
          <w:sz w:val="24"/>
        </w:rPr>
        <w:t>The</w:t>
      </w:r>
      <w:r>
        <w:rPr>
          <w:spacing w:val="-2"/>
          <w:sz w:val="24"/>
        </w:rPr>
        <w:t xml:space="preserve"> </w:t>
      </w:r>
      <w:r>
        <w:rPr>
          <w:sz w:val="24"/>
        </w:rPr>
        <w:t>Peaking</w:t>
      </w:r>
      <w:r>
        <w:rPr>
          <w:spacing w:val="-2"/>
          <w:sz w:val="24"/>
        </w:rPr>
        <w:t xml:space="preserve"> </w:t>
      </w:r>
      <w:r>
        <w:rPr>
          <w:sz w:val="24"/>
        </w:rPr>
        <w:t>Gas</w:t>
      </w:r>
      <w:r>
        <w:rPr>
          <w:spacing w:val="-3"/>
          <w:sz w:val="24"/>
        </w:rPr>
        <w:t xml:space="preserve"> </w:t>
      </w:r>
      <w:r>
        <w:rPr>
          <w:sz w:val="24"/>
        </w:rPr>
        <w:t>delivered</w:t>
      </w:r>
      <w:r>
        <w:rPr>
          <w:spacing w:val="-2"/>
          <w:sz w:val="24"/>
        </w:rPr>
        <w:t xml:space="preserve"> </w:t>
      </w:r>
      <w:r>
        <w:rPr>
          <w:sz w:val="24"/>
        </w:rPr>
        <w:t>shall</w:t>
      </w:r>
      <w:r>
        <w:rPr>
          <w:spacing w:val="-3"/>
          <w:sz w:val="24"/>
        </w:rPr>
        <w:t xml:space="preserve"> </w:t>
      </w:r>
      <w:r>
        <w:rPr>
          <w:sz w:val="24"/>
        </w:rPr>
        <w:t>be</w:t>
      </w:r>
      <w:r>
        <w:rPr>
          <w:spacing w:val="-2"/>
          <w:sz w:val="24"/>
        </w:rPr>
        <w:t xml:space="preserve"> </w:t>
      </w:r>
      <w:r>
        <w:rPr>
          <w:sz w:val="24"/>
        </w:rPr>
        <w:t>based</w:t>
      </w:r>
      <w:r>
        <w:rPr>
          <w:spacing w:val="-4"/>
          <w:sz w:val="24"/>
        </w:rPr>
        <w:t xml:space="preserve"> </w:t>
      </w:r>
      <w:r>
        <w:rPr>
          <w:sz w:val="24"/>
        </w:rPr>
        <w:t>on</w:t>
      </w:r>
      <w:r>
        <w:rPr>
          <w:spacing w:val="-4"/>
          <w:sz w:val="24"/>
        </w:rPr>
        <w:t xml:space="preserve"> </w:t>
      </w:r>
      <w:r>
        <w:rPr>
          <w:sz w:val="24"/>
        </w:rPr>
        <w:t>the</w:t>
      </w:r>
      <w:r>
        <w:rPr>
          <w:spacing w:val="-2"/>
          <w:sz w:val="24"/>
        </w:rPr>
        <w:t xml:space="preserve"> </w:t>
      </w:r>
      <w:r>
        <w:rPr>
          <w:sz w:val="24"/>
        </w:rPr>
        <w:t>remaining</w:t>
      </w:r>
      <w:r>
        <w:rPr>
          <w:spacing w:val="-2"/>
          <w:sz w:val="24"/>
        </w:rPr>
        <w:t xml:space="preserve"> </w:t>
      </w:r>
      <w:r>
        <w:rPr>
          <w:sz w:val="24"/>
        </w:rPr>
        <w:t>Peaking</w:t>
      </w:r>
      <w:r>
        <w:rPr>
          <w:spacing w:val="-2"/>
          <w:sz w:val="24"/>
        </w:rPr>
        <w:t xml:space="preserve"> </w:t>
      </w:r>
      <w:r>
        <w:rPr>
          <w:sz w:val="24"/>
        </w:rPr>
        <w:t>Supply</w:t>
      </w:r>
      <w:r>
        <w:rPr>
          <w:spacing w:val="-3"/>
          <w:sz w:val="24"/>
        </w:rPr>
        <w:t xml:space="preserve"> </w:t>
      </w:r>
      <w:r>
        <w:rPr>
          <w:sz w:val="24"/>
        </w:rPr>
        <w:t>as shown by</w:t>
      </w:r>
      <w:r>
        <w:rPr>
          <w:spacing w:val="-3"/>
          <w:sz w:val="24"/>
        </w:rPr>
        <w:t xml:space="preserve"> </w:t>
      </w:r>
      <w:r>
        <w:rPr>
          <w:sz w:val="24"/>
        </w:rPr>
        <w:t>the records</w:t>
      </w:r>
      <w:r>
        <w:rPr>
          <w:spacing w:val="-3"/>
          <w:sz w:val="24"/>
        </w:rPr>
        <w:t xml:space="preserve"> </w:t>
      </w:r>
      <w:r>
        <w:rPr>
          <w:sz w:val="24"/>
        </w:rPr>
        <w:t>of the Company, in accordance with the ratchet schedule that will be filed with the Commission from time to time and posted on</w:t>
      </w:r>
      <w:r>
        <w:rPr>
          <w:spacing w:val="-21"/>
          <w:sz w:val="24"/>
        </w:rPr>
        <w:t xml:space="preserve"> </w:t>
      </w:r>
      <w:r>
        <w:rPr>
          <w:sz w:val="24"/>
        </w:rPr>
        <w:t>EnerAct.</w:t>
      </w:r>
    </w:p>
    <w:p w14:paraId="1680136E" w14:textId="77777777" w:rsidR="00C45353" w:rsidRDefault="00A9526A">
      <w:pPr>
        <w:pStyle w:val="ListParagraph"/>
        <w:numPr>
          <w:ilvl w:val="0"/>
          <w:numId w:val="19"/>
        </w:numPr>
        <w:tabs>
          <w:tab w:val="left" w:pos="791"/>
        </w:tabs>
        <w:ind w:left="791" w:hanging="431"/>
        <w:rPr>
          <w:sz w:val="24"/>
        </w:rPr>
      </w:pPr>
      <w:r>
        <w:rPr>
          <w:spacing w:val="-4"/>
          <w:sz w:val="24"/>
        </w:rPr>
        <w:t>Rate</w:t>
      </w:r>
    </w:p>
    <w:p w14:paraId="1680136F" w14:textId="77777777" w:rsidR="00C45353" w:rsidRDefault="00A9526A">
      <w:pPr>
        <w:pStyle w:val="ListParagraph"/>
        <w:numPr>
          <w:ilvl w:val="1"/>
          <w:numId w:val="19"/>
        </w:numPr>
        <w:tabs>
          <w:tab w:val="left" w:pos="1295"/>
        </w:tabs>
        <w:ind w:left="1295"/>
        <w:rPr>
          <w:sz w:val="24"/>
        </w:rPr>
      </w:pPr>
      <w:r>
        <w:rPr>
          <w:sz w:val="24"/>
        </w:rPr>
        <w:t>Specified</w:t>
      </w:r>
      <w:r>
        <w:rPr>
          <w:spacing w:val="-3"/>
          <w:sz w:val="24"/>
        </w:rPr>
        <w:t xml:space="preserve"> </w:t>
      </w:r>
      <w:r>
        <w:rPr>
          <w:spacing w:val="-2"/>
          <w:sz w:val="24"/>
        </w:rPr>
        <w:t>Charges</w:t>
      </w:r>
    </w:p>
    <w:p w14:paraId="16801370" w14:textId="77777777" w:rsidR="00C45353" w:rsidRDefault="00A9526A">
      <w:pPr>
        <w:pStyle w:val="BodyText"/>
        <w:ind w:left="1368" w:right="459"/>
      </w:pPr>
      <w:r>
        <w:t>All charges for service under this Rate Schedule shall be as set forth below. Such</w:t>
      </w:r>
      <w:r>
        <w:rPr>
          <w:spacing w:val="-2"/>
        </w:rPr>
        <w:t xml:space="preserve"> </w:t>
      </w:r>
      <w:r>
        <w:t>charges</w:t>
      </w:r>
      <w:r>
        <w:rPr>
          <w:spacing w:val="-5"/>
        </w:rPr>
        <w:t xml:space="preserve"> </w:t>
      </w:r>
      <w:r>
        <w:t>shall</w:t>
      </w:r>
      <w:r>
        <w:rPr>
          <w:spacing w:val="-6"/>
        </w:rPr>
        <w:t xml:space="preserve"> </w:t>
      </w:r>
      <w:r>
        <w:t>be</w:t>
      </w:r>
      <w:r>
        <w:rPr>
          <w:spacing w:val="-4"/>
        </w:rPr>
        <w:t xml:space="preserve"> </w:t>
      </w:r>
      <w:r>
        <w:t>designed</w:t>
      </w:r>
      <w:r>
        <w:rPr>
          <w:spacing w:val="-2"/>
        </w:rPr>
        <w:t xml:space="preserve"> </w:t>
      </w:r>
      <w:r>
        <w:t>to</w:t>
      </w:r>
      <w:r>
        <w:rPr>
          <w:spacing w:val="-2"/>
        </w:rPr>
        <w:t xml:space="preserve"> </w:t>
      </w:r>
      <w:r>
        <w:t>recover</w:t>
      </w:r>
      <w:r>
        <w:rPr>
          <w:spacing w:val="-4"/>
        </w:rPr>
        <w:t xml:space="preserve"> </w:t>
      </w:r>
      <w:r>
        <w:t>the</w:t>
      </w:r>
      <w:r>
        <w:rPr>
          <w:spacing w:val="-2"/>
        </w:rPr>
        <w:t xml:space="preserve"> </w:t>
      </w:r>
      <w:r>
        <w:t>annual</w:t>
      </w:r>
      <w:r>
        <w:rPr>
          <w:spacing w:val="-3"/>
        </w:rPr>
        <w:t xml:space="preserve"> </w:t>
      </w:r>
      <w:r>
        <w:t>costs</w:t>
      </w:r>
      <w:r>
        <w:rPr>
          <w:spacing w:val="-5"/>
        </w:rPr>
        <w:t xml:space="preserve"> </w:t>
      </w:r>
      <w:r>
        <w:t>to</w:t>
      </w:r>
      <w:r>
        <w:rPr>
          <w:spacing w:val="-2"/>
        </w:rPr>
        <w:t xml:space="preserve"> </w:t>
      </w:r>
      <w:r>
        <w:t>the</w:t>
      </w:r>
      <w:r>
        <w:rPr>
          <w:spacing w:val="-2"/>
        </w:rPr>
        <w:t xml:space="preserve"> </w:t>
      </w:r>
      <w:r>
        <w:t>Company of the underlying services that make up BPPSS, and shall include the following charges to be recovered on a monthly basis:</w:t>
      </w:r>
    </w:p>
    <w:p w14:paraId="16801371" w14:textId="77777777" w:rsidR="00C45353" w:rsidRDefault="00A9526A">
      <w:pPr>
        <w:pStyle w:val="ListParagraph"/>
        <w:numPr>
          <w:ilvl w:val="2"/>
          <w:numId w:val="19"/>
        </w:numPr>
        <w:tabs>
          <w:tab w:val="left" w:pos="1728"/>
        </w:tabs>
        <w:spacing w:before="242"/>
        <w:ind w:right="384"/>
        <w:rPr>
          <w:sz w:val="24"/>
        </w:rPr>
      </w:pPr>
      <w:r>
        <w:rPr>
          <w:sz w:val="24"/>
        </w:rPr>
        <w:t>Demand</w:t>
      </w:r>
      <w:r>
        <w:rPr>
          <w:spacing w:val="-2"/>
          <w:sz w:val="24"/>
        </w:rPr>
        <w:t xml:space="preserve"> </w:t>
      </w:r>
      <w:r>
        <w:rPr>
          <w:sz w:val="24"/>
        </w:rPr>
        <w:t>Charge</w:t>
      </w:r>
      <w:r>
        <w:rPr>
          <w:spacing w:val="-5"/>
          <w:sz w:val="24"/>
        </w:rPr>
        <w:t xml:space="preserve"> </w:t>
      </w:r>
      <w:r>
        <w:rPr>
          <w:sz w:val="24"/>
        </w:rPr>
        <w:t>–</w:t>
      </w:r>
      <w:r>
        <w:rPr>
          <w:spacing w:val="-2"/>
          <w:sz w:val="24"/>
        </w:rPr>
        <w:t xml:space="preserve"> </w:t>
      </w:r>
      <w:r>
        <w:rPr>
          <w:sz w:val="24"/>
        </w:rPr>
        <w:t>A</w:t>
      </w:r>
      <w:r>
        <w:rPr>
          <w:spacing w:val="-5"/>
          <w:sz w:val="24"/>
        </w:rPr>
        <w:t xml:space="preserve"> </w:t>
      </w:r>
      <w:r>
        <w:rPr>
          <w:sz w:val="24"/>
        </w:rPr>
        <w:t>charge</w:t>
      </w:r>
      <w:r>
        <w:rPr>
          <w:spacing w:val="-4"/>
          <w:sz w:val="24"/>
        </w:rPr>
        <w:t xml:space="preserve"> </w:t>
      </w:r>
      <w:r>
        <w:rPr>
          <w:sz w:val="24"/>
        </w:rPr>
        <w:t>per</w:t>
      </w:r>
      <w:r>
        <w:rPr>
          <w:spacing w:val="-4"/>
          <w:sz w:val="24"/>
        </w:rPr>
        <w:t xml:space="preserve"> </w:t>
      </w:r>
      <w:r>
        <w:rPr>
          <w:sz w:val="24"/>
        </w:rPr>
        <w:t>Dth</w:t>
      </w:r>
      <w:r>
        <w:rPr>
          <w:spacing w:val="-4"/>
          <w:sz w:val="24"/>
        </w:rPr>
        <w:t xml:space="preserve"> </w:t>
      </w:r>
      <w:r>
        <w:rPr>
          <w:sz w:val="24"/>
        </w:rPr>
        <w:t>of</w:t>
      </w:r>
      <w:r>
        <w:rPr>
          <w:spacing w:val="-5"/>
          <w:sz w:val="24"/>
        </w:rPr>
        <w:t xml:space="preserve"> </w:t>
      </w:r>
      <w:r>
        <w:rPr>
          <w:sz w:val="24"/>
        </w:rPr>
        <w:t>the</w:t>
      </w:r>
      <w:r>
        <w:rPr>
          <w:spacing w:val="-4"/>
          <w:sz w:val="24"/>
        </w:rPr>
        <w:t xml:space="preserve"> </w:t>
      </w:r>
      <w:r>
        <w:rPr>
          <w:sz w:val="24"/>
        </w:rPr>
        <w:t>Daily</w:t>
      </w:r>
      <w:r>
        <w:rPr>
          <w:spacing w:val="-3"/>
          <w:sz w:val="24"/>
        </w:rPr>
        <w:t xml:space="preserve"> </w:t>
      </w:r>
      <w:r>
        <w:rPr>
          <w:sz w:val="24"/>
        </w:rPr>
        <w:t>Deliverability</w:t>
      </w:r>
      <w:r>
        <w:rPr>
          <w:spacing w:val="-3"/>
          <w:sz w:val="24"/>
        </w:rPr>
        <w:t xml:space="preserve"> </w:t>
      </w:r>
      <w:r>
        <w:rPr>
          <w:sz w:val="24"/>
        </w:rPr>
        <w:t>allocated</w:t>
      </w:r>
      <w:r>
        <w:rPr>
          <w:spacing w:val="-4"/>
          <w:sz w:val="24"/>
        </w:rPr>
        <w:t xml:space="preserve"> </w:t>
      </w:r>
      <w:r>
        <w:rPr>
          <w:sz w:val="24"/>
        </w:rPr>
        <w:t>the Marketer. The purpose of this charge is to recover the total fixed costs of the</w:t>
      </w:r>
      <w:r>
        <w:rPr>
          <w:spacing w:val="-2"/>
          <w:sz w:val="24"/>
        </w:rPr>
        <w:t xml:space="preserve"> </w:t>
      </w:r>
      <w:r>
        <w:rPr>
          <w:sz w:val="24"/>
        </w:rPr>
        <w:t>underlying services, applicable carrying cost for</w:t>
      </w:r>
      <w:r>
        <w:rPr>
          <w:spacing w:val="-2"/>
          <w:sz w:val="24"/>
        </w:rPr>
        <w:t xml:space="preserve"> </w:t>
      </w:r>
      <w:r>
        <w:rPr>
          <w:sz w:val="24"/>
        </w:rPr>
        <w:t>the Gas</w:t>
      </w:r>
      <w:r>
        <w:rPr>
          <w:spacing w:val="-1"/>
          <w:sz w:val="24"/>
        </w:rPr>
        <w:t xml:space="preserve"> </w:t>
      </w:r>
      <w:r>
        <w:rPr>
          <w:sz w:val="24"/>
        </w:rPr>
        <w:t>inventory, and any over recovered or under recovered costs from previous months of the contracts</w:t>
      </w:r>
      <w:r>
        <w:rPr>
          <w:spacing w:val="-2"/>
          <w:sz w:val="24"/>
        </w:rPr>
        <w:t xml:space="preserve"> </w:t>
      </w:r>
      <w:r>
        <w:rPr>
          <w:sz w:val="24"/>
        </w:rPr>
        <w:t>used to</w:t>
      </w:r>
      <w:r>
        <w:rPr>
          <w:spacing w:val="-1"/>
          <w:sz w:val="24"/>
        </w:rPr>
        <w:t xml:space="preserve"> </w:t>
      </w:r>
      <w:r>
        <w:rPr>
          <w:sz w:val="24"/>
        </w:rPr>
        <w:t>provide this service. The Company shall post on EnerAct any such previous months over recovered or under recovered</w:t>
      </w:r>
      <w:r>
        <w:rPr>
          <w:spacing w:val="-6"/>
          <w:sz w:val="24"/>
        </w:rPr>
        <w:t xml:space="preserve"> </w:t>
      </w:r>
      <w:r>
        <w:rPr>
          <w:sz w:val="24"/>
        </w:rPr>
        <w:t>cost.</w:t>
      </w:r>
    </w:p>
    <w:p w14:paraId="16801372" w14:textId="77777777" w:rsidR="00C45353" w:rsidRDefault="00A9526A">
      <w:pPr>
        <w:pStyle w:val="ListParagraph"/>
        <w:numPr>
          <w:ilvl w:val="2"/>
          <w:numId w:val="19"/>
        </w:numPr>
        <w:tabs>
          <w:tab w:val="left" w:pos="1727"/>
        </w:tabs>
        <w:ind w:left="1727" w:right="517"/>
        <w:rPr>
          <w:sz w:val="24"/>
        </w:rPr>
      </w:pPr>
      <w:r>
        <w:rPr>
          <w:sz w:val="24"/>
        </w:rPr>
        <w:t>Volumetric Charges – A charge per Dth of the quantities delivered from BPPSS. The purpose of this charge is to recover the variable costs attributable to providing such service, and associated pipeline volumetric surcharges</w:t>
      </w:r>
      <w:r>
        <w:rPr>
          <w:spacing w:val="-6"/>
          <w:sz w:val="24"/>
        </w:rPr>
        <w:t xml:space="preserve"> </w:t>
      </w:r>
      <w:r>
        <w:rPr>
          <w:sz w:val="24"/>
        </w:rPr>
        <w:t>and</w:t>
      </w:r>
      <w:r>
        <w:rPr>
          <w:spacing w:val="-3"/>
          <w:sz w:val="24"/>
        </w:rPr>
        <w:t xml:space="preserve"> </w:t>
      </w:r>
      <w:r>
        <w:rPr>
          <w:sz w:val="24"/>
        </w:rPr>
        <w:t>any</w:t>
      </w:r>
      <w:r>
        <w:rPr>
          <w:spacing w:val="-4"/>
          <w:sz w:val="24"/>
        </w:rPr>
        <w:t xml:space="preserve"> </w:t>
      </w:r>
      <w:r>
        <w:rPr>
          <w:sz w:val="24"/>
        </w:rPr>
        <w:t>unrecovered</w:t>
      </w:r>
      <w:r>
        <w:rPr>
          <w:spacing w:val="-5"/>
          <w:sz w:val="24"/>
        </w:rPr>
        <w:t xml:space="preserve"> </w:t>
      </w:r>
      <w:r>
        <w:rPr>
          <w:sz w:val="24"/>
        </w:rPr>
        <w:t>variable</w:t>
      </w:r>
      <w:r>
        <w:rPr>
          <w:spacing w:val="-3"/>
          <w:sz w:val="24"/>
        </w:rPr>
        <w:t xml:space="preserve"> </w:t>
      </w:r>
      <w:r>
        <w:rPr>
          <w:sz w:val="24"/>
        </w:rPr>
        <w:t>costs</w:t>
      </w:r>
      <w:r>
        <w:rPr>
          <w:spacing w:val="-4"/>
          <w:sz w:val="24"/>
        </w:rPr>
        <w:t xml:space="preserve"> </w:t>
      </w:r>
      <w:r>
        <w:rPr>
          <w:sz w:val="24"/>
        </w:rPr>
        <w:t>of</w:t>
      </w:r>
      <w:r>
        <w:rPr>
          <w:spacing w:val="-3"/>
          <w:sz w:val="24"/>
        </w:rPr>
        <w:t xml:space="preserve"> </w:t>
      </w:r>
      <w:r>
        <w:rPr>
          <w:sz w:val="24"/>
        </w:rPr>
        <w:t>the</w:t>
      </w:r>
      <w:r>
        <w:rPr>
          <w:spacing w:val="-5"/>
          <w:sz w:val="24"/>
        </w:rPr>
        <w:t xml:space="preserve"> </w:t>
      </w:r>
      <w:r>
        <w:rPr>
          <w:sz w:val="24"/>
        </w:rPr>
        <w:t>underlying</w:t>
      </w:r>
      <w:r>
        <w:rPr>
          <w:spacing w:val="-3"/>
          <w:sz w:val="24"/>
        </w:rPr>
        <w:t xml:space="preserve"> </w:t>
      </w:r>
      <w:r>
        <w:rPr>
          <w:sz w:val="24"/>
        </w:rPr>
        <w:t xml:space="preserve">services used to provide this service including any carryovers of all prior periods over/(under) recoveries. This charge shall be based on the weighted average rate for withdrawal, transportation and associated pipeline volumetric surcharges, paid by the Company to the interstate pipeline </w:t>
      </w:r>
      <w:r>
        <w:rPr>
          <w:spacing w:val="-2"/>
          <w:sz w:val="24"/>
        </w:rPr>
        <w:t>companies.</w:t>
      </w:r>
    </w:p>
    <w:p w14:paraId="16801373" w14:textId="77777777" w:rsidR="00C45353" w:rsidRDefault="00A9526A">
      <w:pPr>
        <w:pStyle w:val="ListParagraph"/>
        <w:numPr>
          <w:ilvl w:val="2"/>
          <w:numId w:val="19"/>
        </w:numPr>
        <w:tabs>
          <w:tab w:val="left" w:pos="1728"/>
        </w:tabs>
        <w:spacing w:before="238"/>
        <w:ind w:right="410"/>
        <w:rPr>
          <w:sz w:val="24"/>
        </w:rPr>
      </w:pPr>
      <w:r>
        <w:rPr>
          <w:sz w:val="24"/>
        </w:rPr>
        <w:t>Withdrawal Fuel Charge – A percentage per Dth of the quantities of Gas delivered from BPPSS. The purpose of this charge is to recover the retained fuel associates with providing such service and any such over or under</w:t>
      </w:r>
      <w:r>
        <w:rPr>
          <w:spacing w:val="-3"/>
          <w:sz w:val="24"/>
        </w:rPr>
        <w:t xml:space="preserve"> </w:t>
      </w:r>
      <w:r>
        <w:rPr>
          <w:sz w:val="24"/>
        </w:rPr>
        <w:t>recovered</w:t>
      </w:r>
      <w:r>
        <w:rPr>
          <w:spacing w:val="-2"/>
          <w:sz w:val="24"/>
        </w:rPr>
        <w:t xml:space="preserve"> </w:t>
      </w:r>
      <w:r>
        <w:rPr>
          <w:sz w:val="24"/>
        </w:rPr>
        <w:t>fuel</w:t>
      </w:r>
      <w:r>
        <w:rPr>
          <w:spacing w:val="-3"/>
          <w:sz w:val="24"/>
        </w:rPr>
        <w:t xml:space="preserve"> </w:t>
      </w:r>
      <w:r>
        <w:rPr>
          <w:sz w:val="24"/>
        </w:rPr>
        <w:t>from</w:t>
      </w:r>
      <w:r>
        <w:rPr>
          <w:spacing w:val="-3"/>
          <w:sz w:val="24"/>
        </w:rPr>
        <w:t xml:space="preserve"> </w:t>
      </w:r>
      <w:r>
        <w:rPr>
          <w:sz w:val="24"/>
        </w:rPr>
        <w:t>any</w:t>
      </w:r>
      <w:r>
        <w:rPr>
          <w:spacing w:val="-4"/>
          <w:sz w:val="24"/>
        </w:rPr>
        <w:t xml:space="preserve"> </w:t>
      </w:r>
      <w:r>
        <w:rPr>
          <w:sz w:val="24"/>
        </w:rPr>
        <w:t>prior</w:t>
      </w:r>
      <w:r>
        <w:rPr>
          <w:spacing w:val="-3"/>
          <w:sz w:val="24"/>
        </w:rPr>
        <w:t xml:space="preserve"> </w:t>
      </w:r>
      <w:r>
        <w:rPr>
          <w:sz w:val="24"/>
        </w:rPr>
        <w:t>periods.</w:t>
      </w:r>
      <w:r>
        <w:rPr>
          <w:spacing w:val="-4"/>
          <w:sz w:val="24"/>
        </w:rPr>
        <w:t xml:space="preserve"> </w:t>
      </w:r>
      <w:r>
        <w:rPr>
          <w:sz w:val="24"/>
        </w:rPr>
        <w:t>This</w:t>
      </w:r>
      <w:r>
        <w:rPr>
          <w:spacing w:val="-3"/>
          <w:sz w:val="24"/>
        </w:rPr>
        <w:t xml:space="preserve"> </w:t>
      </w:r>
      <w:r>
        <w:rPr>
          <w:sz w:val="24"/>
        </w:rPr>
        <w:t>charge</w:t>
      </w:r>
      <w:r>
        <w:rPr>
          <w:spacing w:val="-3"/>
          <w:sz w:val="24"/>
        </w:rPr>
        <w:t xml:space="preserve"> </w:t>
      </w:r>
      <w:r>
        <w:rPr>
          <w:sz w:val="24"/>
        </w:rPr>
        <w:t>shall</w:t>
      </w:r>
      <w:r>
        <w:rPr>
          <w:spacing w:val="-5"/>
          <w:sz w:val="24"/>
        </w:rPr>
        <w:t xml:space="preserve"> </w:t>
      </w:r>
      <w:r>
        <w:rPr>
          <w:sz w:val="24"/>
        </w:rPr>
        <w:t>be</w:t>
      </w:r>
      <w:r>
        <w:rPr>
          <w:spacing w:val="-3"/>
          <w:sz w:val="24"/>
        </w:rPr>
        <w:t xml:space="preserve"> </w:t>
      </w:r>
      <w:r>
        <w:rPr>
          <w:sz w:val="24"/>
        </w:rPr>
        <w:t>based</w:t>
      </w:r>
      <w:r>
        <w:rPr>
          <w:spacing w:val="-3"/>
          <w:sz w:val="24"/>
        </w:rPr>
        <w:t xml:space="preserve"> </w:t>
      </w:r>
      <w:r>
        <w:rPr>
          <w:sz w:val="24"/>
        </w:rPr>
        <w:t>on weighted average fuel percentage for withdrawals and transportation retained by the interstate pipeline companies plus adjustment for any prior period true-ups.</w:t>
      </w:r>
    </w:p>
    <w:p w14:paraId="16801374" w14:textId="77777777" w:rsidR="00C45353" w:rsidRDefault="00C45353">
      <w:pPr>
        <w:pStyle w:val="ListParagraph"/>
        <w:rPr>
          <w:sz w:val="24"/>
        </w:rPr>
        <w:sectPr w:rsidR="00C45353">
          <w:headerReference w:type="default" r:id="rId298"/>
          <w:footerReference w:type="default" r:id="rId299"/>
          <w:pgSz w:w="12240" w:h="15840"/>
          <w:pgMar w:top="1600" w:right="1080" w:bottom="980" w:left="1080" w:header="728" w:footer="788" w:gutter="0"/>
          <w:cols w:space="720"/>
        </w:sectPr>
      </w:pPr>
    </w:p>
    <w:p w14:paraId="16801375" w14:textId="77777777" w:rsidR="00C45353" w:rsidRDefault="00C45353">
      <w:pPr>
        <w:pStyle w:val="BodyText"/>
        <w:spacing w:before="159"/>
      </w:pPr>
    </w:p>
    <w:p w14:paraId="16801376" w14:textId="77777777" w:rsidR="00C45353" w:rsidRDefault="00A9526A">
      <w:pPr>
        <w:tabs>
          <w:tab w:val="left" w:pos="7979"/>
        </w:tabs>
        <w:ind w:left="79"/>
        <w:rPr>
          <w:b/>
          <w:sz w:val="24"/>
        </w:rPr>
      </w:pPr>
      <w:r>
        <w:rPr>
          <w:b/>
          <w:sz w:val="24"/>
        </w:rPr>
        <w:t>Bundled</w:t>
      </w:r>
      <w:r>
        <w:rPr>
          <w:b/>
          <w:spacing w:val="-4"/>
          <w:sz w:val="24"/>
        </w:rPr>
        <w:t xml:space="preserve"> </w:t>
      </w:r>
      <w:r>
        <w:rPr>
          <w:b/>
          <w:sz w:val="24"/>
        </w:rPr>
        <w:t>Pipeline</w:t>
      </w:r>
      <w:r>
        <w:rPr>
          <w:b/>
          <w:spacing w:val="-2"/>
          <w:sz w:val="24"/>
        </w:rPr>
        <w:t xml:space="preserve"> </w:t>
      </w:r>
      <w:r>
        <w:rPr>
          <w:b/>
          <w:sz w:val="24"/>
        </w:rPr>
        <w:t>Peaking</w:t>
      </w:r>
      <w:r>
        <w:rPr>
          <w:b/>
          <w:spacing w:val="-3"/>
          <w:sz w:val="24"/>
        </w:rPr>
        <w:t xml:space="preserve"> </w:t>
      </w:r>
      <w:r>
        <w:rPr>
          <w:b/>
          <w:sz w:val="24"/>
        </w:rPr>
        <w:t>Sales</w:t>
      </w:r>
      <w:r>
        <w:rPr>
          <w:b/>
          <w:spacing w:val="-4"/>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3"/>
          <w:sz w:val="24"/>
        </w:rPr>
        <w:t xml:space="preserve"> </w:t>
      </w:r>
      <w:r>
        <w:rPr>
          <w:b/>
          <w:spacing w:val="-2"/>
          <w:sz w:val="24"/>
        </w:rPr>
        <w:t>BPPSS</w:t>
      </w:r>
    </w:p>
    <w:p w14:paraId="16801377" w14:textId="77777777" w:rsidR="00C45353" w:rsidRDefault="00C45353">
      <w:pPr>
        <w:pStyle w:val="BodyText"/>
        <w:spacing w:before="197"/>
        <w:rPr>
          <w:b/>
        </w:rPr>
      </w:pPr>
    </w:p>
    <w:p w14:paraId="16801378" w14:textId="77777777" w:rsidR="00C45353" w:rsidRDefault="00A9526A">
      <w:pPr>
        <w:pStyle w:val="ListParagraph"/>
        <w:numPr>
          <w:ilvl w:val="2"/>
          <w:numId w:val="19"/>
        </w:numPr>
        <w:tabs>
          <w:tab w:val="left" w:pos="1728"/>
        </w:tabs>
        <w:spacing w:before="0"/>
        <w:ind w:right="610"/>
        <w:rPr>
          <w:sz w:val="24"/>
        </w:rPr>
      </w:pPr>
      <w:r>
        <w:rPr>
          <w:sz w:val="24"/>
        </w:rPr>
        <w:t>Commodity</w:t>
      </w:r>
      <w:r>
        <w:rPr>
          <w:spacing w:val="-5"/>
          <w:sz w:val="24"/>
        </w:rPr>
        <w:t xml:space="preserve"> </w:t>
      </w:r>
      <w:r>
        <w:rPr>
          <w:sz w:val="24"/>
        </w:rPr>
        <w:t>Charge</w:t>
      </w:r>
      <w:r>
        <w:rPr>
          <w:spacing w:val="-2"/>
          <w:sz w:val="24"/>
        </w:rPr>
        <w:t xml:space="preserve"> </w:t>
      </w:r>
      <w:r>
        <w:rPr>
          <w:sz w:val="24"/>
        </w:rPr>
        <w:t>–</w:t>
      </w:r>
      <w:r>
        <w:rPr>
          <w:spacing w:val="-5"/>
          <w:sz w:val="24"/>
        </w:rPr>
        <w:t xml:space="preserve"> </w:t>
      </w:r>
      <w:r>
        <w:rPr>
          <w:sz w:val="24"/>
        </w:rPr>
        <w:t>A</w:t>
      </w:r>
      <w:r>
        <w:rPr>
          <w:spacing w:val="-2"/>
          <w:sz w:val="24"/>
        </w:rPr>
        <w:t xml:space="preserve"> </w:t>
      </w:r>
      <w:r>
        <w:rPr>
          <w:sz w:val="24"/>
        </w:rPr>
        <w:t>charge</w:t>
      </w:r>
      <w:r>
        <w:rPr>
          <w:spacing w:val="-2"/>
          <w:sz w:val="24"/>
        </w:rPr>
        <w:t xml:space="preserve"> </w:t>
      </w:r>
      <w:r>
        <w:rPr>
          <w:sz w:val="24"/>
        </w:rPr>
        <w:t>per</w:t>
      </w:r>
      <w:r>
        <w:rPr>
          <w:spacing w:val="-4"/>
          <w:sz w:val="24"/>
        </w:rPr>
        <w:t xml:space="preserve"> </w:t>
      </w:r>
      <w:r>
        <w:rPr>
          <w:sz w:val="24"/>
        </w:rPr>
        <w:t>Dth</w:t>
      </w:r>
      <w:r>
        <w:rPr>
          <w:spacing w:val="-2"/>
          <w:sz w:val="24"/>
        </w:rPr>
        <w:t xml:space="preserve"> </w:t>
      </w:r>
      <w:r>
        <w:rPr>
          <w:sz w:val="24"/>
        </w:rPr>
        <w:t>for</w:t>
      </w:r>
      <w:r>
        <w:rPr>
          <w:spacing w:val="-4"/>
          <w:sz w:val="24"/>
        </w:rPr>
        <w:t xml:space="preserve"> </w:t>
      </w:r>
      <w:r>
        <w:rPr>
          <w:sz w:val="24"/>
        </w:rPr>
        <w:t>Gas</w:t>
      </w:r>
      <w:r>
        <w:rPr>
          <w:spacing w:val="-3"/>
          <w:sz w:val="24"/>
        </w:rPr>
        <w:t xml:space="preserve"> </w:t>
      </w:r>
      <w:r>
        <w:rPr>
          <w:sz w:val="24"/>
        </w:rPr>
        <w:t>delivered</w:t>
      </w:r>
      <w:r>
        <w:rPr>
          <w:spacing w:val="-2"/>
          <w:sz w:val="24"/>
        </w:rPr>
        <w:t xml:space="preserve"> </w:t>
      </w:r>
      <w:r>
        <w:rPr>
          <w:sz w:val="24"/>
        </w:rPr>
        <w:t>under</w:t>
      </w:r>
      <w:r>
        <w:rPr>
          <w:spacing w:val="-6"/>
          <w:sz w:val="24"/>
        </w:rPr>
        <w:t xml:space="preserve"> </w:t>
      </w:r>
      <w:r>
        <w:rPr>
          <w:sz w:val="24"/>
        </w:rPr>
        <w:t>this</w:t>
      </w:r>
      <w:r>
        <w:rPr>
          <w:spacing w:val="-5"/>
          <w:sz w:val="24"/>
        </w:rPr>
        <w:t xml:space="preserve"> </w:t>
      </w:r>
      <w:r>
        <w:rPr>
          <w:sz w:val="24"/>
        </w:rPr>
        <w:t>Rate Schedule shall be the Company’s weighted average cost of Gas in the storage services that are included in Rate Schedule BPPSS.</w:t>
      </w:r>
    </w:p>
    <w:p w14:paraId="16801379" w14:textId="77777777" w:rsidR="00C45353" w:rsidRDefault="00A9526A">
      <w:pPr>
        <w:pStyle w:val="ListParagraph"/>
        <w:numPr>
          <w:ilvl w:val="2"/>
          <w:numId w:val="19"/>
        </w:numPr>
        <w:tabs>
          <w:tab w:val="left" w:pos="1727"/>
        </w:tabs>
        <w:ind w:left="1727" w:right="566"/>
        <w:rPr>
          <w:sz w:val="24"/>
        </w:rPr>
      </w:pPr>
      <w:r>
        <w:rPr>
          <w:sz w:val="24"/>
        </w:rPr>
        <w:t>In the event this Rate Schedule is terminated and/or the underlying interstate pipeline services are eliminated, the Company will file a report with the</w:t>
      </w:r>
      <w:r>
        <w:rPr>
          <w:spacing w:val="-1"/>
          <w:sz w:val="24"/>
        </w:rPr>
        <w:t xml:space="preserve"> </w:t>
      </w:r>
      <w:r>
        <w:rPr>
          <w:sz w:val="24"/>
        </w:rPr>
        <w:t>Commission</w:t>
      </w:r>
      <w:r>
        <w:rPr>
          <w:spacing w:val="-1"/>
          <w:sz w:val="24"/>
        </w:rPr>
        <w:t xml:space="preserve"> </w:t>
      </w:r>
      <w:r>
        <w:rPr>
          <w:sz w:val="24"/>
        </w:rPr>
        <w:t>within sixty (60)</w:t>
      </w:r>
      <w:r>
        <w:rPr>
          <w:spacing w:val="-3"/>
          <w:sz w:val="24"/>
        </w:rPr>
        <w:t xml:space="preserve"> </w:t>
      </w:r>
      <w:r>
        <w:rPr>
          <w:sz w:val="24"/>
        </w:rPr>
        <w:t>days</w:t>
      </w:r>
      <w:r>
        <w:rPr>
          <w:spacing w:val="-2"/>
          <w:sz w:val="24"/>
        </w:rPr>
        <w:t xml:space="preserve"> </w:t>
      </w:r>
      <w:r>
        <w:rPr>
          <w:sz w:val="24"/>
        </w:rPr>
        <w:t>of</w:t>
      </w:r>
      <w:r>
        <w:rPr>
          <w:spacing w:val="-2"/>
          <w:sz w:val="24"/>
        </w:rPr>
        <w:t xml:space="preserve"> </w:t>
      </w:r>
      <w:r>
        <w:rPr>
          <w:sz w:val="24"/>
        </w:rPr>
        <w:t>said termination/elimination detailing</w:t>
      </w:r>
      <w:r>
        <w:rPr>
          <w:spacing w:val="-1"/>
          <w:sz w:val="24"/>
        </w:rPr>
        <w:t xml:space="preserve"> </w:t>
      </w:r>
      <w:r>
        <w:rPr>
          <w:sz w:val="24"/>
        </w:rPr>
        <w:t>the over-recovery or</w:t>
      </w:r>
      <w:r>
        <w:rPr>
          <w:spacing w:val="-1"/>
          <w:sz w:val="24"/>
        </w:rPr>
        <w:t xml:space="preserve"> </w:t>
      </w:r>
      <w:r>
        <w:rPr>
          <w:sz w:val="24"/>
        </w:rPr>
        <w:t>under-recovery</w:t>
      </w:r>
      <w:r>
        <w:rPr>
          <w:spacing w:val="-2"/>
          <w:sz w:val="24"/>
        </w:rPr>
        <w:t xml:space="preserve"> </w:t>
      </w:r>
      <w:r>
        <w:rPr>
          <w:sz w:val="24"/>
        </w:rPr>
        <w:t>of BPPSS tracker</w:t>
      </w:r>
      <w:r>
        <w:rPr>
          <w:spacing w:val="-3"/>
          <w:sz w:val="24"/>
        </w:rPr>
        <w:t xml:space="preserve"> </w:t>
      </w:r>
      <w:r>
        <w:rPr>
          <w:sz w:val="24"/>
        </w:rPr>
        <w:t>balances which include demand charges, volumetric charges, withdrawal fuel charges,</w:t>
      </w:r>
      <w:r>
        <w:rPr>
          <w:spacing w:val="-6"/>
          <w:sz w:val="24"/>
        </w:rPr>
        <w:t xml:space="preserve"> </w:t>
      </w:r>
      <w:r>
        <w:rPr>
          <w:sz w:val="24"/>
        </w:rPr>
        <w:t>and</w:t>
      </w:r>
      <w:r>
        <w:rPr>
          <w:spacing w:val="-3"/>
          <w:sz w:val="24"/>
        </w:rPr>
        <w:t xml:space="preserve"> </w:t>
      </w:r>
      <w:r>
        <w:rPr>
          <w:sz w:val="24"/>
        </w:rPr>
        <w:t>commodity</w:t>
      </w:r>
      <w:r>
        <w:rPr>
          <w:spacing w:val="-4"/>
          <w:sz w:val="24"/>
        </w:rPr>
        <w:t xml:space="preserve"> </w:t>
      </w:r>
      <w:r>
        <w:rPr>
          <w:sz w:val="24"/>
        </w:rPr>
        <w:t>charges,</w:t>
      </w:r>
      <w:r>
        <w:rPr>
          <w:spacing w:val="-3"/>
          <w:sz w:val="24"/>
        </w:rPr>
        <w:t xml:space="preserve"> </w:t>
      </w:r>
      <w:r>
        <w:rPr>
          <w:sz w:val="24"/>
        </w:rPr>
        <w:t>and</w:t>
      </w:r>
      <w:r>
        <w:rPr>
          <w:spacing w:val="-3"/>
          <w:sz w:val="24"/>
        </w:rPr>
        <w:t xml:space="preserve"> </w:t>
      </w:r>
      <w:r>
        <w:rPr>
          <w:sz w:val="24"/>
        </w:rPr>
        <w:t>carrying</w:t>
      </w:r>
      <w:r>
        <w:rPr>
          <w:spacing w:val="-3"/>
          <w:sz w:val="24"/>
        </w:rPr>
        <w:t xml:space="preserve"> </w:t>
      </w:r>
      <w:r>
        <w:rPr>
          <w:sz w:val="24"/>
        </w:rPr>
        <w:t>charges</w:t>
      </w:r>
      <w:r>
        <w:rPr>
          <w:spacing w:val="-4"/>
          <w:sz w:val="24"/>
        </w:rPr>
        <w:t xml:space="preserve"> </w:t>
      </w:r>
      <w:r>
        <w:rPr>
          <w:sz w:val="24"/>
        </w:rPr>
        <w:t>for</w:t>
      </w:r>
      <w:r>
        <w:rPr>
          <w:spacing w:val="-5"/>
          <w:sz w:val="24"/>
        </w:rPr>
        <w:t xml:space="preserve"> </w:t>
      </w:r>
      <w:r>
        <w:rPr>
          <w:sz w:val="24"/>
        </w:rPr>
        <w:t>the</w:t>
      </w:r>
      <w:r>
        <w:rPr>
          <w:spacing w:val="-3"/>
          <w:sz w:val="24"/>
        </w:rPr>
        <w:t xml:space="preserve"> </w:t>
      </w:r>
      <w:r>
        <w:rPr>
          <w:sz w:val="24"/>
        </w:rPr>
        <w:t>preceding Fiscal Year or portion thereof in comparison with the actual costs of the underlying associated with or arising from the terminated/eliminated services. The Company will direct bill or credit each Marketer pro rata based upon the Marketer's Market Share as</w:t>
      </w:r>
      <w:r>
        <w:rPr>
          <w:spacing w:val="-1"/>
          <w:sz w:val="24"/>
        </w:rPr>
        <w:t xml:space="preserve"> </w:t>
      </w:r>
      <w:r>
        <w:rPr>
          <w:sz w:val="24"/>
        </w:rPr>
        <w:t>of the last Month the service was available</w:t>
      </w:r>
    </w:p>
    <w:p w14:paraId="1680137A" w14:textId="77777777" w:rsidR="00C45353" w:rsidRDefault="00A9526A">
      <w:pPr>
        <w:pStyle w:val="ListParagraph"/>
        <w:numPr>
          <w:ilvl w:val="1"/>
          <w:numId w:val="19"/>
        </w:numPr>
        <w:tabs>
          <w:tab w:val="left" w:pos="1295"/>
        </w:tabs>
        <w:spacing w:before="242"/>
        <w:ind w:left="1295"/>
        <w:rPr>
          <w:sz w:val="24"/>
        </w:rPr>
      </w:pPr>
      <w:r>
        <w:rPr>
          <w:sz w:val="24"/>
        </w:rPr>
        <w:t>Interstate</w:t>
      </w:r>
      <w:r>
        <w:rPr>
          <w:spacing w:val="-4"/>
          <w:sz w:val="24"/>
        </w:rPr>
        <w:t xml:space="preserve"> </w:t>
      </w:r>
      <w:r>
        <w:rPr>
          <w:sz w:val="24"/>
        </w:rPr>
        <w:t>Pipeline</w:t>
      </w:r>
      <w:r>
        <w:rPr>
          <w:spacing w:val="-3"/>
          <w:sz w:val="24"/>
        </w:rPr>
        <w:t xml:space="preserve"> </w:t>
      </w:r>
      <w:r>
        <w:rPr>
          <w:sz w:val="24"/>
        </w:rPr>
        <w:t>Rate</w:t>
      </w:r>
      <w:r>
        <w:rPr>
          <w:spacing w:val="-4"/>
          <w:sz w:val="24"/>
        </w:rPr>
        <w:t xml:space="preserve"> </w:t>
      </w:r>
      <w:r>
        <w:rPr>
          <w:spacing w:val="-2"/>
          <w:sz w:val="24"/>
        </w:rPr>
        <w:t>Tracker</w:t>
      </w:r>
    </w:p>
    <w:p w14:paraId="1680137B" w14:textId="77777777" w:rsidR="00C45353" w:rsidRDefault="00A9526A">
      <w:pPr>
        <w:pStyle w:val="BodyText"/>
        <w:ind w:left="1367" w:right="394"/>
      </w:pPr>
      <w:r>
        <w:t>The Company shall track and implement any interim rate and/or fuel percentage change by interstate pipeline companies that affects the charges under</w:t>
      </w:r>
      <w:r>
        <w:rPr>
          <w:spacing w:val="-4"/>
        </w:rPr>
        <w:t xml:space="preserve"> </w:t>
      </w:r>
      <w:r>
        <w:t>Section</w:t>
      </w:r>
      <w:r>
        <w:rPr>
          <w:spacing w:val="-2"/>
        </w:rPr>
        <w:t xml:space="preserve"> </w:t>
      </w:r>
      <w:r>
        <w:t>5.1</w:t>
      </w:r>
      <w:r>
        <w:rPr>
          <w:spacing w:val="-4"/>
        </w:rPr>
        <w:t xml:space="preserve"> </w:t>
      </w:r>
      <w:r>
        <w:t>of</w:t>
      </w:r>
      <w:r>
        <w:rPr>
          <w:spacing w:val="-2"/>
        </w:rPr>
        <w:t xml:space="preserve"> </w:t>
      </w:r>
      <w:r>
        <w:t>this</w:t>
      </w:r>
      <w:r>
        <w:rPr>
          <w:spacing w:val="-3"/>
        </w:rPr>
        <w:t xml:space="preserve"> </w:t>
      </w:r>
      <w:r>
        <w:t>Rate</w:t>
      </w:r>
      <w:r>
        <w:rPr>
          <w:spacing w:val="-2"/>
        </w:rPr>
        <w:t xml:space="preserve"> </w:t>
      </w:r>
      <w:r>
        <w:t>Schedule</w:t>
      </w:r>
      <w:r>
        <w:rPr>
          <w:spacing w:val="-4"/>
        </w:rPr>
        <w:t xml:space="preserve"> </w:t>
      </w:r>
      <w:r>
        <w:t>no</w:t>
      </w:r>
      <w:r>
        <w:rPr>
          <w:spacing w:val="-2"/>
        </w:rPr>
        <w:t xml:space="preserve"> </w:t>
      </w:r>
      <w:r>
        <w:t>later</w:t>
      </w:r>
      <w:r>
        <w:rPr>
          <w:spacing w:val="-4"/>
        </w:rPr>
        <w:t xml:space="preserve"> </w:t>
      </w:r>
      <w:r>
        <w:t>than</w:t>
      </w:r>
      <w:r>
        <w:rPr>
          <w:spacing w:val="-2"/>
        </w:rPr>
        <w:t xml:space="preserve"> </w:t>
      </w:r>
      <w:r>
        <w:t>thirty</w:t>
      </w:r>
      <w:r>
        <w:rPr>
          <w:spacing w:val="-3"/>
        </w:rPr>
        <w:t xml:space="preserve"> </w:t>
      </w:r>
      <w:r>
        <w:t>(30)</w:t>
      </w:r>
      <w:r>
        <w:rPr>
          <w:spacing w:val="-4"/>
        </w:rPr>
        <w:t xml:space="preserve"> </w:t>
      </w:r>
      <w:r>
        <w:t>Days</w:t>
      </w:r>
      <w:r>
        <w:rPr>
          <w:spacing w:val="-3"/>
        </w:rPr>
        <w:t xml:space="preserve"> </w:t>
      </w:r>
      <w:r>
        <w:t>following the issuance date of an order</w:t>
      </w:r>
      <w:r>
        <w:rPr>
          <w:spacing w:val="-2"/>
        </w:rPr>
        <w:t xml:space="preserve"> </w:t>
      </w:r>
      <w:r>
        <w:t>by the FERC which accepts</w:t>
      </w:r>
      <w:r>
        <w:rPr>
          <w:spacing w:val="-1"/>
        </w:rPr>
        <w:t xml:space="preserve"> </w:t>
      </w:r>
      <w:r>
        <w:t>or otherwise makes effective such interim rate and/or fuel percentage change. The effective date</w:t>
      </w:r>
      <w:r>
        <w:rPr>
          <w:spacing w:val="40"/>
        </w:rPr>
        <w:t xml:space="preserve"> </w:t>
      </w:r>
      <w:r>
        <w:t>of such change in the Company’s rate and/or fuel percentage pursuant to this provision shall coincide with the effective date of any change in rates and/or fuel percentages by the interstate pipeline companies. Any such adjustment shall not require further Commission approval. In the event that the Company receives settlement payments, refunds, or credits from interstate service providers, to the extent that the Company is not required to deposit such settlement payments, refunds, or credits to the Universal Service Fund in accordance with Section 3.23 of the General Terms and Conditions, such settlement payment, refund, or credit will be credited to the Marketers in the same allocation as the original charges. The historical time period used as the basis of the allocation shall be the shorter of the duration of the period the interim rate was in effect or 24 months.</w:t>
      </w:r>
    </w:p>
    <w:p w14:paraId="1680137C" w14:textId="77777777" w:rsidR="00C45353" w:rsidRDefault="00C45353">
      <w:pPr>
        <w:pStyle w:val="BodyText"/>
        <w:sectPr w:rsidR="00C45353">
          <w:headerReference w:type="default" r:id="rId300"/>
          <w:footerReference w:type="default" r:id="rId301"/>
          <w:pgSz w:w="12240" w:h="15840"/>
          <w:pgMar w:top="1600" w:right="1080" w:bottom="980" w:left="1080" w:header="728" w:footer="788" w:gutter="0"/>
          <w:cols w:space="720"/>
        </w:sectPr>
      </w:pPr>
    </w:p>
    <w:p w14:paraId="1680137D"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5050"/>
        <w:gridCol w:w="3516"/>
      </w:tblGrid>
      <w:tr w:rsidR="00C45353" w14:paraId="16801380" w14:textId="77777777">
        <w:trPr>
          <w:trHeight w:val="306"/>
        </w:trPr>
        <w:tc>
          <w:tcPr>
            <w:tcW w:w="5050" w:type="dxa"/>
          </w:tcPr>
          <w:p w14:paraId="1680137E" w14:textId="77777777" w:rsidR="00C45353" w:rsidRDefault="00A9526A">
            <w:pPr>
              <w:pStyle w:val="TableParagraph"/>
              <w:spacing w:before="30" w:line="256" w:lineRule="exact"/>
              <w:ind w:left="50"/>
              <w:rPr>
                <w:b/>
                <w:sz w:val="24"/>
              </w:rPr>
            </w:pPr>
            <w:bookmarkStart w:id="76" w:name="Firm_Delivery_Service"/>
            <w:bookmarkStart w:id="77" w:name="_bookmark38"/>
            <w:bookmarkEnd w:id="76"/>
            <w:bookmarkEnd w:id="77"/>
            <w:r>
              <w:rPr>
                <w:b/>
                <w:sz w:val="24"/>
              </w:rPr>
              <w:t>Firm</w:t>
            </w:r>
            <w:r>
              <w:rPr>
                <w:b/>
                <w:spacing w:val="-3"/>
                <w:sz w:val="24"/>
              </w:rPr>
              <w:t xml:space="preserve"> </w:t>
            </w:r>
            <w:r>
              <w:rPr>
                <w:b/>
                <w:sz w:val="24"/>
              </w:rPr>
              <w:t>Delivery</w:t>
            </w:r>
            <w:r>
              <w:rPr>
                <w:b/>
                <w:spacing w:val="-2"/>
                <w:sz w:val="24"/>
              </w:rPr>
              <w:t xml:space="preserve"> Service</w:t>
            </w:r>
          </w:p>
        </w:tc>
        <w:tc>
          <w:tcPr>
            <w:tcW w:w="3516" w:type="dxa"/>
          </w:tcPr>
          <w:p w14:paraId="1680137F" w14:textId="77777777" w:rsidR="00C45353" w:rsidRDefault="00A9526A">
            <w:pPr>
              <w:pStyle w:val="TableParagraph"/>
              <w:spacing w:line="268" w:lineRule="exact"/>
              <w:ind w:right="48"/>
              <w:jc w:val="right"/>
              <w:rPr>
                <w:b/>
                <w:sz w:val="24"/>
              </w:rPr>
            </w:pPr>
            <w:r>
              <w:rPr>
                <w:b/>
                <w:sz w:val="24"/>
              </w:rPr>
              <w:t>Rate</w:t>
            </w:r>
            <w:r>
              <w:rPr>
                <w:b/>
                <w:spacing w:val="-1"/>
                <w:sz w:val="24"/>
              </w:rPr>
              <w:t xml:space="preserve"> </w:t>
            </w:r>
            <w:r>
              <w:rPr>
                <w:b/>
                <w:spacing w:val="-5"/>
                <w:sz w:val="24"/>
              </w:rPr>
              <w:t>FD</w:t>
            </w:r>
          </w:p>
        </w:tc>
      </w:tr>
    </w:tbl>
    <w:p w14:paraId="16801381" w14:textId="77777777" w:rsidR="00C45353" w:rsidRDefault="00C45353">
      <w:pPr>
        <w:pStyle w:val="BodyText"/>
        <w:spacing w:before="84"/>
      </w:pPr>
    </w:p>
    <w:p w14:paraId="16801382" w14:textId="77777777" w:rsidR="00C45353" w:rsidRDefault="00A9526A">
      <w:pPr>
        <w:pStyle w:val="ListParagraph"/>
        <w:numPr>
          <w:ilvl w:val="0"/>
          <w:numId w:val="18"/>
        </w:numPr>
        <w:tabs>
          <w:tab w:val="left" w:pos="791"/>
        </w:tabs>
        <w:spacing w:before="0"/>
        <w:ind w:left="791" w:hanging="431"/>
        <w:rPr>
          <w:sz w:val="24"/>
        </w:rPr>
      </w:pPr>
      <w:r>
        <w:rPr>
          <w:spacing w:val="-2"/>
          <w:sz w:val="24"/>
        </w:rPr>
        <w:t>Availability</w:t>
      </w:r>
    </w:p>
    <w:p w14:paraId="16801383" w14:textId="77777777" w:rsidR="00C45353" w:rsidRDefault="00A9526A">
      <w:pPr>
        <w:pStyle w:val="BodyText"/>
        <w:ind w:left="791" w:right="374"/>
        <w:jc w:val="both"/>
      </w:pPr>
      <w:r>
        <w:t>This service is available on a monthly basis to any Marketer providing Firm Service to Retail Customers who have contracted with, or been assigned to, such Marketer. A</w:t>
      </w:r>
      <w:r>
        <w:rPr>
          <w:spacing w:val="-1"/>
        </w:rPr>
        <w:t xml:space="preserve"> </w:t>
      </w:r>
      <w:r>
        <w:t>Customer</w:t>
      </w:r>
      <w:r>
        <w:rPr>
          <w:spacing w:val="-3"/>
        </w:rPr>
        <w:t xml:space="preserve"> </w:t>
      </w:r>
      <w:r>
        <w:t>is</w:t>
      </w:r>
      <w:r>
        <w:rPr>
          <w:spacing w:val="-2"/>
        </w:rPr>
        <w:t xml:space="preserve"> </w:t>
      </w:r>
      <w:r>
        <w:t>only</w:t>
      </w:r>
      <w:r>
        <w:rPr>
          <w:spacing w:val="-2"/>
        </w:rPr>
        <w:t xml:space="preserve"> </w:t>
      </w:r>
      <w:r>
        <w:t>allowed</w:t>
      </w:r>
      <w:r>
        <w:rPr>
          <w:spacing w:val="-1"/>
        </w:rPr>
        <w:t xml:space="preserve"> </w:t>
      </w:r>
      <w:r>
        <w:t>to</w:t>
      </w:r>
      <w:r>
        <w:rPr>
          <w:spacing w:val="-3"/>
        </w:rPr>
        <w:t xml:space="preserve"> </w:t>
      </w:r>
      <w:r>
        <w:t>have</w:t>
      </w:r>
      <w:r>
        <w:rPr>
          <w:spacing w:val="-1"/>
        </w:rPr>
        <w:t xml:space="preserve"> </w:t>
      </w:r>
      <w:r>
        <w:t>one</w:t>
      </w:r>
      <w:r>
        <w:rPr>
          <w:spacing w:val="-1"/>
        </w:rPr>
        <w:t xml:space="preserve"> </w:t>
      </w:r>
      <w:r>
        <w:t>Marketer</w:t>
      </w:r>
      <w:r>
        <w:rPr>
          <w:spacing w:val="-3"/>
        </w:rPr>
        <w:t xml:space="preserve"> </w:t>
      </w:r>
      <w:r>
        <w:t>providing</w:t>
      </w:r>
      <w:r>
        <w:rPr>
          <w:spacing w:val="-1"/>
        </w:rPr>
        <w:t xml:space="preserve"> </w:t>
      </w:r>
      <w:r>
        <w:t>Gas</w:t>
      </w:r>
      <w:r>
        <w:rPr>
          <w:spacing w:val="-4"/>
        </w:rPr>
        <w:t xml:space="preserve"> </w:t>
      </w:r>
      <w:r>
        <w:t>Service</w:t>
      </w:r>
      <w:r>
        <w:rPr>
          <w:spacing w:val="-1"/>
        </w:rPr>
        <w:t xml:space="preserve"> </w:t>
      </w:r>
      <w:r>
        <w:t>on</w:t>
      </w:r>
      <w:r>
        <w:rPr>
          <w:spacing w:val="-1"/>
        </w:rPr>
        <w:t xml:space="preserve"> </w:t>
      </w:r>
      <w:r>
        <w:t>any</w:t>
      </w:r>
      <w:r>
        <w:rPr>
          <w:spacing w:val="-4"/>
        </w:rPr>
        <w:t xml:space="preserve"> </w:t>
      </w:r>
      <w:r>
        <w:t xml:space="preserve">one </w:t>
      </w:r>
      <w:r>
        <w:rPr>
          <w:spacing w:val="-4"/>
        </w:rPr>
        <w:t>Day.</w:t>
      </w:r>
    </w:p>
    <w:p w14:paraId="16801384" w14:textId="77777777" w:rsidR="00C45353" w:rsidRDefault="00A9526A">
      <w:pPr>
        <w:pStyle w:val="ListParagraph"/>
        <w:numPr>
          <w:ilvl w:val="0"/>
          <w:numId w:val="18"/>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385" w14:textId="77777777" w:rsidR="00C45353" w:rsidRDefault="00A9526A">
      <w:pPr>
        <w:pStyle w:val="ListParagraph"/>
        <w:numPr>
          <w:ilvl w:val="1"/>
          <w:numId w:val="18"/>
        </w:numPr>
        <w:tabs>
          <w:tab w:val="left" w:pos="1296"/>
        </w:tabs>
        <w:ind w:right="377"/>
        <w:rPr>
          <w:sz w:val="24"/>
        </w:rPr>
      </w:pPr>
      <w:r>
        <w:rPr>
          <w:sz w:val="24"/>
        </w:rPr>
        <w:t>Type</w:t>
      </w:r>
      <w:r>
        <w:rPr>
          <w:spacing w:val="-3"/>
          <w:sz w:val="24"/>
        </w:rPr>
        <w:t xml:space="preserve"> </w:t>
      </w:r>
      <w:r>
        <w:rPr>
          <w:sz w:val="24"/>
        </w:rPr>
        <w:t>–</w:t>
      </w:r>
      <w:r>
        <w:rPr>
          <w:spacing w:val="-4"/>
          <w:sz w:val="24"/>
        </w:rPr>
        <w:t xml:space="preserve"> </w:t>
      </w:r>
      <w:r>
        <w:rPr>
          <w:sz w:val="24"/>
        </w:rPr>
        <w:t>Service</w:t>
      </w:r>
      <w:r>
        <w:rPr>
          <w:spacing w:val="-4"/>
          <w:sz w:val="24"/>
        </w:rPr>
        <w:t xml:space="preserve"> </w:t>
      </w:r>
      <w:r>
        <w:rPr>
          <w:sz w:val="24"/>
        </w:rPr>
        <w:t>under</w:t>
      </w:r>
      <w:r>
        <w:rPr>
          <w:spacing w:val="-4"/>
          <w:sz w:val="24"/>
        </w:rPr>
        <w:t xml:space="preserve"> </w:t>
      </w:r>
      <w:r>
        <w:rPr>
          <w:sz w:val="24"/>
        </w:rPr>
        <w:t>this</w:t>
      </w:r>
      <w:r>
        <w:rPr>
          <w:spacing w:val="-4"/>
          <w:sz w:val="24"/>
        </w:rPr>
        <w:t xml:space="preserve"> </w:t>
      </w:r>
      <w:r>
        <w:rPr>
          <w:sz w:val="24"/>
        </w:rPr>
        <w:t>Rate</w:t>
      </w:r>
      <w:r>
        <w:rPr>
          <w:spacing w:val="-4"/>
          <w:sz w:val="24"/>
        </w:rPr>
        <w:t xml:space="preserve"> </w:t>
      </w:r>
      <w:r>
        <w:rPr>
          <w:sz w:val="24"/>
        </w:rPr>
        <w:t>Schedule</w:t>
      </w:r>
      <w:r>
        <w:rPr>
          <w:spacing w:val="-4"/>
          <w:sz w:val="24"/>
        </w:rPr>
        <w:t xml:space="preserve"> </w:t>
      </w:r>
      <w:r>
        <w:rPr>
          <w:sz w:val="24"/>
        </w:rPr>
        <w:t>shall</w:t>
      </w:r>
      <w:r>
        <w:rPr>
          <w:spacing w:val="-4"/>
          <w:sz w:val="24"/>
        </w:rPr>
        <w:t xml:space="preserve"> </w:t>
      </w:r>
      <w:r>
        <w:rPr>
          <w:sz w:val="24"/>
        </w:rPr>
        <w:t>be</w:t>
      </w:r>
      <w:r>
        <w:rPr>
          <w:spacing w:val="-3"/>
          <w:sz w:val="24"/>
        </w:rPr>
        <w:t xml:space="preserve"> </w:t>
      </w:r>
      <w:r>
        <w:rPr>
          <w:sz w:val="24"/>
        </w:rPr>
        <w:t>Firm</w:t>
      </w:r>
      <w:r>
        <w:rPr>
          <w:spacing w:val="-2"/>
          <w:sz w:val="24"/>
        </w:rPr>
        <w:t xml:space="preserve"> </w:t>
      </w:r>
      <w:r>
        <w:rPr>
          <w:sz w:val="24"/>
        </w:rPr>
        <w:t>Distribution</w:t>
      </w:r>
      <w:r>
        <w:rPr>
          <w:spacing w:val="-4"/>
          <w:sz w:val="24"/>
        </w:rPr>
        <w:t xml:space="preserve"> </w:t>
      </w:r>
      <w:r>
        <w:rPr>
          <w:sz w:val="24"/>
        </w:rPr>
        <w:t>Service</w:t>
      </w:r>
      <w:r>
        <w:rPr>
          <w:spacing w:val="-3"/>
          <w:sz w:val="24"/>
        </w:rPr>
        <w:t xml:space="preserve"> </w:t>
      </w:r>
      <w:r>
        <w:rPr>
          <w:sz w:val="24"/>
        </w:rPr>
        <w:t>and shall be used to provide Firm Gas Service to Retail Customers.</w:t>
      </w:r>
    </w:p>
    <w:p w14:paraId="16801386" w14:textId="77777777" w:rsidR="00C45353" w:rsidRDefault="00A9526A">
      <w:pPr>
        <w:pStyle w:val="ListParagraph"/>
        <w:numPr>
          <w:ilvl w:val="1"/>
          <w:numId w:val="18"/>
        </w:numPr>
        <w:tabs>
          <w:tab w:val="left" w:pos="1296"/>
        </w:tabs>
        <w:ind w:right="468"/>
        <w:rPr>
          <w:sz w:val="24"/>
        </w:rPr>
      </w:pPr>
      <w:r>
        <w:rPr>
          <w:sz w:val="24"/>
        </w:rPr>
        <w:t>Overrun Delivery Service – The Company may elect to receive, transport and deliver</w:t>
      </w:r>
      <w:r>
        <w:rPr>
          <w:spacing w:val="-5"/>
          <w:sz w:val="24"/>
        </w:rPr>
        <w:t xml:space="preserve"> </w:t>
      </w:r>
      <w:r>
        <w:rPr>
          <w:sz w:val="24"/>
        </w:rPr>
        <w:t>volumes</w:t>
      </w:r>
      <w:r>
        <w:rPr>
          <w:spacing w:val="-4"/>
          <w:sz w:val="24"/>
        </w:rPr>
        <w:t xml:space="preserve"> </w:t>
      </w:r>
      <w:r>
        <w:rPr>
          <w:sz w:val="24"/>
        </w:rPr>
        <w:t>in</w:t>
      </w:r>
      <w:r>
        <w:rPr>
          <w:spacing w:val="-3"/>
          <w:sz w:val="24"/>
        </w:rPr>
        <w:t xml:space="preserve"> </w:t>
      </w:r>
      <w:r>
        <w:rPr>
          <w:sz w:val="24"/>
        </w:rPr>
        <w:t>excess</w:t>
      </w:r>
      <w:r>
        <w:rPr>
          <w:spacing w:val="-4"/>
          <w:sz w:val="24"/>
        </w:rPr>
        <w:t xml:space="preserve"> </w:t>
      </w:r>
      <w:r>
        <w:rPr>
          <w:sz w:val="24"/>
        </w:rPr>
        <w:t>of</w:t>
      </w:r>
      <w:r>
        <w:rPr>
          <w:spacing w:val="-3"/>
          <w:sz w:val="24"/>
        </w:rPr>
        <w:t xml:space="preserve"> </w:t>
      </w:r>
      <w:r>
        <w:rPr>
          <w:sz w:val="24"/>
        </w:rPr>
        <w:t>Marketer’s</w:t>
      </w:r>
      <w:r>
        <w:rPr>
          <w:spacing w:val="-4"/>
          <w:sz w:val="24"/>
        </w:rPr>
        <w:t xml:space="preserve"> </w:t>
      </w:r>
      <w:r>
        <w:rPr>
          <w:sz w:val="24"/>
        </w:rPr>
        <w:t>entitlements</w:t>
      </w:r>
      <w:r>
        <w:rPr>
          <w:spacing w:val="-4"/>
          <w:sz w:val="24"/>
        </w:rPr>
        <w:t xml:space="preserve"> </w:t>
      </w:r>
      <w:r>
        <w:rPr>
          <w:sz w:val="24"/>
        </w:rPr>
        <w:t>to</w:t>
      </w:r>
      <w:r>
        <w:rPr>
          <w:spacing w:val="-3"/>
          <w:sz w:val="24"/>
        </w:rPr>
        <w:t xml:space="preserve"> </w:t>
      </w:r>
      <w:r>
        <w:rPr>
          <w:sz w:val="24"/>
        </w:rPr>
        <w:t>Firm</w:t>
      </w:r>
      <w:r>
        <w:rPr>
          <w:spacing w:val="-2"/>
          <w:sz w:val="24"/>
        </w:rPr>
        <w:t xml:space="preserve"> </w:t>
      </w:r>
      <w:r>
        <w:rPr>
          <w:sz w:val="24"/>
        </w:rPr>
        <w:t>Distribution</w:t>
      </w:r>
      <w:r>
        <w:rPr>
          <w:spacing w:val="-5"/>
          <w:sz w:val="24"/>
        </w:rPr>
        <w:t xml:space="preserve"> </w:t>
      </w:r>
      <w:r>
        <w:rPr>
          <w:sz w:val="24"/>
        </w:rPr>
        <w:t>under this Rate Schedule. Such service:</w:t>
      </w:r>
    </w:p>
    <w:p w14:paraId="16801387" w14:textId="77777777" w:rsidR="00C45353" w:rsidRDefault="00A9526A">
      <w:pPr>
        <w:pStyle w:val="ListParagraph"/>
        <w:numPr>
          <w:ilvl w:val="2"/>
          <w:numId w:val="18"/>
        </w:numPr>
        <w:tabs>
          <w:tab w:val="left" w:pos="1728"/>
        </w:tabs>
        <w:spacing w:before="241"/>
        <w:ind w:right="756"/>
        <w:rPr>
          <w:sz w:val="24"/>
        </w:rPr>
      </w:pPr>
      <w:r>
        <w:rPr>
          <w:sz w:val="24"/>
        </w:rPr>
        <w:t>Shall be available only to the extent it does not impair the Company’s ability</w:t>
      </w:r>
      <w:r>
        <w:rPr>
          <w:spacing w:val="-3"/>
          <w:sz w:val="24"/>
        </w:rPr>
        <w:t xml:space="preserve"> </w:t>
      </w:r>
      <w:r>
        <w:rPr>
          <w:sz w:val="24"/>
        </w:rPr>
        <w:t>to</w:t>
      </w:r>
      <w:r>
        <w:rPr>
          <w:spacing w:val="-2"/>
          <w:sz w:val="24"/>
        </w:rPr>
        <w:t xml:space="preserve"> </w:t>
      </w:r>
      <w:r>
        <w:rPr>
          <w:sz w:val="24"/>
        </w:rPr>
        <w:t>render</w:t>
      </w:r>
      <w:r>
        <w:rPr>
          <w:spacing w:val="-4"/>
          <w:sz w:val="24"/>
        </w:rPr>
        <w:t xml:space="preserve"> </w:t>
      </w:r>
      <w:r>
        <w:rPr>
          <w:sz w:val="24"/>
        </w:rPr>
        <w:t>Firm</w:t>
      </w:r>
      <w:r>
        <w:rPr>
          <w:spacing w:val="-1"/>
          <w:sz w:val="24"/>
        </w:rPr>
        <w:t xml:space="preserve"> </w:t>
      </w:r>
      <w:r>
        <w:rPr>
          <w:sz w:val="24"/>
        </w:rPr>
        <w:t>service</w:t>
      </w:r>
      <w:r>
        <w:rPr>
          <w:spacing w:val="-2"/>
          <w:sz w:val="24"/>
        </w:rPr>
        <w:t xml:space="preserve"> </w:t>
      </w:r>
      <w:r>
        <w:rPr>
          <w:sz w:val="24"/>
        </w:rPr>
        <w:t>to</w:t>
      </w:r>
      <w:r>
        <w:rPr>
          <w:spacing w:val="-4"/>
          <w:sz w:val="24"/>
        </w:rPr>
        <w:t xml:space="preserve"> </w:t>
      </w:r>
      <w:r>
        <w:rPr>
          <w:sz w:val="24"/>
        </w:rPr>
        <w:t>other</w:t>
      </w:r>
      <w:r>
        <w:rPr>
          <w:spacing w:val="-4"/>
          <w:sz w:val="24"/>
        </w:rPr>
        <w:t xml:space="preserve"> </w:t>
      </w:r>
      <w:r>
        <w:rPr>
          <w:sz w:val="24"/>
        </w:rPr>
        <w:t>Customers</w:t>
      </w:r>
      <w:r>
        <w:rPr>
          <w:spacing w:val="-3"/>
          <w:sz w:val="24"/>
        </w:rPr>
        <w:t xml:space="preserve"> </w:t>
      </w:r>
      <w:r>
        <w:rPr>
          <w:sz w:val="24"/>
        </w:rPr>
        <w:t>under</w:t>
      </w:r>
      <w:r>
        <w:rPr>
          <w:spacing w:val="-4"/>
          <w:sz w:val="24"/>
        </w:rPr>
        <w:t xml:space="preserve"> </w:t>
      </w:r>
      <w:r>
        <w:rPr>
          <w:sz w:val="24"/>
        </w:rPr>
        <w:t>this</w:t>
      </w:r>
      <w:r>
        <w:rPr>
          <w:spacing w:val="-5"/>
          <w:sz w:val="24"/>
        </w:rPr>
        <w:t xml:space="preserve"> </w:t>
      </w:r>
      <w:r>
        <w:rPr>
          <w:sz w:val="24"/>
        </w:rPr>
        <w:t>or</w:t>
      </w:r>
      <w:r>
        <w:rPr>
          <w:spacing w:val="-4"/>
          <w:sz w:val="24"/>
        </w:rPr>
        <w:t xml:space="preserve"> </w:t>
      </w:r>
      <w:r>
        <w:rPr>
          <w:sz w:val="24"/>
        </w:rPr>
        <w:t>any</w:t>
      </w:r>
      <w:r>
        <w:rPr>
          <w:spacing w:val="-5"/>
          <w:sz w:val="24"/>
        </w:rPr>
        <w:t xml:space="preserve"> </w:t>
      </w:r>
      <w:r>
        <w:rPr>
          <w:sz w:val="24"/>
        </w:rPr>
        <w:t>other Rate Schedule;</w:t>
      </w:r>
    </w:p>
    <w:p w14:paraId="16801388" w14:textId="77777777" w:rsidR="00C45353" w:rsidRDefault="00A9526A">
      <w:pPr>
        <w:pStyle w:val="ListParagraph"/>
        <w:numPr>
          <w:ilvl w:val="2"/>
          <w:numId w:val="18"/>
        </w:numPr>
        <w:tabs>
          <w:tab w:val="left" w:pos="1727"/>
        </w:tabs>
        <w:ind w:left="1727" w:hanging="431"/>
        <w:rPr>
          <w:sz w:val="24"/>
        </w:rPr>
      </w:pPr>
      <w:r>
        <w:rPr>
          <w:sz w:val="24"/>
        </w:rPr>
        <w:t>Shall</w:t>
      </w:r>
      <w:r>
        <w:rPr>
          <w:spacing w:val="-3"/>
          <w:sz w:val="24"/>
        </w:rPr>
        <w:t xml:space="preserve"> </w:t>
      </w:r>
      <w:r>
        <w:rPr>
          <w:sz w:val="24"/>
        </w:rPr>
        <w:t>be</w:t>
      </w:r>
      <w:r>
        <w:rPr>
          <w:spacing w:val="-2"/>
          <w:sz w:val="24"/>
        </w:rPr>
        <w:t xml:space="preserve"> </w:t>
      </w:r>
      <w:r>
        <w:rPr>
          <w:sz w:val="24"/>
        </w:rPr>
        <w:t>Interruptible</w:t>
      </w:r>
      <w:r>
        <w:rPr>
          <w:spacing w:val="-2"/>
          <w:sz w:val="24"/>
        </w:rPr>
        <w:t xml:space="preserve"> </w:t>
      </w:r>
      <w:r>
        <w:rPr>
          <w:sz w:val="24"/>
        </w:rPr>
        <w:t>in</w:t>
      </w:r>
      <w:r>
        <w:rPr>
          <w:spacing w:val="-4"/>
          <w:sz w:val="24"/>
        </w:rPr>
        <w:t xml:space="preserve"> </w:t>
      </w:r>
      <w:r>
        <w:rPr>
          <w:sz w:val="24"/>
        </w:rPr>
        <w:t>character;</w:t>
      </w:r>
      <w:r>
        <w:rPr>
          <w:spacing w:val="-1"/>
          <w:sz w:val="24"/>
        </w:rPr>
        <w:t xml:space="preserve"> </w:t>
      </w:r>
      <w:r>
        <w:rPr>
          <w:spacing w:val="-5"/>
          <w:sz w:val="24"/>
        </w:rPr>
        <w:t>and</w:t>
      </w:r>
    </w:p>
    <w:p w14:paraId="16801389" w14:textId="77777777" w:rsidR="00C45353" w:rsidRDefault="00A9526A">
      <w:pPr>
        <w:pStyle w:val="ListParagraph"/>
        <w:numPr>
          <w:ilvl w:val="2"/>
          <w:numId w:val="18"/>
        </w:numPr>
        <w:tabs>
          <w:tab w:val="left" w:pos="1728"/>
        </w:tabs>
        <w:ind w:right="784"/>
        <w:rPr>
          <w:sz w:val="24"/>
        </w:rPr>
      </w:pPr>
      <w:r>
        <w:rPr>
          <w:sz w:val="24"/>
        </w:rPr>
        <w:t>Shall</w:t>
      </w:r>
      <w:r>
        <w:rPr>
          <w:spacing w:val="-3"/>
          <w:sz w:val="24"/>
        </w:rPr>
        <w:t xml:space="preserve"> </w:t>
      </w:r>
      <w:r>
        <w:rPr>
          <w:sz w:val="24"/>
        </w:rPr>
        <w:t>be</w:t>
      </w:r>
      <w:r>
        <w:rPr>
          <w:spacing w:val="-2"/>
          <w:sz w:val="24"/>
        </w:rPr>
        <w:t xml:space="preserve"> </w:t>
      </w:r>
      <w:r>
        <w:rPr>
          <w:sz w:val="24"/>
        </w:rPr>
        <w:t>subject</w:t>
      </w:r>
      <w:r>
        <w:rPr>
          <w:spacing w:val="-2"/>
          <w:sz w:val="24"/>
        </w:rPr>
        <w:t xml:space="preserve"> </w:t>
      </w:r>
      <w:r>
        <w:rPr>
          <w:sz w:val="24"/>
        </w:rPr>
        <w:t>to</w:t>
      </w:r>
      <w:r>
        <w:rPr>
          <w:spacing w:val="-2"/>
          <w:sz w:val="24"/>
        </w:rPr>
        <w:t xml:space="preserve"> </w:t>
      </w:r>
      <w:r>
        <w:rPr>
          <w:sz w:val="24"/>
        </w:rPr>
        <w:t>the</w:t>
      </w:r>
      <w:r>
        <w:rPr>
          <w:spacing w:val="-4"/>
          <w:sz w:val="24"/>
        </w:rPr>
        <w:t xml:space="preserve"> </w:t>
      </w:r>
      <w:r>
        <w:rPr>
          <w:sz w:val="24"/>
        </w:rPr>
        <w:t>overrun</w:t>
      </w:r>
      <w:r>
        <w:rPr>
          <w:spacing w:val="-2"/>
          <w:sz w:val="24"/>
        </w:rPr>
        <w:t xml:space="preserve"> </w:t>
      </w:r>
      <w:r>
        <w:rPr>
          <w:sz w:val="24"/>
        </w:rPr>
        <w:t>charge</w:t>
      </w:r>
      <w:r>
        <w:rPr>
          <w:spacing w:val="-4"/>
          <w:sz w:val="24"/>
        </w:rPr>
        <w:t xml:space="preserve"> </w:t>
      </w:r>
      <w:r>
        <w:rPr>
          <w:sz w:val="24"/>
        </w:rPr>
        <w:t>set</w:t>
      </w:r>
      <w:r>
        <w:rPr>
          <w:spacing w:val="-5"/>
          <w:sz w:val="24"/>
        </w:rPr>
        <w:t xml:space="preserve"> </w:t>
      </w:r>
      <w:r>
        <w:rPr>
          <w:sz w:val="24"/>
        </w:rPr>
        <w:t>forth</w:t>
      </w:r>
      <w:r>
        <w:rPr>
          <w:spacing w:val="-2"/>
          <w:sz w:val="24"/>
        </w:rPr>
        <w:t xml:space="preserve"> </w:t>
      </w:r>
      <w:r>
        <w:rPr>
          <w:sz w:val="24"/>
        </w:rPr>
        <w:t>in</w:t>
      </w:r>
      <w:r>
        <w:rPr>
          <w:spacing w:val="-2"/>
          <w:sz w:val="24"/>
        </w:rPr>
        <w:t xml:space="preserve"> </w:t>
      </w:r>
      <w:r>
        <w:rPr>
          <w:sz w:val="24"/>
        </w:rPr>
        <w:t>Section</w:t>
      </w:r>
      <w:r>
        <w:rPr>
          <w:spacing w:val="-4"/>
          <w:sz w:val="24"/>
        </w:rPr>
        <w:t xml:space="preserve"> </w:t>
      </w:r>
      <w:r>
        <w:rPr>
          <w:sz w:val="24"/>
        </w:rPr>
        <w:t>3.1</w:t>
      </w:r>
      <w:r>
        <w:rPr>
          <w:spacing w:val="-2"/>
          <w:sz w:val="24"/>
        </w:rPr>
        <w:t xml:space="preserve"> </w:t>
      </w:r>
      <w:r>
        <w:rPr>
          <w:sz w:val="24"/>
        </w:rPr>
        <w:t>(b)</w:t>
      </w:r>
      <w:r>
        <w:rPr>
          <w:spacing w:val="-4"/>
          <w:sz w:val="24"/>
        </w:rPr>
        <w:t xml:space="preserve"> </w:t>
      </w:r>
      <w:r>
        <w:rPr>
          <w:sz w:val="24"/>
        </w:rPr>
        <w:t>of</w:t>
      </w:r>
      <w:r>
        <w:rPr>
          <w:spacing w:val="-5"/>
          <w:sz w:val="24"/>
        </w:rPr>
        <w:t xml:space="preserve"> </w:t>
      </w:r>
      <w:r>
        <w:rPr>
          <w:sz w:val="24"/>
        </w:rPr>
        <w:t>this Rate Schedule.</w:t>
      </w:r>
    </w:p>
    <w:p w14:paraId="1680138A" w14:textId="77777777" w:rsidR="00C45353" w:rsidRDefault="00A9526A">
      <w:pPr>
        <w:pStyle w:val="ListParagraph"/>
        <w:numPr>
          <w:ilvl w:val="1"/>
          <w:numId w:val="18"/>
        </w:numPr>
        <w:tabs>
          <w:tab w:val="left" w:pos="1295"/>
        </w:tabs>
        <w:ind w:left="1295" w:right="614"/>
        <w:rPr>
          <w:sz w:val="24"/>
        </w:rPr>
      </w:pPr>
      <w:r>
        <w:rPr>
          <w:sz w:val="24"/>
        </w:rPr>
        <w:t>Additional</w:t>
      </w:r>
      <w:r>
        <w:rPr>
          <w:spacing w:val="-3"/>
          <w:sz w:val="24"/>
        </w:rPr>
        <w:t xml:space="preserve"> </w:t>
      </w:r>
      <w:r>
        <w:rPr>
          <w:sz w:val="24"/>
        </w:rPr>
        <w:t>Terms</w:t>
      </w:r>
      <w:r>
        <w:rPr>
          <w:spacing w:val="-3"/>
          <w:sz w:val="24"/>
        </w:rPr>
        <w:t xml:space="preserve"> </w:t>
      </w:r>
      <w:r>
        <w:rPr>
          <w:sz w:val="24"/>
        </w:rPr>
        <w:t>and</w:t>
      </w:r>
      <w:r>
        <w:rPr>
          <w:spacing w:val="-4"/>
          <w:sz w:val="24"/>
        </w:rPr>
        <w:t xml:space="preserve"> </w:t>
      </w:r>
      <w:r>
        <w:rPr>
          <w:sz w:val="24"/>
        </w:rPr>
        <w:t>Provisions</w:t>
      </w:r>
      <w:r>
        <w:rPr>
          <w:spacing w:val="-3"/>
          <w:sz w:val="24"/>
        </w:rPr>
        <w:t xml:space="preserve"> </w:t>
      </w:r>
      <w:r>
        <w:rPr>
          <w:sz w:val="24"/>
        </w:rPr>
        <w:t>–</w:t>
      </w:r>
      <w:r>
        <w:rPr>
          <w:spacing w:val="-5"/>
          <w:sz w:val="24"/>
        </w:rPr>
        <w:t xml:space="preserve"> </w:t>
      </w:r>
      <w:r>
        <w:rPr>
          <w:sz w:val="24"/>
        </w:rPr>
        <w:t>Service</w:t>
      </w:r>
      <w:r>
        <w:rPr>
          <w:spacing w:val="-4"/>
          <w:sz w:val="24"/>
        </w:rPr>
        <w:t xml:space="preserve"> </w:t>
      </w:r>
      <w:r>
        <w:rPr>
          <w:sz w:val="24"/>
        </w:rPr>
        <w:t>under</w:t>
      </w:r>
      <w:r>
        <w:rPr>
          <w:spacing w:val="-4"/>
          <w:sz w:val="24"/>
        </w:rPr>
        <w:t xml:space="preserve"> </w:t>
      </w:r>
      <w:r>
        <w:rPr>
          <w:sz w:val="24"/>
        </w:rPr>
        <w:t>this</w:t>
      </w:r>
      <w:r>
        <w:rPr>
          <w:spacing w:val="-3"/>
          <w:sz w:val="24"/>
        </w:rPr>
        <w:t xml:space="preserve"> </w:t>
      </w:r>
      <w:r>
        <w:rPr>
          <w:sz w:val="24"/>
        </w:rPr>
        <w:t>Rate</w:t>
      </w:r>
      <w:r>
        <w:rPr>
          <w:spacing w:val="-4"/>
          <w:sz w:val="24"/>
        </w:rPr>
        <w:t xml:space="preserve"> </w:t>
      </w:r>
      <w:r>
        <w:rPr>
          <w:sz w:val="24"/>
        </w:rPr>
        <w:t>Schedule</w:t>
      </w:r>
      <w:r>
        <w:rPr>
          <w:spacing w:val="-2"/>
          <w:sz w:val="24"/>
        </w:rPr>
        <w:t xml:space="preserve"> </w:t>
      </w:r>
      <w:r>
        <w:rPr>
          <w:sz w:val="24"/>
        </w:rPr>
        <w:t>shall</w:t>
      </w:r>
      <w:r>
        <w:rPr>
          <w:spacing w:val="-6"/>
          <w:sz w:val="24"/>
        </w:rPr>
        <w:t xml:space="preserve"> </w:t>
      </w:r>
      <w:r>
        <w:rPr>
          <w:sz w:val="24"/>
        </w:rPr>
        <w:t>be subject to the applicable provisions of the Tariff.</w:t>
      </w:r>
    </w:p>
    <w:p w14:paraId="1680138B" w14:textId="77777777" w:rsidR="00C45353" w:rsidRDefault="00A9526A">
      <w:pPr>
        <w:pStyle w:val="ListParagraph"/>
        <w:numPr>
          <w:ilvl w:val="0"/>
          <w:numId w:val="18"/>
        </w:numPr>
        <w:tabs>
          <w:tab w:val="left" w:pos="791"/>
        </w:tabs>
        <w:ind w:left="791" w:hanging="431"/>
        <w:rPr>
          <w:sz w:val="24"/>
        </w:rPr>
      </w:pPr>
      <w:r>
        <w:rPr>
          <w:spacing w:val="-4"/>
          <w:sz w:val="24"/>
        </w:rPr>
        <w:t>Rate</w:t>
      </w:r>
    </w:p>
    <w:p w14:paraId="1680138C" w14:textId="77777777" w:rsidR="00C45353" w:rsidRDefault="00A9526A">
      <w:pPr>
        <w:pStyle w:val="ListParagraph"/>
        <w:numPr>
          <w:ilvl w:val="1"/>
          <w:numId w:val="18"/>
        </w:numPr>
        <w:tabs>
          <w:tab w:val="left" w:pos="1296"/>
        </w:tabs>
        <w:ind w:right="773"/>
        <w:rPr>
          <w:sz w:val="24"/>
        </w:rPr>
      </w:pPr>
      <w:r>
        <w:rPr>
          <w:sz w:val="24"/>
        </w:rPr>
        <w:t>Specified Charges – All charges for service pursuant to this Rate Schedule shall</w:t>
      </w:r>
      <w:r>
        <w:rPr>
          <w:spacing w:val="-3"/>
          <w:sz w:val="24"/>
        </w:rPr>
        <w:t xml:space="preserve"> </w:t>
      </w:r>
      <w:r>
        <w:rPr>
          <w:sz w:val="24"/>
        </w:rPr>
        <w:t>be</w:t>
      </w:r>
      <w:r>
        <w:rPr>
          <w:spacing w:val="-4"/>
          <w:sz w:val="24"/>
        </w:rPr>
        <w:t xml:space="preserve"> </w:t>
      </w:r>
      <w:r>
        <w:rPr>
          <w:sz w:val="24"/>
        </w:rPr>
        <w:t>as</w:t>
      </w:r>
      <w:r>
        <w:rPr>
          <w:spacing w:val="-3"/>
          <w:sz w:val="24"/>
        </w:rPr>
        <w:t xml:space="preserve"> </w:t>
      </w:r>
      <w:r>
        <w:rPr>
          <w:sz w:val="24"/>
        </w:rPr>
        <w:t>set</w:t>
      </w:r>
      <w:r>
        <w:rPr>
          <w:spacing w:val="-2"/>
          <w:sz w:val="24"/>
        </w:rPr>
        <w:t xml:space="preserve"> </w:t>
      </w:r>
      <w:r>
        <w:rPr>
          <w:sz w:val="24"/>
        </w:rPr>
        <w:t>forth</w:t>
      </w:r>
      <w:r>
        <w:rPr>
          <w:spacing w:val="-2"/>
          <w:sz w:val="24"/>
        </w:rPr>
        <w:t xml:space="preserve"> </w:t>
      </w:r>
      <w:r>
        <w:rPr>
          <w:sz w:val="24"/>
        </w:rPr>
        <w:t>either</w:t>
      </w:r>
      <w:r>
        <w:rPr>
          <w:spacing w:val="-4"/>
          <w:sz w:val="24"/>
        </w:rPr>
        <w:t xml:space="preserve"> </w:t>
      </w:r>
      <w:r>
        <w:rPr>
          <w:sz w:val="24"/>
        </w:rPr>
        <w:t>in</w:t>
      </w:r>
      <w:r>
        <w:rPr>
          <w:spacing w:val="-2"/>
          <w:sz w:val="24"/>
        </w:rPr>
        <w:t xml:space="preserve"> </w:t>
      </w:r>
      <w:r>
        <w:rPr>
          <w:sz w:val="24"/>
        </w:rPr>
        <w:t>the</w:t>
      </w:r>
      <w:r>
        <w:rPr>
          <w:spacing w:val="-4"/>
          <w:sz w:val="24"/>
        </w:rPr>
        <w:t xml:space="preserve"> </w:t>
      </w:r>
      <w:r>
        <w:rPr>
          <w:sz w:val="24"/>
        </w:rPr>
        <w:t>Summary</w:t>
      </w:r>
      <w:r>
        <w:rPr>
          <w:spacing w:val="-3"/>
          <w:sz w:val="24"/>
        </w:rPr>
        <w:t xml:space="preserve"> </w:t>
      </w:r>
      <w:r>
        <w:rPr>
          <w:sz w:val="24"/>
        </w:rPr>
        <w:t>Rate</w:t>
      </w:r>
      <w:r>
        <w:rPr>
          <w:spacing w:val="-2"/>
          <w:sz w:val="24"/>
        </w:rPr>
        <w:t xml:space="preserve"> </w:t>
      </w:r>
      <w:r>
        <w:rPr>
          <w:sz w:val="24"/>
        </w:rPr>
        <w:t>Sheet</w:t>
      </w:r>
      <w:r>
        <w:rPr>
          <w:spacing w:val="-2"/>
          <w:sz w:val="24"/>
        </w:rPr>
        <w:t xml:space="preserve"> </w:t>
      </w:r>
      <w:r>
        <w:rPr>
          <w:sz w:val="24"/>
        </w:rPr>
        <w:t>in</w:t>
      </w:r>
      <w:r>
        <w:rPr>
          <w:spacing w:val="-4"/>
          <w:sz w:val="24"/>
        </w:rPr>
        <w:t xml:space="preserve"> </w:t>
      </w:r>
      <w:r>
        <w:rPr>
          <w:sz w:val="24"/>
        </w:rPr>
        <w:t>effect</w:t>
      </w:r>
      <w:r>
        <w:rPr>
          <w:spacing w:val="-2"/>
          <w:sz w:val="24"/>
        </w:rPr>
        <w:t xml:space="preserve"> </w:t>
      </w:r>
      <w:r>
        <w:rPr>
          <w:sz w:val="24"/>
        </w:rPr>
        <w:t>from</w:t>
      </w:r>
      <w:r>
        <w:rPr>
          <w:spacing w:val="-1"/>
          <w:sz w:val="24"/>
        </w:rPr>
        <w:t xml:space="preserve"> </w:t>
      </w:r>
      <w:r>
        <w:rPr>
          <w:sz w:val="24"/>
        </w:rPr>
        <w:t>time</w:t>
      </w:r>
      <w:r>
        <w:rPr>
          <w:spacing w:val="-2"/>
          <w:sz w:val="24"/>
        </w:rPr>
        <w:t xml:space="preserve"> </w:t>
      </w:r>
      <w:r>
        <w:rPr>
          <w:sz w:val="24"/>
        </w:rPr>
        <w:t>to time or as provided below. Such charges shall include the</w:t>
      </w:r>
      <w:r>
        <w:rPr>
          <w:spacing w:val="-6"/>
          <w:sz w:val="24"/>
        </w:rPr>
        <w:t xml:space="preserve"> </w:t>
      </w:r>
      <w:r>
        <w:rPr>
          <w:sz w:val="24"/>
        </w:rPr>
        <w:t>following:</w:t>
      </w:r>
    </w:p>
    <w:p w14:paraId="1680138D" w14:textId="77777777" w:rsidR="00C45353" w:rsidRDefault="00A9526A">
      <w:pPr>
        <w:pStyle w:val="ListParagraph"/>
        <w:numPr>
          <w:ilvl w:val="2"/>
          <w:numId w:val="18"/>
        </w:numPr>
        <w:tabs>
          <w:tab w:val="left" w:pos="1728"/>
        </w:tabs>
        <w:spacing w:before="237"/>
        <w:ind w:right="595"/>
        <w:rPr>
          <w:sz w:val="24"/>
        </w:rPr>
      </w:pPr>
      <w:r>
        <w:rPr>
          <w:sz w:val="24"/>
        </w:rPr>
        <w:t>Charges applicable for each Retail Customer’s service pursuant to the applicable</w:t>
      </w:r>
      <w:r>
        <w:rPr>
          <w:spacing w:val="-3"/>
          <w:sz w:val="24"/>
        </w:rPr>
        <w:t xml:space="preserve"> </w:t>
      </w:r>
      <w:r>
        <w:rPr>
          <w:sz w:val="24"/>
        </w:rPr>
        <w:t>Rate</w:t>
      </w:r>
      <w:r>
        <w:rPr>
          <w:spacing w:val="-3"/>
          <w:sz w:val="24"/>
        </w:rPr>
        <w:t xml:space="preserve"> </w:t>
      </w:r>
      <w:r>
        <w:rPr>
          <w:sz w:val="24"/>
        </w:rPr>
        <w:t>Schedule</w:t>
      </w:r>
      <w:r>
        <w:rPr>
          <w:spacing w:val="-3"/>
          <w:sz w:val="24"/>
        </w:rPr>
        <w:t xml:space="preserve"> </w:t>
      </w:r>
      <w:r>
        <w:rPr>
          <w:sz w:val="24"/>
        </w:rPr>
        <w:t>for</w:t>
      </w:r>
      <w:r>
        <w:rPr>
          <w:spacing w:val="-5"/>
          <w:sz w:val="24"/>
        </w:rPr>
        <w:t xml:space="preserve"> </w:t>
      </w:r>
      <w:r>
        <w:rPr>
          <w:sz w:val="24"/>
        </w:rPr>
        <w:t>such</w:t>
      </w:r>
      <w:r>
        <w:rPr>
          <w:spacing w:val="-3"/>
          <w:sz w:val="24"/>
        </w:rPr>
        <w:t xml:space="preserve"> </w:t>
      </w:r>
      <w:r>
        <w:rPr>
          <w:sz w:val="24"/>
        </w:rPr>
        <w:t>Customer</w:t>
      </w:r>
      <w:r>
        <w:rPr>
          <w:spacing w:val="-6"/>
          <w:sz w:val="24"/>
        </w:rPr>
        <w:t xml:space="preserve"> </w:t>
      </w:r>
      <w:r>
        <w:rPr>
          <w:sz w:val="24"/>
        </w:rPr>
        <w:t>as</w:t>
      </w:r>
      <w:r>
        <w:rPr>
          <w:spacing w:val="-4"/>
          <w:sz w:val="24"/>
        </w:rPr>
        <w:t xml:space="preserve"> </w:t>
      </w:r>
      <w:r>
        <w:rPr>
          <w:sz w:val="24"/>
        </w:rPr>
        <w:t>set</w:t>
      </w:r>
      <w:r>
        <w:rPr>
          <w:spacing w:val="-6"/>
          <w:sz w:val="24"/>
        </w:rPr>
        <w:t xml:space="preserve"> </w:t>
      </w:r>
      <w:r>
        <w:rPr>
          <w:sz w:val="24"/>
        </w:rPr>
        <w:t>forth</w:t>
      </w:r>
      <w:r>
        <w:rPr>
          <w:spacing w:val="-3"/>
          <w:sz w:val="24"/>
        </w:rPr>
        <w:t xml:space="preserve"> </w:t>
      </w:r>
      <w:r>
        <w:rPr>
          <w:sz w:val="24"/>
        </w:rPr>
        <w:t>in</w:t>
      </w:r>
      <w:r>
        <w:rPr>
          <w:spacing w:val="-3"/>
          <w:sz w:val="24"/>
        </w:rPr>
        <w:t xml:space="preserve"> </w:t>
      </w:r>
      <w:r>
        <w:rPr>
          <w:sz w:val="24"/>
        </w:rPr>
        <w:t>the</w:t>
      </w:r>
      <w:r>
        <w:rPr>
          <w:spacing w:val="-3"/>
          <w:sz w:val="24"/>
        </w:rPr>
        <w:t xml:space="preserve"> </w:t>
      </w:r>
      <w:r>
        <w:rPr>
          <w:sz w:val="24"/>
        </w:rPr>
        <w:t>Summary Rate Sheet.</w:t>
      </w:r>
    </w:p>
    <w:p w14:paraId="1680138E" w14:textId="77777777" w:rsidR="00C45353" w:rsidRDefault="00A9526A">
      <w:pPr>
        <w:pStyle w:val="ListParagraph"/>
        <w:numPr>
          <w:ilvl w:val="2"/>
          <w:numId w:val="18"/>
        </w:numPr>
        <w:tabs>
          <w:tab w:val="left" w:pos="1728"/>
        </w:tabs>
        <w:ind w:right="583"/>
        <w:rPr>
          <w:sz w:val="24"/>
        </w:rPr>
      </w:pPr>
      <w:r>
        <w:rPr>
          <w:sz w:val="24"/>
        </w:rPr>
        <w:t>Overrun Delivery Charge – A charge equivalent to the maximum lawful price</w:t>
      </w:r>
      <w:r>
        <w:rPr>
          <w:spacing w:val="-3"/>
          <w:sz w:val="24"/>
        </w:rPr>
        <w:t xml:space="preserve"> </w:t>
      </w:r>
      <w:r>
        <w:rPr>
          <w:sz w:val="24"/>
        </w:rPr>
        <w:t>under</w:t>
      </w:r>
      <w:r>
        <w:rPr>
          <w:spacing w:val="-5"/>
          <w:sz w:val="24"/>
        </w:rPr>
        <w:t xml:space="preserve"> </w:t>
      </w:r>
      <w:r>
        <w:rPr>
          <w:sz w:val="24"/>
        </w:rPr>
        <w:t>existing</w:t>
      </w:r>
      <w:r>
        <w:rPr>
          <w:spacing w:val="-3"/>
          <w:sz w:val="24"/>
        </w:rPr>
        <w:t xml:space="preserve"> </w:t>
      </w:r>
      <w:r>
        <w:rPr>
          <w:sz w:val="24"/>
        </w:rPr>
        <w:t>schedules</w:t>
      </w:r>
      <w:r>
        <w:rPr>
          <w:spacing w:val="-4"/>
          <w:sz w:val="24"/>
        </w:rPr>
        <w:t xml:space="preserve"> </w:t>
      </w:r>
      <w:r>
        <w:rPr>
          <w:sz w:val="24"/>
        </w:rPr>
        <w:t>for</w:t>
      </w:r>
      <w:r>
        <w:rPr>
          <w:spacing w:val="-7"/>
          <w:sz w:val="24"/>
        </w:rPr>
        <w:t xml:space="preserve"> </w:t>
      </w:r>
      <w:r>
        <w:rPr>
          <w:sz w:val="24"/>
        </w:rPr>
        <w:t>Interruptible</w:t>
      </w:r>
      <w:r>
        <w:rPr>
          <w:spacing w:val="-3"/>
          <w:sz w:val="24"/>
        </w:rPr>
        <w:t xml:space="preserve"> </w:t>
      </w:r>
      <w:r>
        <w:rPr>
          <w:sz w:val="24"/>
        </w:rPr>
        <w:t>Distribution</w:t>
      </w:r>
      <w:r>
        <w:rPr>
          <w:spacing w:val="-5"/>
          <w:sz w:val="24"/>
        </w:rPr>
        <w:t xml:space="preserve"> </w:t>
      </w:r>
      <w:r>
        <w:rPr>
          <w:sz w:val="24"/>
        </w:rPr>
        <w:t>Service</w:t>
      </w:r>
      <w:r>
        <w:rPr>
          <w:spacing w:val="-5"/>
          <w:sz w:val="24"/>
        </w:rPr>
        <w:t xml:space="preserve"> </w:t>
      </w:r>
      <w:r>
        <w:rPr>
          <w:sz w:val="24"/>
        </w:rPr>
        <w:t>by</w:t>
      </w:r>
      <w:r>
        <w:rPr>
          <w:spacing w:val="-4"/>
          <w:sz w:val="24"/>
        </w:rPr>
        <w:t xml:space="preserve"> </w:t>
      </w:r>
      <w:r>
        <w:rPr>
          <w:sz w:val="24"/>
        </w:rPr>
        <w:t>the Company. In the event that the price for such service has been deregulated, the price shall be posted from time to time on the</w:t>
      </w:r>
      <w:r>
        <w:rPr>
          <w:spacing w:val="-13"/>
          <w:sz w:val="24"/>
        </w:rPr>
        <w:t xml:space="preserve"> </w:t>
      </w:r>
      <w:r>
        <w:rPr>
          <w:sz w:val="24"/>
        </w:rPr>
        <w:t>EBB.</w:t>
      </w:r>
    </w:p>
    <w:p w14:paraId="1680138F" w14:textId="77777777" w:rsidR="00C45353" w:rsidRDefault="00C45353">
      <w:pPr>
        <w:pStyle w:val="ListParagraph"/>
        <w:rPr>
          <w:sz w:val="24"/>
        </w:rPr>
        <w:sectPr w:rsidR="00C45353">
          <w:headerReference w:type="default" r:id="rId302"/>
          <w:footerReference w:type="default" r:id="rId303"/>
          <w:pgSz w:w="12240" w:h="15840"/>
          <w:pgMar w:top="1600" w:right="1080" w:bottom="980" w:left="1080" w:header="728" w:footer="788" w:gutter="0"/>
          <w:cols w:space="720"/>
        </w:sectPr>
      </w:pPr>
    </w:p>
    <w:p w14:paraId="16801390" w14:textId="77777777" w:rsidR="00C45353" w:rsidRDefault="00C45353">
      <w:pPr>
        <w:pStyle w:val="BodyText"/>
        <w:spacing w:before="171"/>
      </w:pPr>
    </w:p>
    <w:p w14:paraId="16801391" w14:textId="77777777" w:rsidR="00C45353" w:rsidRDefault="00A9526A">
      <w:pPr>
        <w:tabs>
          <w:tab w:val="left" w:pos="8707"/>
        </w:tabs>
        <w:ind w:left="806"/>
        <w:rPr>
          <w:b/>
          <w:sz w:val="24"/>
        </w:rPr>
      </w:pPr>
      <w:r>
        <w:rPr>
          <w:b/>
          <w:sz w:val="24"/>
        </w:rPr>
        <w:t>Firm</w:t>
      </w:r>
      <w:r>
        <w:rPr>
          <w:b/>
          <w:spacing w:val="-4"/>
          <w:sz w:val="24"/>
        </w:rPr>
        <w:t xml:space="preserve"> </w:t>
      </w:r>
      <w:r>
        <w:rPr>
          <w:b/>
          <w:sz w:val="24"/>
        </w:rPr>
        <w:t>Delivery</w:t>
      </w:r>
      <w:r>
        <w:rPr>
          <w:b/>
          <w:spacing w:val="-4"/>
          <w:sz w:val="24"/>
        </w:rPr>
        <w:t xml:space="preserve"> </w:t>
      </w:r>
      <w:r>
        <w:rPr>
          <w:b/>
          <w:sz w:val="24"/>
        </w:rPr>
        <w:t>Service</w:t>
      </w:r>
      <w:r>
        <w:rPr>
          <w:b/>
          <w:spacing w:val="-3"/>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FD</w:t>
      </w:r>
    </w:p>
    <w:p w14:paraId="16801392" w14:textId="77777777" w:rsidR="00C45353" w:rsidRDefault="00C45353">
      <w:pPr>
        <w:pStyle w:val="BodyText"/>
        <w:spacing w:before="185"/>
        <w:rPr>
          <w:b/>
        </w:rPr>
      </w:pPr>
    </w:p>
    <w:p w14:paraId="16801393" w14:textId="77777777" w:rsidR="00C45353" w:rsidRDefault="00A9526A">
      <w:pPr>
        <w:pStyle w:val="ListParagraph"/>
        <w:numPr>
          <w:ilvl w:val="2"/>
          <w:numId w:val="18"/>
        </w:numPr>
        <w:tabs>
          <w:tab w:val="left" w:pos="1728"/>
        </w:tabs>
        <w:spacing w:before="0"/>
        <w:ind w:right="600"/>
        <w:jc w:val="both"/>
        <w:rPr>
          <w:sz w:val="24"/>
        </w:rPr>
      </w:pPr>
      <w:r>
        <w:rPr>
          <w:sz w:val="24"/>
        </w:rPr>
        <w:t>Overrun Commodity</w:t>
      </w:r>
      <w:r>
        <w:rPr>
          <w:spacing w:val="-1"/>
          <w:sz w:val="24"/>
        </w:rPr>
        <w:t xml:space="preserve"> </w:t>
      </w:r>
      <w:r>
        <w:rPr>
          <w:sz w:val="24"/>
        </w:rPr>
        <w:t>Charge – A charge</w:t>
      </w:r>
      <w:r>
        <w:rPr>
          <w:spacing w:val="-2"/>
          <w:sz w:val="24"/>
        </w:rPr>
        <w:t xml:space="preserve"> </w:t>
      </w:r>
      <w:r>
        <w:rPr>
          <w:sz w:val="24"/>
        </w:rPr>
        <w:t>per</w:t>
      </w:r>
      <w:r>
        <w:rPr>
          <w:spacing w:val="-1"/>
          <w:sz w:val="24"/>
        </w:rPr>
        <w:t xml:space="preserve"> </w:t>
      </w:r>
      <w:r>
        <w:rPr>
          <w:sz w:val="24"/>
        </w:rPr>
        <w:t>Dekatherm equivalent</w:t>
      </w:r>
      <w:r>
        <w:rPr>
          <w:spacing w:val="-2"/>
          <w:sz w:val="24"/>
        </w:rPr>
        <w:t xml:space="preserve"> </w:t>
      </w:r>
      <w:r>
        <w:rPr>
          <w:sz w:val="24"/>
        </w:rPr>
        <w:t>to the Daily</w:t>
      </w:r>
      <w:r>
        <w:rPr>
          <w:spacing w:val="-2"/>
          <w:sz w:val="24"/>
        </w:rPr>
        <w:t xml:space="preserve"> </w:t>
      </w:r>
      <w:r>
        <w:rPr>
          <w:sz w:val="24"/>
        </w:rPr>
        <w:t>Index</w:t>
      </w:r>
      <w:r>
        <w:rPr>
          <w:spacing w:val="-2"/>
          <w:sz w:val="24"/>
        </w:rPr>
        <w:t xml:space="preserve"> </w:t>
      </w:r>
      <w:r>
        <w:rPr>
          <w:sz w:val="24"/>
        </w:rPr>
        <w:t>Cost</w:t>
      </w:r>
      <w:r>
        <w:rPr>
          <w:spacing w:val="-4"/>
          <w:sz w:val="24"/>
        </w:rPr>
        <w:t xml:space="preserve"> </w:t>
      </w:r>
      <w:r>
        <w:rPr>
          <w:sz w:val="24"/>
        </w:rPr>
        <w:t>of</w:t>
      </w:r>
      <w:r>
        <w:rPr>
          <w:spacing w:val="-1"/>
          <w:sz w:val="24"/>
        </w:rPr>
        <w:t xml:space="preserve"> </w:t>
      </w:r>
      <w:r>
        <w:rPr>
          <w:sz w:val="24"/>
        </w:rPr>
        <w:t>Gas</w:t>
      </w:r>
      <w:r>
        <w:rPr>
          <w:spacing w:val="-2"/>
          <w:sz w:val="24"/>
        </w:rPr>
        <w:t xml:space="preserve"> </w:t>
      </w:r>
      <w:r>
        <w:rPr>
          <w:sz w:val="24"/>
        </w:rPr>
        <w:t>plus</w:t>
      </w:r>
      <w:r>
        <w:rPr>
          <w:spacing w:val="-2"/>
          <w:sz w:val="24"/>
        </w:rPr>
        <w:t xml:space="preserve"> </w:t>
      </w:r>
      <w:r>
        <w:rPr>
          <w:sz w:val="24"/>
        </w:rPr>
        <w:t>the</w:t>
      </w:r>
      <w:r>
        <w:rPr>
          <w:spacing w:val="-3"/>
          <w:sz w:val="24"/>
        </w:rPr>
        <w:t xml:space="preserve"> </w:t>
      </w:r>
      <w:r>
        <w:rPr>
          <w:sz w:val="24"/>
        </w:rPr>
        <w:t>100%</w:t>
      </w:r>
      <w:r>
        <w:rPr>
          <w:spacing w:val="-2"/>
          <w:sz w:val="24"/>
        </w:rPr>
        <w:t xml:space="preserve"> </w:t>
      </w:r>
      <w:r>
        <w:rPr>
          <w:sz w:val="24"/>
        </w:rPr>
        <w:t>load</w:t>
      </w:r>
      <w:r>
        <w:rPr>
          <w:spacing w:val="-3"/>
          <w:sz w:val="24"/>
        </w:rPr>
        <w:t xml:space="preserve"> </w:t>
      </w:r>
      <w:r>
        <w:rPr>
          <w:sz w:val="24"/>
        </w:rPr>
        <w:t>factor</w:t>
      </w:r>
      <w:r>
        <w:rPr>
          <w:spacing w:val="-3"/>
          <w:sz w:val="24"/>
        </w:rPr>
        <w:t xml:space="preserve"> </w:t>
      </w:r>
      <w:r>
        <w:rPr>
          <w:sz w:val="24"/>
        </w:rPr>
        <w:t>FT</w:t>
      </w:r>
      <w:r>
        <w:rPr>
          <w:spacing w:val="-2"/>
          <w:sz w:val="24"/>
        </w:rPr>
        <w:t xml:space="preserve"> </w:t>
      </w:r>
      <w:r>
        <w:rPr>
          <w:sz w:val="24"/>
        </w:rPr>
        <w:t>transportation</w:t>
      </w:r>
      <w:r>
        <w:rPr>
          <w:spacing w:val="-3"/>
          <w:sz w:val="24"/>
        </w:rPr>
        <w:t xml:space="preserve"> </w:t>
      </w:r>
      <w:r>
        <w:rPr>
          <w:sz w:val="24"/>
        </w:rPr>
        <w:t>rate, applicable surcharges and fuel on the Relevant Pipeline.</w:t>
      </w:r>
    </w:p>
    <w:p w14:paraId="16801394" w14:textId="77777777" w:rsidR="00C45353" w:rsidRDefault="00A9526A">
      <w:pPr>
        <w:pStyle w:val="ListParagraph"/>
        <w:numPr>
          <w:ilvl w:val="2"/>
          <w:numId w:val="18"/>
        </w:numPr>
        <w:tabs>
          <w:tab w:val="left" w:pos="1728"/>
        </w:tabs>
        <w:ind w:right="366"/>
        <w:rPr>
          <w:sz w:val="24"/>
        </w:rPr>
      </w:pPr>
      <w:r>
        <w:rPr>
          <w:sz w:val="24"/>
        </w:rPr>
        <w:t>Retained</w:t>
      </w:r>
      <w:r>
        <w:rPr>
          <w:spacing w:val="-2"/>
          <w:sz w:val="24"/>
        </w:rPr>
        <w:t xml:space="preserve"> </w:t>
      </w:r>
      <w:r>
        <w:rPr>
          <w:sz w:val="24"/>
        </w:rPr>
        <w:t>Storage</w:t>
      </w:r>
      <w:r>
        <w:rPr>
          <w:spacing w:val="-2"/>
          <w:sz w:val="24"/>
        </w:rPr>
        <w:t xml:space="preserve"> </w:t>
      </w:r>
      <w:r>
        <w:rPr>
          <w:sz w:val="24"/>
        </w:rPr>
        <w:t>Charge</w:t>
      </w:r>
      <w:r>
        <w:rPr>
          <w:spacing w:val="-2"/>
          <w:sz w:val="24"/>
        </w:rPr>
        <w:t xml:space="preserve"> </w:t>
      </w:r>
      <w:r>
        <w:rPr>
          <w:sz w:val="24"/>
        </w:rPr>
        <w:t>–</w:t>
      </w:r>
      <w:r>
        <w:rPr>
          <w:spacing w:val="-5"/>
          <w:sz w:val="24"/>
        </w:rPr>
        <w:t xml:space="preserve"> </w:t>
      </w:r>
      <w:r>
        <w:rPr>
          <w:sz w:val="24"/>
        </w:rPr>
        <w:t>A</w:t>
      </w:r>
      <w:r>
        <w:rPr>
          <w:spacing w:val="-2"/>
          <w:sz w:val="24"/>
        </w:rPr>
        <w:t xml:space="preserve"> </w:t>
      </w:r>
      <w:r>
        <w:rPr>
          <w:sz w:val="24"/>
        </w:rPr>
        <w:t>charge</w:t>
      </w:r>
      <w:r>
        <w:rPr>
          <w:spacing w:val="-4"/>
          <w:sz w:val="24"/>
        </w:rPr>
        <w:t xml:space="preserve"> </w:t>
      </w:r>
      <w:r>
        <w:rPr>
          <w:sz w:val="24"/>
        </w:rPr>
        <w:t>shall</w:t>
      </w:r>
      <w:r>
        <w:rPr>
          <w:spacing w:val="-3"/>
          <w:sz w:val="24"/>
        </w:rPr>
        <w:t xml:space="preserve"> </w:t>
      </w:r>
      <w:r>
        <w:rPr>
          <w:sz w:val="24"/>
        </w:rPr>
        <w:t>be</w:t>
      </w:r>
      <w:r>
        <w:rPr>
          <w:spacing w:val="-4"/>
          <w:sz w:val="24"/>
        </w:rPr>
        <w:t xml:space="preserve"> </w:t>
      </w:r>
      <w:r>
        <w:rPr>
          <w:sz w:val="24"/>
        </w:rPr>
        <w:t>assessed</w:t>
      </w:r>
      <w:r>
        <w:rPr>
          <w:spacing w:val="-2"/>
          <w:sz w:val="24"/>
        </w:rPr>
        <w:t xml:space="preserve"> </w:t>
      </w:r>
      <w:r>
        <w:rPr>
          <w:sz w:val="24"/>
        </w:rPr>
        <w:t>to</w:t>
      </w:r>
      <w:r>
        <w:rPr>
          <w:spacing w:val="-4"/>
          <w:sz w:val="24"/>
        </w:rPr>
        <w:t xml:space="preserve"> </w:t>
      </w:r>
      <w:r>
        <w:rPr>
          <w:sz w:val="24"/>
        </w:rPr>
        <w:t>recover</w:t>
      </w:r>
      <w:r>
        <w:rPr>
          <w:spacing w:val="-4"/>
          <w:sz w:val="24"/>
        </w:rPr>
        <w:t xml:space="preserve"> </w:t>
      </w:r>
      <w:r>
        <w:rPr>
          <w:sz w:val="24"/>
        </w:rPr>
        <w:t>charges paid by the Company to interstate pipeline companies in connection with storage services retained by the Company for operational purposes. This charge shall include two elements:</w:t>
      </w:r>
    </w:p>
    <w:p w14:paraId="16801395" w14:textId="77777777" w:rsidR="00C45353" w:rsidRDefault="00A9526A">
      <w:pPr>
        <w:pStyle w:val="ListParagraph"/>
        <w:numPr>
          <w:ilvl w:val="3"/>
          <w:numId w:val="18"/>
        </w:numPr>
        <w:tabs>
          <w:tab w:val="left" w:pos="2160"/>
        </w:tabs>
        <w:ind w:right="672"/>
        <w:rPr>
          <w:sz w:val="24"/>
        </w:rPr>
      </w:pPr>
      <w:r>
        <w:rPr>
          <w:sz w:val="24"/>
        </w:rPr>
        <w:t>A</w:t>
      </w:r>
      <w:r>
        <w:rPr>
          <w:spacing w:val="-3"/>
          <w:sz w:val="24"/>
        </w:rPr>
        <w:t xml:space="preserve"> </w:t>
      </w:r>
      <w:r>
        <w:rPr>
          <w:sz w:val="24"/>
        </w:rPr>
        <w:t>demand</w:t>
      </w:r>
      <w:r>
        <w:rPr>
          <w:spacing w:val="-3"/>
          <w:sz w:val="24"/>
        </w:rPr>
        <w:t xml:space="preserve"> </w:t>
      </w:r>
      <w:r>
        <w:rPr>
          <w:sz w:val="24"/>
        </w:rPr>
        <w:t>charge</w:t>
      </w:r>
      <w:r>
        <w:rPr>
          <w:spacing w:val="-3"/>
          <w:sz w:val="24"/>
        </w:rPr>
        <w:t xml:space="preserve"> </w:t>
      </w:r>
      <w:r>
        <w:rPr>
          <w:sz w:val="24"/>
        </w:rPr>
        <w:t>to</w:t>
      </w:r>
      <w:r>
        <w:rPr>
          <w:spacing w:val="-5"/>
          <w:sz w:val="24"/>
        </w:rPr>
        <w:t xml:space="preserve"> </w:t>
      </w:r>
      <w:r>
        <w:rPr>
          <w:sz w:val="24"/>
        </w:rPr>
        <w:t>recover</w:t>
      </w:r>
      <w:r>
        <w:rPr>
          <w:spacing w:val="-5"/>
          <w:sz w:val="24"/>
        </w:rPr>
        <w:t xml:space="preserve"> </w:t>
      </w:r>
      <w:r>
        <w:rPr>
          <w:sz w:val="24"/>
        </w:rPr>
        <w:t>the</w:t>
      </w:r>
      <w:r>
        <w:rPr>
          <w:spacing w:val="-3"/>
          <w:sz w:val="24"/>
        </w:rPr>
        <w:t xml:space="preserve"> </w:t>
      </w:r>
      <w:r>
        <w:rPr>
          <w:sz w:val="24"/>
        </w:rPr>
        <w:t>fixed</w:t>
      </w:r>
      <w:r>
        <w:rPr>
          <w:spacing w:val="-3"/>
          <w:sz w:val="24"/>
        </w:rPr>
        <w:t xml:space="preserve"> </w:t>
      </w:r>
      <w:r>
        <w:rPr>
          <w:sz w:val="24"/>
        </w:rPr>
        <w:t>costs</w:t>
      </w:r>
      <w:r>
        <w:rPr>
          <w:spacing w:val="-6"/>
          <w:sz w:val="24"/>
        </w:rPr>
        <w:t xml:space="preserve"> </w:t>
      </w:r>
      <w:r>
        <w:rPr>
          <w:sz w:val="24"/>
        </w:rPr>
        <w:t>of</w:t>
      </w:r>
      <w:r>
        <w:rPr>
          <w:spacing w:val="-6"/>
          <w:sz w:val="24"/>
        </w:rPr>
        <w:t xml:space="preserve"> </w:t>
      </w:r>
      <w:r>
        <w:rPr>
          <w:sz w:val="24"/>
        </w:rPr>
        <w:t>the</w:t>
      </w:r>
      <w:r>
        <w:rPr>
          <w:spacing w:val="-3"/>
          <w:sz w:val="24"/>
        </w:rPr>
        <w:t xml:space="preserve"> </w:t>
      </w:r>
      <w:r>
        <w:rPr>
          <w:sz w:val="24"/>
        </w:rPr>
        <w:t>interstate</w:t>
      </w:r>
      <w:r>
        <w:rPr>
          <w:spacing w:val="-5"/>
          <w:sz w:val="24"/>
        </w:rPr>
        <w:t xml:space="preserve"> </w:t>
      </w:r>
      <w:r>
        <w:rPr>
          <w:sz w:val="24"/>
        </w:rPr>
        <w:t>pipeline storage services, the associated transportation, and applicable carrying costs for gas inventory; and</w:t>
      </w:r>
    </w:p>
    <w:p w14:paraId="16801396" w14:textId="77777777" w:rsidR="00C45353" w:rsidRDefault="00A9526A">
      <w:pPr>
        <w:pStyle w:val="ListParagraph"/>
        <w:numPr>
          <w:ilvl w:val="3"/>
          <w:numId w:val="18"/>
        </w:numPr>
        <w:tabs>
          <w:tab w:val="left" w:pos="2160"/>
        </w:tabs>
        <w:spacing w:line="242" w:lineRule="auto"/>
        <w:ind w:right="364"/>
        <w:rPr>
          <w:sz w:val="24"/>
        </w:rPr>
      </w:pPr>
      <w:r>
        <w:rPr>
          <w:sz w:val="24"/>
        </w:rPr>
        <w:t>A</w:t>
      </w:r>
      <w:r>
        <w:rPr>
          <w:spacing w:val="-3"/>
          <w:sz w:val="24"/>
        </w:rPr>
        <w:t xml:space="preserve"> </w:t>
      </w:r>
      <w:r>
        <w:rPr>
          <w:sz w:val="24"/>
        </w:rPr>
        <w:t>variable</w:t>
      </w:r>
      <w:r>
        <w:rPr>
          <w:spacing w:val="-5"/>
          <w:sz w:val="24"/>
        </w:rPr>
        <w:t xml:space="preserve"> </w:t>
      </w:r>
      <w:r>
        <w:rPr>
          <w:sz w:val="24"/>
        </w:rPr>
        <w:t>charge</w:t>
      </w:r>
      <w:r>
        <w:rPr>
          <w:spacing w:val="-3"/>
          <w:sz w:val="24"/>
        </w:rPr>
        <w:t xml:space="preserve"> </w:t>
      </w:r>
      <w:r>
        <w:rPr>
          <w:sz w:val="24"/>
        </w:rPr>
        <w:t>to</w:t>
      </w:r>
      <w:r>
        <w:rPr>
          <w:spacing w:val="-3"/>
          <w:sz w:val="24"/>
        </w:rPr>
        <w:t xml:space="preserve"> </w:t>
      </w:r>
      <w:r>
        <w:rPr>
          <w:sz w:val="24"/>
        </w:rPr>
        <w:t>recover</w:t>
      </w:r>
      <w:r>
        <w:rPr>
          <w:spacing w:val="-5"/>
          <w:sz w:val="24"/>
        </w:rPr>
        <w:t xml:space="preserve"> </w:t>
      </w:r>
      <w:r>
        <w:rPr>
          <w:sz w:val="24"/>
        </w:rPr>
        <w:t>the</w:t>
      </w:r>
      <w:r>
        <w:rPr>
          <w:spacing w:val="-3"/>
          <w:sz w:val="24"/>
        </w:rPr>
        <w:t xml:space="preserve"> </w:t>
      </w:r>
      <w:r>
        <w:rPr>
          <w:sz w:val="24"/>
        </w:rPr>
        <w:t>variable</w:t>
      </w:r>
      <w:r>
        <w:rPr>
          <w:spacing w:val="-3"/>
          <w:sz w:val="24"/>
        </w:rPr>
        <w:t xml:space="preserve"> </w:t>
      </w:r>
      <w:r>
        <w:rPr>
          <w:sz w:val="24"/>
        </w:rPr>
        <w:t>costs</w:t>
      </w:r>
      <w:r>
        <w:rPr>
          <w:spacing w:val="-4"/>
          <w:sz w:val="24"/>
        </w:rPr>
        <w:t xml:space="preserve"> </w:t>
      </w:r>
      <w:r>
        <w:rPr>
          <w:sz w:val="24"/>
        </w:rPr>
        <w:t>of</w:t>
      </w:r>
      <w:r>
        <w:rPr>
          <w:spacing w:val="-3"/>
          <w:sz w:val="24"/>
        </w:rPr>
        <w:t xml:space="preserve"> </w:t>
      </w:r>
      <w:r>
        <w:rPr>
          <w:sz w:val="24"/>
        </w:rPr>
        <w:t>the</w:t>
      </w:r>
      <w:r>
        <w:rPr>
          <w:spacing w:val="-3"/>
          <w:sz w:val="24"/>
        </w:rPr>
        <w:t xml:space="preserve"> </w:t>
      </w:r>
      <w:r>
        <w:rPr>
          <w:sz w:val="24"/>
        </w:rPr>
        <w:t>interstate</w:t>
      </w:r>
      <w:r>
        <w:rPr>
          <w:spacing w:val="-3"/>
          <w:sz w:val="24"/>
        </w:rPr>
        <w:t xml:space="preserve"> </w:t>
      </w:r>
      <w:r>
        <w:rPr>
          <w:sz w:val="24"/>
        </w:rPr>
        <w:t>pipeline service, including injection/withdrawal costs and associated fuel.</w:t>
      </w:r>
    </w:p>
    <w:p w14:paraId="16801397" w14:textId="77777777" w:rsidR="00C45353" w:rsidRDefault="00A9526A">
      <w:pPr>
        <w:pStyle w:val="BodyText"/>
        <w:spacing w:before="237"/>
        <w:ind w:left="1800" w:right="343"/>
      </w:pPr>
      <w:r>
        <w:t>In addition, a Marketer shall pay to the Company all amounts payable pursuant</w:t>
      </w:r>
      <w:r>
        <w:rPr>
          <w:spacing w:val="-3"/>
        </w:rPr>
        <w:t xml:space="preserve"> </w:t>
      </w:r>
      <w:r>
        <w:t>to</w:t>
      </w:r>
      <w:r>
        <w:rPr>
          <w:spacing w:val="-3"/>
        </w:rPr>
        <w:t xml:space="preserve"> </w:t>
      </w:r>
      <w:r>
        <w:t>the</w:t>
      </w:r>
      <w:r>
        <w:rPr>
          <w:spacing w:val="-3"/>
        </w:rPr>
        <w:t xml:space="preserve"> </w:t>
      </w:r>
      <w:r>
        <w:t>balancing</w:t>
      </w:r>
      <w:r>
        <w:rPr>
          <w:spacing w:val="-3"/>
        </w:rPr>
        <w:t xml:space="preserve"> </w:t>
      </w:r>
      <w:r>
        <w:t>and</w:t>
      </w:r>
      <w:r>
        <w:rPr>
          <w:spacing w:val="-3"/>
        </w:rPr>
        <w:t xml:space="preserve"> </w:t>
      </w:r>
      <w:r>
        <w:t>cashout</w:t>
      </w:r>
      <w:r>
        <w:rPr>
          <w:spacing w:val="-6"/>
        </w:rPr>
        <w:t xml:space="preserve"> </w:t>
      </w:r>
      <w:r>
        <w:t>provisions</w:t>
      </w:r>
      <w:r>
        <w:rPr>
          <w:spacing w:val="-4"/>
        </w:rPr>
        <w:t xml:space="preserve"> </w:t>
      </w:r>
      <w:r>
        <w:t>in</w:t>
      </w:r>
      <w:r>
        <w:rPr>
          <w:spacing w:val="-5"/>
        </w:rPr>
        <w:t xml:space="preserve"> </w:t>
      </w:r>
      <w:r>
        <w:t>Section</w:t>
      </w:r>
      <w:r>
        <w:rPr>
          <w:spacing w:val="-3"/>
        </w:rPr>
        <w:t xml:space="preserve"> </w:t>
      </w:r>
      <w:r>
        <w:t>20</w:t>
      </w:r>
      <w:r>
        <w:rPr>
          <w:spacing w:val="-3"/>
        </w:rPr>
        <w:t xml:space="preserve"> </w:t>
      </w:r>
      <w:r>
        <w:t>of</w:t>
      </w:r>
      <w:r>
        <w:rPr>
          <w:spacing w:val="-3"/>
        </w:rPr>
        <w:t xml:space="preserve"> </w:t>
      </w:r>
      <w:r>
        <w:t>these Terms of Service.</w:t>
      </w:r>
    </w:p>
    <w:p w14:paraId="16801398" w14:textId="77777777" w:rsidR="00C45353" w:rsidRDefault="00A9526A">
      <w:pPr>
        <w:pStyle w:val="ListParagraph"/>
        <w:numPr>
          <w:ilvl w:val="2"/>
          <w:numId w:val="18"/>
        </w:numPr>
        <w:tabs>
          <w:tab w:val="left" w:pos="1727"/>
        </w:tabs>
        <w:ind w:left="1727" w:hanging="431"/>
        <w:rPr>
          <w:sz w:val="24"/>
        </w:rPr>
      </w:pPr>
      <w:r>
        <w:rPr>
          <w:sz w:val="24"/>
        </w:rPr>
        <w:t>Any</w:t>
      </w:r>
      <w:r>
        <w:rPr>
          <w:spacing w:val="-3"/>
          <w:sz w:val="24"/>
        </w:rPr>
        <w:t xml:space="preserve"> </w:t>
      </w:r>
      <w:r>
        <w:rPr>
          <w:sz w:val="24"/>
        </w:rPr>
        <w:t>additional</w:t>
      </w:r>
      <w:r>
        <w:rPr>
          <w:spacing w:val="-3"/>
          <w:sz w:val="24"/>
        </w:rPr>
        <w:t xml:space="preserve"> </w:t>
      </w:r>
      <w:r>
        <w:rPr>
          <w:sz w:val="24"/>
        </w:rPr>
        <w:t>charges</w:t>
      </w:r>
      <w:r>
        <w:rPr>
          <w:spacing w:val="-4"/>
          <w:sz w:val="24"/>
        </w:rPr>
        <w:t xml:space="preserve"> </w:t>
      </w:r>
      <w:r>
        <w:rPr>
          <w:sz w:val="24"/>
        </w:rPr>
        <w:t>assessed</w:t>
      </w:r>
      <w:r>
        <w:rPr>
          <w:spacing w:val="-2"/>
          <w:sz w:val="24"/>
        </w:rPr>
        <w:t xml:space="preserve"> </w:t>
      </w:r>
      <w:r>
        <w:rPr>
          <w:sz w:val="24"/>
        </w:rPr>
        <w:t>pursuant</w:t>
      </w:r>
      <w:r>
        <w:rPr>
          <w:spacing w:val="-1"/>
          <w:sz w:val="24"/>
        </w:rPr>
        <w:t xml:space="preserve"> </w:t>
      </w:r>
      <w:r>
        <w:rPr>
          <w:sz w:val="24"/>
        </w:rPr>
        <w:t>to</w:t>
      </w:r>
      <w:r>
        <w:rPr>
          <w:spacing w:val="-4"/>
          <w:sz w:val="24"/>
        </w:rPr>
        <w:t xml:space="preserve"> </w:t>
      </w:r>
      <w:r>
        <w:rPr>
          <w:sz w:val="24"/>
        </w:rPr>
        <w:t>the</w:t>
      </w:r>
      <w:r>
        <w:rPr>
          <w:spacing w:val="-2"/>
          <w:sz w:val="24"/>
        </w:rPr>
        <w:t xml:space="preserve"> </w:t>
      </w:r>
      <w:r>
        <w:rPr>
          <w:sz w:val="24"/>
        </w:rPr>
        <w:t>Terms</w:t>
      </w:r>
      <w:r>
        <w:rPr>
          <w:spacing w:val="-2"/>
          <w:sz w:val="24"/>
        </w:rPr>
        <w:t xml:space="preserve"> </w:t>
      </w:r>
      <w:r>
        <w:rPr>
          <w:sz w:val="24"/>
        </w:rPr>
        <w:t>of</w:t>
      </w:r>
      <w:r>
        <w:rPr>
          <w:spacing w:val="-11"/>
          <w:sz w:val="24"/>
        </w:rPr>
        <w:t xml:space="preserve"> </w:t>
      </w:r>
      <w:r>
        <w:rPr>
          <w:spacing w:val="-2"/>
          <w:sz w:val="24"/>
        </w:rPr>
        <w:t>Service.</w:t>
      </w:r>
    </w:p>
    <w:p w14:paraId="16801399" w14:textId="77777777" w:rsidR="00C45353" w:rsidRDefault="00C45353">
      <w:pPr>
        <w:pStyle w:val="ListParagraph"/>
        <w:rPr>
          <w:sz w:val="24"/>
        </w:rPr>
        <w:sectPr w:rsidR="00C45353">
          <w:headerReference w:type="default" r:id="rId304"/>
          <w:footerReference w:type="default" r:id="rId305"/>
          <w:pgSz w:w="12240" w:h="15840"/>
          <w:pgMar w:top="1600" w:right="1080" w:bottom="980" w:left="1080" w:header="728" w:footer="788" w:gutter="0"/>
          <w:cols w:space="720"/>
        </w:sectPr>
      </w:pPr>
    </w:p>
    <w:p w14:paraId="1680139A" w14:textId="77777777" w:rsidR="00C45353" w:rsidRDefault="00C45353">
      <w:pPr>
        <w:pStyle w:val="BodyText"/>
        <w:spacing w:before="99"/>
      </w:pPr>
    </w:p>
    <w:p w14:paraId="1680139B" w14:textId="77777777" w:rsidR="00C45353" w:rsidRDefault="00A9526A">
      <w:pPr>
        <w:tabs>
          <w:tab w:val="left" w:pos="8279"/>
        </w:tabs>
        <w:ind w:left="379"/>
        <w:rPr>
          <w:b/>
          <w:sz w:val="24"/>
        </w:rPr>
      </w:pPr>
      <w:r>
        <w:rPr>
          <w:b/>
          <w:sz w:val="24"/>
        </w:rPr>
        <w:t>Firm</w:t>
      </w:r>
      <w:r>
        <w:rPr>
          <w:b/>
          <w:spacing w:val="-4"/>
          <w:sz w:val="24"/>
        </w:rPr>
        <w:t xml:space="preserve"> </w:t>
      </w:r>
      <w:r>
        <w:rPr>
          <w:b/>
          <w:sz w:val="24"/>
        </w:rPr>
        <w:t>Delivery</w:t>
      </w:r>
      <w:r>
        <w:rPr>
          <w:b/>
          <w:spacing w:val="-4"/>
          <w:sz w:val="24"/>
        </w:rPr>
        <w:t xml:space="preserve"> </w:t>
      </w:r>
      <w:r>
        <w:rPr>
          <w:b/>
          <w:sz w:val="24"/>
        </w:rPr>
        <w:t>Service</w:t>
      </w:r>
      <w:r>
        <w:rPr>
          <w:b/>
          <w:spacing w:val="-3"/>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FD</w:t>
      </w:r>
    </w:p>
    <w:p w14:paraId="1680139C" w14:textId="77777777" w:rsidR="00C45353" w:rsidRDefault="00C45353">
      <w:pPr>
        <w:pStyle w:val="BodyText"/>
        <w:spacing w:before="257"/>
        <w:rPr>
          <w:b/>
        </w:rPr>
      </w:pPr>
    </w:p>
    <w:p w14:paraId="1680139D" w14:textId="77777777" w:rsidR="00C45353" w:rsidRDefault="00A9526A">
      <w:pPr>
        <w:pStyle w:val="ListParagraph"/>
        <w:numPr>
          <w:ilvl w:val="1"/>
          <w:numId w:val="18"/>
        </w:numPr>
        <w:tabs>
          <w:tab w:val="left" w:pos="1295"/>
        </w:tabs>
        <w:spacing w:before="0"/>
        <w:ind w:left="1295"/>
        <w:rPr>
          <w:sz w:val="24"/>
        </w:rPr>
      </w:pPr>
      <w:r>
        <w:rPr>
          <w:sz w:val="24"/>
        </w:rPr>
        <w:t>Rate</w:t>
      </w:r>
      <w:r>
        <w:rPr>
          <w:spacing w:val="1"/>
          <w:sz w:val="24"/>
        </w:rPr>
        <w:t xml:space="preserve"> </w:t>
      </w:r>
      <w:r>
        <w:rPr>
          <w:spacing w:val="-2"/>
          <w:sz w:val="24"/>
        </w:rPr>
        <w:t>Changes</w:t>
      </w:r>
    </w:p>
    <w:p w14:paraId="1680139E" w14:textId="77777777" w:rsidR="00C45353" w:rsidRDefault="00A9526A">
      <w:pPr>
        <w:pStyle w:val="BodyText"/>
        <w:ind w:left="1440" w:right="375"/>
      </w:pPr>
      <w:r>
        <w:t>Retained Storage Tracker – The Company may adjust the Retained Storage Charge</w:t>
      </w:r>
      <w:r>
        <w:rPr>
          <w:spacing w:val="-4"/>
        </w:rPr>
        <w:t xml:space="preserve"> </w:t>
      </w:r>
      <w:r>
        <w:t>under</w:t>
      </w:r>
      <w:r>
        <w:rPr>
          <w:spacing w:val="-4"/>
        </w:rPr>
        <w:t xml:space="preserve"> </w:t>
      </w:r>
      <w:r>
        <w:t>Section</w:t>
      </w:r>
      <w:r>
        <w:rPr>
          <w:spacing w:val="-4"/>
        </w:rPr>
        <w:t xml:space="preserve"> </w:t>
      </w:r>
      <w:r>
        <w:t>3.1(d)</w:t>
      </w:r>
      <w:r>
        <w:rPr>
          <w:spacing w:val="-4"/>
        </w:rPr>
        <w:t xml:space="preserve"> </w:t>
      </w:r>
      <w:r>
        <w:t>of</w:t>
      </w:r>
      <w:r>
        <w:rPr>
          <w:spacing w:val="-2"/>
        </w:rPr>
        <w:t xml:space="preserve"> </w:t>
      </w:r>
      <w:r>
        <w:t>this</w:t>
      </w:r>
      <w:r>
        <w:rPr>
          <w:spacing w:val="-3"/>
        </w:rPr>
        <w:t xml:space="preserve"> </w:t>
      </w:r>
      <w:r>
        <w:t>Rate</w:t>
      </w:r>
      <w:r>
        <w:rPr>
          <w:spacing w:val="-4"/>
        </w:rPr>
        <w:t xml:space="preserve"> </w:t>
      </w:r>
      <w:r>
        <w:t>Schedule,</w:t>
      </w:r>
      <w:r>
        <w:rPr>
          <w:spacing w:val="-2"/>
        </w:rPr>
        <w:t xml:space="preserve"> </w:t>
      </w:r>
      <w:r>
        <w:t>from</w:t>
      </w:r>
      <w:r>
        <w:rPr>
          <w:spacing w:val="-1"/>
        </w:rPr>
        <w:t xml:space="preserve"> </w:t>
      </w:r>
      <w:r>
        <w:t>time</w:t>
      </w:r>
      <w:r>
        <w:rPr>
          <w:spacing w:val="-4"/>
        </w:rPr>
        <w:t xml:space="preserve"> </w:t>
      </w:r>
      <w:r>
        <w:t>by</w:t>
      </w:r>
      <w:r>
        <w:rPr>
          <w:spacing w:val="-3"/>
        </w:rPr>
        <w:t xml:space="preserve"> </w:t>
      </w:r>
      <w:r>
        <w:t>a</w:t>
      </w:r>
      <w:r>
        <w:rPr>
          <w:spacing w:val="-4"/>
        </w:rPr>
        <w:t xml:space="preserve"> </w:t>
      </w:r>
      <w:r>
        <w:t>filing</w:t>
      </w:r>
      <w:r>
        <w:rPr>
          <w:spacing w:val="-2"/>
        </w:rPr>
        <w:t xml:space="preserve"> </w:t>
      </w:r>
      <w:r>
        <w:t>which tracks any rate charge by interstate pipeline companies that affects the</w:t>
      </w:r>
      <w:r>
        <w:rPr>
          <w:spacing w:val="40"/>
        </w:rPr>
        <w:t xml:space="preserve"> </w:t>
      </w:r>
      <w:r>
        <w:t>charge under such Section 3.1(d) no later than thirty (30) days following the issuance date of an order by the Federal Energy Regulatory Commission that accepts and makes effective the interstate pipeline companies’ rate changes. The effective date of such change in the Company’s rates pursuant to this provision shall coincide with the effective date of any change in rates by its interstate pipeline suppliers. Any such adjustment shall not require Commission approval.</w:t>
      </w:r>
    </w:p>
    <w:p w14:paraId="1680139F" w14:textId="77777777" w:rsidR="00C45353" w:rsidRDefault="00A9526A">
      <w:pPr>
        <w:pStyle w:val="ListParagraph"/>
        <w:numPr>
          <w:ilvl w:val="1"/>
          <w:numId w:val="18"/>
        </w:numPr>
        <w:tabs>
          <w:tab w:val="left" w:pos="1295"/>
        </w:tabs>
        <w:ind w:left="1295"/>
        <w:rPr>
          <w:sz w:val="24"/>
        </w:rPr>
      </w:pPr>
      <w:r>
        <w:rPr>
          <w:sz w:val="24"/>
        </w:rPr>
        <w:t>Meter</w:t>
      </w:r>
      <w:r>
        <w:rPr>
          <w:spacing w:val="-4"/>
          <w:sz w:val="24"/>
        </w:rPr>
        <w:t xml:space="preserve"> </w:t>
      </w:r>
      <w:r>
        <w:rPr>
          <w:sz w:val="24"/>
        </w:rPr>
        <w:t>Reading</w:t>
      </w:r>
      <w:r>
        <w:rPr>
          <w:spacing w:val="-5"/>
          <w:sz w:val="24"/>
        </w:rPr>
        <w:t xml:space="preserve"> </w:t>
      </w:r>
      <w:r>
        <w:rPr>
          <w:spacing w:val="-2"/>
          <w:sz w:val="24"/>
        </w:rPr>
        <w:t>Service</w:t>
      </w:r>
    </w:p>
    <w:p w14:paraId="168013A0" w14:textId="77777777" w:rsidR="00C45353" w:rsidRDefault="00A9526A">
      <w:pPr>
        <w:pStyle w:val="BodyText"/>
        <w:spacing w:before="242"/>
        <w:ind w:left="1440"/>
      </w:pPr>
      <w:r>
        <w:t>The</w:t>
      </w:r>
      <w:r>
        <w:rPr>
          <w:spacing w:val="-4"/>
        </w:rPr>
        <w:t xml:space="preserve"> </w:t>
      </w:r>
      <w:r>
        <w:t>Company</w:t>
      </w:r>
      <w:r>
        <w:rPr>
          <w:spacing w:val="-3"/>
        </w:rPr>
        <w:t xml:space="preserve"> </w:t>
      </w:r>
      <w:r>
        <w:t>will</w:t>
      </w:r>
      <w:r>
        <w:rPr>
          <w:spacing w:val="-2"/>
        </w:rPr>
        <w:t xml:space="preserve"> </w:t>
      </w:r>
      <w:r>
        <w:t>provide</w:t>
      </w:r>
      <w:r>
        <w:rPr>
          <w:spacing w:val="-2"/>
        </w:rPr>
        <w:t xml:space="preserve"> </w:t>
      </w:r>
      <w:r>
        <w:t>meter</w:t>
      </w:r>
      <w:r>
        <w:rPr>
          <w:spacing w:val="-4"/>
        </w:rPr>
        <w:t xml:space="preserve"> </w:t>
      </w:r>
      <w:r>
        <w:t>reading</w:t>
      </w:r>
      <w:r>
        <w:rPr>
          <w:spacing w:val="-1"/>
        </w:rPr>
        <w:t xml:space="preserve"> </w:t>
      </w:r>
      <w:r>
        <w:t>services</w:t>
      </w:r>
      <w:r>
        <w:rPr>
          <w:spacing w:val="-3"/>
        </w:rPr>
        <w:t xml:space="preserve"> </w:t>
      </w:r>
      <w:r>
        <w:t>at</w:t>
      </w:r>
      <w:r>
        <w:rPr>
          <w:spacing w:val="-4"/>
        </w:rPr>
        <w:t xml:space="preserve"> </w:t>
      </w:r>
      <w:r>
        <w:t>the</w:t>
      </w:r>
      <w:r>
        <w:rPr>
          <w:spacing w:val="-4"/>
        </w:rPr>
        <w:t xml:space="preserve"> </w:t>
      </w:r>
      <w:r>
        <w:t>following</w:t>
      </w:r>
      <w:r>
        <w:rPr>
          <w:spacing w:val="-3"/>
        </w:rPr>
        <w:t xml:space="preserve"> </w:t>
      </w:r>
      <w:r>
        <w:rPr>
          <w:spacing w:val="-2"/>
        </w:rPr>
        <w:t>rate:</w:t>
      </w:r>
    </w:p>
    <w:p w14:paraId="168013A1" w14:textId="77777777" w:rsidR="00C45353" w:rsidRDefault="00A9526A">
      <w:pPr>
        <w:pStyle w:val="BodyText"/>
        <w:ind w:left="1440"/>
      </w:pPr>
      <w:r>
        <w:t>$0.71</w:t>
      </w:r>
      <w:r>
        <w:rPr>
          <w:spacing w:val="-2"/>
        </w:rPr>
        <w:t xml:space="preserve"> </w:t>
      </w:r>
      <w:r>
        <w:t>per</w:t>
      </w:r>
      <w:r>
        <w:rPr>
          <w:spacing w:val="-3"/>
        </w:rPr>
        <w:t xml:space="preserve"> </w:t>
      </w:r>
      <w:r>
        <w:t>retail</w:t>
      </w:r>
      <w:r>
        <w:rPr>
          <w:spacing w:val="-2"/>
        </w:rPr>
        <w:t xml:space="preserve"> </w:t>
      </w:r>
      <w:r>
        <w:t>customer</w:t>
      </w:r>
      <w:r>
        <w:rPr>
          <w:spacing w:val="-3"/>
        </w:rPr>
        <w:t xml:space="preserve"> </w:t>
      </w:r>
      <w:r>
        <w:t>meter</w:t>
      </w:r>
      <w:r>
        <w:rPr>
          <w:spacing w:val="-3"/>
        </w:rPr>
        <w:t xml:space="preserve"> </w:t>
      </w:r>
      <w:r>
        <w:t>per</w:t>
      </w:r>
      <w:r>
        <w:rPr>
          <w:spacing w:val="-2"/>
        </w:rPr>
        <w:t xml:space="preserve"> month.</w:t>
      </w:r>
    </w:p>
    <w:p w14:paraId="168013A2" w14:textId="77777777" w:rsidR="00C45353" w:rsidRDefault="00C45353">
      <w:pPr>
        <w:pStyle w:val="BodyText"/>
        <w:sectPr w:rsidR="00C45353">
          <w:headerReference w:type="default" r:id="rId306"/>
          <w:footerReference w:type="default" r:id="rId307"/>
          <w:pgSz w:w="12240" w:h="15840"/>
          <w:pgMar w:top="1600" w:right="1080" w:bottom="980" w:left="1080" w:header="728" w:footer="788" w:gutter="0"/>
          <w:cols w:space="720"/>
        </w:sectPr>
      </w:pPr>
    </w:p>
    <w:p w14:paraId="168013A3" w14:textId="77777777" w:rsidR="00C45353" w:rsidRDefault="00C45353">
      <w:pPr>
        <w:pStyle w:val="BodyText"/>
        <w:spacing w:before="225"/>
        <w:rPr>
          <w:sz w:val="20"/>
        </w:rPr>
      </w:pPr>
    </w:p>
    <w:tbl>
      <w:tblPr>
        <w:tblW w:w="0" w:type="auto"/>
        <w:tblInd w:w="756" w:type="dxa"/>
        <w:tblLayout w:type="fixed"/>
        <w:tblCellMar>
          <w:left w:w="0" w:type="dxa"/>
          <w:right w:w="0" w:type="dxa"/>
        </w:tblCellMar>
        <w:tblLook w:val="01E0" w:firstRow="1" w:lastRow="1" w:firstColumn="1" w:lastColumn="1" w:noHBand="0" w:noVBand="0"/>
      </w:tblPr>
      <w:tblGrid>
        <w:gridCol w:w="5938"/>
        <w:gridCol w:w="1829"/>
      </w:tblGrid>
      <w:tr w:rsidR="00C45353" w14:paraId="168013A6" w14:textId="77777777">
        <w:trPr>
          <w:trHeight w:val="306"/>
        </w:trPr>
        <w:tc>
          <w:tcPr>
            <w:tcW w:w="5938" w:type="dxa"/>
          </w:tcPr>
          <w:p w14:paraId="168013A4" w14:textId="77777777" w:rsidR="00C45353" w:rsidRDefault="00A9526A">
            <w:pPr>
              <w:pStyle w:val="TableParagraph"/>
              <w:spacing w:line="268" w:lineRule="exact"/>
              <w:ind w:left="50"/>
              <w:rPr>
                <w:b/>
                <w:sz w:val="24"/>
              </w:rPr>
            </w:pPr>
            <w:r>
              <w:rPr>
                <w:b/>
                <w:sz w:val="24"/>
              </w:rPr>
              <w:t>Firm</w:t>
            </w:r>
            <w:r>
              <w:rPr>
                <w:b/>
                <w:spacing w:val="-4"/>
                <w:sz w:val="24"/>
              </w:rPr>
              <w:t xml:space="preserve"> </w:t>
            </w:r>
            <w:r>
              <w:rPr>
                <w:b/>
                <w:sz w:val="24"/>
              </w:rPr>
              <w:t>and</w:t>
            </w:r>
            <w:r>
              <w:rPr>
                <w:b/>
                <w:spacing w:val="-4"/>
                <w:sz w:val="24"/>
              </w:rPr>
              <w:t xml:space="preserve"> </w:t>
            </w:r>
            <w:r>
              <w:rPr>
                <w:b/>
                <w:sz w:val="24"/>
              </w:rPr>
              <w:t>Interruptible</w:t>
            </w:r>
            <w:r>
              <w:rPr>
                <w:b/>
                <w:spacing w:val="-2"/>
                <w:sz w:val="24"/>
              </w:rPr>
              <w:t xml:space="preserve"> </w:t>
            </w:r>
            <w:r>
              <w:rPr>
                <w:b/>
                <w:sz w:val="24"/>
              </w:rPr>
              <w:t>Nominated</w:t>
            </w:r>
            <w:r>
              <w:rPr>
                <w:b/>
                <w:spacing w:val="-4"/>
                <w:sz w:val="24"/>
              </w:rPr>
              <w:t xml:space="preserve"> </w:t>
            </w:r>
            <w:r>
              <w:rPr>
                <w:b/>
                <w:sz w:val="24"/>
              </w:rPr>
              <w:t>Sales</w:t>
            </w:r>
            <w:r>
              <w:rPr>
                <w:b/>
                <w:spacing w:val="-2"/>
                <w:sz w:val="24"/>
              </w:rPr>
              <w:t xml:space="preserve"> Service</w:t>
            </w:r>
          </w:p>
        </w:tc>
        <w:tc>
          <w:tcPr>
            <w:tcW w:w="1829" w:type="dxa"/>
          </w:tcPr>
          <w:p w14:paraId="168013A5" w14:textId="77777777" w:rsidR="00C45353" w:rsidRDefault="00A9526A">
            <w:pPr>
              <w:pStyle w:val="TableParagraph"/>
              <w:spacing w:before="30" w:line="256" w:lineRule="exact"/>
              <w:ind w:left="484"/>
              <w:rPr>
                <w:b/>
                <w:sz w:val="24"/>
              </w:rPr>
            </w:pPr>
            <w:bookmarkStart w:id="78" w:name="Rate_FINSS"/>
            <w:bookmarkStart w:id="79" w:name="_bookmark39"/>
            <w:bookmarkEnd w:id="78"/>
            <w:bookmarkEnd w:id="79"/>
            <w:r>
              <w:rPr>
                <w:b/>
                <w:sz w:val="24"/>
              </w:rPr>
              <w:t>Rate</w:t>
            </w:r>
            <w:r>
              <w:rPr>
                <w:b/>
                <w:spacing w:val="-3"/>
                <w:sz w:val="24"/>
              </w:rPr>
              <w:t xml:space="preserve"> </w:t>
            </w:r>
            <w:r>
              <w:rPr>
                <w:b/>
                <w:spacing w:val="-4"/>
                <w:sz w:val="24"/>
              </w:rPr>
              <w:t>FINSS</w:t>
            </w:r>
          </w:p>
        </w:tc>
      </w:tr>
    </w:tbl>
    <w:p w14:paraId="168013A7" w14:textId="77777777" w:rsidR="00C45353" w:rsidRDefault="00C45353">
      <w:pPr>
        <w:pStyle w:val="BodyText"/>
        <w:spacing w:before="84"/>
      </w:pPr>
    </w:p>
    <w:p w14:paraId="168013A8" w14:textId="77777777" w:rsidR="00C45353" w:rsidRDefault="00A9526A">
      <w:pPr>
        <w:pStyle w:val="ListParagraph"/>
        <w:numPr>
          <w:ilvl w:val="0"/>
          <w:numId w:val="17"/>
        </w:numPr>
        <w:tabs>
          <w:tab w:val="left" w:pos="791"/>
        </w:tabs>
        <w:spacing w:before="0"/>
        <w:ind w:left="791" w:hanging="431"/>
        <w:rPr>
          <w:sz w:val="24"/>
        </w:rPr>
      </w:pPr>
      <w:r>
        <w:rPr>
          <w:spacing w:val="-2"/>
          <w:sz w:val="24"/>
        </w:rPr>
        <w:t>Availability</w:t>
      </w:r>
    </w:p>
    <w:p w14:paraId="168013A9" w14:textId="77777777" w:rsidR="00C45353" w:rsidRDefault="00A9526A">
      <w:pPr>
        <w:pStyle w:val="BodyText"/>
        <w:ind w:left="791" w:right="343"/>
      </w:pPr>
      <w:r>
        <w:t>To each Marketer that provides Firm Commodity Sales Service to Retail Customers in the applicable Primary Pools that contain assets necessary to support the FINSS tariff.</w:t>
      </w:r>
      <w:r>
        <w:rPr>
          <w:spacing w:val="-2"/>
        </w:rPr>
        <w:t xml:space="preserve"> </w:t>
      </w:r>
      <w:r>
        <w:t>Service</w:t>
      </w:r>
      <w:r>
        <w:rPr>
          <w:spacing w:val="-2"/>
        </w:rPr>
        <w:t xml:space="preserve"> </w:t>
      </w:r>
      <w:r>
        <w:t>under</w:t>
      </w:r>
      <w:r>
        <w:rPr>
          <w:spacing w:val="-4"/>
        </w:rPr>
        <w:t xml:space="preserve"> </w:t>
      </w:r>
      <w:r>
        <w:t>this</w:t>
      </w:r>
      <w:r>
        <w:rPr>
          <w:spacing w:val="-3"/>
        </w:rPr>
        <w:t xml:space="preserve"> </w:t>
      </w:r>
      <w:r>
        <w:t>Rate</w:t>
      </w:r>
      <w:r>
        <w:rPr>
          <w:spacing w:val="-2"/>
        </w:rPr>
        <w:t xml:space="preserve"> </w:t>
      </w:r>
      <w:r>
        <w:t>Schedule</w:t>
      </w:r>
      <w:r>
        <w:rPr>
          <w:spacing w:val="-2"/>
        </w:rPr>
        <w:t xml:space="preserve"> </w:t>
      </w:r>
      <w:r>
        <w:t>will</w:t>
      </w:r>
      <w:r>
        <w:rPr>
          <w:spacing w:val="-3"/>
        </w:rPr>
        <w:t xml:space="preserve"> </w:t>
      </w:r>
      <w:r>
        <w:t>be</w:t>
      </w:r>
      <w:r>
        <w:rPr>
          <w:spacing w:val="-2"/>
        </w:rPr>
        <w:t xml:space="preserve"> </w:t>
      </w:r>
      <w:r>
        <w:t>made</w:t>
      </w:r>
      <w:r>
        <w:rPr>
          <w:spacing w:val="-4"/>
        </w:rPr>
        <w:t xml:space="preserve"> </w:t>
      </w:r>
      <w:r>
        <w:t>available</w:t>
      </w:r>
      <w:r>
        <w:rPr>
          <w:spacing w:val="-2"/>
        </w:rPr>
        <w:t xml:space="preserve"> </w:t>
      </w:r>
      <w:r>
        <w:t>pursuant</w:t>
      </w:r>
      <w:r>
        <w:rPr>
          <w:spacing w:val="-5"/>
        </w:rPr>
        <w:t xml:space="preserve"> </w:t>
      </w:r>
      <w:r>
        <w:t>to</w:t>
      </w:r>
      <w:r>
        <w:rPr>
          <w:spacing w:val="-4"/>
        </w:rPr>
        <w:t xml:space="preserve"> </w:t>
      </w:r>
      <w:r>
        <w:t>the</w:t>
      </w:r>
      <w:r>
        <w:rPr>
          <w:spacing w:val="-4"/>
        </w:rPr>
        <w:t xml:space="preserve"> </w:t>
      </w:r>
      <w:r>
        <w:t>terms of this Tariff and allocated to Marketers pursuant to Section 13 of the Terms of Service. Service under this Rate Schedule is available from November 1 through March 31 (subject to the availability of the service or services upon which such FINSS service is based).</w:t>
      </w:r>
    </w:p>
    <w:p w14:paraId="168013AA" w14:textId="77777777" w:rsidR="00C45353" w:rsidRDefault="00A9526A">
      <w:pPr>
        <w:pStyle w:val="ListParagraph"/>
        <w:numPr>
          <w:ilvl w:val="0"/>
          <w:numId w:val="17"/>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3AB" w14:textId="77777777" w:rsidR="00C45353" w:rsidRDefault="00A9526A">
      <w:pPr>
        <w:pStyle w:val="BodyText"/>
        <w:ind w:left="791" w:right="343"/>
      </w:pPr>
      <w:r>
        <w:t>The</w:t>
      </w:r>
      <w:r>
        <w:rPr>
          <w:spacing w:val="-2"/>
        </w:rPr>
        <w:t xml:space="preserve"> </w:t>
      </w:r>
      <w:r>
        <w:t>Firm</w:t>
      </w:r>
      <w:r>
        <w:rPr>
          <w:spacing w:val="-4"/>
        </w:rPr>
        <w:t xml:space="preserve"> </w:t>
      </w:r>
      <w:r>
        <w:t>and</w:t>
      </w:r>
      <w:r>
        <w:rPr>
          <w:spacing w:val="-4"/>
        </w:rPr>
        <w:t xml:space="preserve"> </w:t>
      </w:r>
      <w:r>
        <w:t>Interruptible</w:t>
      </w:r>
      <w:r>
        <w:rPr>
          <w:spacing w:val="-2"/>
        </w:rPr>
        <w:t xml:space="preserve"> </w:t>
      </w:r>
      <w:r>
        <w:t>Nominated</w:t>
      </w:r>
      <w:r>
        <w:rPr>
          <w:spacing w:val="-4"/>
        </w:rPr>
        <w:t xml:space="preserve"> </w:t>
      </w:r>
      <w:r>
        <w:t>Service</w:t>
      </w:r>
      <w:r>
        <w:rPr>
          <w:spacing w:val="-4"/>
        </w:rPr>
        <w:t xml:space="preserve"> </w:t>
      </w:r>
      <w:r>
        <w:t>(FINSS)</w:t>
      </w:r>
      <w:r>
        <w:rPr>
          <w:spacing w:val="-4"/>
        </w:rPr>
        <w:t xml:space="preserve"> </w:t>
      </w:r>
      <w:r>
        <w:t>is</w:t>
      </w:r>
      <w:r>
        <w:rPr>
          <w:spacing w:val="-3"/>
        </w:rPr>
        <w:t xml:space="preserve"> </w:t>
      </w:r>
      <w:r>
        <w:t>a</w:t>
      </w:r>
      <w:r>
        <w:rPr>
          <w:spacing w:val="-2"/>
        </w:rPr>
        <w:t xml:space="preserve"> </w:t>
      </w:r>
      <w:r>
        <w:t>sales</w:t>
      </w:r>
      <w:r>
        <w:rPr>
          <w:spacing w:val="-5"/>
        </w:rPr>
        <w:t xml:space="preserve"> </w:t>
      </w:r>
      <w:r>
        <w:t>service</w:t>
      </w:r>
      <w:r>
        <w:rPr>
          <w:spacing w:val="-2"/>
        </w:rPr>
        <w:t xml:space="preserve"> </w:t>
      </w:r>
      <w:r>
        <w:t>that</w:t>
      </w:r>
      <w:r>
        <w:rPr>
          <w:spacing w:val="-2"/>
        </w:rPr>
        <w:t xml:space="preserve"> </w:t>
      </w:r>
      <w:r>
        <w:t>makes Gas available to Marketers for delivery to Firm and Interruptible Retail Customers in the applicable Primary Pools. Notwithstanding any other provision within this Tariff, each Marketer is responsible for meeting 100% of the Daily Supply Requirement of the firm customers served by such Marketer, without regard to the availability of FINSS or FINSS inventories.</w:t>
      </w:r>
    </w:p>
    <w:p w14:paraId="168013AC" w14:textId="77777777" w:rsidR="00C45353" w:rsidRDefault="00A9526A">
      <w:pPr>
        <w:pStyle w:val="ListParagraph"/>
        <w:numPr>
          <w:ilvl w:val="0"/>
          <w:numId w:val="17"/>
        </w:numPr>
        <w:tabs>
          <w:tab w:val="left" w:pos="791"/>
        </w:tabs>
        <w:spacing w:before="241"/>
        <w:ind w:left="791" w:hanging="431"/>
        <w:rPr>
          <w:sz w:val="24"/>
        </w:rPr>
      </w:pPr>
      <w:r>
        <w:rPr>
          <w:spacing w:val="-2"/>
          <w:sz w:val="24"/>
        </w:rPr>
        <w:t>Title</w:t>
      </w:r>
    </w:p>
    <w:p w14:paraId="168013AD" w14:textId="77777777" w:rsidR="00C45353" w:rsidRDefault="00A9526A">
      <w:pPr>
        <w:pStyle w:val="BodyText"/>
        <w:ind w:left="791" w:right="362"/>
      </w:pPr>
      <w:r>
        <w:t>All</w:t>
      </w:r>
      <w:r>
        <w:rPr>
          <w:spacing w:val="-3"/>
        </w:rPr>
        <w:t xml:space="preserve"> </w:t>
      </w:r>
      <w:r>
        <w:t>Gas</w:t>
      </w:r>
      <w:r>
        <w:rPr>
          <w:spacing w:val="-3"/>
        </w:rPr>
        <w:t xml:space="preserve"> </w:t>
      </w:r>
      <w:r>
        <w:t>in</w:t>
      </w:r>
      <w:r>
        <w:rPr>
          <w:spacing w:val="-2"/>
        </w:rPr>
        <w:t xml:space="preserve"> </w:t>
      </w:r>
      <w:r>
        <w:t>FINSS</w:t>
      </w:r>
      <w:r>
        <w:rPr>
          <w:spacing w:val="-2"/>
        </w:rPr>
        <w:t xml:space="preserve"> </w:t>
      </w:r>
      <w:r>
        <w:t>shall</w:t>
      </w:r>
      <w:r>
        <w:rPr>
          <w:spacing w:val="-3"/>
        </w:rPr>
        <w:t xml:space="preserve"> </w:t>
      </w:r>
      <w:r>
        <w:t>remain</w:t>
      </w:r>
      <w:r>
        <w:rPr>
          <w:spacing w:val="-3"/>
        </w:rPr>
        <w:t xml:space="preserve"> </w:t>
      </w:r>
      <w:r>
        <w:t>the</w:t>
      </w:r>
      <w:r>
        <w:rPr>
          <w:spacing w:val="-2"/>
        </w:rPr>
        <w:t xml:space="preserve"> </w:t>
      </w:r>
      <w:r>
        <w:t>property</w:t>
      </w:r>
      <w:r>
        <w:rPr>
          <w:spacing w:val="-3"/>
        </w:rPr>
        <w:t xml:space="preserve"> </w:t>
      </w:r>
      <w:r>
        <w:t>of,</w:t>
      </w:r>
      <w:r>
        <w:rPr>
          <w:spacing w:val="-4"/>
        </w:rPr>
        <w:t xml:space="preserve"> </w:t>
      </w:r>
      <w:r>
        <w:t>and</w:t>
      </w:r>
      <w:r>
        <w:rPr>
          <w:spacing w:val="-3"/>
        </w:rPr>
        <w:t xml:space="preserve"> </w:t>
      </w:r>
      <w:r>
        <w:t>with</w:t>
      </w:r>
      <w:r>
        <w:rPr>
          <w:spacing w:val="-2"/>
        </w:rPr>
        <w:t xml:space="preserve"> </w:t>
      </w:r>
      <w:r>
        <w:t>title</w:t>
      </w:r>
      <w:r>
        <w:rPr>
          <w:spacing w:val="-3"/>
        </w:rPr>
        <w:t xml:space="preserve"> </w:t>
      </w:r>
      <w:r>
        <w:t>to,</w:t>
      </w:r>
      <w:r>
        <w:rPr>
          <w:spacing w:val="-4"/>
        </w:rPr>
        <w:t xml:space="preserve"> </w:t>
      </w:r>
      <w:r>
        <w:t>the</w:t>
      </w:r>
      <w:r>
        <w:rPr>
          <w:spacing w:val="-2"/>
        </w:rPr>
        <w:t xml:space="preserve"> </w:t>
      </w:r>
      <w:r>
        <w:t>Company.</w:t>
      </w:r>
      <w:r>
        <w:rPr>
          <w:spacing w:val="-4"/>
        </w:rPr>
        <w:t xml:space="preserve"> </w:t>
      </w:r>
      <w:r>
        <w:t>Title</w:t>
      </w:r>
      <w:r>
        <w:rPr>
          <w:spacing w:val="-2"/>
        </w:rPr>
        <w:t xml:space="preserve"> </w:t>
      </w:r>
      <w:r>
        <w:t>to Gas shall pass from the Company to the Marketer at the Citygate when Gas is delivered to the Citygate and made available to the Marketer pursuant to the terms of this Tariff.</w:t>
      </w:r>
    </w:p>
    <w:p w14:paraId="168013AE" w14:textId="77777777" w:rsidR="00C45353" w:rsidRDefault="00A9526A">
      <w:pPr>
        <w:pStyle w:val="ListParagraph"/>
        <w:numPr>
          <w:ilvl w:val="0"/>
          <w:numId w:val="17"/>
        </w:numPr>
        <w:tabs>
          <w:tab w:val="left" w:pos="791"/>
        </w:tabs>
        <w:ind w:left="791" w:hanging="431"/>
        <w:rPr>
          <w:sz w:val="24"/>
        </w:rPr>
      </w:pPr>
      <w:r>
        <w:rPr>
          <w:sz w:val="24"/>
        </w:rPr>
        <w:t>Nominated</w:t>
      </w:r>
      <w:r>
        <w:rPr>
          <w:spacing w:val="-4"/>
          <w:sz w:val="24"/>
        </w:rPr>
        <w:t xml:space="preserve"> </w:t>
      </w:r>
      <w:r>
        <w:rPr>
          <w:sz w:val="24"/>
        </w:rPr>
        <w:t>Call</w:t>
      </w:r>
      <w:r>
        <w:rPr>
          <w:spacing w:val="-5"/>
          <w:sz w:val="24"/>
        </w:rPr>
        <w:t xml:space="preserve"> </w:t>
      </w:r>
      <w:r>
        <w:rPr>
          <w:spacing w:val="-2"/>
          <w:sz w:val="24"/>
        </w:rPr>
        <w:t>Schedule</w:t>
      </w:r>
    </w:p>
    <w:p w14:paraId="168013AF" w14:textId="77777777" w:rsidR="00C45353" w:rsidRDefault="00A9526A">
      <w:pPr>
        <w:pStyle w:val="ListParagraph"/>
        <w:numPr>
          <w:ilvl w:val="1"/>
          <w:numId w:val="17"/>
        </w:numPr>
        <w:tabs>
          <w:tab w:val="left" w:pos="1296"/>
        </w:tabs>
        <w:spacing w:before="237"/>
        <w:ind w:right="400"/>
        <w:rPr>
          <w:sz w:val="24"/>
        </w:rPr>
      </w:pPr>
      <w:r>
        <w:rPr>
          <w:sz w:val="24"/>
        </w:rPr>
        <w:t>Maximum</w:t>
      </w:r>
      <w:r>
        <w:rPr>
          <w:spacing w:val="-1"/>
          <w:sz w:val="24"/>
        </w:rPr>
        <w:t xml:space="preserve"> </w:t>
      </w:r>
      <w:r>
        <w:rPr>
          <w:sz w:val="24"/>
        </w:rPr>
        <w:t>Daily</w:t>
      </w:r>
      <w:r>
        <w:rPr>
          <w:spacing w:val="-3"/>
          <w:sz w:val="24"/>
        </w:rPr>
        <w:t xml:space="preserve"> </w:t>
      </w:r>
      <w:r>
        <w:rPr>
          <w:sz w:val="24"/>
        </w:rPr>
        <w:t>Call</w:t>
      </w:r>
      <w:r>
        <w:rPr>
          <w:spacing w:val="-3"/>
          <w:sz w:val="24"/>
        </w:rPr>
        <w:t xml:space="preserve"> </w:t>
      </w:r>
      <w:r>
        <w:rPr>
          <w:sz w:val="24"/>
        </w:rPr>
        <w:t>–</w:t>
      </w:r>
      <w:r>
        <w:rPr>
          <w:spacing w:val="-5"/>
          <w:sz w:val="24"/>
        </w:rPr>
        <w:t xml:space="preserve"> </w:t>
      </w:r>
      <w:r>
        <w:rPr>
          <w:sz w:val="24"/>
        </w:rPr>
        <w:t>The</w:t>
      </w:r>
      <w:r>
        <w:rPr>
          <w:spacing w:val="-2"/>
          <w:sz w:val="24"/>
        </w:rPr>
        <w:t xml:space="preserve"> </w:t>
      </w:r>
      <w:r>
        <w:rPr>
          <w:sz w:val="24"/>
        </w:rPr>
        <w:t>Company</w:t>
      </w:r>
      <w:r>
        <w:rPr>
          <w:spacing w:val="-3"/>
          <w:sz w:val="24"/>
        </w:rPr>
        <w:t xml:space="preserve"> </w:t>
      </w:r>
      <w:r>
        <w:rPr>
          <w:sz w:val="24"/>
        </w:rPr>
        <w:t>shall</w:t>
      </w:r>
      <w:r>
        <w:rPr>
          <w:spacing w:val="-3"/>
          <w:sz w:val="24"/>
        </w:rPr>
        <w:t xml:space="preserve"> </w:t>
      </w:r>
      <w:r>
        <w:rPr>
          <w:sz w:val="24"/>
        </w:rPr>
        <w:t>endeavor</w:t>
      </w:r>
      <w:r>
        <w:rPr>
          <w:spacing w:val="-4"/>
          <w:sz w:val="24"/>
        </w:rPr>
        <w:t xml:space="preserve"> </w:t>
      </w:r>
      <w:r>
        <w:rPr>
          <w:sz w:val="24"/>
        </w:rPr>
        <w:t>to</w:t>
      </w:r>
      <w:r>
        <w:rPr>
          <w:spacing w:val="-2"/>
          <w:sz w:val="24"/>
        </w:rPr>
        <w:t xml:space="preserve"> </w:t>
      </w:r>
      <w:r>
        <w:rPr>
          <w:sz w:val="24"/>
        </w:rPr>
        <w:t>withdraw</w:t>
      </w:r>
      <w:r>
        <w:rPr>
          <w:spacing w:val="-3"/>
          <w:sz w:val="24"/>
        </w:rPr>
        <w:t xml:space="preserve"> </w:t>
      </w:r>
      <w:r>
        <w:rPr>
          <w:sz w:val="24"/>
        </w:rPr>
        <w:t>and</w:t>
      </w:r>
      <w:r>
        <w:rPr>
          <w:spacing w:val="-2"/>
          <w:sz w:val="24"/>
        </w:rPr>
        <w:t xml:space="preserve"> </w:t>
      </w:r>
      <w:r>
        <w:rPr>
          <w:sz w:val="24"/>
        </w:rPr>
        <w:t>deliver</w:t>
      </w:r>
      <w:r>
        <w:rPr>
          <w:spacing w:val="-6"/>
          <w:sz w:val="24"/>
        </w:rPr>
        <w:t xml:space="preserve"> </w:t>
      </w:r>
      <w:r>
        <w:rPr>
          <w:sz w:val="24"/>
        </w:rPr>
        <w:t>on any Day each Marketer’s nominations for such Day. If however, the total of such nominations exceeds the quantity that the Company can withdraw and deliver from storage, the Gas withdrawn and delivered on such Day shall be based</w:t>
      </w:r>
      <w:r>
        <w:rPr>
          <w:spacing w:val="-2"/>
          <w:sz w:val="24"/>
        </w:rPr>
        <w:t xml:space="preserve"> </w:t>
      </w:r>
      <w:r>
        <w:rPr>
          <w:sz w:val="24"/>
        </w:rPr>
        <w:t>on</w:t>
      </w:r>
      <w:r>
        <w:rPr>
          <w:spacing w:val="-4"/>
          <w:sz w:val="24"/>
        </w:rPr>
        <w:t xml:space="preserve"> </w:t>
      </w:r>
      <w:r>
        <w:rPr>
          <w:sz w:val="24"/>
        </w:rPr>
        <w:t>each</w:t>
      </w:r>
      <w:r>
        <w:rPr>
          <w:spacing w:val="-2"/>
          <w:sz w:val="24"/>
        </w:rPr>
        <w:t xml:space="preserve"> </w:t>
      </w:r>
      <w:r>
        <w:rPr>
          <w:sz w:val="24"/>
        </w:rPr>
        <w:t>Marketer’s</w:t>
      </w:r>
      <w:r>
        <w:rPr>
          <w:spacing w:val="-3"/>
          <w:sz w:val="24"/>
        </w:rPr>
        <w:t xml:space="preserve"> </w:t>
      </w:r>
      <w:r>
        <w:rPr>
          <w:sz w:val="24"/>
        </w:rPr>
        <w:t>current</w:t>
      </w:r>
      <w:r>
        <w:rPr>
          <w:spacing w:val="-2"/>
          <w:sz w:val="24"/>
        </w:rPr>
        <w:t xml:space="preserve"> </w:t>
      </w:r>
      <w:r>
        <w:rPr>
          <w:sz w:val="24"/>
        </w:rPr>
        <w:t>remaining</w:t>
      </w:r>
      <w:r>
        <w:rPr>
          <w:spacing w:val="-4"/>
          <w:sz w:val="24"/>
        </w:rPr>
        <w:t xml:space="preserve"> </w:t>
      </w:r>
      <w:r>
        <w:rPr>
          <w:sz w:val="24"/>
        </w:rPr>
        <w:t>Gas</w:t>
      </w:r>
      <w:r>
        <w:rPr>
          <w:spacing w:val="-3"/>
          <w:sz w:val="24"/>
        </w:rPr>
        <w:t xml:space="preserve"> </w:t>
      </w:r>
      <w:r>
        <w:rPr>
          <w:sz w:val="24"/>
        </w:rPr>
        <w:t>Availability</w:t>
      </w:r>
      <w:r>
        <w:rPr>
          <w:spacing w:val="-3"/>
          <w:sz w:val="24"/>
        </w:rPr>
        <w:t xml:space="preserve"> </w:t>
      </w:r>
      <w:r>
        <w:rPr>
          <w:sz w:val="24"/>
        </w:rPr>
        <w:t>Volume</w:t>
      </w:r>
      <w:r>
        <w:rPr>
          <w:spacing w:val="-2"/>
          <w:sz w:val="24"/>
        </w:rPr>
        <w:t xml:space="preserve"> </w:t>
      </w:r>
      <w:r>
        <w:rPr>
          <w:sz w:val="24"/>
        </w:rPr>
        <w:t>as</w:t>
      </w:r>
      <w:r>
        <w:rPr>
          <w:spacing w:val="-3"/>
          <w:sz w:val="24"/>
        </w:rPr>
        <w:t xml:space="preserve"> </w:t>
      </w:r>
      <w:r>
        <w:rPr>
          <w:sz w:val="24"/>
        </w:rPr>
        <w:t>shown by the records of the Company, in accordance with the ratchet schedule that will be filed with the Commission from time to time and posted on</w:t>
      </w:r>
      <w:r>
        <w:rPr>
          <w:spacing w:val="-11"/>
          <w:sz w:val="24"/>
        </w:rPr>
        <w:t xml:space="preserve"> </w:t>
      </w:r>
      <w:r>
        <w:rPr>
          <w:sz w:val="24"/>
        </w:rPr>
        <w:t>EnerAct.</w:t>
      </w:r>
    </w:p>
    <w:p w14:paraId="168013B0" w14:textId="77777777" w:rsidR="00C45353" w:rsidRDefault="00A9526A">
      <w:pPr>
        <w:pStyle w:val="ListParagraph"/>
        <w:numPr>
          <w:ilvl w:val="1"/>
          <w:numId w:val="17"/>
        </w:numPr>
        <w:tabs>
          <w:tab w:val="left" w:pos="1296"/>
        </w:tabs>
        <w:spacing w:before="241"/>
        <w:ind w:right="643"/>
        <w:rPr>
          <w:sz w:val="24"/>
        </w:rPr>
      </w:pPr>
      <w:r>
        <w:rPr>
          <w:sz w:val="24"/>
        </w:rPr>
        <w:t>Minimum</w:t>
      </w:r>
      <w:r>
        <w:rPr>
          <w:spacing w:val="-3"/>
          <w:sz w:val="24"/>
        </w:rPr>
        <w:t xml:space="preserve"> </w:t>
      </w:r>
      <w:r>
        <w:rPr>
          <w:sz w:val="24"/>
        </w:rPr>
        <w:t>Gas</w:t>
      </w:r>
      <w:r>
        <w:rPr>
          <w:spacing w:val="-4"/>
          <w:sz w:val="24"/>
        </w:rPr>
        <w:t xml:space="preserve"> </w:t>
      </w:r>
      <w:r>
        <w:rPr>
          <w:sz w:val="24"/>
        </w:rPr>
        <w:t>Volume</w:t>
      </w:r>
      <w:r>
        <w:rPr>
          <w:spacing w:val="-6"/>
          <w:sz w:val="24"/>
        </w:rPr>
        <w:t xml:space="preserve"> </w:t>
      </w:r>
      <w:r>
        <w:rPr>
          <w:sz w:val="24"/>
        </w:rPr>
        <w:t>–</w:t>
      </w:r>
      <w:r>
        <w:rPr>
          <w:spacing w:val="-1"/>
          <w:sz w:val="24"/>
        </w:rPr>
        <w:t xml:space="preserve"> </w:t>
      </w:r>
      <w:r>
        <w:rPr>
          <w:sz w:val="24"/>
        </w:rPr>
        <w:t>Through</w:t>
      </w:r>
      <w:r>
        <w:rPr>
          <w:spacing w:val="-1"/>
          <w:sz w:val="24"/>
        </w:rPr>
        <w:t xml:space="preserve"> </w:t>
      </w:r>
      <w:r>
        <w:rPr>
          <w:sz w:val="24"/>
        </w:rPr>
        <w:t>March</w:t>
      </w:r>
      <w:r>
        <w:rPr>
          <w:spacing w:val="-3"/>
          <w:sz w:val="24"/>
        </w:rPr>
        <w:t xml:space="preserve"> </w:t>
      </w:r>
      <w:r>
        <w:rPr>
          <w:sz w:val="24"/>
        </w:rPr>
        <w:t>1</w:t>
      </w:r>
      <w:r>
        <w:rPr>
          <w:spacing w:val="-3"/>
          <w:sz w:val="24"/>
        </w:rPr>
        <w:t xml:space="preserve"> </w:t>
      </w:r>
      <w:r>
        <w:rPr>
          <w:sz w:val="24"/>
        </w:rPr>
        <w:t>of</w:t>
      </w:r>
      <w:r>
        <w:rPr>
          <w:spacing w:val="-4"/>
          <w:sz w:val="24"/>
        </w:rPr>
        <w:t xml:space="preserve"> </w:t>
      </w:r>
      <w:r>
        <w:rPr>
          <w:sz w:val="24"/>
        </w:rPr>
        <w:t>each</w:t>
      </w:r>
      <w:r>
        <w:rPr>
          <w:spacing w:val="-3"/>
          <w:sz w:val="24"/>
        </w:rPr>
        <w:t xml:space="preserve"> </w:t>
      </w:r>
      <w:r>
        <w:rPr>
          <w:sz w:val="24"/>
        </w:rPr>
        <w:t>Year,</w:t>
      </w:r>
      <w:r>
        <w:rPr>
          <w:spacing w:val="-4"/>
          <w:sz w:val="24"/>
        </w:rPr>
        <w:t xml:space="preserve"> </w:t>
      </w:r>
      <w:r>
        <w:rPr>
          <w:sz w:val="24"/>
        </w:rPr>
        <w:t>each</w:t>
      </w:r>
      <w:r>
        <w:rPr>
          <w:spacing w:val="-1"/>
          <w:sz w:val="24"/>
        </w:rPr>
        <w:t xml:space="preserve"> </w:t>
      </w:r>
      <w:r>
        <w:rPr>
          <w:sz w:val="24"/>
        </w:rPr>
        <w:t>Marketer</w:t>
      </w:r>
      <w:r>
        <w:rPr>
          <w:spacing w:val="-5"/>
          <w:sz w:val="24"/>
        </w:rPr>
        <w:t xml:space="preserve"> </w:t>
      </w:r>
      <w:r>
        <w:rPr>
          <w:sz w:val="24"/>
        </w:rPr>
        <w:t>must maintain a minimum gas availability volume greater than or equal to five percent</w:t>
      </w:r>
      <w:r>
        <w:rPr>
          <w:spacing w:val="-3"/>
          <w:sz w:val="24"/>
        </w:rPr>
        <w:t xml:space="preserve"> </w:t>
      </w:r>
      <w:r>
        <w:rPr>
          <w:sz w:val="24"/>
        </w:rPr>
        <w:t>(5%)</w:t>
      </w:r>
      <w:r>
        <w:rPr>
          <w:spacing w:val="-2"/>
          <w:sz w:val="24"/>
        </w:rPr>
        <w:t xml:space="preserve"> </w:t>
      </w:r>
      <w:r>
        <w:rPr>
          <w:sz w:val="24"/>
        </w:rPr>
        <w:t>of</w:t>
      </w:r>
      <w:r>
        <w:rPr>
          <w:spacing w:val="-3"/>
          <w:sz w:val="24"/>
        </w:rPr>
        <w:t xml:space="preserve"> </w:t>
      </w:r>
      <w:r>
        <w:rPr>
          <w:sz w:val="24"/>
        </w:rPr>
        <w:t>its</w:t>
      </w:r>
      <w:r>
        <w:rPr>
          <w:spacing w:val="-1"/>
          <w:sz w:val="24"/>
        </w:rPr>
        <w:t xml:space="preserve"> </w:t>
      </w:r>
      <w:r>
        <w:rPr>
          <w:sz w:val="24"/>
        </w:rPr>
        <w:t>then current</w:t>
      </w:r>
      <w:r>
        <w:rPr>
          <w:spacing w:val="-3"/>
          <w:sz w:val="24"/>
        </w:rPr>
        <w:t xml:space="preserve"> </w:t>
      </w:r>
      <w:r>
        <w:rPr>
          <w:sz w:val="24"/>
        </w:rPr>
        <w:t>Monthly</w:t>
      </w:r>
      <w:r>
        <w:rPr>
          <w:spacing w:val="-1"/>
          <w:sz w:val="24"/>
        </w:rPr>
        <w:t xml:space="preserve"> </w:t>
      </w:r>
      <w:r>
        <w:rPr>
          <w:sz w:val="24"/>
        </w:rPr>
        <w:t>market share of</w:t>
      </w:r>
      <w:r>
        <w:rPr>
          <w:spacing w:val="-3"/>
          <w:sz w:val="24"/>
        </w:rPr>
        <w:t xml:space="preserve"> </w:t>
      </w:r>
      <w:r>
        <w:rPr>
          <w:sz w:val="24"/>
        </w:rPr>
        <w:t>FINSS</w:t>
      </w:r>
      <w:r>
        <w:rPr>
          <w:spacing w:val="-3"/>
          <w:sz w:val="24"/>
        </w:rPr>
        <w:t xml:space="preserve"> </w:t>
      </w:r>
      <w:r>
        <w:rPr>
          <w:sz w:val="24"/>
        </w:rPr>
        <w:t>multiplied by the November 1 total gas availability volumes.</w:t>
      </w:r>
    </w:p>
    <w:p w14:paraId="168013B1" w14:textId="77777777" w:rsidR="00C45353" w:rsidRDefault="00C45353">
      <w:pPr>
        <w:pStyle w:val="ListParagraph"/>
        <w:rPr>
          <w:sz w:val="24"/>
        </w:rPr>
        <w:sectPr w:rsidR="00C45353">
          <w:headerReference w:type="default" r:id="rId308"/>
          <w:footerReference w:type="default" r:id="rId309"/>
          <w:pgSz w:w="12240" w:h="15840"/>
          <w:pgMar w:top="1600" w:right="1080" w:bottom="980" w:left="1080" w:header="728" w:footer="788" w:gutter="0"/>
          <w:cols w:space="720"/>
        </w:sectPr>
      </w:pPr>
    </w:p>
    <w:p w14:paraId="168013B2" w14:textId="77777777" w:rsidR="00C45353" w:rsidRDefault="00C45353">
      <w:pPr>
        <w:pStyle w:val="BodyText"/>
        <w:spacing w:before="204"/>
      </w:pPr>
    </w:p>
    <w:p w14:paraId="168013B3" w14:textId="77777777" w:rsidR="00C45353" w:rsidRDefault="00A9526A">
      <w:pPr>
        <w:tabs>
          <w:tab w:val="left" w:pos="7979"/>
        </w:tabs>
        <w:ind w:left="79"/>
        <w:rPr>
          <w:b/>
          <w:sz w:val="24"/>
        </w:rPr>
      </w:pPr>
      <w:r>
        <w:rPr>
          <w:b/>
          <w:sz w:val="24"/>
        </w:rPr>
        <w:t>Firm</w:t>
      </w:r>
      <w:r>
        <w:rPr>
          <w:b/>
          <w:spacing w:val="-6"/>
          <w:sz w:val="24"/>
        </w:rPr>
        <w:t xml:space="preserve"> </w:t>
      </w:r>
      <w:r>
        <w:rPr>
          <w:b/>
          <w:sz w:val="24"/>
        </w:rPr>
        <w:t>and</w:t>
      </w:r>
      <w:r>
        <w:rPr>
          <w:b/>
          <w:spacing w:val="-4"/>
          <w:sz w:val="24"/>
        </w:rPr>
        <w:t xml:space="preserve"> </w:t>
      </w:r>
      <w:r>
        <w:rPr>
          <w:b/>
          <w:sz w:val="24"/>
        </w:rPr>
        <w:t>Interruptible</w:t>
      </w:r>
      <w:r>
        <w:rPr>
          <w:b/>
          <w:spacing w:val="-2"/>
          <w:sz w:val="24"/>
        </w:rPr>
        <w:t xml:space="preserve"> </w:t>
      </w:r>
      <w:r>
        <w:rPr>
          <w:b/>
          <w:sz w:val="24"/>
        </w:rPr>
        <w:t>Nominated</w:t>
      </w:r>
      <w:r>
        <w:rPr>
          <w:b/>
          <w:spacing w:val="-4"/>
          <w:sz w:val="24"/>
        </w:rPr>
        <w:t xml:space="preserve"> </w:t>
      </w:r>
      <w:r>
        <w:rPr>
          <w:b/>
          <w:sz w:val="24"/>
        </w:rPr>
        <w:t>Sales</w:t>
      </w:r>
      <w:r>
        <w:rPr>
          <w:b/>
          <w:spacing w:val="-3"/>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3"/>
          <w:sz w:val="24"/>
        </w:rPr>
        <w:t xml:space="preserve"> </w:t>
      </w:r>
      <w:r>
        <w:rPr>
          <w:b/>
          <w:spacing w:val="-2"/>
          <w:sz w:val="24"/>
        </w:rPr>
        <w:t>FINSS</w:t>
      </w:r>
    </w:p>
    <w:p w14:paraId="168013B4" w14:textId="77777777" w:rsidR="00C45353" w:rsidRDefault="00C45353">
      <w:pPr>
        <w:pStyle w:val="BodyText"/>
        <w:spacing w:before="152"/>
        <w:rPr>
          <w:b/>
        </w:rPr>
      </w:pPr>
    </w:p>
    <w:p w14:paraId="168013B5" w14:textId="77777777" w:rsidR="00C45353" w:rsidRDefault="00A9526A">
      <w:pPr>
        <w:pStyle w:val="ListParagraph"/>
        <w:numPr>
          <w:ilvl w:val="0"/>
          <w:numId w:val="17"/>
        </w:numPr>
        <w:tabs>
          <w:tab w:val="left" w:pos="791"/>
        </w:tabs>
        <w:spacing w:before="0"/>
        <w:ind w:left="791" w:hanging="431"/>
        <w:rPr>
          <w:sz w:val="24"/>
        </w:rPr>
      </w:pPr>
      <w:r>
        <w:rPr>
          <w:spacing w:val="-4"/>
          <w:sz w:val="24"/>
        </w:rPr>
        <w:t>Rate</w:t>
      </w:r>
    </w:p>
    <w:p w14:paraId="168013B6" w14:textId="77777777" w:rsidR="00C45353" w:rsidRDefault="00A9526A">
      <w:pPr>
        <w:pStyle w:val="ListParagraph"/>
        <w:numPr>
          <w:ilvl w:val="1"/>
          <w:numId w:val="17"/>
        </w:numPr>
        <w:tabs>
          <w:tab w:val="left" w:pos="1295"/>
        </w:tabs>
        <w:ind w:left="1295"/>
        <w:rPr>
          <w:sz w:val="24"/>
        </w:rPr>
      </w:pPr>
      <w:r>
        <w:rPr>
          <w:sz w:val="24"/>
        </w:rPr>
        <w:t>Specified</w:t>
      </w:r>
      <w:r>
        <w:rPr>
          <w:spacing w:val="-3"/>
          <w:sz w:val="24"/>
        </w:rPr>
        <w:t xml:space="preserve"> </w:t>
      </w:r>
      <w:r>
        <w:rPr>
          <w:spacing w:val="-2"/>
          <w:sz w:val="24"/>
        </w:rPr>
        <w:t>Charges</w:t>
      </w:r>
    </w:p>
    <w:p w14:paraId="168013B7" w14:textId="77777777" w:rsidR="00C45353" w:rsidRDefault="00A9526A">
      <w:pPr>
        <w:pStyle w:val="BodyText"/>
        <w:ind w:left="1368" w:right="343"/>
      </w:pPr>
      <w:r>
        <w:t>All charges for service under this Rate Schedule shall be as set forth below. Such charges shall be designed to recover the costs to the Company of the services</w:t>
      </w:r>
      <w:r>
        <w:rPr>
          <w:spacing w:val="-3"/>
        </w:rPr>
        <w:t xml:space="preserve"> </w:t>
      </w:r>
      <w:r>
        <w:t>that</w:t>
      </w:r>
      <w:r>
        <w:rPr>
          <w:spacing w:val="-2"/>
        </w:rPr>
        <w:t xml:space="preserve"> </w:t>
      </w:r>
      <w:r>
        <w:t>underlie</w:t>
      </w:r>
      <w:r>
        <w:rPr>
          <w:spacing w:val="-4"/>
        </w:rPr>
        <w:t xml:space="preserve"> </w:t>
      </w:r>
      <w:r>
        <w:t>FINSS,</w:t>
      </w:r>
      <w:r>
        <w:rPr>
          <w:spacing w:val="-2"/>
        </w:rPr>
        <w:t xml:space="preserve"> </w:t>
      </w:r>
      <w:r>
        <w:t>and</w:t>
      </w:r>
      <w:r>
        <w:rPr>
          <w:spacing w:val="-2"/>
        </w:rPr>
        <w:t xml:space="preserve"> </w:t>
      </w:r>
      <w:r>
        <w:t>shall</w:t>
      </w:r>
      <w:r>
        <w:rPr>
          <w:spacing w:val="-3"/>
        </w:rPr>
        <w:t xml:space="preserve"> </w:t>
      </w:r>
      <w:r>
        <w:t>include</w:t>
      </w:r>
      <w:r>
        <w:rPr>
          <w:spacing w:val="-2"/>
        </w:rPr>
        <w:t xml:space="preserve"> </w:t>
      </w:r>
      <w:r>
        <w:t>the</w:t>
      </w:r>
      <w:r>
        <w:rPr>
          <w:spacing w:val="-2"/>
        </w:rPr>
        <w:t xml:space="preserve"> </w:t>
      </w:r>
      <w:r>
        <w:t>following</w:t>
      </w:r>
      <w:r>
        <w:rPr>
          <w:spacing w:val="-4"/>
        </w:rPr>
        <w:t xml:space="preserve"> </w:t>
      </w:r>
      <w:r>
        <w:t>annual</w:t>
      </w:r>
      <w:r>
        <w:rPr>
          <w:spacing w:val="-6"/>
        </w:rPr>
        <w:t xml:space="preserve"> </w:t>
      </w:r>
      <w:r>
        <w:t>charges</w:t>
      </w:r>
      <w:r>
        <w:rPr>
          <w:spacing w:val="-5"/>
        </w:rPr>
        <w:t xml:space="preserve"> </w:t>
      </w:r>
      <w:r>
        <w:t>to be recovered on a monthly basis:</w:t>
      </w:r>
    </w:p>
    <w:p w14:paraId="168013B8" w14:textId="77777777" w:rsidR="00C45353" w:rsidRDefault="00A9526A">
      <w:pPr>
        <w:pStyle w:val="ListParagraph"/>
        <w:numPr>
          <w:ilvl w:val="2"/>
          <w:numId w:val="17"/>
        </w:numPr>
        <w:tabs>
          <w:tab w:val="left" w:pos="1728"/>
        </w:tabs>
        <w:ind w:right="462"/>
        <w:rPr>
          <w:sz w:val="24"/>
        </w:rPr>
      </w:pPr>
      <w:r>
        <w:rPr>
          <w:sz w:val="24"/>
        </w:rPr>
        <w:t>Demand Charges</w:t>
      </w:r>
      <w:r>
        <w:rPr>
          <w:spacing w:val="-2"/>
          <w:sz w:val="24"/>
        </w:rPr>
        <w:t xml:space="preserve"> </w:t>
      </w:r>
      <w:r>
        <w:rPr>
          <w:sz w:val="24"/>
        </w:rPr>
        <w:t>– A</w:t>
      </w:r>
      <w:r>
        <w:rPr>
          <w:spacing w:val="-3"/>
          <w:sz w:val="24"/>
        </w:rPr>
        <w:t xml:space="preserve"> </w:t>
      </w:r>
      <w:r>
        <w:rPr>
          <w:sz w:val="24"/>
        </w:rPr>
        <w:t>charge per Dth of</w:t>
      </w:r>
      <w:r>
        <w:rPr>
          <w:spacing w:val="-1"/>
          <w:sz w:val="24"/>
        </w:rPr>
        <w:t xml:space="preserve"> </w:t>
      </w:r>
      <w:r>
        <w:rPr>
          <w:sz w:val="24"/>
        </w:rPr>
        <w:t>the</w:t>
      </w:r>
      <w:r>
        <w:rPr>
          <w:spacing w:val="-3"/>
          <w:sz w:val="24"/>
        </w:rPr>
        <w:t xml:space="preserve"> </w:t>
      </w:r>
      <w:r>
        <w:rPr>
          <w:sz w:val="24"/>
        </w:rPr>
        <w:t>Maximum Daily Call allocated to the Marketer. The purpose of this charge is to recover the total fixed costs of the underlying services, applicable carrying costs for the Gas inventory, and any such over recovered or under recovered cost from previous months of the storage services used to provide this service. The Company</w:t>
      </w:r>
      <w:r>
        <w:rPr>
          <w:spacing w:val="-3"/>
          <w:sz w:val="24"/>
        </w:rPr>
        <w:t xml:space="preserve"> </w:t>
      </w:r>
      <w:r>
        <w:rPr>
          <w:sz w:val="24"/>
        </w:rPr>
        <w:t>shall</w:t>
      </w:r>
      <w:r>
        <w:rPr>
          <w:spacing w:val="-3"/>
          <w:sz w:val="24"/>
        </w:rPr>
        <w:t xml:space="preserve"> </w:t>
      </w:r>
      <w:r>
        <w:rPr>
          <w:sz w:val="24"/>
        </w:rPr>
        <w:t>post</w:t>
      </w:r>
      <w:r>
        <w:rPr>
          <w:spacing w:val="-2"/>
          <w:sz w:val="24"/>
        </w:rPr>
        <w:t xml:space="preserve"> </w:t>
      </w:r>
      <w:r>
        <w:rPr>
          <w:sz w:val="24"/>
        </w:rPr>
        <w:t>on</w:t>
      </w:r>
      <w:r>
        <w:rPr>
          <w:spacing w:val="-4"/>
          <w:sz w:val="24"/>
        </w:rPr>
        <w:t xml:space="preserve"> </w:t>
      </w:r>
      <w:r>
        <w:rPr>
          <w:sz w:val="24"/>
        </w:rPr>
        <w:t>EnerAct</w:t>
      </w:r>
      <w:r>
        <w:rPr>
          <w:spacing w:val="-5"/>
          <w:sz w:val="24"/>
        </w:rPr>
        <w:t xml:space="preserve"> </w:t>
      </w:r>
      <w:r>
        <w:rPr>
          <w:sz w:val="24"/>
        </w:rPr>
        <w:t>any</w:t>
      </w:r>
      <w:r>
        <w:rPr>
          <w:spacing w:val="-5"/>
          <w:sz w:val="24"/>
        </w:rPr>
        <w:t xml:space="preserve"> </w:t>
      </w:r>
      <w:r>
        <w:rPr>
          <w:sz w:val="24"/>
        </w:rPr>
        <w:t>such</w:t>
      </w:r>
      <w:r>
        <w:rPr>
          <w:spacing w:val="-4"/>
          <w:sz w:val="24"/>
        </w:rPr>
        <w:t xml:space="preserve"> </w:t>
      </w:r>
      <w:r>
        <w:rPr>
          <w:sz w:val="24"/>
        </w:rPr>
        <w:t>pervious</w:t>
      </w:r>
      <w:r>
        <w:rPr>
          <w:spacing w:val="-3"/>
          <w:sz w:val="24"/>
        </w:rPr>
        <w:t xml:space="preserve"> </w:t>
      </w:r>
      <w:r>
        <w:rPr>
          <w:sz w:val="24"/>
        </w:rPr>
        <w:t>months</w:t>
      </w:r>
      <w:r>
        <w:rPr>
          <w:spacing w:val="-3"/>
          <w:sz w:val="24"/>
        </w:rPr>
        <w:t xml:space="preserve"> </w:t>
      </w:r>
      <w:r>
        <w:rPr>
          <w:sz w:val="24"/>
        </w:rPr>
        <w:t>over</w:t>
      </w:r>
      <w:r>
        <w:rPr>
          <w:spacing w:val="-4"/>
          <w:sz w:val="24"/>
        </w:rPr>
        <w:t xml:space="preserve"> </w:t>
      </w:r>
      <w:r>
        <w:rPr>
          <w:sz w:val="24"/>
        </w:rPr>
        <w:t>recovered or under recovered cost.</w:t>
      </w:r>
    </w:p>
    <w:p w14:paraId="168013B9" w14:textId="77777777" w:rsidR="00C45353" w:rsidRDefault="00A9526A">
      <w:pPr>
        <w:pStyle w:val="ListParagraph"/>
        <w:numPr>
          <w:ilvl w:val="2"/>
          <w:numId w:val="17"/>
        </w:numPr>
        <w:tabs>
          <w:tab w:val="left" w:pos="1727"/>
        </w:tabs>
        <w:spacing w:before="242"/>
        <w:ind w:left="1727" w:right="448"/>
        <w:rPr>
          <w:sz w:val="24"/>
        </w:rPr>
      </w:pPr>
      <w:r>
        <w:rPr>
          <w:sz w:val="24"/>
        </w:rPr>
        <w:t>Call Charges – A charge per Dth of the quantities delivered from FINSS. The purpose of this charge is to recover the variable costs attributable to providing</w:t>
      </w:r>
      <w:r>
        <w:rPr>
          <w:spacing w:val="-4"/>
          <w:sz w:val="24"/>
        </w:rPr>
        <w:t xml:space="preserve"> </w:t>
      </w:r>
      <w:r>
        <w:rPr>
          <w:sz w:val="24"/>
        </w:rPr>
        <w:t>such</w:t>
      </w:r>
      <w:r>
        <w:rPr>
          <w:spacing w:val="-4"/>
          <w:sz w:val="24"/>
        </w:rPr>
        <w:t xml:space="preserve"> </w:t>
      </w:r>
      <w:r>
        <w:rPr>
          <w:sz w:val="24"/>
        </w:rPr>
        <w:t>service,</w:t>
      </w:r>
      <w:r>
        <w:rPr>
          <w:spacing w:val="-6"/>
          <w:sz w:val="24"/>
        </w:rPr>
        <w:t xml:space="preserve"> </w:t>
      </w:r>
      <w:r>
        <w:rPr>
          <w:sz w:val="24"/>
        </w:rPr>
        <w:t>and</w:t>
      </w:r>
      <w:r>
        <w:rPr>
          <w:spacing w:val="-5"/>
          <w:sz w:val="24"/>
        </w:rPr>
        <w:t xml:space="preserve"> </w:t>
      </w:r>
      <w:r>
        <w:rPr>
          <w:sz w:val="24"/>
        </w:rPr>
        <w:t>associated</w:t>
      </w:r>
      <w:r>
        <w:rPr>
          <w:spacing w:val="-5"/>
          <w:sz w:val="24"/>
        </w:rPr>
        <w:t xml:space="preserve"> </w:t>
      </w:r>
      <w:r>
        <w:rPr>
          <w:sz w:val="24"/>
        </w:rPr>
        <w:t>pipeline</w:t>
      </w:r>
      <w:r>
        <w:rPr>
          <w:spacing w:val="-4"/>
          <w:sz w:val="24"/>
        </w:rPr>
        <w:t xml:space="preserve"> </w:t>
      </w:r>
      <w:r>
        <w:rPr>
          <w:sz w:val="24"/>
        </w:rPr>
        <w:t>volumetric</w:t>
      </w:r>
      <w:r>
        <w:rPr>
          <w:spacing w:val="-4"/>
          <w:sz w:val="24"/>
        </w:rPr>
        <w:t xml:space="preserve"> </w:t>
      </w:r>
      <w:r>
        <w:rPr>
          <w:sz w:val="24"/>
        </w:rPr>
        <w:t>surcharges</w:t>
      </w:r>
      <w:r>
        <w:rPr>
          <w:spacing w:val="-4"/>
          <w:sz w:val="24"/>
        </w:rPr>
        <w:t xml:space="preserve"> </w:t>
      </w:r>
      <w:r>
        <w:rPr>
          <w:sz w:val="24"/>
        </w:rPr>
        <w:t>and any unrecovered variable costs of the underlying services used to provide this service including a carryover of all prior year over/(under) recoveries. This charge shall be based on the weighted average rate for withdrawal, transportation and associated pipeline volumetric surcharges, paid by the Company to the interstate pipeline companies.</w:t>
      </w:r>
    </w:p>
    <w:p w14:paraId="168013BA" w14:textId="77777777" w:rsidR="00C45353" w:rsidRDefault="00A9526A">
      <w:pPr>
        <w:pStyle w:val="ListParagraph"/>
        <w:numPr>
          <w:ilvl w:val="2"/>
          <w:numId w:val="17"/>
        </w:numPr>
        <w:tabs>
          <w:tab w:val="left" w:pos="1728"/>
        </w:tabs>
        <w:spacing w:before="236"/>
        <w:ind w:right="352"/>
        <w:rPr>
          <w:sz w:val="24"/>
        </w:rPr>
      </w:pPr>
      <w:r>
        <w:rPr>
          <w:sz w:val="24"/>
        </w:rPr>
        <w:t>Withdrawal Fuel Charge – A percentage per Dth of the quantities of Gas delivered</w:t>
      </w:r>
      <w:r>
        <w:rPr>
          <w:spacing w:val="-4"/>
          <w:sz w:val="24"/>
        </w:rPr>
        <w:t xml:space="preserve"> </w:t>
      </w:r>
      <w:r>
        <w:rPr>
          <w:sz w:val="24"/>
        </w:rPr>
        <w:t>from</w:t>
      </w:r>
      <w:r>
        <w:rPr>
          <w:spacing w:val="-4"/>
          <w:sz w:val="24"/>
        </w:rPr>
        <w:t xml:space="preserve"> </w:t>
      </w:r>
      <w:r>
        <w:rPr>
          <w:sz w:val="24"/>
        </w:rPr>
        <w:t>FINSS.</w:t>
      </w:r>
      <w:r>
        <w:rPr>
          <w:spacing w:val="-5"/>
          <w:sz w:val="24"/>
        </w:rPr>
        <w:t xml:space="preserve"> </w:t>
      </w:r>
      <w:r>
        <w:rPr>
          <w:sz w:val="24"/>
        </w:rPr>
        <w:t>The</w:t>
      </w:r>
      <w:r>
        <w:rPr>
          <w:spacing w:val="-2"/>
          <w:sz w:val="24"/>
        </w:rPr>
        <w:t xml:space="preserve"> </w:t>
      </w:r>
      <w:r>
        <w:rPr>
          <w:sz w:val="24"/>
        </w:rPr>
        <w:t>purpose</w:t>
      </w:r>
      <w:r>
        <w:rPr>
          <w:spacing w:val="-4"/>
          <w:sz w:val="24"/>
        </w:rPr>
        <w:t xml:space="preserve"> </w:t>
      </w:r>
      <w:r>
        <w:rPr>
          <w:sz w:val="24"/>
        </w:rPr>
        <w:t>of</w:t>
      </w:r>
      <w:r>
        <w:rPr>
          <w:spacing w:val="-5"/>
          <w:sz w:val="24"/>
        </w:rPr>
        <w:t xml:space="preserve"> </w:t>
      </w:r>
      <w:r>
        <w:rPr>
          <w:sz w:val="24"/>
        </w:rPr>
        <w:t>this</w:t>
      </w:r>
      <w:r>
        <w:rPr>
          <w:spacing w:val="-3"/>
          <w:sz w:val="24"/>
        </w:rPr>
        <w:t xml:space="preserve"> </w:t>
      </w:r>
      <w:r>
        <w:rPr>
          <w:sz w:val="24"/>
        </w:rPr>
        <w:t>charge</w:t>
      </w:r>
      <w:r>
        <w:rPr>
          <w:spacing w:val="-2"/>
          <w:sz w:val="24"/>
        </w:rPr>
        <w:t xml:space="preserve"> </w:t>
      </w:r>
      <w:r>
        <w:rPr>
          <w:sz w:val="24"/>
        </w:rPr>
        <w:t>is</w:t>
      </w:r>
      <w:r>
        <w:rPr>
          <w:spacing w:val="-3"/>
          <w:sz w:val="24"/>
        </w:rPr>
        <w:t xml:space="preserve"> </w:t>
      </w:r>
      <w:r>
        <w:rPr>
          <w:sz w:val="24"/>
        </w:rPr>
        <w:t>to</w:t>
      </w:r>
      <w:r>
        <w:rPr>
          <w:spacing w:val="-2"/>
          <w:sz w:val="24"/>
        </w:rPr>
        <w:t xml:space="preserve"> </w:t>
      </w:r>
      <w:r>
        <w:rPr>
          <w:sz w:val="24"/>
        </w:rPr>
        <w:t>recover</w:t>
      </w:r>
      <w:r>
        <w:rPr>
          <w:spacing w:val="-4"/>
          <w:sz w:val="24"/>
        </w:rPr>
        <w:t xml:space="preserve"> </w:t>
      </w:r>
      <w:r>
        <w:rPr>
          <w:sz w:val="24"/>
        </w:rPr>
        <w:t>the</w:t>
      </w:r>
      <w:r>
        <w:rPr>
          <w:spacing w:val="-2"/>
          <w:sz w:val="24"/>
        </w:rPr>
        <w:t xml:space="preserve"> </w:t>
      </w:r>
      <w:r>
        <w:rPr>
          <w:sz w:val="24"/>
        </w:rPr>
        <w:t>retained fuel associated with providing such service and any such over or under recovered fuel from any prior periods. This charge shall be based on the weighted average fuel percentage for withdrawals and transportation retained by the interstate pipeline companies plus adjustment for any prior period true-ups.</w:t>
      </w:r>
    </w:p>
    <w:p w14:paraId="168013BB" w14:textId="77777777" w:rsidR="00C45353" w:rsidRDefault="00C45353">
      <w:pPr>
        <w:pStyle w:val="ListParagraph"/>
        <w:rPr>
          <w:sz w:val="24"/>
        </w:rPr>
        <w:sectPr w:rsidR="00C45353">
          <w:headerReference w:type="default" r:id="rId310"/>
          <w:footerReference w:type="default" r:id="rId311"/>
          <w:pgSz w:w="12240" w:h="15840"/>
          <w:pgMar w:top="1600" w:right="1080" w:bottom="980" w:left="1080" w:header="728" w:footer="788" w:gutter="0"/>
          <w:cols w:space="720"/>
        </w:sectPr>
      </w:pPr>
    </w:p>
    <w:p w14:paraId="168013BC" w14:textId="77777777" w:rsidR="00C45353" w:rsidRDefault="00C45353">
      <w:pPr>
        <w:pStyle w:val="BodyText"/>
        <w:spacing w:before="173"/>
      </w:pPr>
    </w:p>
    <w:p w14:paraId="168013BD" w14:textId="77777777" w:rsidR="00C45353" w:rsidRDefault="00A9526A">
      <w:pPr>
        <w:tabs>
          <w:tab w:val="left" w:pos="7979"/>
        </w:tabs>
        <w:ind w:left="79"/>
        <w:rPr>
          <w:b/>
          <w:sz w:val="24"/>
        </w:rPr>
      </w:pPr>
      <w:r>
        <w:rPr>
          <w:b/>
          <w:sz w:val="24"/>
        </w:rPr>
        <w:t>Firm</w:t>
      </w:r>
      <w:r>
        <w:rPr>
          <w:b/>
          <w:spacing w:val="-6"/>
          <w:sz w:val="24"/>
        </w:rPr>
        <w:t xml:space="preserve"> </w:t>
      </w:r>
      <w:r>
        <w:rPr>
          <w:b/>
          <w:sz w:val="24"/>
        </w:rPr>
        <w:t>and</w:t>
      </w:r>
      <w:r>
        <w:rPr>
          <w:b/>
          <w:spacing w:val="-4"/>
          <w:sz w:val="24"/>
        </w:rPr>
        <w:t xml:space="preserve"> </w:t>
      </w:r>
      <w:r>
        <w:rPr>
          <w:b/>
          <w:sz w:val="24"/>
        </w:rPr>
        <w:t>Interruptible</w:t>
      </w:r>
      <w:r>
        <w:rPr>
          <w:b/>
          <w:spacing w:val="-2"/>
          <w:sz w:val="24"/>
        </w:rPr>
        <w:t xml:space="preserve"> </w:t>
      </w:r>
      <w:r>
        <w:rPr>
          <w:b/>
          <w:sz w:val="24"/>
        </w:rPr>
        <w:t>Nominated</w:t>
      </w:r>
      <w:r>
        <w:rPr>
          <w:b/>
          <w:spacing w:val="-4"/>
          <w:sz w:val="24"/>
        </w:rPr>
        <w:t xml:space="preserve"> </w:t>
      </w:r>
      <w:r>
        <w:rPr>
          <w:b/>
          <w:sz w:val="24"/>
        </w:rPr>
        <w:t>Sales</w:t>
      </w:r>
      <w:r>
        <w:rPr>
          <w:b/>
          <w:spacing w:val="-3"/>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3"/>
          <w:sz w:val="24"/>
        </w:rPr>
        <w:t xml:space="preserve"> </w:t>
      </w:r>
      <w:r>
        <w:rPr>
          <w:b/>
          <w:spacing w:val="-2"/>
          <w:sz w:val="24"/>
        </w:rPr>
        <w:t>FINSS</w:t>
      </w:r>
    </w:p>
    <w:p w14:paraId="168013BE" w14:textId="77777777" w:rsidR="00C45353" w:rsidRDefault="00C45353">
      <w:pPr>
        <w:pStyle w:val="BodyText"/>
        <w:spacing w:before="183"/>
        <w:rPr>
          <w:b/>
        </w:rPr>
      </w:pPr>
    </w:p>
    <w:p w14:paraId="168013BF" w14:textId="77777777" w:rsidR="00C45353" w:rsidRDefault="00A9526A">
      <w:pPr>
        <w:pStyle w:val="ListParagraph"/>
        <w:numPr>
          <w:ilvl w:val="2"/>
          <w:numId w:val="17"/>
        </w:numPr>
        <w:tabs>
          <w:tab w:val="left" w:pos="1727"/>
        </w:tabs>
        <w:spacing w:before="0"/>
        <w:ind w:left="1727" w:right="610"/>
        <w:rPr>
          <w:sz w:val="24"/>
        </w:rPr>
      </w:pPr>
      <w:r>
        <w:rPr>
          <w:sz w:val="24"/>
        </w:rPr>
        <w:t>Commodity</w:t>
      </w:r>
      <w:r>
        <w:rPr>
          <w:spacing w:val="-5"/>
          <w:sz w:val="24"/>
        </w:rPr>
        <w:t xml:space="preserve"> </w:t>
      </w:r>
      <w:r>
        <w:rPr>
          <w:sz w:val="24"/>
        </w:rPr>
        <w:t>Charge</w:t>
      </w:r>
      <w:r>
        <w:rPr>
          <w:spacing w:val="-2"/>
          <w:sz w:val="24"/>
        </w:rPr>
        <w:t xml:space="preserve"> </w:t>
      </w:r>
      <w:r>
        <w:rPr>
          <w:sz w:val="24"/>
        </w:rPr>
        <w:t>–</w:t>
      </w:r>
      <w:r>
        <w:rPr>
          <w:spacing w:val="-5"/>
          <w:sz w:val="24"/>
        </w:rPr>
        <w:t xml:space="preserve"> </w:t>
      </w:r>
      <w:r>
        <w:rPr>
          <w:sz w:val="24"/>
        </w:rPr>
        <w:t>A</w:t>
      </w:r>
      <w:r>
        <w:rPr>
          <w:spacing w:val="-2"/>
          <w:sz w:val="24"/>
        </w:rPr>
        <w:t xml:space="preserve"> </w:t>
      </w:r>
      <w:r>
        <w:rPr>
          <w:sz w:val="24"/>
        </w:rPr>
        <w:t>charge</w:t>
      </w:r>
      <w:r>
        <w:rPr>
          <w:spacing w:val="-2"/>
          <w:sz w:val="24"/>
        </w:rPr>
        <w:t xml:space="preserve"> </w:t>
      </w:r>
      <w:r>
        <w:rPr>
          <w:sz w:val="24"/>
        </w:rPr>
        <w:t>per</w:t>
      </w:r>
      <w:r>
        <w:rPr>
          <w:spacing w:val="-4"/>
          <w:sz w:val="24"/>
        </w:rPr>
        <w:t xml:space="preserve"> </w:t>
      </w:r>
      <w:r>
        <w:rPr>
          <w:sz w:val="24"/>
        </w:rPr>
        <w:t>Dth</w:t>
      </w:r>
      <w:r>
        <w:rPr>
          <w:spacing w:val="-2"/>
          <w:sz w:val="24"/>
        </w:rPr>
        <w:t xml:space="preserve"> </w:t>
      </w:r>
      <w:r>
        <w:rPr>
          <w:sz w:val="24"/>
        </w:rPr>
        <w:t>for</w:t>
      </w:r>
      <w:r>
        <w:rPr>
          <w:spacing w:val="-4"/>
          <w:sz w:val="24"/>
        </w:rPr>
        <w:t xml:space="preserve"> </w:t>
      </w:r>
      <w:r>
        <w:rPr>
          <w:sz w:val="24"/>
        </w:rPr>
        <w:t>Gas</w:t>
      </w:r>
      <w:r>
        <w:rPr>
          <w:spacing w:val="-3"/>
          <w:sz w:val="24"/>
        </w:rPr>
        <w:t xml:space="preserve"> </w:t>
      </w:r>
      <w:r>
        <w:rPr>
          <w:sz w:val="24"/>
        </w:rPr>
        <w:t>delivered</w:t>
      </w:r>
      <w:r>
        <w:rPr>
          <w:spacing w:val="-2"/>
          <w:sz w:val="24"/>
        </w:rPr>
        <w:t xml:space="preserve"> </w:t>
      </w:r>
      <w:r>
        <w:rPr>
          <w:sz w:val="24"/>
        </w:rPr>
        <w:t>under</w:t>
      </w:r>
      <w:r>
        <w:rPr>
          <w:spacing w:val="-6"/>
          <w:sz w:val="24"/>
        </w:rPr>
        <w:t xml:space="preserve"> </w:t>
      </w:r>
      <w:r>
        <w:rPr>
          <w:sz w:val="24"/>
        </w:rPr>
        <w:t>this</w:t>
      </w:r>
      <w:r>
        <w:rPr>
          <w:spacing w:val="-5"/>
          <w:sz w:val="24"/>
        </w:rPr>
        <w:t xml:space="preserve"> </w:t>
      </w:r>
      <w:r>
        <w:rPr>
          <w:sz w:val="24"/>
        </w:rPr>
        <w:t>Rate Schedule shall be the lesser of:</w:t>
      </w:r>
    </w:p>
    <w:p w14:paraId="168013C0" w14:textId="77777777" w:rsidR="00C45353" w:rsidRDefault="00A9526A">
      <w:pPr>
        <w:pStyle w:val="ListParagraph"/>
        <w:numPr>
          <w:ilvl w:val="3"/>
          <w:numId w:val="17"/>
        </w:numPr>
        <w:tabs>
          <w:tab w:val="left" w:pos="2230"/>
          <w:tab w:val="left" w:pos="2232"/>
        </w:tabs>
        <w:ind w:right="494"/>
        <w:rPr>
          <w:sz w:val="24"/>
        </w:rPr>
      </w:pPr>
      <w:r>
        <w:rPr>
          <w:sz w:val="24"/>
        </w:rPr>
        <w:t>the average of the natural gas forward NYMEX settlement prices for the following April through October on the last day of trading for that withdrawal</w:t>
      </w:r>
      <w:r>
        <w:rPr>
          <w:spacing w:val="-4"/>
          <w:sz w:val="24"/>
        </w:rPr>
        <w:t xml:space="preserve"> </w:t>
      </w:r>
      <w:r>
        <w:rPr>
          <w:sz w:val="24"/>
        </w:rPr>
        <w:t>Month,</w:t>
      </w:r>
      <w:r>
        <w:rPr>
          <w:spacing w:val="-5"/>
          <w:sz w:val="24"/>
        </w:rPr>
        <w:t xml:space="preserve"> </w:t>
      </w:r>
      <w:r>
        <w:rPr>
          <w:sz w:val="24"/>
        </w:rPr>
        <w:t>plus</w:t>
      </w:r>
      <w:r>
        <w:rPr>
          <w:spacing w:val="-5"/>
          <w:sz w:val="24"/>
        </w:rPr>
        <w:t xml:space="preserve"> </w:t>
      </w:r>
      <w:r>
        <w:rPr>
          <w:sz w:val="24"/>
        </w:rPr>
        <w:t>all</w:t>
      </w:r>
      <w:r>
        <w:rPr>
          <w:spacing w:val="-3"/>
          <w:sz w:val="24"/>
        </w:rPr>
        <w:t xml:space="preserve"> </w:t>
      </w:r>
      <w:r>
        <w:rPr>
          <w:sz w:val="24"/>
        </w:rPr>
        <w:t>applicable</w:t>
      </w:r>
      <w:r>
        <w:rPr>
          <w:spacing w:val="-2"/>
          <w:sz w:val="24"/>
        </w:rPr>
        <w:t xml:space="preserve"> </w:t>
      </w:r>
      <w:r>
        <w:rPr>
          <w:sz w:val="24"/>
        </w:rPr>
        <w:t>fuel</w:t>
      </w:r>
      <w:r>
        <w:rPr>
          <w:spacing w:val="-6"/>
          <w:sz w:val="24"/>
        </w:rPr>
        <w:t xml:space="preserve"> </w:t>
      </w:r>
      <w:r>
        <w:rPr>
          <w:sz w:val="24"/>
        </w:rPr>
        <w:t>and</w:t>
      </w:r>
      <w:r>
        <w:rPr>
          <w:spacing w:val="-7"/>
          <w:sz w:val="24"/>
        </w:rPr>
        <w:t xml:space="preserve"> </w:t>
      </w:r>
      <w:r>
        <w:rPr>
          <w:sz w:val="24"/>
        </w:rPr>
        <w:t>variable</w:t>
      </w:r>
      <w:r>
        <w:rPr>
          <w:spacing w:val="-2"/>
          <w:sz w:val="24"/>
        </w:rPr>
        <w:t xml:space="preserve"> </w:t>
      </w:r>
      <w:r>
        <w:rPr>
          <w:sz w:val="24"/>
        </w:rPr>
        <w:t>charges</w:t>
      </w:r>
      <w:r>
        <w:rPr>
          <w:spacing w:val="-5"/>
          <w:sz w:val="24"/>
        </w:rPr>
        <w:t xml:space="preserve"> </w:t>
      </w:r>
      <w:r>
        <w:rPr>
          <w:sz w:val="24"/>
        </w:rPr>
        <w:t>for</w:t>
      </w:r>
      <w:r>
        <w:rPr>
          <w:spacing w:val="-40"/>
          <w:sz w:val="24"/>
        </w:rPr>
        <w:t xml:space="preserve"> </w:t>
      </w:r>
      <w:r>
        <w:rPr>
          <w:sz w:val="24"/>
        </w:rPr>
        <w:t>the pipelines and storage facilities utilized for FINSS refill, plus the applicable additional charge per Dth from the Table based on the FINSS inventory level (rounded to the nearest whole percentage) as of the first business</w:t>
      </w:r>
      <w:r>
        <w:rPr>
          <w:spacing w:val="-1"/>
          <w:sz w:val="24"/>
        </w:rPr>
        <w:t xml:space="preserve"> </w:t>
      </w:r>
      <w:r>
        <w:rPr>
          <w:sz w:val="24"/>
        </w:rPr>
        <w:t>day after</w:t>
      </w:r>
      <w:r>
        <w:rPr>
          <w:spacing w:val="-2"/>
          <w:sz w:val="24"/>
        </w:rPr>
        <w:t xml:space="preserve"> </w:t>
      </w:r>
      <w:r>
        <w:rPr>
          <w:sz w:val="24"/>
        </w:rPr>
        <w:t>the 20th day of the preceding month;</w:t>
      </w:r>
      <w:r>
        <w:rPr>
          <w:spacing w:val="-28"/>
          <w:sz w:val="24"/>
        </w:rPr>
        <w:t xml:space="preserve"> </w:t>
      </w:r>
      <w:r>
        <w:rPr>
          <w:sz w:val="24"/>
        </w:rPr>
        <w:t>or</w:t>
      </w:r>
    </w:p>
    <w:p w14:paraId="168013C1" w14:textId="77777777" w:rsidR="00C45353" w:rsidRDefault="00A9526A">
      <w:pPr>
        <w:pStyle w:val="ListParagraph"/>
        <w:numPr>
          <w:ilvl w:val="3"/>
          <w:numId w:val="17"/>
        </w:numPr>
        <w:tabs>
          <w:tab w:val="left" w:pos="2230"/>
          <w:tab w:val="left" w:pos="2232"/>
        </w:tabs>
        <w:ind w:right="531"/>
        <w:rPr>
          <w:sz w:val="24"/>
        </w:rPr>
      </w:pPr>
      <w:r>
        <w:rPr>
          <w:sz w:val="24"/>
        </w:rPr>
        <w:t>the</w:t>
      </w:r>
      <w:r>
        <w:rPr>
          <w:spacing w:val="-3"/>
          <w:sz w:val="24"/>
        </w:rPr>
        <w:t xml:space="preserve"> </w:t>
      </w:r>
      <w:r>
        <w:rPr>
          <w:sz w:val="24"/>
        </w:rPr>
        <w:t>Company’s</w:t>
      </w:r>
      <w:r>
        <w:rPr>
          <w:spacing w:val="-4"/>
          <w:sz w:val="24"/>
        </w:rPr>
        <w:t xml:space="preserve"> </w:t>
      </w:r>
      <w:r>
        <w:rPr>
          <w:sz w:val="24"/>
        </w:rPr>
        <w:t>weighted</w:t>
      </w:r>
      <w:r>
        <w:rPr>
          <w:spacing w:val="-3"/>
          <w:sz w:val="24"/>
        </w:rPr>
        <w:t xml:space="preserve"> </w:t>
      </w:r>
      <w:r>
        <w:rPr>
          <w:sz w:val="24"/>
        </w:rPr>
        <w:t>average</w:t>
      </w:r>
      <w:r>
        <w:rPr>
          <w:spacing w:val="-3"/>
          <w:sz w:val="24"/>
        </w:rPr>
        <w:t xml:space="preserve"> </w:t>
      </w:r>
      <w:r>
        <w:rPr>
          <w:sz w:val="24"/>
        </w:rPr>
        <w:t>cost</w:t>
      </w:r>
      <w:r>
        <w:rPr>
          <w:spacing w:val="-6"/>
          <w:sz w:val="24"/>
        </w:rPr>
        <w:t xml:space="preserve"> </w:t>
      </w:r>
      <w:r>
        <w:rPr>
          <w:sz w:val="24"/>
        </w:rPr>
        <w:t>of</w:t>
      </w:r>
      <w:r>
        <w:rPr>
          <w:spacing w:val="-6"/>
          <w:sz w:val="24"/>
        </w:rPr>
        <w:t xml:space="preserve"> </w:t>
      </w:r>
      <w:r>
        <w:rPr>
          <w:sz w:val="24"/>
        </w:rPr>
        <w:t>Gas</w:t>
      </w:r>
      <w:r>
        <w:rPr>
          <w:spacing w:val="-4"/>
          <w:sz w:val="24"/>
        </w:rPr>
        <w:t xml:space="preserve"> </w:t>
      </w:r>
      <w:r>
        <w:rPr>
          <w:sz w:val="24"/>
        </w:rPr>
        <w:t>in</w:t>
      </w:r>
      <w:r>
        <w:rPr>
          <w:spacing w:val="-3"/>
          <w:sz w:val="24"/>
        </w:rPr>
        <w:t xml:space="preserve"> </w:t>
      </w:r>
      <w:r>
        <w:rPr>
          <w:sz w:val="24"/>
        </w:rPr>
        <w:t>the</w:t>
      </w:r>
      <w:r>
        <w:rPr>
          <w:spacing w:val="-3"/>
          <w:sz w:val="24"/>
        </w:rPr>
        <w:t xml:space="preserve"> </w:t>
      </w:r>
      <w:r>
        <w:rPr>
          <w:sz w:val="24"/>
        </w:rPr>
        <w:t>storage</w:t>
      </w:r>
      <w:r>
        <w:rPr>
          <w:spacing w:val="-3"/>
          <w:sz w:val="24"/>
        </w:rPr>
        <w:t xml:space="preserve"> </w:t>
      </w:r>
      <w:r>
        <w:rPr>
          <w:sz w:val="24"/>
        </w:rPr>
        <w:t>services that are included in Rate Schedule FINSS, as of the last Day of the preceding Month.</w:t>
      </w:r>
    </w:p>
    <w:p w14:paraId="168013C2" w14:textId="77777777" w:rsidR="00C45353" w:rsidRDefault="00A9526A">
      <w:pPr>
        <w:pStyle w:val="BodyText"/>
        <w:tabs>
          <w:tab w:val="left" w:pos="6299"/>
        </w:tabs>
        <w:spacing w:before="242"/>
        <w:ind w:left="2232"/>
      </w:pPr>
      <w:r>
        <w:rPr>
          <w:u w:val="single"/>
        </w:rPr>
        <w:t>FINSS</w:t>
      </w:r>
      <w:r>
        <w:rPr>
          <w:spacing w:val="-5"/>
          <w:u w:val="single"/>
        </w:rPr>
        <w:t xml:space="preserve"> </w:t>
      </w:r>
      <w:r>
        <w:rPr>
          <w:u w:val="single"/>
        </w:rPr>
        <w:t>Inventory</w:t>
      </w:r>
      <w:r>
        <w:rPr>
          <w:spacing w:val="-6"/>
          <w:u w:val="single"/>
        </w:rPr>
        <w:t xml:space="preserve"> </w:t>
      </w:r>
      <w:r>
        <w:rPr>
          <w:spacing w:val="-2"/>
          <w:u w:val="single"/>
        </w:rPr>
        <w:t>Level</w:t>
      </w:r>
      <w:r>
        <w:tab/>
      </w:r>
      <w:r>
        <w:rPr>
          <w:u w:val="single"/>
        </w:rPr>
        <w:t>Additional</w:t>
      </w:r>
      <w:r>
        <w:rPr>
          <w:spacing w:val="-7"/>
          <w:u w:val="single"/>
        </w:rPr>
        <w:t xml:space="preserve"> </w:t>
      </w:r>
      <w:r>
        <w:rPr>
          <w:u w:val="single"/>
        </w:rPr>
        <w:t>Charge</w:t>
      </w:r>
      <w:r>
        <w:rPr>
          <w:spacing w:val="-4"/>
          <w:u w:val="single"/>
        </w:rPr>
        <w:t xml:space="preserve"> </w:t>
      </w:r>
      <w:r>
        <w:rPr>
          <w:spacing w:val="-2"/>
          <w:u w:val="single"/>
        </w:rPr>
        <w:t>Factor</w:t>
      </w:r>
    </w:p>
    <w:tbl>
      <w:tblPr>
        <w:tblW w:w="0" w:type="auto"/>
        <w:tblInd w:w="2484" w:type="dxa"/>
        <w:tblLayout w:type="fixed"/>
        <w:tblCellMar>
          <w:left w:w="0" w:type="dxa"/>
          <w:right w:w="0" w:type="dxa"/>
        </w:tblCellMar>
        <w:tblLook w:val="01E0" w:firstRow="1" w:lastRow="1" w:firstColumn="1" w:lastColumn="1" w:noHBand="0" w:noVBand="0"/>
      </w:tblPr>
      <w:tblGrid>
        <w:gridCol w:w="3291"/>
        <w:gridCol w:w="2157"/>
      </w:tblGrid>
      <w:tr w:rsidR="00C45353" w14:paraId="168013C5" w14:textId="77777777">
        <w:trPr>
          <w:trHeight w:val="272"/>
        </w:trPr>
        <w:tc>
          <w:tcPr>
            <w:tcW w:w="3291" w:type="dxa"/>
          </w:tcPr>
          <w:p w14:paraId="168013C3" w14:textId="77777777" w:rsidR="00C45353" w:rsidRDefault="00A9526A">
            <w:pPr>
              <w:pStyle w:val="TableParagraph"/>
              <w:spacing w:line="252" w:lineRule="exact"/>
              <w:ind w:left="1" w:right="1599"/>
              <w:jc w:val="center"/>
              <w:rPr>
                <w:sz w:val="24"/>
              </w:rPr>
            </w:pPr>
            <w:r>
              <w:rPr>
                <w:sz w:val="24"/>
              </w:rPr>
              <w:t>80% or</w:t>
            </w:r>
            <w:r>
              <w:rPr>
                <w:spacing w:val="-3"/>
                <w:sz w:val="24"/>
              </w:rPr>
              <w:t xml:space="preserve"> </w:t>
            </w:r>
            <w:r>
              <w:rPr>
                <w:spacing w:val="-2"/>
                <w:sz w:val="24"/>
              </w:rPr>
              <w:t>greater</w:t>
            </w:r>
          </w:p>
        </w:tc>
        <w:tc>
          <w:tcPr>
            <w:tcW w:w="2157" w:type="dxa"/>
          </w:tcPr>
          <w:p w14:paraId="168013C4" w14:textId="77777777" w:rsidR="00C45353" w:rsidRDefault="00A9526A">
            <w:pPr>
              <w:pStyle w:val="TableParagraph"/>
              <w:spacing w:line="252" w:lineRule="exact"/>
              <w:ind w:right="47"/>
              <w:jc w:val="right"/>
              <w:rPr>
                <w:sz w:val="24"/>
              </w:rPr>
            </w:pPr>
            <w:r>
              <w:rPr>
                <w:spacing w:val="-5"/>
                <w:sz w:val="24"/>
              </w:rPr>
              <w:t>15%</w:t>
            </w:r>
          </w:p>
        </w:tc>
      </w:tr>
      <w:tr w:rsidR="00C45353" w14:paraId="168013C8" w14:textId="77777777">
        <w:trPr>
          <w:trHeight w:val="273"/>
        </w:trPr>
        <w:tc>
          <w:tcPr>
            <w:tcW w:w="3291" w:type="dxa"/>
          </w:tcPr>
          <w:p w14:paraId="168013C6" w14:textId="77777777" w:rsidR="00C45353" w:rsidRDefault="00A9526A">
            <w:pPr>
              <w:pStyle w:val="TableParagraph"/>
              <w:spacing w:line="254" w:lineRule="exact"/>
              <w:ind w:right="1599"/>
              <w:jc w:val="center"/>
              <w:rPr>
                <w:sz w:val="24"/>
              </w:rPr>
            </w:pPr>
            <w:r>
              <w:rPr>
                <w:sz w:val="24"/>
              </w:rPr>
              <w:t>60%</w:t>
            </w:r>
            <w:r>
              <w:rPr>
                <w:spacing w:val="-3"/>
                <w:sz w:val="24"/>
              </w:rPr>
              <w:t xml:space="preserve"> </w:t>
            </w:r>
            <w:r>
              <w:rPr>
                <w:sz w:val="24"/>
              </w:rPr>
              <w:t xml:space="preserve">to </w:t>
            </w:r>
            <w:r>
              <w:rPr>
                <w:spacing w:val="-5"/>
                <w:sz w:val="24"/>
              </w:rPr>
              <w:t>79%</w:t>
            </w:r>
          </w:p>
        </w:tc>
        <w:tc>
          <w:tcPr>
            <w:tcW w:w="2157" w:type="dxa"/>
          </w:tcPr>
          <w:p w14:paraId="168013C7" w14:textId="77777777" w:rsidR="00C45353" w:rsidRDefault="00A9526A">
            <w:pPr>
              <w:pStyle w:val="TableParagraph"/>
              <w:spacing w:line="254" w:lineRule="exact"/>
              <w:ind w:right="47"/>
              <w:jc w:val="right"/>
              <w:rPr>
                <w:sz w:val="24"/>
              </w:rPr>
            </w:pPr>
            <w:r>
              <w:rPr>
                <w:spacing w:val="-5"/>
                <w:sz w:val="24"/>
              </w:rPr>
              <w:t>20%</w:t>
            </w:r>
          </w:p>
        </w:tc>
      </w:tr>
      <w:tr w:rsidR="00C45353" w14:paraId="168013CB" w14:textId="77777777">
        <w:trPr>
          <w:trHeight w:val="269"/>
        </w:trPr>
        <w:tc>
          <w:tcPr>
            <w:tcW w:w="3291" w:type="dxa"/>
          </w:tcPr>
          <w:p w14:paraId="168013C9" w14:textId="77777777" w:rsidR="00C45353" w:rsidRDefault="00A9526A">
            <w:pPr>
              <w:pStyle w:val="TableParagraph"/>
              <w:spacing w:line="250" w:lineRule="exact"/>
              <w:ind w:right="1599"/>
              <w:jc w:val="center"/>
              <w:rPr>
                <w:sz w:val="24"/>
              </w:rPr>
            </w:pPr>
            <w:r>
              <w:rPr>
                <w:sz w:val="24"/>
              </w:rPr>
              <w:t>40%</w:t>
            </w:r>
            <w:r>
              <w:rPr>
                <w:spacing w:val="-3"/>
                <w:sz w:val="24"/>
              </w:rPr>
              <w:t xml:space="preserve"> </w:t>
            </w:r>
            <w:r>
              <w:rPr>
                <w:sz w:val="24"/>
              </w:rPr>
              <w:t xml:space="preserve">to </w:t>
            </w:r>
            <w:r>
              <w:rPr>
                <w:spacing w:val="-5"/>
                <w:sz w:val="24"/>
              </w:rPr>
              <w:t>59%</w:t>
            </w:r>
          </w:p>
        </w:tc>
        <w:tc>
          <w:tcPr>
            <w:tcW w:w="2157" w:type="dxa"/>
          </w:tcPr>
          <w:p w14:paraId="168013CA" w14:textId="77777777" w:rsidR="00C45353" w:rsidRDefault="00A9526A">
            <w:pPr>
              <w:pStyle w:val="TableParagraph"/>
              <w:spacing w:line="250" w:lineRule="exact"/>
              <w:ind w:right="47"/>
              <w:jc w:val="right"/>
              <w:rPr>
                <w:sz w:val="24"/>
              </w:rPr>
            </w:pPr>
            <w:r>
              <w:rPr>
                <w:spacing w:val="-5"/>
                <w:sz w:val="24"/>
              </w:rPr>
              <w:t>25%</w:t>
            </w:r>
          </w:p>
        </w:tc>
      </w:tr>
    </w:tbl>
    <w:p w14:paraId="168013CC" w14:textId="77777777" w:rsidR="00C45353" w:rsidRDefault="00A9526A">
      <w:pPr>
        <w:pStyle w:val="BodyText"/>
        <w:spacing w:before="254"/>
        <w:ind w:left="1800" w:right="343"/>
      </w:pPr>
      <w:r>
        <w:t>At</w:t>
      </w:r>
      <w:r>
        <w:rPr>
          <w:spacing w:val="-2"/>
        </w:rPr>
        <w:t xml:space="preserve"> </w:t>
      </w:r>
      <w:r>
        <w:t>FINSS</w:t>
      </w:r>
      <w:r>
        <w:rPr>
          <w:spacing w:val="-5"/>
        </w:rPr>
        <w:t xml:space="preserve"> </w:t>
      </w:r>
      <w:r>
        <w:t>Inventory</w:t>
      </w:r>
      <w:r>
        <w:rPr>
          <w:spacing w:val="-5"/>
        </w:rPr>
        <w:t xml:space="preserve"> </w:t>
      </w:r>
      <w:r>
        <w:t>Levels</w:t>
      </w:r>
      <w:r>
        <w:rPr>
          <w:spacing w:val="-3"/>
        </w:rPr>
        <w:t xml:space="preserve"> </w:t>
      </w:r>
      <w:r>
        <w:t>(as</w:t>
      </w:r>
      <w:r>
        <w:rPr>
          <w:spacing w:val="-3"/>
        </w:rPr>
        <w:t xml:space="preserve"> </w:t>
      </w:r>
      <w:r>
        <w:t>determined</w:t>
      </w:r>
      <w:r>
        <w:rPr>
          <w:spacing w:val="-4"/>
        </w:rPr>
        <w:t xml:space="preserve"> </w:t>
      </w:r>
      <w:r>
        <w:t>on</w:t>
      </w:r>
      <w:r>
        <w:rPr>
          <w:spacing w:val="-4"/>
        </w:rPr>
        <w:t xml:space="preserve"> </w:t>
      </w:r>
      <w:r>
        <w:t>the</w:t>
      </w:r>
      <w:r>
        <w:rPr>
          <w:spacing w:val="-4"/>
        </w:rPr>
        <w:t xml:space="preserve"> </w:t>
      </w:r>
      <w:r>
        <w:t>first</w:t>
      </w:r>
      <w:r>
        <w:rPr>
          <w:spacing w:val="-2"/>
        </w:rPr>
        <w:t xml:space="preserve"> </w:t>
      </w:r>
      <w:r>
        <w:t>business</w:t>
      </w:r>
      <w:r>
        <w:rPr>
          <w:spacing w:val="-3"/>
        </w:rPr>
        <w:t xml:space="preserve"> </w:t>
      </w:r>
      <w:r>
        <w:t>day following the 20th of the preceding month) below 40%, the FINSS Commodity Charge will be WACOG.</w:t>
      </w:r>
    </w:p>
    <w:p w14:paraId="168013CD" w14:textId="77777777" w:rsidR="00C45353" w:rsidRDefault="00A9526A">
      <w:pPr>
        <w:pStyle w:val="ListParagraph"/>
        <w:numPr>
          <w:ilvl w:val="2"/>
          <w:numId w:val="17"/>
        </w:numPr>
        <w:tabs>
          <w:tab w:val="left" w:pos="1727"/>
        </w:tabs>
        <w:ind w:left="1727" w:right="425"/>
        <w:rPr>
          <w:sz w:val="24"/>
        </w:rPr>
      </w:pPr>
      <w:r>
        <w:rPr>
          <w:sz w:val="24"/>
        </w:rPr>
        <w:t>In the event this Rate Schedule is terminated and/or the underlying interstate pipeline services are eliminated, the Company will file a report with the Commission within sixty (60) days of said termination/elimination detailing the over-recovery or under-recovery of FINNS tracker balances which include demand charges, volumetric charges, withdrawal fuel charges and commodity charged. Any remaining logical FINSS sales service</w:t>
      </w:r>
      <w:r>
        <w:rPr>
          <w:spacing w:val="-3"/>
          <w:sz w:val="24"/>
        </w:rPr>
        <w:t xml:space="preserve"> </w:t>
      </w:r>
      <w:r>
        <w:rPr>
          <w:sz w:val="24"/>
        </w:rPr>
        <w:t>inventory</w:t>
      </w:r>
      <w:r>
        <w:rPr>
          <w:spacing w:val="-4"/>
          <w:sz w:val="24"/>
        </w:rPr>
        <w:t xml:space="preserve"> </w:t>
      </w:r>
      <w:r>
        <w:rPr>
          <w:sz w:val="24"/>
        </w:rPr>
        <w:t>will</w:t>
      </w:r>
      <w:r>
        <w:rPr>
          <w:spacing w:val="-4"/>
          <w:sz w:val="24"/>
        </w:rPr>
        <w:t xml:space="preserve"> </w:t>
      </w:r>
      <w:r>
        <w:rPr>
          <w:sz w:val="24"/>
        </w:rPr>
        <w:t>be</w:t>
      </w:r>
      <w:r>
        <w:rPr>
          <w:spacing w:val="-3"/>
          <w:sz w:val="24"/>
        </w:rPr>
        <w:t xml:space="preserve"> </w:t>
      </w:r>
      <w:r>
        <w:rPr>
          <w:sz w:val="24"/>
        </w:rPr>
        <w:t>transferred</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replacement</w:t>
      </w:r>
      <w:r>
        <w:rPr>
          <w:spacing w:val="-3"/>
          <w:sz w:val="24"/>
        </w:rPr>
        <w:t xml:space="preserve"> </w:t>
      </w:r>
      <w:r>
        <w:rPr>
          <w:sz w:val="24"/>
        </w:rPr>
        <w:t>sales</w:t>
      </w:r>
      <w:r>
        <w:rPr>
          <w:spacing w:val="-4"/>
          <w:sz w:val="24"/>
        </w:rPr>
        <w:t xml:space="preserve"> </w:t>
      </w:r>
      <w:r>
        <w:rPr>
          <w:sz w:val="24"/>
        </w:rPr>
        <w:t>services</w:t>
      </w:r>
      <w:r>
        <w:rPr>
          <w:spacing w:val="-4"/>
          <w:sz w:val="24"/>
        </w:rPr>
        <w:t xml:space="preserve"> </w:t>
      </w:r>
      <w:r>
        <w:rPr>
          <w:sz w:val="24"/>
        </w:rPr>
        <w:t>or,</w:t>
      </w:r>
      <w:r>
        <w:rPr>
          <w:spacing w:val="-3"/>
          <w:sz w:val="24"/>
        </w:rPr>
        <w:t xml:space="preserve"> </w:t>
      </w:r>
      <w:r>
        <w:rPr>
          <w:sz w:val="24"/>
        </w:rPr>
        <w:t>if there is no replacement, to the MARS storage. This applies as well to all associated FINSS trackers.</w:t>
      </w:r>
    </w:p>
    <w:p w14:paraId="168013CE" w14:textId="77777777" w:rsidR="00C45353" w:rsidRDefault="00C45353">
      <w:pPr>
        <w:pStyle w:val="ListParagraph"/>
        <w:rPr>
          <w:sz w:val="24"/>
        </w:rPr>
        <w:sectPr w:rsidR="00C45353">
          <w:headerReference w:type="default" r:id="rId312"/>
          <w:footerReference w:type="default" r:id="rId313"/>
          <w:pgSz w:w="12240" w:h="15840"/>
          <w:pgMar w:top="1600" w:right="1080" w:bottom="980" w:left="1080" w:header="728" w:footer="788" w:gutter="0"/>
          <w:cols w:space="720"/>
        </w:sectPr>
      </w:pPr>
    </w:p>
    <w:p w14:paraId="168013CF" w14:textId="77777777" w:rsidR="00C45353" w:rsidRDefault="00C45353">
      <w:pPr>
        <w:pStyle w:val="BodyText"/>
        <w:spacing w:before="159"/>
      </w:pPr>
    </w:p>
    <w:p w14:paraId="168013D0" w14:textId="77777777" w:rsidR="00C45353" w:rsidRDefault="00A9526A">
      <w:pPr>
        <w:tabs>
          <w:tab w:val="left" w:pos="7979"/>
        </w:tabs>
        <w:ind w:left="79"/>
        <w:rPr>
          <w:b/>
          <w:sz w:val="24"/>
        </w:rPr>
      </w:pPr>
      <w:r>
        <w:rPr>
          <w:b/>
          <w:sz w:val="24"/>
        </w:rPr>
        <w:t>Firm</w:t>
      </w:r>
      <w:r>
        <w:rPr>
          <w:b/>
          <w:spacing w:val="-6"/>
          <w:sz w:val="24"/>
        </w:rPr>
        <w:t xml:space="preserve"> </w:t>
      </w:r>
      <w:r>
        <w:rPr>
          <w:b/>
          <w:sz w:val="24"/>
        </w:rPr>
        <w:t>and</w:t>
      </w:r>
      <w:r>
        <w:rPr>
          <w:b/>
          <w:spacing w:val="-4"/>
          <w:sz w:val="24"/>
        </w:rPr>
        <w:t xml:space="preserve"> </w:t>
      </w:r>
      <w:r>
        <w:rPr>
          <w:b/>
          <w:sz w:val="24"/>
        </w:rPr>
        <w:t>Interruptible</w:t>
      </w:r>
      <w:r>
        <w:rPr>
          <w:b/>
          <w:spacing w:val="-2"/>
          <w:sz w:val="24"/>
        </w:rPr>
        <w:t xml:space="preserve"> </w:t>
      </w:r>
      <w:r>
        <w:rPr>
          <w:b/>
          <w:sz w:val="24"/>
        </w:rPr>
        <w:t>Nominated</w:t>
      </w:r>
      <w:r>
        <w:rPr>
          <w:b/>
          <w:spacing w:val="-4"/>
          <w:sz w:val="24"/>
        </w:rPr>
        <w:t xml:space="preserve"> </w:t>
      </w:r>
      <w:r>
        <w:rPr>
          <w:b/>
          <w:sz w:val="24"/>
        </w:rPr>
        <w:t>Sales</w:t>
      </w:r>
      <w:r>
        <w:rPr>
          <w:b/>
          <w:spacing w:val="-3"/>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3"/>
          <w:sz w:val="24"/>
        </w:rPr>
        <w:t xml:space="preserve"> </w:t>
      </w:r>
      <w:r>
        <w:rPr>
          <w:b/>
          <w:spacing w:val="-2"/>
          <w:sz w:val="24"/>
        </w:rPr>
        <w:t>FINSS</w:t>
      </w:r>
    </w:p>
    <w:p w14:paraId="168013D1" w14:textId="77777777" w:rsidR="00C45353" w:rsidRDefault="00C45353">
      <w:pPr>
        <w:pStyle w:val="BodyText"/>
        <w:spacing w:before="197"/>
        <w:rPr>
          <w:b/>
        </w:rPr>
      </w:pPr>
    </w:p>
    <w:p w14:paraId="168013D2" w14:textId="77777777" w:rsidR="00C45353" w:rsidRDefault="00A9526A">
      <w:pPr>
        <w:pStyle w:val="ListParagraph"/>
        <w:numPr>
          <w:ilvl w:val="1"/>
          <w:numId w:val="17"/>
        </w:numPr>
        <w:tabs>
          <w:tab w:val="left" w:pos="1295"/>
        </w:tabs>
        <w:spacing w:before="0"/>
        <w:ind w:left="1295"/>
        <w:rPr>
          <w:sz w:val="24"/>
        </w:rPr>
      </w:pPr>
      <w:r>
        <w:rPr>
          <w:sz w:val="24"/>
        </w:rPr>
        <w:t>Interstate</w:t>
      </w:r>
      <w:r>
        <w:rPr>
          <w:spacing w:val="-4"/>
          <w:sz w:val="24"/>
        </w:rPr>
        <w:t xml:space="preserve"> </w:t>
      </w:r>
      <w:r>
        <w:rPr>
          <w:sz w:val="24"/>
        </w:rPr>
        <w:t>Pipeline</w:t>
      </w:r>
      <w:r>
        <w:rPr>
          <w:spacing w:val="-3"/>
          <w:sz w:val="24"/>
        </w:rPr>
        <w:t xml:space="preserve"> </w:t>
      </w:r>
      <w:r>
        <w:rPr>
          <w:sz w:val="24"/>
        </w:rPr>
        <w:t>Rate</w:t>
      </w:r>
      <w:r>
        <w:rPr>
          <w:spacing w:val="-4"/>
          <w:sz w:val="24"/>
        </w:rPr>
        <w:t xml:space="preserve"> </w:t>
      </w:r>
      <w:r>
        <w:rPr>
          <w:spacing w:val="-2"/>
          <w:sz w:val="24"/>
        </w:rPr>
        <w:t>Tracker</w:t>
      </w:r>
    </w:p>
    <w:p w14:paraId="168013D3" w14:textId="77777777" w:rsidR="00C45353" w:rsidRDefault="00A9526A">
      <w:pPr>
        <w:pStyle w:val="BodyText"/>
        <w:ind w:left="1367" w:right="394"/>
      </w:pPr>
      <w:r>
        <w:t>The Company shall track and implement any interim rate and/or fuel percentage change by interstate pipeline companies that affects the charges under</w:t>
      </w:r>
      <w:r>
        <w:rPr>
          <w:spacing w:val="-4"/>
        </w:rPr>
        <w:t xml:space="preserve"> </w:t>
      </w:r>
      <w:r>
        <w:t>Section</w:t>
      </w:r>
      <w:r>
        <w:rPr>
          <w:spacing w:val="-2"/>
        </w:rPr>
        <w:t xml:space="preserve"> </w:t>
      </w:r>
      <w:r>
        <w:t>5.1</w:t>
      </w:r>
      <w:r>
        <w:rPr>
          <w:spacing w:val="-4"/>
        </w:rPr>
        <w:t xml:space="preserve"> </w:t>
      </w:r>
      <w:r>
        <w:t>of</w:t>
      </w:r>
      <w:r>
        <w:rPr>
          <w:spacing w:val="-2"/>
        </w:rPr>
        <w:t xml:space="preserve"> </w:t>
      </w:r>
      <w:r>
        <w:t>this</w:t>
      </w:r>
      <w:r>
        <w:rPr>
          <w:spacing w:val="-3"/>
        </w:rPr>
        <w:t xml:space="preserve"> </w:t>
      </w:r>
      <w:r>
        <w:t>Rate</w:t>
      </w:r>
      <w:r>
        <w:rPr>
          <w:spacing w:val="-2"/>
        </w:rPr>
        <w:t xml:space="preserve"> </w:t>
      </w:r>
      <w:r>
        <w:t>Schedule</w:t>
      </w:r>
      <w:r>
        <w:rPr>
          <w:spacing w:val="-4"/>
        </w:rPr>
        <w:t xml:space="preserve"> </w:t>
      </w:r>
      <w:r>
        <w:t>no</w:t>
      </w:r>
      <w:r>
        <w:rPr>
          <w:spacing w:val="-2"/>
        </w:rPr>
        <w:t xml:space="preserve"> </w:t>
      </w:r>
      <w:r>
        <w:t>later</w:t>
      </w:r>
      <w:r>
        <w:rPr>
          <w:spacing w:val="-4"/>
        </w:rPr>
        <w:t xml:space="preserve"> </w:t>
      </w:r>
      <w:r>
        <w:t>than</w:t>
      </w:r>
      <w:r>
        <w:rPr>
          <w:spacing w:val="-2"/>
        </w:rPr>
        <w:t xml:space="preserve"> </w:t>
      </w:r>
      <w:r>
        <w:t>thirty</w:t>
      </w:r>
      <w:r>
        <w:rPr>
          <w:spacing w:val="-3"/>
        </w:rPr>
        <w:t xml:space="preserve"> </w:t>
      </w:r>
      <w:r>
        <w:t>(30)</w:t>
      </w:r>
      <w:r>
        <w:rPr>
          <w:spacing w:val="-4"/>
        </w:rPr>
        <w:t xml:space="preserve"> </w:t>
      </w:r>
      <w:r>
        <w:t>Days</w:t>
      </w:r>
      <w:r>
        <w:rPr>
          <w:spacing w:val="-3"/>
        </w:rPr>
        <w:t xml:space="preserve"> </w:t>
      </w:r>
      <w:r>
        <w:t>following the issuance date of an order</w:t>
      </w:r>
      <w:r>
        <w:rPr>
          <w:spacing w:val="-2"/>
        </w:rPr>
        <w:t xml:space="preserve"> </w:t>
      </w:r>
      <w:r>
        <w:t>by the FERC which accepts</w:t>
      </w:r>
      <w:r>
        <w:rPr>
          <w:spacing w:val="-2"/>
        </w:rPr>
        <w:t xml:space="preserve"> </w:t>
      </w:r>
      <w:r>
        <w:t>or otherwise makes effective such interim rate and/or fuel percentage change. The effective date</w:t>
      </w:r>
      <w:r>
        <w:rPr>
          <w:spacing w:val="40"/>
        </w:rPr>
        <w:t xml:space="preserve"> </w:t>
      </w:r>
      <w:r>
        <w:t>of such change in the Company’s rate and/or fuel percentage pursuant to this provision shall coincide with the effective date of any change in rates and/or fuel percentages by the interstate pipeline companies. Any such adjustment shall not require further Commission approval. In the event that the Company receives settlement payments, refunds, or credits from interstate service providers, to the extent that the Company is not required to deposit such settlement payments, refunds, or credits to the Universal Service Fund in accordance with Section 3.23 of the General Terms and Conditions, such settlement payment, refund, or credit will be credited to the Marketers in the same allocation as the original charges. The historical time period used as the basis of the allocation shall be the shorter of the duration of the period the interim rate was in effect or 24 months.</w:t>
      </w:r>
    </w:p>
    <w:p w14:paraId="168013D4" w14:textId="77777777" w:rsidR="00C45353" w:rsidRDefault="00C45353">
      <w:pPr>
        <w:pStyle w:val="BodyText"/>
        <w:sectPr w:rsidR="00C45353">
          <w:headerReference w:type="default" r:id="rId314"/>
          <w:footerReference w:type="default" r:id="rId315"/>
          <w:pgSz w:w="12240" w:h="15840"/>
          <w:pgMar w:top="1600" w:right="1080" w:bottom="980" w:left="1080" w:header="728" w:footer="788" w:gutter="0"/>
          <w:cols w:space="720"/>
        </w:sectPr>
      </w:pPr>
    </w:p>
    <w:p w14:paraId="168013D5" w14:textId="77777777" w:rsidR="00C45353" w:rsidRDefault="00C45353">
      <w:pPr>
        <w:pStyle w:val="BodyText"/>
        <w:spacing w:before="225"/>
        <w:rPr>
          <w:sz w:val="20"/>
        </w:rPr>
      </w:pPr>
    </w:p>
    <w:tbl>
      <w:tblPr>
        <w:tblW w:w="0" w:type="auto"/>
        <w:tblInd w:w="144" w:type="dxa"/>
        <w:tblLayout w:type="fixed"/>
        <w:tblCellMar>
          <w:left w:w="0" w:type="dxa"/>
          <w:right w:w="0" w:type="dxa"/>
        </w:tblCellMar>
        <w:tblLook w:val="01E0" w:firstRow="1" w:lastRow="1" w:firstColumn="1" w:lastColumn="1" w:noHBand="0" w:noVBand="0"/>
      </w:tblPr>
      <w:tblGrid>
        <w:gridCol w:w="5841"/>
        <w:gridCol w:w="3345"/>
      </w:tblGrid>
      <w:tr w:rsidR="00C45353" w14:paraId="168013D8" w14:textId="77777777">
        <w:trPr>
          <w:trHeight w:val="306"/>
        </w:trPr>
        <w:tc>
          <w:tcPr>
            <w:tcW w:w="5841" w:type="dxa"/>
          </w:tcPr>
          <w:p w14:paraId="168013D6" w14:textId="77777777" w:rsidR="00C45353" w:rsidRDefault="00A9526A">
            <w:pPr>
              <w:pStyle w:val="TableParagraph"/>
              <w:spacing w:before="30" w:line="256" w:lineRule="exact"/>
              <w:ind w:left="50"/>
              <w:rPr>
                <w:b/>
                <w:sz w:val="24"/>
              </w:rPr>
            </w:pPr>
            <w:bookmarkStart w:id="80" w:name="Interruptible_Delivery_Service"/>
            <w:bookmarkStart w:id="81" w:name="_bookmark40"/>
            <w:bookmarkEnd w:id="80"/>
            <w:bookmarkEnd w:id="81"/>
            <w:r>
              <w:rPr>
                <w:b/>
                <w:sz w:val="24"/>
              </w:rPr>
              <w:t>Interruptible</w:t>
            </w:r>
            <w:r>
              <w:rPr>
                <w:b/>
                <w:spacing w:val="-5"/>
                <w:sz w:val="24"/>
              </w:rPr>
              <w:t xml:space="preserve"> </w:t>
            </w:r>
            <w:r>
              <w:rPr>
                <w:b/>
                <w:sz w:val="24"/>
              </w:rPr>
              <w:t>Delivery</w:t>
            </w:r>
            <w:r>
              <w:rPr>
                <w:b/>
                <w:spacing w:val="-6"/>
                <w:sz w:val="24"/>
              </w:rPr>
              <w:t xml:space="preserve"> </w:t>
            </w:r>
            <w:r>
              <w:rPr>
                <w:b/>
                <w:spacing w:val="-2"/>
                <w:sz w:val="24"/>
              </w:rPr>
              <w:t>Service</w:t>
            </w:r>
          </w:p>
        </w:tc>
        <w:tc>
          <w:tcPr>
            <w:tcW w:w="3345" w:type="dxa"/>
          </w:tcPr>
          <w:p w14:paraId="168013D7" w14:textId="77777777" w:rsidR="00C45353" w:rsidRDefault="00A9526A">
            <w:pPr>
              <w:pStyle w:val="TableParagraph"/>
              <w:spacing w:line="268" w:lineRule="exact"/>
              <w:ind w:right="47"/>
              <w:jc w:val="right"/>
              <w:rPr>
                <w:b/>
                <w:sz w:val="24"/>
              </w:rPr>
            </w:pPr>
            <w:r>
              <w:rPr>
                <w:b/>
                <w:sz w:val="24"/>
              </w:rPr>
              <w:t>Rate</w:t>
            </w:r>
            <w:r>
              <w:rPr>
                <w:b/>
                <w:spacing w:val="-1"/>
                <w:sz w:val="24"/>
              </w:rPr>
              <w:t xml:space="preserve"> </w:t>
            </w:r>
            <w:r>
              <w:rPr>
                <w:b/>
                <w:spacing w:val="-5"/>
                <w:sz w:val="24"/>
              </w:rPr>
              <w:t>ID</w:t>
            </w:r>
          </w:p>
        </w:tc>
      </w:tr>
    </w:tbl>
    <w:p w14:paraId="168013D9" w14:textId="77777777" w:rsidR="00C45353" w:rsidRDefault="00C45353">
      <w:pPr>
        <w:pStyle w:val="BodyText"/>
        <w:spacing w:before="84"/>
      </w:pPr>
    </w:p>
    <w:p w14:paraId="168013DA" w14:textId="77777777" w:rsidR="00C45353" w:rsidRDefault="00A9526A">
      <w:pPr>
        <w:pStyle w:val="ListParagraph"/>
        <w:numPr>
          <w:ilvl w:val="0"/>
          <w:numId w:val="16"/>
        </w:numPr>
        <w:tabs>
          <w:tab w:val="left" w:pos="791"/>
        </w:tabs>
        <w:spacing w:before="0"/>
        <w:ind w:left="791" w:hanging="431"/>
        <w:rPr>
          <w:sz w:val="24"/>
        </w:rPr>
      </w:pPr>
      <w:r>
        <w:rPr>
          <w:spacing w:val="-2"/>
          <w:sz w:val="24"/>
        </w:rPr>
        <w:t>Availability</w:t>
      </w:r>
    </w:p>
    <w:p w14:paraId="168013DB" w14:textId="77777777" w:rsidR="00C45353" w:rsidRDefault="00A9526A">
      <w:pPr>
        <w:pStyle w:val="ListParagraph"/>
        <w:numPr>
          <w:ilvl w:val="1"/>
          <w:numId w:val="16"/>
        </w:numPr>
        <w:tabs>
          <w:tab w:val="left" w:pos="1296"/>
        </w:tabs>
        <w:ind w:right="454"/>
        <w:rPr>
          <w:sz w:val="24"/>
        </w:rPr>
      </w:pPr>
      <w:r>
        <w:rPr>
          <w:sz w:val="24"/>
        </w:rPr>
        <w:t>This service is available on a daily basis to any Pooler to provide Gas Service to</w:t>
      </w:r>
      <w:r>
        <w:rPr>
          <w:spacing w:val="-3"/>
          <w:sz w:val="24"/>
        </w:rPr>
        <w:t xml:space="preserve"> </w:t>
      </w:r>
      <w:r>
        <w:rPr>
          <w:sz w:val="24"/>
        </w:rPr>
        <w:t>Interruptible</w:t>
      </w:r>
      <w:r>
        <w:rPr>
          <w:spacing w:val="-3"/>
          <w:sz w:val="24"/>
        </w:rPr>
        <w:t xml:space="preserve"> </w:t>
      </w:r>
      <w:r>
        <w:rPr>
          <w:sz w:val="24"/>
        </w:rPr>
        <w:t>Customers</w:t>
      </w:r>
      <w:r>
        <w:rPr>
          <w:spacing w:val="-4"/>
          <w:sz w:val="24"/>
        </w:rPr>
        <w:t xml:space="preserve"> </w:t>
      </w:r>
      <w:r>
        <w:rPr>
          <w:sz w:val="24"/>
        </w:rPr>
        <w:t>who</w:t>
      </w:r>
      <w:r>
        <w:rPr>
          <w:spacing w:val="-5"/>
          <w:sz w:val="24"/>
        </w:rPr>
        <w:t xml:space="preserve"> </w:t>
      </w:r>
      <w:r>
        <w:rPr>
          <w:sz w:val="24"/>
        </w:rPr>
        <w:t>make</w:t>
      </w:r>
      <w:r>
        <w:rPr>
          <w:spacing w:val="-5"/>
          <w:sz w:val="24"/>
        </w:rPr>
        <w:t xml:space="preserve"> </w:t>
      </w:r>
      <w:r>
        <w:rPr>
          <w:sz w:val="24"/>
        </w:rPr>
        <w:t>an</w:t>
      </w:r>
      <w:r>
        <w:rPr>
          <w:spacing w:val="-5"/>
          <w:sz w:val="24"/>
        </w:rPr>
        <w:t xml:space="preserve"> </w:t>
      </w:r>
      <w:r>
        <w:rPr>
          <w:sz w:val="24"/>
        </w:rPr>
        <w:t>irrevocable</w:t>
      </w:r>
      <w:r>
        <w:rPr>
          <w:spacing w:val="-5"/>
          <w:sz w:val="24"/>
        </w:rPr>
        <w:t xml:space="preserve"> </w:t>
      </w:r>
      <w:r>
        <w:rPr>
          <w:sz w:val="24"/>
        </w:rPr>
        <w:t>election</w:t>
      </w:r>
      <w:r>
        <w:rPr>
          <w:spacing w:val="-3"/>
          <w:sz w:val="24"/>
        </w:rPr>
        <w:t xml:space="preserve"> </w:t>
      </w:r>
      <w:r>
        <w:rPr>
          <w:sz w:val="24"/>
        </w:rPr>
        <w:t>to</w:t>
      </w:r>
      <w:r>
        <w:rPr>
          <w:spacing w:val="-3"/>
          <w:sz w:val="24"/>
        </w:rPr>
        <w:t xml:space="preserve"> </w:t>
      </w:r>
      <w:r>
        <w:rPr>
          <w:sz w:val="24"/>
        </w:rPr>
        <w:t>receive</w:t>
      </w:r>
      <w:r>
        <w:rPr>
          <w:spacing w:val="-3"/>
          <w:sz w:val="24"/>
        </w:rPr>
        <w:t xml:space="preserve"> </w:t>
      </w:r>
      <w:r>
        <w:rPr>
          <w:sz w:val="24"/>
        </w:rPr>
        <w:t>service from</w:t>
      </w:r>
      <w:r>
        <w:rPr>
          <w:spacing w:val="-2"/>
          <w:sz w:val="24"/>
        </w:rPr>
        <w:t xml:space="preserve"> </w:t>
      </w:r>
      <w:r>
        <w:rPr>
          <w:sz w:val="24"/>
        </w:rPr>
        <w:t>a Pooler</w:t>
      </w:r>
      <w:r>
        <w:rPr>
          <w:spacing w:val="-2"/>
          <w:sz w:val="24"/>
        </w:rPr>
        <w:t xml:space="preserve"> </w:t>
      </w:r>
      <w:r>
        <w:rPr>
          <w:sz w:val="24"/>
        </w:rPr>
        <w:t>under</w:t>
      </w:r>
      <w:r>
        <w:rPr>
          <w:spacing w:val="-4"/>
          <w:sz w:val="24"/>
        </w:rPr>
        <w:t xml:space="preserve"> </w:t>
      </w:r>
      <w:r>
        <w:rPr>
          <w:sz w:val="24"/>
        </w:rPr>
        <w:t>this</w:t>
      </w:r>
      <w:r>
        <w:rPr>
          <w:spacing w:val="-1"/>
          <w:sz w:val="24"/>
        </w:rPr>
        <w:t xml:space="preserve"> </w:t>
      </w:r>
      <w:r>
        <w:rPr>
          <w:sz w:val="24"/>
        </w:rPr>
        <w:t>Schedule,</w:t>
      </w:r>
      <w:r>
        <w:rPr>
          <w:spacing w:val="-3"/>
          <w:sz w:val="24"/>
        </w:rPr>
        <w:t xml:space="preserve"> </w:t>
      </w:r>
      <w:r>
        <w:rPr>
          <w:sz w:val="24"/>
        </w:rPr>
        <w:t>thereby</w:t>
      </w:r>
      <w:r>
        <w:rPr>
          <w:spacing w:val="-3"/>
          <w:sz w:val="24"/>
        </w:rPr>
        <w:t xml:space="preserve"> </w:t>
      </w:r>
      <w:r>
        <w:rPr>
          <w:sz w:val="24"/>
        </w:rPr>
        <w:t>entitling the Interruptible</w:t>
      </w:r>
      <w:r>
        <w:rPr>
          <w:spacing w:val="-2"/>
          <w:sz w:val="24"/>
        </w:rPr>
        <w:t xml:space="preserve"> </w:t>
      </w:r>
      <w:r>
        <w:rPr>
          <w:sz w:val="24"/>
        </w:rPr>
        <w:t>Customer to</w:t>
      </w:r>
      <w:r>
        <w:rPr>
          <w:spacing w:val="-1"/>
          <w:sz w:val="24"/>
        </w:rPr>
        <w:t xml:space="preserve"> </w:t>
      </w:r>
      <w:r>
        <w:rPr>
          <w:sz w:val="24"/>
        </w:rPr>
        <w:t>receive</w:t>
      </w:r>
      <w:r>
        <w:rPr>
          <w:spacing w:val="-3"/>
          <w:sz w:val="24"/>
        </w:rPr>
        <w:t xml:space="preserve"> </w:t>
      </w:r>
      <w:r>
        <w:rPr>
          <w:sz w:val="24"/>
        </w:rPr>
        <w:t>service</w:t>
      </w:r>
      <w:r>
        <w:rPr>
          <w:spacing w:val="-1"/>
          <w:sz w:val="24"/>
        </w:rPr>
        <w:t xml:space="preserve"> </w:t>
      </w:r>
      <w:r>
        <w:rPr>
          <w:sz w:val="24"/>
        </w:rPr>
        <w:t>from</w:t>
      </w:r>
      <w:r>
        <w:rPr>
          <w:spacing w:val="-3"/>
          <w:sz w:val="24"/>
        </w:rPr>
        <w:t xml:space="preserve"> </w:t>
      </w:r>
      <w:r>
        <w:rPr>
          <w:sz w:val="24"/>
        </w:rPr>
        <w:t>a</w:t>
      </w:r>
      <w:r>
        <w:rPr>
          <w:spacing w:val="-1"/>
          <w:sz w:val="24"/>
        </w:rPr>
        <w:t xml:space="preserve"> </w:t>
      </w:r>
      <w:r>
        <w:rPr>
          <w:sz w:val="24"/>
        </w:rPr>
        <w:t>Pooler</w:t>
      </w:r>
      <w:r>
        <w:rPr>
          <w:spacing w:val="-3"/>
          <w:sz w:val="24"/>
        </w:rPr>
        <w:t xml:space="preserve"> </w:t>
      </w:r>
      <w:r>
        <w:rPr>
          <w:sz w:val="24"/>
        </w:rPr>
        <w:t>using</w:t>
      </w:r>
      <w:r>
        <w:rPr>
          <w:spacing w:val="-1"/>
          <w:sz w:val="24"/>
        </w:rPr>
        <w:t xml:space="preserve"> </w:t>
      </w:r>
      <w:r>
        <w:rPr>
          <w:sz w:val="24"/>
        </w:rPr>
        <w:t>Firm Capacity</w:t>
      </w:r>
      <w:r>
        <w:rPr>
          <w:spacing w:val="-4"/>
          <w:sz w:val="24"/>
        </w:rPr>
        <w:t xml:space="preserve"> </w:t>
      </w:r>
      <w:r>
        <w:rPr>
          <w:sz w:val="24"/>
        </w:rPr>
        <w:t>acquired</w:t>
      </w:r>
      <w:r>
        <w:rPr>
          <w:spacing w:val="-1"/>
          <w:sz w:val="24"/>
        </w:rPr>
        <w:t xml:space="preserve"> </w:t>
      </w:r>
      <w:r>
        <w:rPr>
          <w:sz w:val="24"/>
        </w:rPr>
        <w:t>from</w:t>
      </w:r>
      <w:r>
        <w:rPr>
          <w:spacing w:val="-3"/>
          <w:sz w:val="24"/>
        </w:rPr>
        <w:t xml:space="preserve"> </w:t>
      </w:r>
      <w:r>
        <w:rPr>
          <w:sz w:val="24"/>
        </w:rPr>
        <w:t>a</w:t>
      </w:r>
      <w:r>
        <w:rPr>
          <w:spacing w:val="-1"/>
          <w:sz w:val="24"/>
        </w:rPr>
        <w:t xml:space="preserve"> </w:t>
      </w:r>
      <w:r>
        <w:rPr>
          <w:sz w:val="24"/>
        </w:rPr>
        <w:t>Marketer within the Company’s service territory, provided that the Company has Gas delivery capacity in excess of the Firm demand required to serve Retail Customers on that day. A Customer is only allowed to have one Pooler providing Gas Service on any one day.</w:t>
      </w:r>
    </w:p>
    <w:p w14:paraId="168013DC" w14:textId="77777777" w:rsidR="00C45353" w:rsidRDefault="00A9526A">
      <w:pPr>
        <w:pStyle w:val="ListParagraph"/>
        <w:numPr>
          <w:ilvl w:val="1"/>
          <w:numId w:val="16"/>
        </w:numPr>
        <w:tabs>
          <w:tab w:val="left" w:pos="1295"/>
        </w:tabs>
        <w:ind w:left="1295" w:right="358"/>
        <w:rPr>
          <w:sz w:val="24"/>
        </w:rPr>
      </w:pPr>
      <w:r>
        <w:rPr>
          <w:sz w:val="24"/>
        </w:rPr>
        <w:t>Service available by contract to any regular natural gas Customer on an interruptible</w:t>
      </w:r>
      <w:r>
        <w:rPr>
          <w:spacing w:val="-4"/>
          <w:sz w:val="24"/>
        </w:rPr>
        <w:t xml:space="preserve"> </w:t>
      </w:r>
      <w:r>
        <w:rPr>
          <w:sz w:val="24"/>
        </w:rPr>
        <w:t>basis</w:t>
      </w:r>
      <w:r>
        <w:rPr>
          <w:spacing w:val="-5"/>
          <w:sz w:val="24"/>
        </w:rPr>
        <w:t xml:space="preserve"> </w:t>
      </w:r>
      <w:r>
        <w:rPr>
          <w:sz w:val="24"/>
        </w:rPr>
        <w:t>for</w:t>
      </w:r>
      <w:r>
        <w:rPr>
          <w:spacing w:val="-4"/>
          <w:sz w:val="24"/>
        </w:rPr>
        <w:t xml:space="preserve"> </w:t>
      </w:r>
      <w:r>
        <w:rPr>
          <w:sz w:val="24"/>
        </w:rPr>
        <w:t>nonresidential</w:t>
      </w:r>
      <w:r>
        <w:rPr>
          <w:spacing w:val="-6"/>
          <w:sz w:val="24"/>
        </w:rPr>
        <w:t xml:space="preserve"> </w:t>
      </w:r>
      <w:r>
        <w:rPr>
          <w:sz w:val="24"/>
        </w:rPr>
        <w:t>purposes</w:t>
      </w:r>
      <w:r>
        <w:rPr>
          <w:spacing w:val="-5"/>
          <w:sz w:val="24"/>
        </w:rPr>
        <w:t xml:space="preserve"> </w:t>
      </w:r>
      <w:r>
        <w:rPr>
          <w:sz w:val="24"/>
        </w:rPr>
        <w:t>whose</w:t>
      </w:r>
      <w:r>
        <w:rPr>
          <w:spacing w:val="-4"/>
          <w:sz w:val="24"/>
        </w:rPr>
        <w:t xml:space="preserve"> </w:t>
      </w:r>
      <w:r>
        <w:rPr>
          <w:sz w:val="24"/>
        </w:rPr>
        <w:t>normal</w:t>
      </w:r>
      <w:r>
        <w:rPr>
          <w:spacing w:val="-3"/>
          <w:sz w:val="24"/>
        </w:rPr>
        <w:t xml:space="preserve"> </w:t>
      </w:r>
      <w:r>
        <w:rPr>
          <w:sz w:val="24"/>
        </w:rPr>
        <w:t>productive</w:t>
      </w:r>
      <w:r>
        <w:rPr>
          <w:spacing w:val="-2"/>
          <w:sz w:val="24"/>
        </w:rPr>
        <w:t xml:space="preserve"> </w:t>
      </w:r>
      <w:r>
        <w:rPr>
          <w:sz w:val="24"/>
        </w:rPr>
        <w:t>uses</w:t>
      </w:r>
      <w:r>
        <w:rPr>
          <w:spacing w:val="-5"/>
          <w:sz w:val="24"/>
        </w:rPr>
        <w:t xml:space="preserve"> </w:t>
      </w:r>
      <w:r>
        <w:rPr>
          <w:sz w:val="24"/>
        </w:rPr>
        <w:t>of gas</w:t>
      </w:r>
      <w:r>
        <w:rPr>
          <w:spacing w:val="-3"/>
          <w:sz w:val="24"/>
        </w:rPr>
        <w:t xml:space="preserve"> </w:t>
      </w:r>
      <w:r>
        <w:rPr>
          <w:sz w:val="24"/>
        </w:rPr>
        <w:t>require</w:t>
      </w:r>
      <w:r>
        <w:rPr>
          <w:spacing w:val="-2"/>
          <w:sz w:val="24"/>
        </w:rPr>
        <w:t xml:space="preserve"> </w:t>
      </w:r>
      <w:r>
        <w:rPr>
          <w:sz w:val="24"/>
        </w:rPr>
        <w:t>a</w:t>
      </w:r>
      <w:r>
        <w:rPr>
          <w:spacing w:val="-2"/>
          <w:sz w:val="24"/>
        </w:rPr>
        <w:t xml:space="preserve"> </w:t>
      </w:r>
      <w:r>
        <w:rPr>
          <w:sz w:val="24"/>
        </w:rPr>
        <w:t>consumption</w:t>
      </w:r>
      <w:r>
        <w:rPr>
          <w:spacing w:val="-2"/>
          <w:sz w:val="24"/>
        </w:rPr>
        <w:t xml:space="preserve"> </w:t>
      </w:r>
      <w:r>
        <w:rPr>
          <w:sz w:val="24"/>
        </w:rPr>
        <w:t>of</w:t>
      </w:r>
      <w:r>
        <w:rPr>
          <w:spacing w:val="-2"/>
          <w:sz w:val="24"/>
        </w:rPr>
        <w:t xml:space="preserve"> </w:t>
      </w:r>
      <w:r>
        <w:rPr>
          <w:sz w:val="24"/>
        </w:rPr>
        <w:t>100</w:t>
      </w:r>
      <w:r>
        <w:rPr>
          <w:spacing w:val="-2"/>
          <w:sz w:val="24"/>
        </w:rPr>
        <w:t xml:space="preserve"> </w:t>
      </w:r>
      <w:r>
        <w:rPr>
          <w:sz w:val="24"/>
        </w:rPr>
        <w:t>Dekatherms</w:t>
      </w:r>
      <w:r>
        <w:rPr>
          <w:spacing w:val="-3"/>
          <w:sz w:val="24"/>
        </w:rPr>
        <w:t xml:space="preserve"> </w:t>
      </w:r>
      <w:r>
        <w:rPr>
          <w:sz w:val="24"/>
        </w:rPr>
        <w:t>per</w:t>
      </w:r>
      <w:r>
        <w:rPr>
          <w:spacing w:val="-4"/>
          <w:sz w:val="24"/>
        </w:rPr>
        <w:t xml:space="preserve"> </w:t>
      </w:r>
      <w:r>
        <w:rPr>
          <w:sz w:val="24"/>
        </w:rPr>
        <w:t>day</w:t>
      </w:r>
      <w:r>
        <w:rPr>
          <w:spacing w:val="-3"/>
          <w:sz w:val="24"/>
        </w:rPr>
        <w:t xml:space="preserve"> </w:t>
      </w:r>
      <w:r>
        <w:rPr>
          <w:sz w:val="24"/>
        </w:rPr>
        <w:t>or</w:t>
      </w:r>
      <w:r>
        <w:rPr>
          <w:spacing w:val="-6"/>
          <w:sz w:val="24"/>
        </w:rPr>
        <w:t xml:space="preserve"> </w:t>
      </w:r>
      <w:r>
        <w:rPr>
          <w:sz w:val="24"/>
        </w:rPr>
        <w:t>more</w:t>
      </w:r>
      <w:r>
        <w:rPr>
          <w:spacing w:val="-4"/>
          <w:sz w:val="24"/>
        </w:rPr>
        <w:t xml:space="preserve"> </w:t>
      </w:r>
      <w:r>
        <w:rPr>
          <w:sz w:val="24"/>
        </w:rPr>
        <w:t>at</w:t>
      </w:r>
      <w:r>
        <w:rPr>
          <w:spacing w:val="-5"/>
          <w:sz w:val="24"/>
        </w:rPr>
        <w:t xml:space="preserve"> </w:t>
      </w:r>
      <w:r>
        <w:rPr>
          <w:sz w:val="24"/>
        </w:rPr>
        <w:t>the</w:t>
      </w:r>
      <w:r>
        <w:rPr>
          <w:spacing w:val="-2"/>
          <w:sz w:val="24"/>
        </w:rPr>
        <w:t xml:space="preserve"> </w:t>
      </w:r>
      <w:r>
        <w:rPr>
          <w:sz w:val="24"/>
        </w:rPr>
        <w:t>Premises of the Customer who contracts in writing for gas delivery service under this schedule for substantially all the annual fuel requirements of the Customer, provided the Company has gas delivery capacity in excess of the then existing requirements of other Customers.</w:t>
      </w:r>
    </w:p>
    <w:p w14:paraId="168013DD" w14:textId="77777777" w:rsidR="00C45353" w:rsidRDefault="00A9526A">
      <w:pPr>
        <w:pStyle w:val="ListParagraph"/>
        <w:numPr>
          <w:ilvl w:val="1"/>
          <w:numId w:val="16"/>
        </w:numPr>
        <w:tabs>
          <w:tab w:val="left" w:pos="1295"/>
        </w:tabs>
        <w:spacing w:before="241"/>
        <w:ind w:left="1295"/>
        <w:rPr>
          <w:sz w:val="24"/>
        </w:rPr>
      </w:pPr>
      <w:r>
        <w:rPr>
          <w:sz w:val="24"/>
        </w:rPr>
        <w:t>The</w:t>
      </w:r>
      <w:r>
        <w:rPr>
          <w:spacing w:val="-2"/>
          <w:sz w:val="24"/>
        </w:rPr>
        <w:t xml:space="preserve"> </w:t>
      </w:r>
      <w:r>
        <w:rPr>
          <w:sz w:val="24"/>
        </w:rPr>
        <w:t>Company</w:t>
      </w:r>
      <w:r>
        <w:rPr>
          <w:spacing w:val="-3"/>
          <w:sz w:val="24"/>
        </w:rPr>
        <w:t xml:space="preserve"> </w:t>
      </w:r>
      <w:r>
        <w:rPr>
          <w:sz w:val="24"/>
        </w:rPr>
        <w:t>reserves</w:t>
      </w:r>
      <w:r>
        <w:rPr>
          <w:spacing w:val="-3"/>
          <w:sz w:val="24"/>
        </w:rPr>
        <w:t xml:space="preserve"> </w:t>
      </w:r>
      <w:r>
        <w:rPr>
          <w:sz w:val="24"/>
        </w:rPr>
        <w:t>the</w:t>
      </w:r>
      <w:r>
        <w:rPr>
          <w:spacing w:val="-2"/>
          <w:sz w:val="24"/>
        </w:rPr>
        <w:t xml:space="preserve"> </w:t>
      </w:r>
      <w:r>
        <w:rPr>
          <w:sz w:val="24"/>
        </w:rPr>
        <w:t>right</w:t>
      </w:r>
      <w:r>
        <w:rPr>
          <w:spacing w:val="-2"/>
          <w:sz w:val="24"/>
        </w:rPr>
        <w:t xml:space="preserve"> </w:t>
      </w:r>
      <w:r>
        <w:rPr>
          <w:sz w:val="24"/>
        </w:rPr>
        <w:t>to</w:t>
      </w:r>
      <w:r>
        <w:rPr>
          <w:spacing w:val="1"/>
          <w:sz w:val="24"/>
        </w:rPr>
        <w:t xml:space="preserve"> </w:t>
      </w:r>
      <w:r>
        <w:rPr>
          <w:spacing w:val="-2"/>
          <w:sz w:val="24"/>
        </w:rPr>
        <w:t>refuse:</w:t>
      </w:r>
    </w:p>
    <w:p w14:paraId="168013DE" w14:textId="77777777" w:rsidR="00C45353" w:rsidRDefault="00A9526A">
      <w:pPr>
        <w:pStyle w:val="ListParagraph"/>
        <w:numPr>
          <w:ilvl w:val="2"/>
          <w:numId w:val="16"/>
        </w:numPr>
        <w:tabs>
          <w:tab w:val="left" w:pos="1727"/>
        </w:tabs>
        <w:ind w:left="1727" w:hanging="431"/>
        <w:jc w:val="left"/>
        <w:rPr>
          <w:color w:val="010000"/>
          <w:sz w:val="24"/>
        </w:rPr>
      </w:pPr>
      <w:r>
        <w:rPr>
          <w:sz w:val="24"/>
        </w:rPr>
        <w:t>To</w:t>
      </w:r>
      <w:r>
        <w:rPr>
          <w:spacing w:val="-2"/>
          <w:sz w:val="24"/>
        </w:rPr>
        <w:t xml:space="preserve"> </w:t>
      </w:r>
      <w:r>
        <w:rPr>
          <w:sz w:val="24"/>
        </w:rPr>
        <w:t>contract</w:t>
      </w:r>
      <w:r>
        <w:rPr>
          <w:spacing w:val="-1"/>
          <w:sz w:val="24"/>
        </w:rPr>
        <w:t xml:space="preserve"> </w:t>
      </w:r>
      <w:r>
        <w:rPr>
          <w:sz w:val="24"/>
        </w:rPr>
        <w:t>for</w:t>
      </w:r>
      <w:r>
        <w:rPr>
          <w:spacing w:val="-3"/>
          <w:sz w:val="24"/>
        </w:rPr>
        <w:t xml:space="preserve"> </w:t>
      </w:r>
      <w:r>
        <w:rPr>
          <w:sz w:val="24"/>
        </w:rPr>
        <w:t>Firm</w:t>
      </w:r>
      <w:r>
        <w:rPr>
          <w:spacing w:val="-1"/>
          <w:sz w:val="24"/>
        </w:rPr>
        <w:t xml:space="preserve"> </w:t>
      </w:r>
      <w:r>
        <w:rPr>
          <w:sz w:val="24"/>
        </w:rPr>
        <w:t>use</w:t>
      </w:r>
      <w:r>
        <w:rPr>
          <w:spacing w:val="-1"/>
          <w:sz w:val="24"/>
        </w:rPr>
        <w:t xml:space="preserve"> </w:t>
      </w:r>
      <w:r>
        <w:rPr>
          <w:sz w:val="24"/>
        </w:rPr>
        <w:t>gas;</w:t>
      </w:r>
      <w:r>
        <w:rPr>
          <w:spacing w:val="1"/>
          <w:sz w:val="24"/>
        </w:rPr>
        <w:t xml:space="preserve"> </w:t>
      </w:r>
      <w:r>
        <w:rPr>
          <w:spacing w:val="-5"/>
          <w:sz w:val="24"/>
        </w:rPr>
        <w:t>or,</w:t>
      </w:r>
    </w:p>
    <w:p w14:paraId="168013DF" w14:textId="77777777" w:rsidR="00C45353" w:rsidRDefault="00A9526A">
      <w:pPr>
        <w:pStyle w:val="ListParagraph"/>
        <w:numPr>
          <w:ilvl w:val="2"/>
          <w:numId w:val="16"/>
        </w:numPr>
        <w:tabs>
          <w:tab w:val="left" w:pos="1728"/>
        </w:tabs>
        <w:ind w:right="643"/>
        <w:jc w:val="both"/>
        <w:rPr>
          <w:color w:val="010000"/>
          <w:sz w:val="24"/>
        </w:rPr>
      </w:pPr>
      <w:r>
        <w:rPr>
          <w:sz w:val="24"/>
        </w:rPr>
        <w:t>To</w:t>
      </w:r>
      <w:r>
        <w:rPr>
          <w:spacing w:val="-2"/>
          <w:sz w:val="24"/>
        </w:rPr>
        <w:t xml:space="preserve"> </w:t>
      </w:r>
      <w:r>
        <w:rPr>
          <w:sz w:val="24"/>
        </w:rPr>
        <w:t>provide</w:t>
      </w:r>
      <w:r>
        <w:rPr>
          <w:spacing w:val="-2"/>
          <w:sz w:val="24"/>
        </w:rPr>
        <w:t xml:space="preserve"> </w:t>
      </w:r>
      <w:r>
        <w:rPr>
          <w:sz w:val="24"/>
        </w:rPr>
        <w:t>service</w:t>
      </w:r>
      <w:r>
        <w:rPr>
          <w:spacing w:val="-2"/>
          <w:sz w:val="24"/>
        </w:rPr>
        <w:t xml:space="preserve"> </w:t>
      </w:r>
      <w:r>
        <w:rPr>
          <w:sz w:val="24"/>
        </w:rPr>
        <w:t>on</w:t>
      </w:r>
      <w:r>
        <w:rPr>
          <w:spacing w:val="-4"/>
          <w:sz w:val="24"/>
        </w:rPr>
        <w:t xml:space="preserve"> </w:t>
      </w:r>
      <w:r>
        <w:rPr>
          <w:sz w:val="24"/>
        </w:rPr>
        <w:t>an</w:t>
      </w:r>
      <w:r>
        <w:rPr>
          <w:spacing w:val="-2"/>
          <w:sz w:val="24"/>
        </w:rPr>
        <w:t xml:space="preserve"> </w:t>
      </w:r>
      <w:r>
        <w:rPr>
          <w:sz w:val="24"/>
        </w:rPr>
        <w:t>interruptible</w:t>
      </w:r>
      <w:r>
        <w:rPr>
          <w:spacing w:val="-4"/>
          <w:sz w:val="24"/>
        </w:rPr>
        <w:t xml:space="preserve"> </w:t>
      </w:r>
      <w:r>
        <w:rPr>
          <w:sz w:val="24"/>
        </w:rPr>
        <w:t>basis</w:t>
      </w:r>
      <w:r>
        <w:rPr>
          <w:spacing w:val="-3"/>
          <w:sz w:val="24"/>
        </w:rPr>
        <w:t xml:space="preserve"> </w:t>
      </w:r>
      <w:r>
        <w:rPr>
          <w:sz w:val="24"/>
        </w:rPr>
        <w:t>unless</w:t>
      </w:r>
      <w:r>
        <w:rPr>
          <w:spacing w:val="-3"/>
          <w:sz w:val="24"/>
        </w:rPr>
        <w:t xml:space="preserve"> </w:t>
      </w:r>
      <w:r>
        <w:rPr>
          <w:sz w:val="24"/>
        </w:rPr>
        <w:t>the</w:t>
      </w:r>
      <w:r>
        <w:rPr>
          <w:spacing w:val="-2"/>
          <w:sz w:val="24"/>
        </w:rPr>
        <w:t xml:space="preserve"> </w:t>
      </w:r>
      <w:r>
        <w:rPr>
          <w:sz w:val="24"/>
        </w:rPr>
        <w:t>Customer</w:t>
      </w:r>
      <w:r>
        <w:rPr>
          <w:spacing w:val="-4"/>
          <w:sz w:val="24"/>
        </w:rPr>
        <w:t xml:space="preserve"> </w:t>
      </w:r>
      <w:r>
        <w:rPr>
          <w:sz w:val="24"/>
        </w:rPr>
        <w:t>has</w:t>
      </w:r>
      <w:r>
        <w:rPr>
          <w:spacing w:val="-3"/>
          <w:sz w:val="24"/>
        </w:rPr>
        <w:t xml:space="preserve"> </w:t>
      </w:r>
      <w:r>
        <w:rPr>
          <w:sz w:val="24"/>
        </w:rPr>
        <w:t>the ability</w:t>
      </w:r>
      <w:r>
        <w:rPr>
          <w:spacing w:val="-1"/>
          <w:sz w:val="24"/>
        </w:rPr>
        <w:t xml:space="preserve"> </w:t>
      </w:r>
      <w:r>
        <w:rPr>
          <w:sz w:val="24"/>
        </w:rPr>
        <w:t>to</w:t>
      </w:r>
      <w:r>
        <w:rPr>
          <w:spacing w:val="-2"/>
          <w:sz w:val="24"/>
        </w:rPr>
        <w:t xml:space="preserve"> </w:t>
      </w:r>
      <w:r>
        <w:rPr>
          <w:sz w:val="24"/>
        </w:rPr>
        <w:t>cease</w:t>
      </w:r>
      <w:r>
        <w:rPr>
          <w:spacing w:val="-2"/>
          <w:sz w:val="24"/>
        </w:rPr>
        <w:t xml:space="preserve"> </w:t>
      </w:r>
      <w:r>
        <w:rPr>
          <w:sz w:val="24"/>
        </w:rPr>
        <w:t>consumption</w:t>
      </w:r>
      <w:r>
        <w:rPr>
          <w:spacing w:val="-2"/>
          <w:sz w:val="24"/>
        </w:rPr>
        <w:t xml:space="preserve"> </w:t>
      </w:r>
      <w:r>
        <w:rPr>
          <w:sz w:val="24"/>
        </w:rPr>
        <w:t>of</w:t>
      </w:r>
      <w:r>
        <w:rPr>
          <w:spacing w:val="-2"/>
          <w:sz w:val="24"/>
        </w:rPr>
        <w:t xml:space="preserve"> </w:t>
      </w:r>
      <w:r>
        <w:rPr>
          <w:sz w:val="24"/>
        </w:rPr>
        <w:t>natural</w:t>
      </w:r>
      <w:r>
        <w:rPr>
          <w:spacing w:val="-3"/>
          <w:sz w:val="24"/>
        </w:rPr>
        <w:t xml:space="preserve"> </w:t>
      </w:r>
      <w:r>
        <w:rPr>
          <w:sz w:val="24"/>
        </w:rPr>
        <w:t>gas,</w:t>
      </w:r>
      <w:r>
        <w:rPr>
          <w:spacing w:val="-5"/>
          <w:sz w:val="24"/>
        </w:rPr>
        <w:t xml:space="preserve"> </w:t>
      </w:r>
      <w:r>
        <w:rPr>
          <w:sz w:val="24"/>
        </w:rPr>
        <w:t>or</w:t>
      </w:r>
      <w:r>
        <w:rPr>
          <w:spacing w:val="-1"/>
          <w:sz w:val="24"/>
        </w:rPr>
        <w:t xml:space="preserve"> </w:t>
      </w:r>
      <w:r>
        <w:rPr>
          <w:sz w:val="24"/>
        </w:rPr>
        <w:t>the</w:t>
      </w:r>
      <w:r>
        <w:rPr>
          <w:spacing w:val="-2"/>
          <w:sz w:val="24"/>
        </w:rPr>
        <w:t xml:space="preserve"> </w:t>
      </w:r>
      <w:r>
        <w:rPr>
          <w:sz w:val="24"/>
        </w:rPr>
        <w:t>ability</w:t>
      </w:r>
      <w:r>
        <w:rPr>
          <w:spacing w:val="-1"/>
          <w:sz w:val="24"/>
        </w:rPr>
        <w:t xml:space="preserve"> </w:t>
      </w:r>
      <w:r>
        <w:rPr>
          <w:sz w:val="24"/>
        </w:rPr>
        <w:t>to convert</w:t>
      </w:r>
      <w:r>
        <w:rPr>
          <w:spacing w:val="-2"/>
          <w:sz w:val="24"/>
        </w:rPr>
        <w:t xml:space="preserve"> </w:t>
      </w:r>
      <w:r>
        <w:rPr>
          <w:sz w:val="24"/>
        </w:rPr>
        <w:t>to</w:t>
      </w:r>
      <w:r>
        <w:rPr>
          <w:spacing w:val="-2"/>
          <w:sz w:val="24"/>
        </w:rPr>
        <w:t xml:space="preserve"> </w:t>
      </w:r>
      <w:r>
        <w:rPr>
          <w:sz w:val="24"/>
        </w:rPr>
        <w:t>an alternative source of energy on a timely basis.</w:t>
      </w:r>
    </w:p>
    <w:p w14:paraId="168013E0" w14:textId="77777777" w:rsidR="00C45353" w:rsidRDefault="00A9526A">
      <w:pPr>
        <w:pStyle w:val="ListParagraph"/>
        <w:numPr>
          <w:ilvl w:val="0"/>
          <w:numId w:val="16"/>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3E1" w14:textId="77777777" w:rsidR="00C45353" w:rsidRDefault="00A9526A">
      <w:pPr>
        <w:pStyle w:val="ListParagraph"/>
        <w:numPr>
          <w:ilvl w:val="1"/>
          <w:numId w:val="16"/>
        </w:numPr>
        <w:tabs>
          <w:tab w:val="left" w:pos="1295"/>
        </w:tabs>
        <w:spacing w:before="237"/>
        <w:ind w:left="1295" w:right="374"/>
        <w:rPr>
          <w:sz w:val="24"/>
        </w:rPr>
      </w:pPr>
      <w:r>
        <w:rPr>
          <w:sz w:val="24"/>
        </w:rPr>
        <w:t>Type – Service under this Rate Schedule shall be Interruptible and shall have the lowest priority on the Company’s system. The Company intends to deliver Interruptible Service gas when there is adequate capacity on the local distribution system. Service under this Rate Schedule will be subject to curtailment in whole or in part only after the Company has given at least 30 minutes’ notice directly to the affected Interruptible Customer and Pooler by telephone, email or otherwise except in force majeure conditions or where the integrity of the system is in jeopardy.</w:t>
      </w:r>
      <w:r>
        <w:rPr>
          <w:spacing w:val="-1"/>
          <w:sz w:val="24"/>
        </w:rPr>
        <w:t xml:space="preserve"> </w:t>
      </w:r>
      <w:r>
        <w:rPr>
          <w:sz w:val="24"/>
        </w:rPr>
        <w:t>In addition, the Company</w:t>
      </w:r>
      <w:r>
        <w:rPr>
          <w:spacing w:val="-1"/>
          <w:sz w:val="24"/>
        </w:rPr>
        <w:t xml:space="preserve"> </w:t>
      </w:r>
      <w:r>
        <w:rPr>
          <w:sz w:val="24"/>
        </w:rPr>
        <w:t>will endeavor to use commercially reasonable efforts to provide four hours’ notice to the Customer and Pooler prior to any curtailment. The Company may curtail Customers served under this rate schedule in such order and each Customer to</w:t>
      </w:r>
      <w:r>
        <w:rPr>
          <w:spacing w:val="-2"/>
          <w:sz w:val="24"/>
        </w:rPr>
        <w:t xml:space="preserve"> </w:t>
      </w:r>
      <w:r>
        <w:rPr>
          <w:sz w:val="24"/>
        </w:rPr>
        <w:t>such</w:t>
      </w:r>
      <w:r>
        <w:rPr>
          <w:spacing w:val="-2"/>
          <w:sz w:val="24"/>
        </w:rPr>
        <w:t xml:space="preserve"> </w:t>
      </w:r>
      <w:r>
        <w:rPr>
          <w:sz w:val="24"/>
        </w:rPr>
        <w:t>extent</w:t>
      </w:r>
      <w:r>
        <w:rPr>
          <w:spacing w:val="-5"/>
          <w:sz w:val="24"/>
        </w:rPr>
        <w:t xml:space="preserve"> </w:t>
      </w:r>
      <w:r>
        <w:rPr>
          <w:sz w:val="24"/>
        </w:rPr>
        <w:t>as</w:t>
      </w:r>
      <w:r>
        <w:rPr>
          <w:spacing w:val="-3"/>
          <w:sz w:val="24"/>
        </w:rPr>
        <w:t xml:space="preserve"> </w:t>
      </w:r>
      <w:r>
        <w:rPr>
          <w:sz w:val="24"/>
        </w:rPr>
        <w:t>the</w:t>
      </w:r>
      <w:r>
        <w:rPr>
          <w:spacing w:val="-2"/>
          <w:sz w:val="24"/>
        </w:rPr>
        <w:t xml:space="preserve"> </w:t>
      </w:r>
      <w:r>
        <w:rPr>
          <w:sz w:val="24"/>
        </w:rPr>
        <w:t>Company</w:t>
      </w:r>
      <w:r>
        <w:rPr>
          <w:spacing w:val="-5"/>
          <w:sz w:val="24"/>
        </w:rPr>
        <w:t xml:space="preserve"> </w:t>
      </w:r>
      <w:r>
        <w:rPr>
          <w:sz w:val="24"/>
        </w:rPr>
        <w:t>deems</w:t>
      </w:r>
      <w:r>
        <w:rPr>
          <w:spacing w:val="-5"/>
          <w:sz w:val="24"/>
        </w:rPr>
        <w:t xml:space="preserve"> </w:t>
      </w:r>
      <w:r>
        <w:rPr>
          <w:sz w:val="24"/>
        </w:rPr>
        <w:t>necessary</w:t>
      </w:r>
      <w:r>
        <w:rPr>
          <w:spacing w:val="-3"/>
          <w:sz w:val="24"/>
        </w:rPr>
        <w:t xml:space="preserve"> </w:t>
      </w:r>
      <w:r>
        <w:rPr>
          <w:sz w:val="24"/>
        </w:rPr>
        <w:t>for</w:t>
      </w:r>
      <w:r>
        <w:rPr>
          <w:spacing w:val="-4"/>
          <w:sz w:val="24"/>
        </w:rPr>
        <w:t xml:space="preserve"> </w:t>
      </w:r>
      <w:r>
        <w:rPr>
          <w:sz w:val="24"/>
        </w:rPr>
        <w:t>the</w:t>
      </w:r>
      <w:r>
        <w:rPr>
          <w:spacing w:val="-2"/>
          <w:sz w:val="24"/>
        </w:rPr>
        <w:t xml:space="preserve"> </w:t>
      </w:r>
      <w:r>
        <w:rPr>
          <w:sz w:val="24"/>
        </w:rPr>
        <w:t>proper</w:t>
      </w:r>
      <w:r>
        <w:rPr>
          <w:spacing w:val="-4"/>
          <w:sz w:val="24"/>
        </w:rPr>
        <w:t xml:space="preserve"> </w:t>
      </w:r>
      <w:r>
        <w:rPr>
          <w:sz w:val="24"/>
        </w:rPr>
        <w:t>operation</w:t>
      </w:r>
      <w:r>
        <w:rPr>
          <w:spacing w:val="-2"/>
          <w:sz w:val="24"/>
        </w:rPr>
        <w:t xml:space="preserve"> </w:t>
      </w:r>
      <w:r>
        <w:rPr>
          <w:sz w:val="24"/>
        </w:rPr>
        <w:t>of</w:t>
      </w:r>
      <w:r>
        <w:rPr>
          <w:spacing w:val="-2"/>
          <w:sz w:val="24"/>
        </w:rPr>
        <w:t xml:space="preserve"> </w:t>
      </w:r>
      <w:r>
        <w:rPr>
          <w:sz w:val="24"/>
        </w:rPr>
        <w:t>its distribution system. Upon notice of curtailment by the Company to the Customer and to the Customer’s Pooler, the Customer must</w:t>
      </w:r>
      <w:r>
        <w:rPr>
          <w:spacing w:val="-3"/>
          <w:sz w:val="24"/>
        </w:rPr>
        <w:t xml:space="preserve"> </w:t>
      </w:r>
      <w:r>
        <w:rPr>
          <w:sz w:val="24"/>
        </w:rPr>
        <w:t>promptly</w:t>
      </w:r>
    </w:p>
    <w:p w14:paraId="168013E2" w14:textId="77777777" w:rsidR="00C45353" w:rsidRDefault="00C45353">
      <w:pPr>
        <w:pStyle w:val="ListParagraph"/>
        <w:rPr>
          <w:sz w:val="24"/>
        </w:rPr>
        <w:sectPr w:rsidR="00C45353">
          <w:headerReference w:type="default" r:id="rId316"/>
          <w:footerReference w:type="default" r:id="rId317"/>
          <w:pgSz w:w="12240" w:h="15840"/>
          <w:pgMar w:top="1600" w:right="1080" w:bottom="980" w:left="1080" w:header="728" w:footer="788" w:gutter="0"/>
          <w:cols w:space="720"/>
        </w:sectPr>
      </w:pPr>
    </w:p>
    <w:p w14:paraId="168013E3" w14:textId="77777777" w:rsidR="00C45353" w:rsidRDefault="00A9526A">
      <w:pPr>
        <w:tabs>
          <w:tab w:val="left" w:pos="8716"/>
        </w:tabs>
        <w:spacing w:before="236"/>
        <w:ind w:left="816"/>
        <w:rPr>
          <w:b/>
          <w:sz w:val="24"/>
        </w:rPr>
      </w:pPr>
      <w:r>
        <w:rPr>
          <w:b/>
          <w:sz w:val="24"/>
        </w:rPr>
        <w:lastRenderedPageBreak/>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ID</w:t>
      </w:r>
    </w:p>
    <w:p w14:paraId="168013E4" w14:textId="77777777" w:rsidR="00C45353" w:rsidRDefault="00C45353">
      <w:pPr>
        <w:pStyle w:val="BodyText"/>
        <w:spacing w:before="59"/>
        <w:rPr>
          <w:b/>
        </w:rPr>
      </w:pPr>
    </w:p>
    <w:p w14:paraId="168013E5" w14:textId="77777777" w:rsidR="00C45353" w:rsidRDefault="00A9526A">
      <w:pPr>
        <w:pStyle w:val="BodyText"/>
        <w:spacing w:before="1"/>
        <w:ind w:left="1512" w:right="343"/>
      </w:pPr>
      <w:r>
        <w:t>discontinue use of gas in whole or in part as provided in the curtailment notice. Notice to each Interruptible Customer is effective when issued by email</w:t>
      </w:r>
      <w:r>
        <w:rPr>
          <w:spacing w:val="-3"/>
        </w:rPr>
        <w:t xml:space="preserve"> </w:t>
      </w:r>
      <w:r>
        <w:t>to</w:t>
      </w:r>
      <w:r>
        <w:rPr>
          <w:spacing w:val="-2"/>
        </w:rPr>
        <w:t xml:space="preserve"> </w:t>
      </w:r>
      <w:r>
        <w:t>all</w:t>
      </w:r>
      <w:r>
        <w:rPr>
          <w:spacing w:val="-6"/>
        </w:rPr>
        <w:t xml:space="preserve"> </w:t>
      </w:r>
      <w:r>
        <w:t>of</w:t>
      </w:r>
      <w:r>
        <w:rPr>
          <w:spacing w:val="-2"/>
        </w:rPr>
        <w:t xml:space="preserve"> </w:t>
      </w:r>
      <w:r>
        <w:t>the</w:t>
      </w:r>
      <w:r>
        <w:rPr>
          <w:spacing w:val="-2"/>
        </w:rPr>
        <w:t xml:space="preserve"> </w:t>
      </w:r>
      <w:r>
        <w:t>Customer’s</w:t>
      </w:r>
      <w:r>
        <w:rPr>
          <w:spacing w:val="-5"/>
        </w:rPr>
        <w:t xml:space="preserve"> </w:t>
      </w:r>
      <w:r>
        <w:t>designated</w:t>
      </w:r>
      <w:r>
        <w:rPr>
          <w:spacing w:val="-2"/>
        </w:rPr>
        <w:t xml:space="preserve"> </w:t>
      </w:r>
      <w:r>
        <w:t>contacts</w:t>
      </w:r>
      <w:r>
        <w:rPr>
          <w:spacing w:val="-3"/>
        </w:rPr>
        <w:t xml:space="preserve"> </w:t>
      </w:r>
      <w:r>
        <w:t>provided</w:t>
      </w:r>
      <w:r>
        <w:rPr>
          <w:spacing w:val="-4"/>
        </w:rPr>
        <w:t xml:space="preserve"> </w:t>
      </w:r>
      <w:r>
        <w:t>for</w:t>
      </w:r>
      <w:r>
        <w:rPr>
          <w:spacing w:val="-4"/>
        </w:rPr>
        <w:t xml:space="preserve"> </w:t>
      </w:r>
      <w:r>
        <w:t>in</w:t>
      </w:r>
      <w:r>
        <w:rPr>
          <w:spacing w:val="-4"/>
        </w:rPr>
        <w:t xml:space="preserve"> </w:t>
      </w:r>
      <w:r>
        <w:t>Section</w:t>
      </w:r>
      <w:r>
        <w:rPr>
          <w:spacing w:val="-2"/>
        </w:rPr>
        <w:t xml:space="preserve"> </w:t>
      </w:r>
      <w:r>
        <w:t>2.3 below. If the Company does not receive acknowledgement of the email, the Company shall place a follow-up phone call to at least two designated contacts. If the first of the two designated contacts acknowledges receipt of curtailment, the second phone call is not required.</w:t>
      </w:r>
    </w:p>
    <w:p w14:paraId="168013E6" w14:textId="77777777" w:rsidR="00C45353" w:rsidRDefault="00A9526A">
      <w:pPr>
        <w:pStyle w:val="ListParagraph"/>
        <w:numPr>
          <w:ilvl w:val="1"/>
          <w:numId w:val="16"/>
        </w:numPr>
        <w:tabs>
          <w:tab w:val="left" w:pos="1296"/>
        </w:tabs>
        <w:spacing w:line="242" w:lineRule="auto"/>
        <w:ind w:right="1081"/>
        <w:rPr>
          <w:sz w:val="24"/>
        </w:rPr>
      </w:pPr>
      <w:r>
        <w:rPr>
          <w:sz w:val="24"/>
        </w:rPr>
        <w:t>Interruptible</w:t>
      </w:r>
      <w:r>
        <w:rPr>
          <w:spacing w:val="-2"/>
          <w:sz w:val="24"/>
        </w:rPr>
        <w:t xml:space="preserve"> </w:t>
      </w:r>
      <w:r>
        <w:rPr>
          <w:sz w:val="24"/>
        </w:rPr>
        <w:t>service</w:t>
      </w:r>
      <w:r>
        <w:rPr>
          <w:spacing w:val="-4"/>
          <w:sz w:val="24"/>
        </w:rPr>
        <w:t xml:space="preserve"> </w:t>
      </w:r>
      <w:r>
        <w:rPr>
          <w:sz w:val="24"/>
        </w:rPr>
        <w:t>may</w:t>
      </w:r>
      <w:r>
        <w:rPr>
          <w:spacing w:val="-3"/>
          <w:sz w:val="24"/>
        </w:rPr>
        <w:t xml:space="preserve"> </w:t>
      </w:r>
      <w:r>
        <w:rPr>
          <w:sz w:val="24"/>
        </w:rPr>
        <w:t>be</w:t>
      </w:r>
      <w:r>
        <w:rPr>
          <w:spacing w:val="-4"/>
          <w:sz w:val="24"/>
        </w:rPr>
        <w:t xml:space="preserve"> </w:t>
      </w:r>
      <w:r>
        <w:rPr>
          <w:sz w:val="24"/>
        </w:rPr>
        <w:t>curtailed</w:t>
      </w:r>
      <w:r>
        <w:rPr>
          <w:spacing w:val="-2"/>
          <w:sz w:val="24"/>
        </w:rPr>
        <w:t xml:space="preserve"> </w:t>
      </w:r>
      <w:r>
        <w:rPr>
          <w:sz w:val="24"/>
        </w:rPr>
        <w:t>at</w:t>
      </w:r>
      <w:r>
        <w:rPr>
          <w:spacing w:val="-5"/>
          <w:sz w:val="24"/>
        </w:rPr>
        <w:t xml:space="preserve"> </w:t>
      </w:r>
      <w:r>
        <w:rPr>
          <w:sz w:val="24"/>
        </w:rPr>
        <w:t>any</w:t>
      </w:r>
      <w:r>
        <w:rPr>
          <w:spacing w:val="-5"/>
          <w:sz w:val="24"/>
        </w:rPr>
        <w:t xml:space="preserve"> </w:t>
      </w:r>
      <w:r>
        <w:rPr>
          <w:sz w:val="24"/>
        </w:rPr>
        <w:t>time</w:t>
      </w:r>
      <w:r>
        <w:rPr>
          <w:spacing w:val="-2"/>
          <w:sz w:val="24"/>
        </w:rPr>
        <w:t xml:space="preserve"> </w:t>
      </w:r>
      <w:r>
        <w:rPr>
          <w:sz w:val="24"/>
        </w:rPr>
        <w:t>after</w:t>
      </w:r>
      <w:r>
        <w:rPr>
          <w:spacing w:val="-6"/>
          <w:sz w:val="24"/>
        </w:rPr>
        <w:t xml:space="preserve"> </w:t>
      </w:r>
      <w:r>
        <w:rPr>
          <w:sz w:val="24"/>
        </w:rPr>
        <w:t>notice</w:t>
      </w:r>
      <w:r>
        <w:rPr>
          <w:spacing w:val="-4"/>
          <w:sz w:val="24"/>
        </w:rPr>
        <w:t xml:space="preserve"> </w:t>
      </w:r>
      <w:r>
        <w:rPr>
          <w:sz w:val="24"/>
        </w:rPr>
        <w:t>by</w:t>
      </w:r>
      <w:r>
        <w:rPr>
          <w:spacing w:val="-3"/>
          <w:sz w:val="24"/>
        </w:rPr>
        <w:t xml:space="preserve"> </w:t>
      </w:r>
      <w:r>
        <w:rPr>
          <w:sz w:val="24"/>
        </w:rPr>
        <w:t>email</w:t>
      </w:r>
      <w:r>
        <w:rPr>
          <w:spacing w:val="-3"/>
          <w:sz w:val="24"/>
        </w:rPr>
        <w:t xml:space="preserve"> </w:t>
      </w:r>
      <w:r>
        <w:rPr>
          <w:sz w:val="24"/>
        </w:rPr>
        <w:t>as provided in Section 2.1 above.</w:t>
      </w:r>
    </w:p>
    <w:p w14:paraId="168013E7" w14:textId="77777777" w:rsidR="00C45353" w:rsidRDefault="00A9526A">
      <w:pPr>
        <w:pStyle w:val="ListParagraph"/>
        <w:numPr>
          <w:ilvl w:val="1"/>
          <w:numId w:val="16"/>
        </w:numPr>
        <w:tabs>
          <w:tab w:val="left" w:pos="1296"/>
        </w:tabs>
        <w:spacing w:before="234"/>
        <w:ind w:right="413"/>
        <w:rPr>
          <w:sz w:val="24"/>
        </w:rPr>
      </w:pPr>
      <w:r>
        <w:rPr>
          <w:sz w:val="24"/>
        </w:rPr>
        <w:t>The Customer shall provide the Company and the Customer’s Pooler with the name, title, address,</w:t>
      </w:r>
      <w:r>
        <w:rPr>
          <w:spacing w:val="-3"/>
          <w:sz w:val="24"/>
        </w:rPr>
        <w:t xml:space="preserve"> </w:t>
      </w:r>
      <w:r>
        <w:rPr>
          <w:sz w:val="24"/>
        </w:rPr>
        <w:t>telephone</w:t>
      </w:r>
      <w:r>
        <w:rPr>
          <w:spacing w:val="-2"/>
          <w:sz w:val="24"/>
        </w:rPr>
        <w:t xml:space="preserve"> </w:t>
      </w:r>
      <w:r>
        <w:rPr>
          <w:sz w:val="24"/>
        </w:rPr>
        <w:t>numbers</w:t>
      </w:r>
      <w:r>
        <w:rPr>
          <w:spacing w:val="-3"/>
          <w:sz w:val="24"/>
        </w:rPr>
        <w:t xml:space="preserve"> </w:t>
      </w:r>
      <w:r>
        <w:rPr>
          <w:sz w:val="24"/>
        </w:rPr>
        <w:t>and the e-mail</w:t>
      </w:r>
      <w:r>
        <w:rPr>
          <w:spacing w:val="-1"/>
          <w:sz w:val="24"/>
        </w:rPr>
        <w:t xml:space="preserve"> </w:t>
      </w:r>
      <w:r>
        <w:rPr>
          <w:sz w:val="24"/>
        </w:rPr>
        <w:t>address</w:t>
      </w:r>
      <w:r>
        <w:rPr>
          <w:spacing w:val="-3"/>
          <w:sz w:val="24"/>
        </w:rPr>
        <w:t xml:space="preserve"> </w:t>
      </w:r>
      <w:r>
        <w:rPr>
          <w:sz w:val="24"/>
        </w:rPr>
        <w:t>of</w:t>
      </w:r>
      <w:r>
        <w:rPr>
          <w:spacing w:val="-3"/>
          <w:sz w:val="24"/>
        </w:rPr>
        <w:t xml:space="preserve"> </w:t>
      </w:r>
      <w:r>
        <w:rPr>
          <w:sz w:val="24"/>
        </w:rPr>
        <w:t>at</w:t>
      </w:r>
      <w:r>
        <w:rPr>
          <w:spacing w:val="-3"/>
          <w:sz w:val="24"/>
        </w:rPr>
        <w:t xml:space="preserve"> </w:t>
      </w:r>
      <w:r>
        <w:rPr>
          <w:sz w:val="24"/>
        </w:rPr>
        <w:t>least two individuals who are authorized by the Customer to receive notices of curtailments. The Customer shall promptly notify the Company and the Customer’s Pooler of any changes in such information. The Company shall distribute a contact update form to all Interruptible Customers on an annual basis. The Company shall provide each Interruptible Customer and Pooler the names,</w:t>
      </w:r>
      <w:r>
        <w:rPr>
          <w:spacing w:val="-5"/>
          <w:sz w:val="24"/>
        </w:rPr>
        <w:t xml:space="preserve"> </w:t>
      </w:r>
      <w:r>
        <w:rPr>
          <w:sz w:val="24"/>
        </w:rPr>
        <w:t>phone</w:t>
      </w:r>
      <w:r>
        <w:rPr>
          <w:spacing w:val="-4"/>
          <w:sz w:val="24"/>
        </w:rPr>
        <w:t xml:space="preserve"> </w:t>
      </w:r>
      <w:r>
        <w:rPr>
          <w:sz w:val="24"/>
        </w:rPr>
        <w:t>numbers</w:t>
      </w:r>
      <w:r>
        <w:rPr>
          <w:spacing w:val="-3"/>
          <w:sz w:val="24"/>
        </w:rPr>
        <w:t xml:space="preserve"> </w:t>
      </w:r>
      <w:r>
        <w:rPr>
          <w:sz w:val="24"/>
        </w:rPr>
        <w:t>and</w:t>
      </w:r>
      <w:r>
        <w:rPr>
          <w:spacing w:val="-4"/>
          <w:sz w:val="24"/>
        </w:rPr>
        <w:t xml:space="preserve"> </w:t>
      </w:r>
      <w:r>
        <w:rPr>
          <w:sz w:val="24"/>
        </w:rPr>
        <w:t>e-mail</w:t>
      </w:r>
      <w:r>
        <w:rPr>
          <w:spacing w:val="-3"/>
          <w:sz w:val="24"/>
        </w:rPr>
        <w:t xml:space="preserve"> </w:t>
      </w:r>
      <w:r>
        <w:rPr>
          <w:sz w:val="24"/>
        </w:rPr>
        <w:t>addresses</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Company</w:t>
      </w:r>
      <w:r>
        <w:rPr>
          <w:spacing w:val="-5"/>
          <w:sz w:val="24"/>
        </w:rPr>
        <w:t xml:space="preserve"> </w:t>
      </w:r>
      <w:r>
        <w:rPr>
          <w:sz w:val="24"/>
        </w:rPr>
        <w:t>employees</w:t>
      </w:r>
      <w:r>
        <w:rPr>
          <w:spacing w:val="-3"/>
          <w:sz w:val="24"/>
        </w:rPr>
        <w:t xml:space="preserve"> </w:t>
      </w:r>
      <w:r>
        <w:rPr>
          <w:sz w:val="24"/>
        </w:rPr>
        <w:t>with responsibility for communicating curtailment notices to Customers. The Customer</w:t>
      </w:r>
      <w:r>
        <w:rPr>
          <w:spacing w:val="-4"/>
          <w:sz w:val="24"/>
        </w:rPr>
        <w:t xml:space="preserve"> </w:t>
      </w:r>
      <w:r>
        <w:rPr>
          <w:sz w:val="24"/>
        </w:rPr>
        <w:t>contact</w:t>
      </w:r>
      <w:r>
        <w:rPr>
          <w:spacing w:val="-5"/>
          <w:sz w:val="24"/>
        </w:rPr>
        <w:t xml:space="preserve"> </w:t>
      </w:r>
      <w:r>
        <w:rPr>
          <w:sz w:val="24"/>
        </w:rPr>
        <w:t>information</w:t>
      </w:r>
      <w:r>
        <w:rPr>
          <w:spacing w:val="-2"/>
          <w:sz w:val="24"/>
        </w:rPr>
        <w:t xml:space="preserve"> </w:t>
      </w:r>
      <w:r>
        <w:rPr>
          <w:sz w:val="24"/>
        </w:rPr>
        <w:t>shall</w:t>
      </w:r>
      <w:r>
        <w:rPr>
          <w:spacing w:val="-3"/>
          <w:sz w:val="24"/>
        </w:rPr>
        <w:t xml:space="preserve"> </w:t>
      </w:r>
      <w:r>
        <w:rPr>
          <w:sz w:val="24"/>
        </w:rPr>
        <w:t>be</w:t>
      </w:r>
      <w:r>
        <w:rPr>
          <w:spacing w:val="-4"/>
          <w:sz w:val="24"/>
        </w:rPr>
        <w:t xml:space="preserve"> </w:t>
      </w:r>
      <w:r>
        <w:rPr>
          <w:sz w:val="24"/>
        </w:rPr>
        <w:t>updated</w:t>
      </w:r>
      <w:r>
        <w:rPr>
          <w:spacing w:val="-2"/>
          <w:sz w:val="24"/>
        </w:rPr>
        <w:t xml:space="preserve"> </w:t>
      </w:r>
      <w:r>
        <w:rPr>
          <w:sz w:val="24"/>
        </w:rPr>
        <w:t>annually</w:t>
      </w:r>
      <w:r>
        <w:rPr>
          <w:spacing w:val="-5"/>
          <w:sz w:val="24"/>
        </w:rPr>
        <w:t xml:space="preserve"> </w:t>
      </w:r>
      <w:r>
        <w:rPr>
          <w:sz w:val="24"/>
        </w:rPr>
        <w:t>by</w:t>
      </w:r>
      <w:r>
        <w:rPr>
          <w:spacing w:val="-3"/>
          <w:sz w:val="24"/>
        </w:rPr>
        <w:t xml:space="preserve"> </w:t>
      </w:r>
      <w:r>
        <w:rPr>
          <w:sz w:val="24"/>
        </w:rPr>
        <w:t>the</w:t>
      </w:r>
      <w:r>
        <w:rPr>
          <w:spacing w:val="-2"/>
          <w:sz w:val="24"/>
        </w:rPr>
        <w:t xml:space="preserve"> </w:t>
      </w:r>
      <w:r>
        <w:rPr>
          <w:sz w:val="24"/>
        </w:rPr>
        <w:t>Customer</w:t>
      </w:r>
      <w:r>
        <w:rPr>
          <w:spacing w:val="-6"/>
          <w:sz w:val="24"/>
        </w:rPr>
        <w:t xml:space="preserve"> </w:t>
      </w:r>
      <w:r>
        <w:rPr>
          <w:sz w:val="24"/>
        </w:rPr>
        <w:t>on</w:t>
      </w:r>
      <w:r>
        <w:rPr>
          <w:spacing w:val="-4"/>
          <w:sz w:val="24"/>
        </w:rPr>
        <w:t xml:space="preserve"> </w:t>
      </w:r>
      <w:r>
        <w:rPr>
          <w:sz w:val="24"/>
        </w:rPr>
        <w:t>or before September 1.</w:t>
      </w:r>
    </w:p>
    <w:p w14:paraId="168013E8" w14:textId="77777777" w:rsidR="00C45353" w:rsidRDefault="00A9526A">
      <w:pPr>
        <w:pStyle w:val="ListParagraph"/>
        <w:numPr>
          <w:ilvl w:val="1"/>
          <w:numId w:val="16"/>
        </w:numPr>
        <w:tabs>
          <w:tab w:val="left" w:pos="1295"/>
        </w:tabs>
        <w:spacing w:before="241"/>
        <w:ind w:left="1295" w:right="614"/>
        <w:rPr>
          <w:sz w:val="24"/>
        </w:rPr>
      </w:pPr>
      <w:r>
        <w:rPr>
          <w:sz w:val="24"/>
        </w:rPr>
        <w:t>Additional</w:t>
      </w:r>
      <w:r>
        <w:rPr>
          <w:spacing w:val="-3"/>
          <w:sz w:val="24"/>
        </w:rPr>
        <w:t xml:space="preserve"> </w:t>
      </w:r>
      <w:r>
        <w:rPr>
          <w:sz w:val="24"/>
        </w:rPr>
        <w:t>Terms</w:t>
      </w:r>
      <w:r>
        <w:rPr>
          <w:spacing w:val="-3"/>
          <w:sz w:val="24"/>
        </w:rPr>
        <w:t xml:space="preserve"> </w:t>
      </w:r>
      <w:r>
        <w:rPr>
          <w:sz w:val="24"/>
        </w:rPr>
        <w:t>and</w:t>
      </w:r>
      <w:r>
        <w:rPr>
          <w:spacing w:val="-4"/>
          <w:sz w:val="24"/>
        </w:rPr>
        <w:t xml:space="preserve"> </w:t>
      </w:r>
      <w:r>
        <w:rPr>
          <w:sz w:val="24"/>
        </w:rPr>
        <w:t>Provisions</w:t>
      </w:r>
      <w:r>
        <w:rPr>
          <w:spacing w:val="-3"/>
          <w:sz w:val="24"/>
        </w:rPr>
        <w:t xml:space="preserve"> </w:t>
      </w:r>
      <w:r>
        <w:rPr>
          <w:sz w:val="24"/>
        </w:rPr>
        <w:t>–</w:t>
      </w:r>
      <w:r>
        <w:rPr>
          <w:spacing w:val="-5"/>
          <w:sz w:val="24"/>
        </w:rPr>
        <w:t xml:space="preserve"> </w:t>
      </w:r>
      <w:r>
        <w:rPr>
          <w:sz w:val="24"/>
        </w:rPr>
        <w:t>Service</w:t>
      </w:r>
      <w:r>
        <w:rPr>
          <w:spacing w:val="-4"/>
          <w:sz w:val="24"/>
        </w:rPr>
        <w:t xml:space="preserve"> </w:t>
      </w:r>
      <w:r>
        <w:rPr>
          <w:sz w:val="24"/>
        </w:rPr>
        <w:t>under</w:t>
      </w:r>
      <w:r>
        <w:rPr>
          <w:spacing w:val="-4"/>
          <w:sz w:val="24"/>
        </w:rPr>
        <w:t xml:space="preserve"> </w:t>
      </w:r>
      <w:r>
        <w:rPr>
          <w:sz w:val="24"/>
        </w:rPr>
        <w:t>this</w:t>
      </w:r>
      <w:r>
        <w:rPr>
          <w:spacing w:val="-3"/>
          <w:sz w:val="24"/>
        </w:rPr>
        <w:t xml:space="preserve"> </w:t>
      </w:r>
      <w:r>
        <w:rPr>
          <w:sz w:val="24"/>
        </w:rPr>
        <w:t>Rate</w:t>
      </w:r>
      <w:r>
        <w:rPr>
          <w:spacing w:val="-4"/>
          <w:sz w:val="24"/>
        </w:rPr>
        <w:t xml:space="preserve"> </w:t>
      </w:r>
      <w:r>
        <w:rPr>
          <w:sz w:val="24"/>
        </w:rPr>
        <w:t>Schedule</w:t>
      </w:r>
      <w:r>
        <w:rPr>
          <w:spacing w:val="-2"/>
          <w:sz w:val="24"/>
        </w:rPr>
        <w:t xml:space="preserve"> </w:t>
      </w:r>
      <w:r>
        <w:rPr>
          <w:sz w:val="24"/>
        </w:rPr>
        <w:t>shall</w:t>
      </w:r>
      <w:r>
        <w:rPr>
          <w:spacing w:val="-6"/>
          <w:sz w:val="24"/>
        </w:rPr>
        <w:t xml:space="preserve"> </w:t>
      </w:r>
      <w:r>
        <w:rPr>
          <w:sz w:val="24"/>
        </w:rPr>
        <w:t>be subject to the applicable provisions of the Tariff.</w:t>
      </w:r>
    </w:p>
    <w:p w14:paraId="168013E9" w14:textId="77777777" w:rsidR="00C45353" w:rsidRDefault="00A9526A">
      <w:pPr>
        <w:pStyle w:val="ListParagraph"/>
        <w:numPr>
          <w:ilvl w:val="1"/>
          <w:numId w:val="16"/>
        </w:numPr>
        <w:tabs>
          <w:tab w:val="left" w:pos="1293"/>
          <w:tab w:val="left" w:pos="1296"/>
        </w:tabs>
        <w:spacing w:before="237"/>
        <w:ind w:right="414"/>
        <w:jc w:val="both"/>
        <w:rPr>
          <w:sz w:val="24"/>
        </w:rPr>
      </w:pPr>
      <w:r>
        <w:rPr>
          <w:sz w:val="24"/>
        </w:rPr>
        <w:t>Firm use gas</w:t>
      </w:r>
      <w:r>
        <w:rPr>
          <w:spacing w:val="-2"/>
          <w:sz w:val="24"/>
        </w:rPr>
        <w:t xml:space="preserve"> </w:t>
      </w:r>
      <w:r>
        <w:rPr>
          <w:sz w:val="24"/>
        </w:rPr>
        <w:t>as hereinafter defined will not be curtailed</w:t>
      </w:r>
      <w:r>
        <w:rPr>
          <w:spacing w:val="-1"/>
          <w:sz w:val="24"/>
        </w:rPr>
        <w:t xml:space="preserve"> </w:t>
      </w:r>
      <w:r>
        <w:rPr>
          <w:sz w:val="24"/>
        </w:rPr>
        <w:t>except pursuant to the Company's</w:t>
      </w:r>
      <w:r>
        <w:rPr>
          <w:spacing w:val="-4"/>
          <w:sz w:val="24"/>
        </w:rPr>
        <w:t xml:space="preserve"> </w:t>
      </w:r>
      <w:r>
        <w:rPr>
          <w:sz w:val="24"/>
        </w:rPr>
        <w:t>load</w:t>
      </w:r>
      <w:r>
        <w:rPr>
          <w:spacing w:val="-3"/>
          <w:sz w:val="24"/>
        </w:rPr>
        <w:t xml:space="preserve"> </w:t>
      </w:r>
      <w:r>
        <w:rPr>
          <w:sz w:val="24"/>
        </w:rPr>
        <w:t>control</w:t>
      </w:r>
      <w:r>
        <w:rPr>
          <w:spacing w:val="-4"/>
          <w:sz w:val="24"/>
        </w:rPr>
        <w:t xml:space="preserve"> </w:t>
      </w:r>
      <w:r>
        <w:rPr>
          <w:sz w:val="24"/>
        </w:rPr>
        <w:t>provisions</w:t>
      </w:r>
      <w:r>
        <w:rPr>
          <w:spacing w:val="-4"/>
          <w:sz w:val="24"/>
        </w:rPr>
        <w:t xml:space="preserve"> </w:t>
      </w:r>
      <w:r>
        <w:rPr>
          <w:sz w:val="24"/>
        </w:rPr>
        <w:t>filed</w:t>
      </w:r>
      <w:r>
        <w:rPr>
          <w:spacing w:val="-3"/>
          <w:sz w:val="24"/>
        </w:rPr>
        <w:t xml:space="preserve"> </w:t>
      </w:r>
      <w:r>
        <w:rPr>
          <w:sz w:val="24"/>
        </w:rPr>
        <w:t>with</w:t>
      </w:r>
      <w:r>
        <w:rPr>
          <w:spacing w:val="-3"/>
          <w:sz w:val="24"/>
        </w:rPr>
        <w:t xml:space="preserve"> </w:t>
      </w:r>
      <w:r>
        <w:rPr>
          <w:sz w:val="24"/>
        </w:rPr>
        <w:t>and</w:t>
      </w:r>
      <w:r>
        <w:rPr>
          <w:spacing w:val="-3"/>
          <w:sz w:val="24"/>
        </w:rPr>
        <w:t xml:space="preserve"> </w:t>
      </w:r>
      <w:r>
        <w:rPr>
          <w:sz w:val="24"/>
        </w:rPr>
        <w:t>approved</w:t>
      </w:r>
      <w:r>
        <w:rPr>
          <w:spacing w:val="-3"/>
          <w:sz w:val="24"/>
        </w:rPr>
        <w:t xml:space="preserve"> </w:t>
      </w:r>
      <w:r>
        <w:rPr>
          <w:sz w:val="24"/>
        </w:rPr>
        <w:t>by</w:t>
      </w:r>
      <w:r>
        <w:rPr>
          <w:spacing w:val="-4"/>
          <w:sz w:val="24"/>
        </w:rPr>
        <w:t xml:space="preserve"> </w:t>
      </w:r>
      <w:r>
        <w:rPr>
          <w:sz w:val="24"/>
        </w:rPr>
        <w:t>the</w:t>
      </w:r>
      <w:r>
        <w:rPr>
          <w:spacing w:val="-3"/>
          <w:sz w:val="24"/>
        </w:rPr>
        <w:t xml:space="preserve"> </w:t>
      </w:r>
      <w:r>
        <w:rPr>
          <w:sz w:val="24"/>
        </w:rPr>
        <w:t>Commission, from time to time.</w:t>
      </w:r>
    </w:p>
    <w:p w14:paraId="168013EA" w14:textId="77777777" w:rsidR="00C45353" w:rsidRDefault="00A9526A">
      <w:pPr>
        <w:pStyle w:val="ListParagraph"/>
        <w:numPr>
          <w:ilvl w:val="0"/>
          <w:numId w:val="16"/>
        </w:numPr>
        <w:tabs>
          <w:tab w:val="left" w:pos="791"/>
        </w:tabs>
        <w:ind w:left="791" w:hanging="431"/>
        <w:rPr>
          <w:sz w:val="24"/>
        </w:rPr>
      </w:pPr>
      <w:r>
        <w:rPr>
          <w:spacing w:val="-4"/>
          <w:sz w:val="24"/>
        </w:rPr>
        <w:t>Rate</w:t>
      </w:r>
    </w:p>
    <w:p w14:paraId="168013EB" w14:textId="77777777" w:rsidR="00C45353" w:rsidRDefault="00A9526A">
      <w:pPr>
        <w:pStyle w:val="BodyText"/>
        <w:spacing w:before="243"/>
        <w:ind w:left="791" w:right="343"/>
      </w:pPr>
      <w:r>
        <w:t>Specified</w:t>
      </w:r>
      <w:r>
        <w:rPr>
          <w:spacing w:val="-2"/>
        </w:rPr>
        <w:t xml:space="preserve"> </w:t>
      </w:r>
      <w:r>
        <w:t>Charges</w:t>
      </w:r>
      <w:r>
        <w:rPr>
          <w:spacing w:val="-3"/>
        </w:rPr>
        <w:t xml:space="preserve"> </w:t>
      </w:r>
      <w:r>
        <w:t>–</w:t>
      </w:r>
      <w:r>
        <w:rPr>
          <w:spacing w:val="-4"/>
        </w:rPr>
        <w:t xml:space="preserve"> </w:t>
      </w:r>
      <w:r>
        <w:t>All</w:t>
      </w:r>
      <w:r>
        <w:rPr>
          <w:spacing w:val="-3"/>
        </w:rPr>
        <w:t xml:space="preserve"> </w:t>
      </w:r>
      <w:r>
        <w:t>charges</w:t>
      </w:r>
      <w:r>
        <w:rPr>
          <w:spacing w:val="-4"/>
        </w:rPr>
        <w:t xml:space="preserve"> </w:t>
      </w:r>
      <w:r>
        <w:t>for</w:t>
      </w:r>
      <w:r>
        <w:rPr>
          <w:spacing w:val="-4"/>
        </w:rPr>
        <w:t xml:space="preserve"> </w:t>
      </w:r>
      <w:r>
        <w:t>service</w:t>
      </w:r>
      <w:r>
        <w:rPr>
          <w:spacing w:val="-4"/>
        </w:rPr>
        <w:t xml:space="preserve"> </w:t>
      </w:r>
      <w:r>
        <w:t>pursuant</w:t>
      </w:r>
      <w:r>
        <w:rPr>
          <w:spacing w:val="-5"/>
        </w:rPr>
        <w:t xml:space="preserve"> </w:t>
      </w:r>
      <w:r>
        <w:t>to</w:t>
      </w:r>
      <w:r>
        <w:rPr>
          <w:spacing w:val="-4"/>
        </w:rPr>
        <w:t xml:space="preserve"> </w:t>
      </w:r>
      <w:r>
        <w:t>this</w:t>
      </w:r>
      <w:r>
        <w:rPr>
          <w:spacing w:val="-3"/>
        </w:rPr>
        <w:t xml:space="preserve"> </w:t>
      </w:r>
      <w:r>
        <w:t>Rate</w:t>
      </w:r>
      <w:r>
        <w:rPr>
          <w:spacing w:val="-2"/>
        </w:rPr>
        <w:t xml:space="preserve"> </w:t>
      </w:r>
      <w:r>
        <w:t>Schedule</w:t>
      </w:r>
      <w:r>
        <w:rPr>
          <w:spacing w:val="-2"/>
        </w:rPr>
        <w:t xml:space="preserve"> </w:t>
      </w:r>
      <w:r>
        <w:t>shall</w:t>
      </w:r>
      <w:r>
        <w:rPr>
          <w:spacing w:val="-3"/>
        </w:rPr>
        <w:t xml:space="preserve"> </w:t>
      </w:r>
      <w:r>
        <w:t>be as set forth below. Such charges shall include the following:</w:t>
      </w:r>
    </w:p>
    <w:p w14:paraId="168013EC" w14:textId="77777777" w:rsidR="00C45353" w:rsidRDefault="00A9526A">
      <w:pPr>
        <w:pStyle w:val="ListParagraph"/>
        <w:numPr>
          <w:ilvl w:val="1"/>
          <w:numId w:val="16"/>
        </w:numPr>
        <w:tabs>
          <w:tab w:val="left" w:pos="1296"/>
        </w:tabs>
        <w:ind w:right="452"/>
        <w:rPr>
          <w:sz w:val="24"/>
        </w:rPr>
      </w:pPr>
      <w:r>
        <w:rPr>
          <w:sz w:val="24"/>
        </w:rPr>
        <w:t>Monthly Customer Charge – A charge assessed for each Interruptible Customer of the Pooler during the applicable Month and shall be based upon the</w:t>
      </w:r>
      <w:r>
        <w:rPr>
          <w:spacing w:val="-4"/>
          <w:sz w:val="24"/>
        </w:rPr>
        <w:t xml:space="preserve"> </w:t>
      </w:r>
      <w:r>
        <w:rPr>
          <w:sz w:val="24"/>
        </w:rPr>
        <w:t>maximum</w:t>
      </w:r>
      <w:r>
        <w:rPr>
          <w:spacing w:val="-1"/>
          <w:sz w:val="24"/>
        </w:rPr>
        <w:t xml:space="preserve"> </w:t>
      </w:r>
      <w:r>
        <w:rPr>
          <w:sz w:val="24"/>
        </w:rPr>
        <w:t>use</w:t>
      </w:r>
      <w:r>
        <w:rPr>
          <w:spacing w:val="-2"/>
          <w:sz w:val="24"/>
        </w:rPr>
        <w:t xml:space="preserve"> </w:t>
      </w:r>
      <w:r>
        <w:rPr>
          <w:sz w:val="24"/>
        </w:rPr>
        <w:t>occurring</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current</w:t>
      </w:r>
      <w:r>
        <w:rPr>
          <w:spacing w:val="-5"/>
          <w:sz w:val="24"/>
        </w:rPr>
        <w:t xml:space="preserve"> </w:t>
      </w:r>
      <w:r>
        <w:rPr>
          <w:sz w:val="24"/>
        </w:rPr>
        <w:t>month</w:t>
      </w:r>
      <w:r>
        <w:rPr>
          <w:spacing w:val="-4"/>
          <w:sz w:val="24"/>
        </w:rPr>
        <w:t xml:space="preserve"> </w:t>
      </w:r>
      <w:r>
        <w:rPr>
          <w:sz w:val="24"/>
        </w:rPr>
        <w:t>or</w:t>
      </w:r>
      <w:r>
        <w:rPr>
          <w:spacing w:val="-4"/>
          <w:sz w:val="24"/>
        </w:rPr>
        <w:t xml:space="preserve"> </w:t>
      </w:r>
      <w:r>
        <w:rPr>
          <w:sz w:val="24"/>
        </w:rPr>
        <w:t>the</w:t>
      </w:r>
      <w:r>
        <w:rPr>
          <w:spacing w:val="-2"/>
          <w:sz w:val="24"/>
        </w:rPr>
        <w:t xml:space="preserve"> </w:t>
      </w:r>
      <w:r>
        <w:rPr>
          <w:sz w:val="24"/>
        </w:rPr>
        <w:t>prior</w:t>
      </w:r>
      <w:r>
        <w:rPr>
          <w:spacing w:val="-6"/>
          <w:sz w:val="24"/>
        </w:rPr>
        <w:t xml:space="preserve"> </w:t>
      </w:r>
      <w:r>
        <w:rPr>
          <w:sz w:val="24"/>
        </w:rPr>
        <w:t>eleven</w:t>
      </w:r>
      <w:r>
        <w:rPr>
          <w:spacing w:val="-2"/>
          <w:sz w:val="24"/>
        </w:rPr>
        <w:t xml:space="preserve"> </w:t>
      </w:r>
      <w:r>
        <w:rPr>
          <w:sz w:val="24"/>
        </w:rPr>
        <w:t>months</w:t>
      </w:r>
      <w:r>
        <w:rPr>
          <w:spacing w:val="-3"/>
          <w:sz w:val="24"/>
        </w:rPr>
        <w:t xml:space="preserve"> </w:t>
      </w:r>
      <w:r>
        <w:rPr>
          <w:sz w:val="24"/>
        </w:rPr>
        <w:t xml:space="preserve">as </w:t>
      </w:r>
      <w:r>
        <w:rPr>
          <w:spacing w:val="-2"/>
          <w:sz w:val="24"/>
        </w:rPr>
        <w:t>follows:</w:t>
      </w:r>
    </w:p>
    <w:p w14:paraId="168013ED" w14:textId="77777777" w:rsidR="00C45353" w:rsidRDefault="00C45353">
      <w:pPr>
        <w:pStyle w:val="ListParagraph"/>
        <w:rPr>
          <w:sz w:val="24"/>
        </w:rPr>
        <w:sectPr w:rsidR="00C45353">
          <w:headerReference w:type="default" r:id="rId318"/>
          <w:footerReference w:type="default" r:id="rId319"/>
          <w:pgSz w:w="12240" w:h="15840"/>
          <w:pgMar w:top="1600" w:right="1080" w:bottom="1040" w:left="1080" w:header="728" w:footer="847" w:gutter="0"/>
          <w:cols w:space="720"/>
        </w:sectPr>
      </w:pPr>
    </w:p>
    <w:p w14:paraId="168013EE" w14:textId="77777777" w:rsidR="00C45353" w:rsidRDefault="00A9526A">
      <w:pPr>
        <w:pStyle w:val="BodyText"/>
        <w:tabs>
          <w:tab w:val="left" w:pos="6839"/>
        </w:tabs>
        <w:spacing w:before="264"/>
        <w:ind w:left="1368"/>
      </w:pPr>
      <w:r>
        <w:rPr>
          <w:u w:val="single"/>
        </w:rPr>
        <w:lastRenderedPageBreak/>
        <w:t>Maximum</w:t>
      </w:r>
      <w:r>
        <w:rPr>
          <w:spacing w:val="-2"/>
          <w:u w:val="single"/>
        </w:rPr>
        <w:t xml:space="preserve"> </w:t>
      </w:r>
      <w:r>
        <w:rPr>
          <w:u w:val="single"/>
        </w:rPr>
        <w:t>Monthly</w:t>
      </w:r>
      <w:r>
        <w:rPr>
          <w:spacing w:val="-4"/>
          <w:u w:val="single"/>
        </w:rPr>
        <w:t xml:space="preserve"> </w:t>
      </w:r>
      <w:r>
        <w:rPr>
          <w:spacing w:val="-5"/>
          <w:u w:val="single"/>
        </w:rPr>
        <w:t>Use</w:t>
      </w:r>
      <w:r>
        <w:tab/>
      </w:r>
      <w:r>
        <w:rPr>
          <w:u w:val="single"/>
        </w:rPr>
        <w:t>Monthly</w:t>
      </w:r>
      <w:r>
        <w:rPr>
          <w:spacing w:val="-2"/>
          <w:u w:val="single"/>
        </w:rPr>
        <w:t xml:space="preserve"> Charge</w:t>
      </w:r>
    </w:p>
    <w:p w14:paraId="168013EF" w14:textId="77777777" w:rsidR="00C45353" w:rsidRDefault="00C45353">
      <w:pPr>
        <w:pStyle w:val="BodyText"/>
        <w:spacing w:before="1"/>
        <w:rPr>
          <w:sz w:val="20"/>
        </w:rPr>
      </w:pPr>
    </w:p>
    <w:tbl>
      <w:tblPr>
        <w:tblW w:w="0" w:type="auto"/>
        <w:tblInd w:w="1332" w:type="dxa"/>
        <w:tblLayout w:type="fixed"/>
        <w:tblCellMar>
          <w:left w:w="0" w:type="dxa"/>
          <w:right w:w="0" w:type="dxa"/>
        </w:tblCellMar>
        <w:tblLook w:val="01E0" w:firstRow="1" w:lastRow="1" w:firstColumn="1" w:lastColumn="1" w:noHBand="0" w:noVBand="0"/>
      </w:tblPr>
      <w:tblGrid>
        <w:gridCol w:w="4549"/>
        <w:gridCol w:w="2322"/>
      </w:tblGrid>
      <w:tr w:rsidR="00C45353" w14:paraId="168013F2" w14:textId="77777777">
        <w:trPr>
          <w:trHeight w:val="272"/>
        </w:trPr>
        <w:tc>
          <w:tcPr>
            <w:tcW w:w="4549" w:type="dxa"/>
          </w:tcPr>
          <w:p w14:paraId="168013F0" w14:textId="77777777" w:rsidR="00C45353" w:rsidRDefault="00A9526A">
            <w:pPr>
              <w:pStyle w:val="TableParagraph"/>
              <w:spacing w:line="252" w:lineRule="exact"/>
              <w:ind w:left="50"/>
              <w:rPr>
                <w:sz w:val="24"/>
              </w:rPr>
            </w:pPr>
            <w:r>
              <w:rPr>
                <w:sz w:val="24"/>
              </w:rPr>
              <w:t>Under</w:t>
            </w:r>
            <w:r>
              <w:rPr>
                <w:spacing w:val="-3"/>
                <w:sz w:val="24"/>
              </w:rPr>
              <w:t xml:space="preserve"> </w:t>
            </w:r>
            <w:r>
              <w:rPr>
                <w:sz w:val="24"/>
              </w:rPr>
              <w:t>3,000</w:t>
            </w:r>
            <w:r>
              <w:rPr>
                <w:spacing w:val="-1"/>
                <w:sz w:val="24"/>
              </w:rPr>
              <w:t xml:space="preserve"> </w:t>
            </w:r>
            <w:r>
              <w:rPr>
                <w:spacing w:val="-2"/>
                <w:sz w:val="24"/>
              </w:rPr>
              <w:t>Dekatherms</w:t>
            </w:r>
          </w:p>
        </w:tc>
        <w:tc>
          <w:tcPr>
            <w:tcW w:w="2322" w:type="dxa"/>
          </w:tcPr>
          <w:p w14:paraId="168013F1" w14:textId="77777777" w:rsidR="00C45353" w:rsidRDefault="00A9526A">
            <w:pPr>
              <w:pStyle w:val="TableParagraph"/>
              <w:spacing w:line="252" w:lineRule="exact"/>
              <w:ind w:right="110"/>
              <w:jc w:val="right"/>
              <w:rPr>
                <w:sz w:val="24"/>
              </w:rPr>
            </w:pPr>
            <w:r>
              <w:rPr>
                <w:spacing w:val="-2"/>
                <w:sz w:val="24"/>
              </w:rPr>
              <w:t>$325.00</w:t>
            </w:r>
          </w:p>
        </w:tc>
      </w:tr>
      <w:tr w:rsidR="00C45353" w14:paraId="168013F5" w14:textId="77777777">
        <w:trPr>
          <w:trHeight w:val="276"/>
        </w:trPr>
        <w:tc>
          <w:tcPr>
            <w:tcW w:w="4549" w:type="dxa"/>
          </w:tcPr>
          <w:p w14:paraId="168013F3" w14:textId="77777777" w:rsidR="00C45353" w:rsidRDefault="00A9526A">
            <w:pPr>
              <w:pStyle w:val="TableParagraph"/>
              <w:spacing w:line="256" w:lineRule="exact"/>
              <w:ind w:left="50"/>
              <w:rPr>
                <w:sz w:val="24"/>
              </w:rPr>
            </w:pPr>
            <w:r>
              <w:rPr>
                <w:sz w:val="24"/>
              </w:rPr>
              <w:t>3,000</w:t>
            </w:r>
            <w:r>
              <w:rPr>
                <w:spacing w:val="-1"/>
                <w:sz w:val="24"/>
              </w:rPr>
              <w:t xml:space="preserve"> </w:t>
            </w:r>
            <w:r>
              <w:rPr>
                <w:sz w:val="24"/>
              </w:rPr>
              <w:t>to 4,999</w:t>
            </w:r>
            <w:r>
              <w:rPr>
                <w:spacing w:val="-2"/>
                <w:sz w:val="24"/>
              </w:rPr>
              <w:t xml:space="preserve"> Dekatherms</w:t>
            </w:r>
          </w:p>
        </w:tc>
        <w:tc>
          <w:tcPr>
            <w:tcW w:w="2322" w:type="dxa"/>
          </w:tcPr>
          <w:p w14:paraId="168013F4" w14:textId="77777777" w:rsidR="00C45353" w:rsidRDefault="00A9526A">
            <w:pPr>
              <w:pStyle w:val="TableParagraph"/>
              <w:spacing w:line="256" w:lineRule="exact"/>
              <w:ind w:right="110"/>
              <w:jc w:val="right"/>
              <w:rPr>
                <w:sz w:val="24"/>
              </w:rPr>
            </w:pPr>
            <w:r>
              <w:rPr>
                <w:spacing w:val="-2"/>
                <w:sz w:val="24"/>
              </w:rPr>
              <w:t>$400.00</w:t>
            </w:r>
          </w:p>
        </w:tc>
      </w:tr>
      <w:tr w:rsidR="00C45353" w14:paraId="168013F8" w14:textId="77777777">
        <w:trPr>
          <w:trHeight w:val="274"/>
        </w:trPr>
        <w:tc>
          <w:tcPr>
            <w:tcW w:w="4549" w:type="dxa"/>
          </w:tcPr>
          <w:p w14:paraId="168013F6" w14:textId="77777777" w:rsidR="00C45353" w:rsidRDefault="00A9526A">
            <w:pPr>
              <w:pStyle w:val="TableParagraph"/>
              <w:spacing w:line="255" w:lineRule="exact"/>
              <w:ind w:left="50"/>
              <w:rPr>
                <w:sz w:val="24"/>
              </w:rPr>
            </w:pPr>
            <w:r>
              <w:rPr>
                <w:sz w:val="24"/>
              </w:rPr>
              <w:t>5,000</w:t>
            </w:r>
            <w:r>
              <w:rPr>
                <w:spacing w:val="-1"/>
                <w:sz w:val="24"/>
              </w:rPr>
              <w:t xml:space="preserve"> </w:t>
            </w:r>
            <w:r>
              <w:rPr>
                <w:sz w:val="24"/>
              </w:rPr>
              <w:t>to 9,999</w:t>
            </w:r>
            <w:r>
              <w:rPr>
                <w:spacing w:val="-2"/>
                <w:sz w:val="24"/>
              </w:rPr>
              <w:t xml:space="preserve"> Dekatherms</w:t>
            </w:r>
          </w:p>
        </w:tc>
        <w:tc>
          <w:tcPr>
            <w:tcW w:w="2322" w:type="dxa"/>
          </w:tcPr>
          <w:p w14:paraId="168013F7" w14:textId="77777777" w:rsidR="00C45353" w:rsidRDefault="00A9526A">
            <w:pPr>
              <w:pStyle w:val="TableParagraph"/>
              <w:spacing w:line="255" w:lineRule="exact"/>
              <w:ind w:right="110"/>
              <w:jc w:val="right"/>
              <w:rPr>
                <w:sz w:val="24"/>
              </w:rPr>
            </w:pPr>
            <w:r>
              <w:rPr>
                <w:spacing w:val="-2"/>
                <w:sz w:val="24"/>
              </w:rPr>
              <w:t>$500.00</w:t>
            </w:r>
          </w:p>
        </w:tc>
      </w:tr>
      <w:tr w:rsidR="00C45353" w14:paraId="168013FB" w14:textId="77777777">
        <w:trPr>
          <w:trHeight w:val="274"/>
        </w:trPr>
        <w:tc>
          <w:tcPr>
            <w:tcW w:w="4549" w:type="dxa"/>
          </w:tcPr>
          <w:p w14:paraId="168013F9" w14:textId="77777777" w:rsidR="00C45353" w:rsidRDefault="00A9526A">
            <w:pPr>
              <w:pStyle w:val="TableParagraph"/>
              <w:spacing w:line="255" w:lineRule="exact"/>
              <w:ind w:left="50"/>
              <w:rPr>
                <w:sz w:val="24"/>
              </w:rPr>
            </w:pPr>
            <w:r>
              <w:rPr>
                <w:sz w:val="24"/>
              </w:rPr>
              <w:t>10,000</w:t>
            </w:r>
            <w:r>
              <w:rPr>
                <w:spacing w:val="-1"/>
                <w:sz w:val="24"/>
              </w:rPr>
              <w:t xml:space="preserve"> </w:t>
            </w:r>
            <w:r>
              <w:rPr>
                <w:sz w:val="24"/>
              </w:rPr>
              <w:t>to</w:t>
            </w:r>
            <w:r>
              <w:rPr>
                <w:spacing w:val="-1"/>
                <w:sz w:val="24"/>
              </w:rPr>
              <w:t xml:space="preserve"> </w:t>
            </w:r>
            <w:r>
              <w:rPr>
                <w:sz w:val="24"/>
              </w:rPr>
              <w:t>24,999</w:t>
            </w:r>
            <w:r>
              <w:rPr>
                <w:spacing w:val="1"/>
                <w:sz w:val="24"/>
              </w:rPr>
              <w:t xml:space="preserve"> </w:t>
            </w:r>
            <w:r>
              <w:rPr>
                <w:spacing w:val="-2"/>
                <w:sz w:val="24"/>
              </w:rPr>
              <w:t>Dekatherms</w:t>
            </w:r>
          </w:p>
        </w:tc>
        <w:tc>
          <w:tcPr>
            <w:tcW w:w="2322" w:type="dxa"/>
          </w:tcPr>
          <w:p w14:paraId="168013FA" w14:textId="77777777" w:rsidR="00C45353" w:rsidRDefault="00A9526A">
            <w:pPr>
              <w:pStyle w:val="TableParagraph"/>
              <w:spacing w:line="255" w:lineRule="exact"/>
              <w:ind w:right="110"/>
              <w:jc w:val="right"/>
              <w:rPr>
                <w:sz w:val="24"/>
              </w:rPr>
            </w:pPr>
            <w:r>
              <w:rPr>
                <w:spacing w:val="-2"/>
                <w:sz w:val="24"/>
              </w:rPr>
              <w:t>$850.00</w:t>
            </w:r>
          </w:p>
        </w:tc>
      </w:tr>
      <w:tr w:rsidR="00C45353" w14:paraId="168013FE" w14:textId="77777777">
        <w:trPr>
          <w:trHeight w:val="276"/>
        </w:trPr>
        <w:tc>
          <w:tcPr>
            <w:tcW w:w="4549" w:type="dxa"/>
          </w:tcPr>
          <w:p w14:paraId="168013FC" w14:textId="77777777" w:rsidR="00C45353" w:rsidRDefault="00A9526A">
            <w:pPr>
              <w:pStyle w:val="TableParagraph"/>
              <w:spacing w:line="256" w:lineRule="exact"/>
              <w:ind w:left="50"/>
              <w:rPr>
                <w:sz w:val="24"/>
              </w:rPr>
            </w:pPr>
            <w:r>
              <w:rPr>
                <w:sz w:val="24"/>
              </w:rPr>
              <w:t>25,000</w:t>
            </w:r>
            <w:r>
              <w:rPr>
                <w:spacing w:val="-1"/>
                <w:sz w:val="24"/>
              </w:rPr>
              <w:t xml:space="preserve"> </w:t>
            </w:r>
            <w:r>
              <w:rPr>
                <w:sz w:val="24"/>
              </w:rPr>
              <w:t>to</w:t>
            </w:r>
            <w:r>
              <w:rPr>
                <w:spacing w:val="-2"/>
                <w:sz w:val="24"/>
              </w:rPr>
              <w:t xml:space="preserve"> </w:t>
            </w:r>
            <w:r>
              <w:rPr>
                <w:sz w:val="24"/>
              </w:rPr>
              <w:t>49,999</w:t>
            </w:r>
            <w:r>
              <w:rPr>
                <w:spacing w:val="1"/>
                <w:sz w:val="24"/>
              </w:rPr>
              <w:t xml:space="preserve"> </w:t>
            </w:r>
            <w:r>
              <w:rPr>
                <w:spacing w:val="-2"/>
                <w:sz w:val="24"/>
              </w:rPr>
              <w:t>Dekatherms</w:t>
            </w:r>
          </w:p>
        </w:tc>
        <w:tc>
          <w:tcPr>
            <w:tcW w:w="2322" w:type="dxa"/>
          </w:tcPr>
          <w:p w14:paraId="168013FD" w14:textId="77777777" w:rsidR="00C45353" w:rsidRDefault="00A9526A">
            <w:pPr>
              <w:pStyle w:val="TableParagraph"/>
              <w:spacing w:line="256" w:lineRule="exact"/>
              <w:ind w:right="91"/>
              <w:jc w:val="right"/>
              <w:rPr>
                <w:sz w:val="24"/>
              </w:rPr>
            </w:pPr>
            <w:r>
              <w:rPr>
                <w:spacing w:val="-2"/>
                <w:sz w:val="24"/>
              </w:rPr>
              <w:t>$1,100.00</w:t>
            </w:r>
          </w:p>
        </w:tc>
      </w:tr>
      <w:tr w:rsidR="00C45353" w14:paraId="16801401" w14:textId="77777777">
        <w:trPr>
          <w:trHeight w:val="274"/>
        </w:trPr>
        <w:tc>
          <w:tcPr>
            <w:tcW w:w="4549" w:type="dxa"/>
          </w:tcPr>
          <w:p w14:paraId="168013FF" w14:textId="77777777" w:rsidR="00C45353" w:rsidRDefault="00A9526A">
            <w:pPr>
              <w:pStyle w:val="TableParagraph"/>
              <w:spacing w:line="255" w:lineRule="exact"/>
              <w:ind w:left="50"/>
              <w:rPr>
                <w:sz w:val="24"/>
              </w:rPr>
            </w:pPr>
            <w:r>
              <w:rPr>
                <w:sz w:val="24"/>
              </w:rPr>
              <w:t>50,000</w:t>
            </w:r>
            <w:r>
              <w:rPr>
                <w:spacing w:val="-1"/>
                <w:sz w:val="24"/>
              </w:rPr>
              <w:t xml:space="preserve"> </w:t>
            </w:r>
            <w:r>
              <w:rPr>
                <w:sz w:val="24"/>
              </w:rPr>
              <w:t>to</w:t>
            </w:r>
            <w:r>
              <w:rPr>
                <w:spacing w:val="-1"/>
                <w:sz w:val="24"/>
              </w:rPr>
              <w:t xml:space="preserve"> </w:t>
            </w:r>
            <w:r>
              <w:rPr>
                <w:sz w:val="24"/>
              </w:rPr>
              <w:t>99,999</w:t>
            </w:r>
            <w:r>
              <w:rPr>
                <w:spacing w:val="1"/>
                <w:sz w:val="24"/>
              </w:rPr>
              <w:t xml:space="preserve"> </w:t>
            </w:r>
            <w:r>
              <w:rPr>
                <w:spacing w:val="-2"/>
                <w:sz w:val="24"/>
              </w:rPr>
              <w:t>Dekatherms</w:t>
            </w:r>
          </w:p>
        </w:tc>
        <w:tc>
          <w:tcPr>
            <w:tcW w:w="2322" w:type="dxa"/>
          </w:tcPr>
          <w:p w14:paraId="16801400" w14:textId="77777777" w:rsidR="00C45353" w:rsidRDefault="00A9526A">
            <w:pPr>
              <w:pStyle w:val="TableParagraph"/>
              <w:spacing w:line="255" w:lineRule="exact"/>
              <w:ind w:right="91"/>
              <w:jc w:val="right"/>
              <w:rPr>
                <w:sz w:val="24"/>
              </w:rPr>
            </w:pPr>
            <w:r>
              <w:rPr>
                <w:spacing w:val="-2"/>
                <w:sz w:val="24"/>
              </w:rPr>
              <w:t>$2,150.00</w:t>
            </w:r>
          </w:p>
        </w:tc>
      </w:tr>
      <w:tr w:rsidR="00C45353" w14:paraId="16801404" w14:textId="77777777">
        <w:trPr>
          <w:trHeight w:val="274"/>
        </w:trPr>
        <w:tc>
          <w:tcPr>
            <w:tcW w:w="4549" w:type="dxa"/>
          </w:tcPr>
          <w:p w14:paraId="16801402" w14:textId="77777777" w:rsidR="00C45353" w:rsidRDefault="00A9526A">
            <w:pPr>
              <w:pStyle w:val="TableParagraph"/>
              <w:spacing w:line="255" w:lineRule="exact"/>
              <w:ind w:left="50"/>
              <w:rPr>
                <w:sz w:val="24"/>
              </w:rPr>
            </w:pPr>
            <w:r>
              <w:rPr>
                <w:sz w:val="24"/>
              </w:rPr>
              <w:t>100,000</w:t>
            </w:r>
            <w:r>
              <w:rPr>
                <w:spacing w:val="-2"/>
                <w:sz w:val="24"/>
              </w:rPr>
              <w:t xml:space="preserve"> </w:t>
            </w:r>
            <w:r>
              <w:rPr>
                <w:sz w:val="24"/>
              </w:rPr>
              <w:t>to</w:t>
            </w:r>
            <w:r>
              <w:rPr>
                <w:spacing w:val="-2"/>
                <w:sz w:val="24"/>
              </w:rPr>
              <w:t xml:space="preserve"> </w:t>
            </w:r>
            <w:r>
              <w:rPr>
                <w:sz w:val="24"/>
              </w:rPr>
              <w:t>299,999</w:t>
            </w:r>
            <w:r>
              <w:rPr>
                <w:spacing w:val="1"/>
                <w:sz w:val="24"/>
              </w:rPr>
              <w:t xml:space="preserve"> </w:t>
            </w:r>
            <w:r>
              <w:rPr>
                <w:spacing w:val="-2"/>
                <w:sz w:val="24"/>
              </w:rPr>
              <w:t>Dekatherms</w:t>
            </w:r>
          </w:p>
        </w:tc>
        <w:tc>
          <w:tcPr>
            <w:tcW w:w="2322" w:type="dxa"/>
          </w:tcPr>
          <w:p w14:paraId="16801403" w14:textId="77777777" w:rsidR="00C45353" w:rsidRDefault="00A9526A">
            <w:pPr>
              <w:pStyle w:val="TableParagraph"/>
              <w:spacing w:line="255" w:lineRule="exact"/>
              <w:ind w:right="91"/>
              <w:jc w:val="right"/>
              <w:rPr>
                <w:sz w:val="24"/>
              </w:rPr>
            </w:pPr>
            <w:r>
              <w:rPr>
                <w:spacing w:val="-2"/>
                <w:sz w:val="24"/>
              </w:rPr>
              <w:t>$4,800.00</w:t>
            </w:r>
          </w:p>
        </w:tc>
      </w:tr>
      <w:tr w:rsidR="00C45353" w14:paraId="16801407" w14:textId="77777777">
        <w:trPr>
          <w:trHeight w:val="273"/>
        </w:trPr>
        <w:tc>
          <w:tcPr>
            <w:tcW w:w="4549" w:type="dxa"/>
          </w:tcPr>
          <w:p w14:paraId="16801405" w14:textId="77777777" w:rsidR="00C45353" w:rsidRDefault="00A9526A">
            <w:pPr>
              <w:pStyle w:val="TableParagraph"/>
              <w:spacing w:line="254" w:lineRule="exact"/>
              <w:ind w:left="50"/>
              <w:rPr>
                <w:sz w:val="24"/>
              </w:rPr>
            </w:pPr>
            <w:r>
              <w:rPr>
                <w:sz w:val="24"/>
              </w:rPr>
              <w:t>300,000</w:t>
            </w:r>
            <w:r>
              <w:rPr>
                <w:spacing w:val="-2"/>
                <w:sz w:val="24"/>
              </w:rPr>
              <w:t xml:space="preserve"> </w:t>
            </w:r>
            <w:r>
              <w:rPr>
                <w:sz w:val="24"/>
              </w:rPr>
              <w:t>to</w:t>
            </w:r>
            <w:r>
              <w:rPr>
                <w:spacing w:val="-2"/>
                <w:sz w:val="24"/>
              </w:rPr>
              <w:t xml:space="preserve"> </w:t>
            </w:r>
            <w:r>
              <w:rPr>
                <w:sz w:val="24"/>
              </w:rPr>
              <w:t>750,000</w:t>
            </w:r>
            <w:r>
              <w:rPr>
                <w:spacing w:val="1"/>
                <w:sz w:val="24"/>
              </w:rPr>
              <w:t xml:space="preserve"> </w:t>
            </w:r>
            <w:r>
              <w:rPr>
                <w:spacing w:val="-2"/>
                <w:sz w:val="24"/>
              </w:rPr>
              <w:t>Dekatherms</w:t>
            </w:r>
          </w:p>
        </w:tc>
        <w:tc>
          <w:tcPr>
            <w:tcW w:w="2322" w:type="dxa"/>
          </w:tcPr>
          <w:p w14:paraId="16801406" w14:textId="77777777" w:rsidR="00C45353" w:rsidRDefault="00A9526A">
            <w:pPr>
              <w:pStyle w:val="TableParagraph"/>
              <w:spacing w:line="254" w:lineRule="exact"/>
              <w:ind w:right="48"/>
              <w:jc w:val="right"/>
              <w:rPr>
                <w:sz w:val="24"/>
              </w:rPr>
            </w:pPr>
            <w:r>
              <w:rPr>
                <w:spacing w:val="-2"/>
                <w:sz w:val="24"/>
              </w:rPr>
              <w:t>$12,000.00</w:t>
            </w:r>
          </w:p>
        </w:tc>
      </w:tr>
      <w:tr w:rsidR="00C45353" w14:paraId="1680140A" w14:textId="77777777">
        <w:trPr>
          <w:trHeight w:val="269"/>
        </w:trPr>
        <w:tc>
          <w:tcPr>
            <w:tcW w:w="4549" w:type="dxa"/>
          </w:tcPr>
          <w:p w14:paraId="16801408" w14:textId="77777777" w:rsidR="00C45353" w:rsidRDefault="00A9526A">
            <w:pPr>
              <w:pStyle w:val="TableParagraph"/>
              <w:spacing w:line="250" w:lineRule="exact"/>
              <w:ind w:left="50"/>
              <w:rPr>
                <w:sz w:val="24"/>
              </w:rPr>
            </w:pPr>
            <w:r>
              <w:rPr>
                <w:sz w:val="24"/>
              </w:rPr>
              <w:t>Over</w:t>
            </w:r>
            <w:r>
              <w:rPr>
                <w:spacing w:val="-3"/>
                <w:sz w:val="24"/>
              </w:rPr>
              <w:t xml:space="preserve"> </w:t>
            </w:r>
            <w:r>
              <w:rPr>
                <w:sz w:val="24"/>
              </w:rPr>
              <w:t xml:space="preserve">750,000 </w:t>
            </w:r>
            <w:r>
              <w:rPr>
                <w:spacing w:val="-2"/>
                <w:sz w:val="24"/>
              </w:rPr>
              <w:t>Dekatherms</w:t>
            </w:r>
          </w:p>
        </w:tc>
        <w:tc>
          <w:tcPr>
            <w:tcW w:w="2322" w:type="dxa"/>
          </w:tcPr>
          <w:p w14:paraId="16801409" w14:textId="77777777" w:rsidR="00C45353" w:rsidRDefault="00A9526A">
            <w:pPr>
              <w:pStyle w:val="TableParagraph"/>
              <w:spacing w:line="250" w:lineRule="exact"/>
              <w:ind w:right="48"/>
              <w:jc w:val="right"/>
              <w:rPr>
                <w:sz w:val="24"/>
              </w:rPr>
            </w:pPr>
            <w:r>
              <w:rPr>
                <w:spacing w:val="-2"/>
                <w:sz w:val="24"/>
              </w:rPr>
              <w:t>$19,000.00</w:t>
            </w:r>
          </w:p>
        </w:tc>
      </w:tr>
    </w:tbl>
    <w:p w14:paraId="1680140B" w14:textId="77777777" w:rsidR="00C45353" w:rsidRDefault="00A9526A">
      <w:pPr>
        <w:pStyle w:val="ListParagraph"/>
        <w:numPr>
          <w:ilvl w:val="1"/>
          <w:numId w:val="16"/>
        </w:numPr>
        <w:tabs>
          <w:tab w:val="left" w:pos="1295"/>
        </w:tabs>
        <w:spacing w:before="263"/>
        <w:ind w:left="1295" w:right="775"/>
        <w:rPr>
          <w:sz w:val="24"/>
        </w:rPr>
      </w:pPr>
      <w:r>
        <w:rPr>
          <w:sz w:val="24"/>
        </w:rPr>
        <w:t>Firm Use Charge – For the quantity of natural gas stated in the contract for service</w:t>
      </w:r>
      <w:r>
        <w:rPr>
          <w:spacing w:val="-3"/>
          <w:sz w:val="24"/>
        </w:rPr>
        <w:t xml:space="preserve"> </w:t>
      </w:r>
      <w:r>
        <w:rPr>
          <w:sz w:val="24"/>
        </w:rPr>
        <w:t>as</w:t>
      </w:r>
      <w:r>
        <w:rPr>
          <w:spacing w:val="-3"/>
          <w:sz w:val="24"/>
        </w:rPr>
        <w:t xml:space="preserve"> </w:t>
      </w:r>
      <w:r>
        <w:rPr>
          <w:sz w:val="24"/>
        </w:rPr>
        <w:t>the</w:t>
      </w:r>
      <w:r>
        <w:rPr>
          <w:spacing w:val="-2"/>
          <w:sz w:val="24"/>
        </w:rPr>
        <w:t xml:space="preserve"> </w:t>
      </w:r>
      <w:r>
        <w:rPr>
          <w:sz w:val="24"/>
        </w:rPr>
        <w:t>Firm</w:t>
      </w:r>
      <w:r>
        <w:rPr>
          <w:spacing w:val="-4"/>
          <w:sz w:val="24"/>
        </w:rPr>
        <w:t xml:space="preserve"> </w:t>
      </w:r>
      <w:r>
        <w:rPr>
          <w:sz w:val="24"/>
        </w:rPr>
        <w:t>use</w:t>
      </w:r>
      <w:r>
        <w:rPr>
          <w:spacing w:val="-2"/>
          <w:sz w:val="24"/>
        </w:rPr>
        <w:t xml:space="preserve"> </w:t>
      </w:r>
      <w:r>
        <w:rPr>
          <w:sz w:val="24"/>
        </w:rPr>
        <w:t>per</w:t>
      </w:r>
      <w:r>
        <w:rPr>
          <w:spacing w:val="-6"/>
          <w:sz w:val="24"/>
        </w:rPr>
        <w:t xml:space="preserve"> </w:t>
      </w:r>
      <w:r>
        <w:rPr>
          <w:sz w:val="24"/>
        </w:rPr>
        <w:t>day</w:t>
      </w:r>
      <w:r>
        <w:rPr>
          <w:spacing w:val="-5"/>
          <w:sz w:val="24"/>
        </w:rPr>
        <w:t xml:space="preserve"> </w:t>
      </w:r>
      <w:r>
        <w:rPr>
          <w:sz w:val="24"/>
        </w:rPr>
        <w:t>at</w:t>
      </w:r>
      <w:r>
        <w:rPr>
          <w:spacing w:val="-2"/>
          <w:sz w:val="24"/>
        </w:rPr>
        <w:t xml:space="preserve"> </w:t>
      </w:r>
      <w:r>
        <w:rPr>
          <w:sz w:val="24"/>
        </w:rPr>
        <w:t>$156.00</w:t>
      </w:r>
      <w:r>
        <w:rPr>
          <w:spacing w:val="-2"/>
          <w:sz w:val="24"/>
        </w:rPr>
        <w:t xml:space="preserve"> </w:t>
      </w:r>
      <w:r>
        <w:rPr>
          <w:sz w:val="24"/>
        </w:rPr>
        <w:t>per</w:t>
      </w:r>
      <w:r>
        <w:rPr>
          <w:spacing w:val="-4"/>
          <w:sz w:val="24"/>
        </w:rPr>
        <w:t xml:space="preserve"> </w:t>
      </w:r>
      <w:r>
        <w:rPr>
          <w:sz w:val="24"/>
        </w:rPr>
        <w:t>Dekatherm</w:t>
      </w:r>
      <w:r>
        <w:rPr>
          <w:spacing w:val="-4"/>
          <w:sz w:val="24"/>
        </w:rPr>
        <w:t xml:space="preserve"> </w:t>
      </w:r>
      <w:r>
        <w:rPr>
          <w:sz w:val="24"/>
        </w:rPr>
        <w:t>per</w:t>
      </w:r>
      <w:r>
        <w:rPr>
          <w:spacing w:val="-4"/>
          <w:sz w:val="24"/>
        </w:rPr>
        <w:t xml:space="preserve"> </w:t>
      </w:r>
      <w:r>
        <w:rPr>
          <w:sz w:val="24"/>
        </w:rPr>
        <w:t>year</w:t>
      </w:r>
      <w:r>
        <w:rPr>
          <w:spacing w:val="-6"/>
          <w:sz w:val="24"/>
        </w:rPr>
        <w:t xml:space="preserve"> </w:t>
      </w:r>
      <w:r>
        <w:rPr>
          <w:sz w:val="24"/>
        </w:rPr>
        <w:t>billed</w:t>
      </w:r>
      <w:r>
        <w:rPr>
          <w:spacing w:val="-36"/>
          <w:sz w:val="24"/>
        </w:rPr>
        <w:t xml:space="preserve"> </w:t>
      </w:r>
      <w:r>
        <w:rPr>
          <w:sz w:val="24"/>
        </w:rPr>
        <w:t>at</w:t>
      </w:r>
    </w:p>
    <w:p w14:paraId="1680140C" w14:textId="77777777" w:rsidR="00C45353" w:rsidRDefault="00A9526A">
      <w:pPr>
        <w:pStyle w:val="BodyText"/>
        <w:spacing w:before="0"/>
        <w:ind w:left="1296"/>
      </w:pPr>
      <w:r>
        <w:t>$13.00</w:t>
      </w:r>
      <w:r>
        <w:rPr>
          <w:spacing w:val="-3"/>
        </w:rPr>
        <w:t xml:space="preserve"> </w:t>
      </w:r>
      <w:r>
        <w:t>per</w:t>
      </w:r>
      <w:r>
        <w:rPr>
          <w:spacing w:val="-2"/>
        </w:rPr>
        <w:t xml:space="preserve"> </w:t>
      </w:r>
      <w:r>
        <w:t>Dekatherm</w:t>
      </w:r>
      <w:r>
        <w:rPr>
          <w:spacing w:val="-2"/>
        </w:rPr>
        <w:t xml:space="preserve"> </w:t>
      </w:r>
      <w:r>
        <w:t>per</w:t>
      </w:r>
      <w:r>
        <w:rPr>
          <w:spacing w:val="-2"/>
        </w:rPr>
        <w:t xml:space="preserve"> month.</w:t>
      </w:r>
    </w:p>
    <w:p w14:paraId="1680140D" w14:textId="77777777" w:rsidR="00C45353" w:rsidRDefault="00A9526A">
      <w:pPr>
        <w:pStyle w:val="ListParagraph"/>
        <w:numPr>
          <w:ilvl w:val="1"/>
          <w:numId w:val="16"/>
        </w:numPr>
        <w:tabs>
          <w:tab w:val="left" w:pos="1296"/>
        </w:tabs>
        <w:spacing w:before="241"/>
        <w:ind w:right="389"/>
        <w:rPr>
          <w:sz w:val="24"/>
        </w:rPr>
      </w:pPr>
      <w:r>
        <w:rPr>
          <w:sz w:val="24"/>
        </w:rPr>
        <w:t>Commodity</w:t>
      </w:r>
      <w:r>
        <w:rPr>
          <w:spacing w:val="-5"/>
          <w:sz w:val="24"/>
        </w:rPr>
        <w:t xml:space="preserve"> </w:t>
      </w:r>
      <w:r>
        <w:rPr>
          <w:sz w:val="24"/>
        </w:rPr>
        <w:t>Charge</w:t>
      </w:r>
      <w:r>
        <w:rPr>
          <w:spacing w:val="-2"/>
          <w:sz w:val="24"/>
        </w:rPr>
        <w:t xml:space="preserve"> </w:t>
      </w:r>
      <w:r>
        <w:rPr>
          <w:sz w:val="24"/>
        </w:rPr>
        <w:t>–</w:t>
      </w:r>
      <w:r>
        <w:rPr>
          <w:spacing w:val="-5"/>
          <w:sz w:val="24"/>
        </w:rPr>
        <w:t xml:space="preserve"> </w:t>
      </w:r>
      <w:r>
        <w:rPr>
          <w:sz w:val="24"/>
        </w:rPr>
        <w:t>The</w:t>
      </w:r>
      <w:r>
        <w:rPr>
          <w:spacing w:val="-2"/>
          <w:sz w:val="24"/>
        </w:rPr>
        <w:t xml:space="preserve"> </w:t>
      </w:r>
      <w:r>
        <w:rPr>
          <w:sz w:val="24"/>
        </w:rPr>
        <w:t>commodity</w:t>
      </w:r>
      <w:r>
        <w:rPr>
          <w:spacing w:val="-5"/>
          <w:sz w:val="24"/>
        </w:rPr>
        <w:t xml:space="preserve"> </w:t>
      </w:r>
      <w:r>
        <w:rPr>
          <w:sz w:val="24"/>
        </w:rPr>
        <w:t>charge</w:t>
      </w:r>
      <w:r>
        <w:rPr>
          <w:spacing w:val="-4"/>
          <w:sz w:val="24"/>
        </w:rPr>
        <w:t xml:space="preserve"> </w:t>
      </w:r>
      <w:r>
        <w:rPr>
          <w:sz w:val="24"/>
        </w:rPr>
        <w:t>shall</w:t>
      </w:r>
      <w:r>
        <w:rPr>
          <w:spacing w:val="-3"/>
          <w:sz w:val="24"/>
        </w:rPr>
        <w:t xml:space="preserve"> </w:t>
      </w:r>
      <w:r>
        <w:rPr>
          <w:sz w:val="24"/>
        </w:rPr>
        <w:t>be</w:t>
      </w:r>
      <w:r>
        <w:rPr>
          <w:spacing w:val="-2"/>
          <w:sz w:val="24"/>
        </w:rPr>
        <w:t xml:space="preserve"> </w:t>
      </w:r>
      <w:r>
        <w:rPr>
          <w:sz w:val="24"/>
        </w:rPr>
        <w:t>assessed</w:t>
      </w:r>
      <w:r>
        <w:rPr>
          <w:spacing w:val="-4"/>
          <w:sz w:val="24"/>
        </w:rPr>
        <w:t xml:space="preserve"> </w:t>
      </w:r>
      <w:r>
        <w:rPr>
          <w:sz w:val="24"/>
        </w:rPr>
        <w:t>for</w:t>
      </w:r>
      <w:r>
        <w:rPr>
          <w:spacing w:val="-6"/>
          <w:sz w:val="24"/>
        </w:rPr>
        <w:t xml:space="preserve"> </w:t>
      </w:r>
      <w:r>
        <w:rPr>
          <w:sz w:val="24"/>
        </w:rPr>
        <w:t>each</w:t>
      </w:r>
      <w:r>
        <w:rPr>
          <w:spacing w:val="-2"/>
          <w:sz w:val="24"/>
        </w:rPr>
        <w:t xml:space="preserve"> </w:t>
      </w:r>
      <w:r>
        <w:rPr>
          <w:sz w:val="24"/>
        </w:rPr>
        <w:t>Dth</w:t>
      </w:r>
      <w:r>
        <w:rPr>
          <w:spacing w:val="-2"/>
          <w:sz w:val="24"/>
        </w:rPr>
        <w:t xml:space="preserve"> </w:t>
      </w:r>
      <w:r>
        <w:rPr>
          <w:sz w:val="24"/>
        </w:rPr>
        <w:t>of Gas delivered by the Company to Customers on behalf of Pooler based on the variable charge component of FD Service plus 69.5 cents per Dekatherm for any volume delivered in excess of the available Dedicated Design Day Capacity of the Pooler.</w:t>
      </w:r>
    </w:p>
    <w:p w14:paraId="1680140E" w14:textId="77777777" w:rsidR="00C45353" w:rsidRDefault="00A9526A">
      <w:pPr>
        <w:pStyle w:val="ListParagraph"/>
        <w:numPr>
          <w:ilvl w:val="1"/>
          <w:numId w:val="16"/>
        </w:numPr>
        <w:tabs>
          <w:tab w:val="left" w:pos="1295"/>
        </w:tabs>
        <w:ind w:left="1295"/>
        <w:rPr>
          <w:sz w:val="24"/>
        </w:rPr>
      </w:pPr>
      <w:r>
        <w:rPr>
          <w:sz w:val="24"/>
        </w:rPr>
        <w:t>Additional</w:t>
      </w:r>
      <w:r>
        <w:rPr>
          <w:spacing w:val="-5"/>
          <w:sz w:val="24"/>
        </w:rPr>
        <w:t xml:space="preserve"> </w:t>
      </w:r>
      <w:r>
        <w:rPr>
          <w:sz w:val="24"/>
        </w:rPr>
        <w:t>charges</w:t>
      </w:r>
      <w:r>
        <w:rPr>
          <w:spacing w:val="-4"/>
          <w:sz w:val="24"/>
        </w:rPr>
        <w:t xml:space="preserve"> </w:t>
      </w:r>
      <w:r>
        <w:rPr>
          <w:sz w:val="24"/>
        </w:rPr>
        <w:t>may</w:t>
      </w:r>
      <w:r>
        <w:rPr>
          <w:spacing w:val="-2"/>
          <w:sz w:val="24"/>
        </w:rPr>
        <w:t xml:space="preserve"> </w:t>
      </w:r>
      <w:r>
        <w:rPr>
          <w:sz w:val="24"/>
        </w:rPr>
        <w:t>be</w:t>
      </w:r>
      <w:r>
        <w:rPr>
          <w:spacing w:val="-2"/>
          <w:sz w:val="24"/>
        </w:rPr>
        <w:t xml:space="preserve"> </w:t>
      </w:r>
      <w:r>
        <w:rPr>
          <w:sz w:val="24"/>
        </w:rPr>
        <w:t>assessed</w:t>
      </w:r>
      <w:r>
        <w:rPr>
          <w:spacing w:val="-1"/>
          <w:sz w:val="24"/>
        </w:rPr>
        <w:t xml:space="preserve"> </w:t>
      </w:r>
      <w:r>
        <w:rPr>
          <w:sz w:val="24"/>
        </w:rPr>
        <w:t>pursuant</w:t>
      </w:r>
      <w:r>
        <w:rPr>
          <w:spacing w:val="-1"/>
          <w:sz w:val="24"/>
        </w:rPr>
        <w:t xml:space="preserve"> </w:t>
      </w:r>
      <w:r>
        <w:rPr>
          <w:sz w:val="24"/>
        </w:rPr>
        <w:t>to</w:t>
      </w:r>
      <w:r>
        <w:rPr>
          <w:spacing w:val="-2"/>
          <w:sz w:val="24"/>
        </w:rPr>
        <w:t xml:space="preserve"> </w:t>
      </w:r>
      <w:r>
        <w:rPr>
          <w:sz w:val="24"/>
        </w:rPr>
        <w:t>the</w:t>
      </w:r>
      <w:r>
        <w:rPr>
          <w:spacing w:val="-1"/>
          <w:sz w:val="24"/>
        </w:rPr>
        <w:t xml:space="preserve"> </w:t>
      </w:r>
      <w:r>
        <w:rPr>
          <w:sz w:val="24"/>
        </w:rPr>
        <w:t>Terms</w:t>
      </w:r>
      <w:r>
        <w:rPr>
          <w:spacing w:val="-3"/>
          <w:sz w:val="24"/>
        </w:rPr>
        <w:t xml:space="preserve"> </w:t>
      </w:r>
      <w:r>
        <w:rPr>
          <w:sz w:val="24"/>
        </w:rPr>
        <w:t>of</w:t>
      </w:r>
      <w:r>
        <w:rPr>
          <w:spacing w:val="-17"/>
          <w:sz w:val="24"/>
        </w:rPr>
        <w:t xml:space="preserve"> </w:t>
      </w:r>
      <w:r>
        <w:rPr>
          <w:spacing w:val="-2"/>
          <w:sz w:val="24"/>
        </w:rPr>
        <w:t>Service.</w:t>
      </w:r>
    </w:p>
    <w:p w14:paraId="1680140F" w14:textId="77777777" w:rsidR="00C45353" w:rsidRDefault="00A9526A">
      <w:pPr>
        <w:pStyle w:val="ListParagraph"/>
        <w:numPr>
          <w:ilvl w:val="0"/>
          <w:numId w:val="16"/>
        </w:numPr>
        <w:tabs>
          <w:tab w:val="left" w:pos="791"/>
        </w:tabs>
        <w:ind w:left="791" w:hanging="431"/>
        <w:rPr>
          <w:sz w:val="24"/>
        </w:rPr>
      </w:pPr>
      <w:r>
        <w:rPr>
          <w:sz w:val="24"/>
        </w:rPr>
        <w:t>Lost</w:t>
      </w:r>
      <w:r>
        <w:rPr>
          <w:spacing w:val="-4"/>
          <w:sz w:val="24"/>
        </w:rPr>
        <w:t xml:space="preserve"> </w:t>
      </w:r>
      <w:r>
        <w:rPr>
          <w:sz w:val="24"/>
        </w:rPr>
        <w:t>and</w:t>
      </w:r>
      <w:r>
        <w:rPr>
          <w:spacing w:val="-3"/>
          <w:sz w:val="24"/>
        </w:rPr>
        <w:t xml:space="preserve"> </w:t>
      </w:r>
      <w:r>
        <w:rPr>
          <w:sz w:val="24"/>
        </w:rPr>
        <w:t>Unaccounted-for</w:t>
      </w:r>
      <w:r>
        <w:rPr>
          <w:spacing w:val="-3"/>
          <w:sz w:val="24"/>
        </w:rPr>
        <w:t xml:space="preserve"> </w:t>
      </w:r>
      <w:r>
        <w:rPr>
          <w:sz w:val="24"/>
        </w:rPr>
        <w:t>Natural</w:t>
      </w:r>
      <w:r>
        <w:rPr>
          <w:spacing w:val="-6"/>
          <w:sz w:val="24"/>
        </w:rPr>
        <w:t xml:space="preserve"> </w:t>
      </w:r>
      <w:r>
        <w:rPr>
          <w:spacing w:val="-5"/>
          <w:sz w:val="24"/>
        </w:rPr>
        <w:t>Gas</w:t>
      </w:r>
    </w:p>
    <w:p w14:paraId="16801410" w14:textId="77777777" w:rsidR="00C45353" w:rsidRDefault="00A9526A">
      <w:pPr>
        <w:pStyle w:val="BodyText"/>
        <w:ind w:left="791" w:right="343"/>
      </w:pPr>
      <w:r>
        <w:t>A percentage adjustment of 0.8% for unaccounted-for gas shall be made to the volumes of Customer-owned gas delivered into the Company’s facilities on a daily basis</w:t>
      </w:r>
      <w:r>
        <w:rPr>
          <w:spacing w:val="-3"/>
        </w:rPr>
        <w:t xml:space="preserve"> </w:t>
      </w:r>
      <w:r>
        <w:t>for</w:t>
      </w:r>
      <w:r>
        <w:rPr>
          <w:spacing w:val="-4"/>
        </w:rPr>
        <w:t xml:space="preserve"> </w:t>
      </w:r>
      <w:r>
        <w:t>the</w:t>
      </w:r>
      <w:r>
        <w:rPr>
          <w:spacing w:val="-2"/>
        </w:rPr>
        <w:t xml:space="preserve"> </w:t>
      </w:r>
      <w:r>
        <w:t>Customer’s</w:t>
      </w:r>
      <w:r>
        <w:rPr>
          <w:spacing w:val="-3"/>
        </w:rPr>
        <w:t xml:space="preserve"> </w:t>
      </w:r>
      <w:r>
        <w:t>account</w:t>
      </w:r>
      <w:r>
        <w:rPr>
          <w:spacing w:val="-2"/>
        </w:rPr>
        <w:t xml:space="preserve"> </w:t>
      </w:r>
      <w:r>
        <w:t>and</w:t>
      </w:r>
      <w:r>
        <w:rPr>
          <w:spacing w:val="-4"/>
        </w:rPr>
        <w:t xml:space="preserve"> </w:t>
      </w:r>
      <w:r>
        <w:t>the</w:t>
      </w:r>
      <w:r>
        <w:rPr>
          <w:spacing w:val="-2"/>
        </w:rPr>
        <w:t xml:space="preserve"> </w:t>
      </w:r>
      <w:r>
        <w:t>volumes</w:t>
      </w:r>
      <w:r>
        <w:rPr>
          <w:spacing w:val="-5"/>
        </w:rPr>
        <w:t xml:space="preserve"> </w:t>
      </w:r>
      <w:r>
        <w:t>of</w:t>
      </w:r>
      <w:r>
        <w:rPr>
          <w:spacing w:val="-2"/>
        </w:rPr>
        <w:t xml:space="preserve"> </w:t>
      </w:r>
      <w:r>
        <w:t>gas</w:t>
      </w:r>
      <w:r>
        <w:rPr>
          <w:spacing w:val="-3"/>
        </w:rPr>
        <w:t xml:space="preserve"> </w:t>
      </w:r>
      <w:r>
        <w:t>delivered</w:t>
      </w:r>
      <w:r>
        <w:rPr>
          <w:spacing w:val="-4"/>
        </w:rPr>
        <w:t xml:space="preserve"> </w:t>
      </w:r>
      <w:r>
        <w:t>to</w:t>
      </w:r>
      <w:r>
        <w:rPr>
          <w:spacing w:val="-2"/>
        </w:rPr>
        <w:t xml:space="preserve"> </w:t>
      </w:r>
      <w:r>
        <w:t>the</w:t>
      </w:r>
      <w:r>
        <w:rPr>
          <w:spacing w:val="-2"/>
        </w:rPr>
        <w:t xml:space="preserve"> </w:t>
      </w:r>
      <w:r>
        <w:t>Customer on a daily basis shall be increased by such percentage.</w:t>
      </w:r>
    </w:p>
    <w:p w14:paraId="16801411" w14:textId="77777777" w:rsidR="00C45353" w:rsidRDefault="00A9526A">
      <w:pPr>
        <w:pStyle w:val="ListParagraph"/>
        <w:numPr>
          <w:ilvl w:val="0"/>
          <w:numId w:val="16"/>
        </w:numPr>
        <w:tabs>
          <w:tab w:val="left" w:pos="791"/>
        </w:tabs>
        <w:spacing w:before="237"/>
        <w:ind w:left="791" w:hanging="431"/>
        <w:rPr>
          <w:sz w:val="24"/>
        </w:rPr>
      </w:pPr>
      <w:r>
        <w:rPr>
          <w:sz w:val="24"/>
        </w:rPr>
        <w:t>Firm</w:t>
      </w:r>
      <w:r>
        <w:rPr>
          <w:spacing w:val="-1"/>
          <w:sz w:val="24"/>
        </w:rPr>
        <w:t xml:space="preserve"> </w:t>
      </w:r>
      <w:r>
        <w:rPr>
          <w:spacing w:val="-5"/>
          <w:sz w:val="24"/>
        </w:rPr>
        <w:t>Use</w:t>
      </w:r>
    </w:p>
    <w:p w14:paraId="16801412" w14:textId="77777777" w:rsidR="00C45353" w:rsidRDefault="00A9526A">
      <w:pPr>
        <w:pStyle w:val="BodyText"/>
        <w:ind w:left="791" w:right="343"/>
      </w:pPr>
      <w:r>
        <w:t>Firm use is the daily rate of delivery of gas in Dekatherms agreed upon in the contract between the parties as the maximum rate of delivery which the Company shall be required to make to the Customer during any one day subject to the provisions</w:t>
      </w:r>
      <w:r>
        <w:rPr>
          <w:spacing w:val="-3"/>
        </w:rPr>
        <w:t xml:space="preserve"> </w:t>
      </w:r>
      <w:r>
        <w:t>of</w:t>
      </w:r>
      <w:r>
        <w:rPr>
          <w:spacing w:val="-2"/>
        </w:rPr>
        <w:t xml:space="preserve"> </w:t>
      </w:r>
      <w:r>
        <w:t>this</w:t>
      </w:r>
      <w:r>
        <w:rPr>
          <w:spacing w:val="-3"/>
        </w:rPr>
        <w:t xml:space="preserve"> </w:t>
      </w:r>
      <w:r>
        <w:t>rate</w:t>
      </w:r>
      <w:r>
        <w:rPr>
          <w:spacing w:val="-2"/>
        </w:rPr>
        <w:t xml:space="preserve"> </w:t>
      </w:r>
      <w:r>
        <w:t>schedule.</w:t>
      </w:r>
      <w:r>
        <w:rPr>
          <w:spacing w:val="-2"/>
        </w:rPr>
        <w:t xml:space="preserve"> </w:t>
      </w:r>
      <w:r>
        <w:t>The</w:t>
      </w:r>
      <w:r>
        <w:rPr>
          <w:spacing w:val="-2"/>
        </w:rPr>
        <w:t xml:space="preserve"> </w:t>
      </w:r>
      <w:r>
        <w:t>hourly</w:t>
      </w:r>
      <w:r>
        <w:rPr>
          <w:spacing w:val="-3"/>
        </w:rPr>
        <w:t xml:space="preserve"> </w:t>
      </w:r>
      <w:r>
        <w:t>rate</w:t>
      </w:r>
      <w:r>
        <w:rPr>
          <w:spacing w:val="-2"/>
        </w:rPr>
        <w:t xml:space="preserve"> </w:t>
      </w:r>
      <w:r>
        <w:t>of</w:t>
      </w:r>
      <w:r>
        <w:rPr>
          <w:spacing w:val="-5"/>
        </w:rPr>
        <w:t xml:space="preserve"> </w:t>
      </w:r>
      <w:r>
        <w:t>delivery</w:t>
      </w:r>
      <w:r>
        <w:rPr>
          <w:spacing w:val="-3"/>
        </w:rPr>
        <w:t xml:space="preserve"> </w:t>
      </w:r>
      <w:r>
        <w:t>of</w:t>
      </w:r>
      <w:r>
        <w:rPr>
          <w:spacing w:val="-2"/>
        </w:rPr>
        <w:t xml:space="preserve"> </w:t>
      </w:r>
      <w:r>
        <w:t>Firm</w:t>
      </w:r>
      <w:r>
        <w:rPr>
          <w:spacing w:val="-1"/>
        </w:rPr>
        <w:t xml:space="preserve"> </w:t>
      </w:r>
      <w:r>
        <w:t>use</w:t>
      </w:r>
      <w:r>
        <w:rPr>
          <w:spacing w:val="-2"/>
        </w:rPr>
        <w:t xml:space="preserve"> </w:t>
      </w:r>
      <w:r>
        <w:t>gas</w:t>
      </w:r>
      <w:r>
        <w:rPr>
          <w:spacing w:val="-5"/>
        </w:rPr>
        <w:t xml:space="preserve"> </w:t>
      </w:r>
      <w:r>
        <w:t>shall</w:t>
      </w:r>
      <w:r>
        <w:rPr>
          <w:spacing w:val="-3"/>
        </w:rPr>
        <w:t xml:space="preserve"> </w:t>
      </w:r>
      <w:r>
        <w:t>not be greater than 1/18th of the Firm use per day contracted for.</w:t>
      </w:r>
    </w:p>
    <w:p w14:paraId="16801413" w14:textId="77777777" w:rsidR="00C45353" w:rsidRDefault="00C45353">
      <w:pPr>
        <w:pStyle w:val="BodyText"/>
        <w:sectPr w:rsidR="00C45353">
          <w:headerReference w:type="default" r:id="rId320"/>
          <w:footerReference w:type="default" r:id="rId321"/>
          <w:pgSz w:w="12240" w:h="15840"/>
          <w:pgMar w:top="2160" w:right="1080" w:bottom="1040" w:left="1080" w:header="728" w:footer="847" w:gutter="0"/>
          <w:cols w:space="720"/>
        </w:sectPr>
      </w:pPr>
    </w:p>
    <w:p w14:paraId="16801414" w14:textId="77777777" w:rsidR="00C45353" w:rsidRDefault="00A9526A">
      <w:pPr>
        <w:tabs>
          <w:tab w:val="left" w:pos="8191"/>
        </w:tabs>
        <w:spacing w:before="274"/>
        <w:ind w:left="290"/>
        <w:rPr>
          <w:b/>
          <w:sz w:val="24"/>
        </w:rPr>
      </w:pPr>
      <w:r>
        <w:rPr>
          <w:b/>
          <w:sz w:val="24"/>
        </w:rPr>
        <w:lastRenderedPageBreak/>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ID</w:t>
      </w:r>
    </w:p>
    <w:p w14:paraId="16801415" w14:textId="77777777" w:rsidR="00C45353" w:rsidRDefault="00C45353">
      <w:pPr>
        <w:pStyle w:val="BodyText"/>
        <w:spacing w:before="21"/>
        <w:rPr>
          <w:b/>
        </w:rPr>
      </w:pPr>
    </w:p>
    <w:p w14:paraId="16801416" w14:textId="77777777" w:rsidR="00C45353" w:rsidRDefault="00A9526A">
      <w:pPr>
        <w:pStyle w:val="BodyText"/>
        <w:spacing w:before="1"/>
        <w:ind w:left="792" w:right="343"/>
      </w:pPr>
      <w:r>
        <w:t>Except in cases</w:t>
      </w:r>
      <w:r>
        <w:rPr>
          <w:spacing w:val="-1"/>
        </w:rPr>
        <w:t xml:space="preserve"> </w:t>
      </w:r>
      <w:r>
        <w:t>of</w:t>
      </w:r>
      <w:r>
        <w:rPr>
          <w:spacing w:val="-3"/>
        </w:rPr>
        <w:t xml:space="preserve"> </w:t>
      </w:r>
      <w:r>
        <w:t>force majeure</w:t>
      </w:r>
      <w:r>
        <w:rPr>
          <w:spacing w:val="-2"/>
        </w:rPr>
        <w:t xml:space="preserve"> </w:t>
      </w:r>
      <w:r>
        <w:t>as</w:t>
      </w:r>
      <w:r>
        <w:rPr>
          <w:spacing w:val="-1"/>
        </w:rPr>
        <w:t xml:space="preserve"> </w:t>
      </w:r>
      <w:r>
        <w:t>defined in Rule</w:t>
      </w:r>
      <w:r>
        <w:rPr>
          <w:spacing w:val="-2"/>
        </w:rPr>
        <w:t xml:space="preserve"> </w:t>
      </w:r>
      <w:r>
        <w:t>12, if</w:t>
      </w:r>
      <w:r>
        <w:rPr>
          <w:spacing w:val="-3"/>
        </w:rPr>
        <w:t xml:space="preserve"> </w:t>
      </w:r>
      <w:r>
        <w:t>the Company</w:t>
      </w:r>
      <w:r>
        <w:rPr>
          <w:spacing w:val="-1"/>
        </w:rPr>
        <w:t xml:space="preserve"> </w:t>
      </w:r>
      <w:r>
        <w:t>fails</w:t>
      </w:r>
      <w:r>
        <w:rPr>
          <w:spacing w:val="-1"/>
        </w:rPr>
        <w:t xml:space="preserve"> </w:t>
      </w:r>
      <w:r>
        <w:t>to</w:t>
      </w:r>
      <w:r>
        <w:rPr>
          <w:spacing w:val="-3"/>
        </w:rPr>
        <w:t xml:space="preserve"> </w:t>
      </w:r>
      <w:r>
        <w:t>offer to deliver</w:t>
      </w:r>
      <w:r>
        <w:rPr>
          <w:spacing w:val="-1"/>
        </w:rPr>
        <w:t xml:space="preserve"> </w:t>
      </w:r>
      <w:r>
        <w:t>for</w:t>
      </w:r>
      <w:r>
        <w:rPr>
          <w:spacing w:val="-1"/>
        </w:rPr>
        <w:t xml:space="preserve"> </w:t>
      </w:r>
      <w:r>
        <w:t>a</w:t>
      </w:r>
      <w:r>
        <w:rPr>
          <w:spacing w:val="-1"/>
        </w:rPr>
        <w:t xml:space="preserve"> </w:t>
      </w:r>
      <w:r>
        <w:t>period of more than</w:t>
      </w:r>
      <w:r>
        <w:rPr>
          <w:spacing w:val="-1"/>
        </w:rPr>
        <w:t xml:space="preserve"> </w:t>
      </w:r>
      <w:r>
        <w:t>24 continuous hours in</w:t>
      </w:r>
      <w:r>
        <w:rPr>
          <w:spacing w:val="-1"/>
        </w:rPr>
        <w:t xml:space="preserve"> </w:t>
      </w:r>
      <w:r>
        <w:t>any</w:t>
      </w:r>
      <w:r>
        <w:rPr>
          <w:spacing w:val="-2"/>
        </w:rPr>
        <w:t xml:space="preserve"> </w:t>
      </w:r>
      <w:r>
        <w:t>month the daily Firm use</w:t>
      </w:r>
      <w:r>
        <w:rPr>
          <w:spacing w:val="-2"/>
        </w:rPr>
        <w:t xml:space="preserve"> </w:t>
      </w:r>
      <w:r>
        <w:t>volumes</w:t>
      </w:r>
      <w:r>
        <w:rPr>
          <w:spacing w:val="-3"/>
        </w:rPr>
        <w:t xml:space="preserve"> </w:t>
      </w:r>
      <w:r>
        <w:t>contracted</w:t>
      </w:r>
      <w:r>
        <w:rPr>
          <w:spacing w:val="-2"/>
        </w:rPr>
        <w:t xml:space="preserve"> </w:t>
      </w:r>
      <w:r>
        <w:t>for,</w:t>
      </w:r>
      <w:r>
        <w:rPr>
          <w:spacing w:val="-5"/>
        </w:rPr>
        <w:t xml:space="preserve"> </w:t>
      </w:r>
      <w:r>
        <w:t>the</w:t>
      </w:r>
      <w:r>
        <w:rPr>
          <w:spacing w:val="-4"/>
        </w:rPr>
        <w:t xml:space="preserve"> </w:t>
      </w:r>
      <w:r>
        <w:t>Firm</w:t>
      </w:r>
      <w:r>
        <w:rPr>
          <w:spacing w:val="-1"/>
        </w:rPr>
        <w:t xml:space="preserve"> </w:t>
      </w:r>
      <w:r>
        <w:t>use</w:t>
      </w:r>
      <w:r>
        <w:rPr>
          <w:spacing w:val="-2"/>
        </w:rPr>
        <w:t xml:space="preserve"> </w:t>
      </w:r>
      <w:r>
        <w:t>charge</w:t>
      </w:r>
      <w:r>
        <w:rPr>
          <w:spacing w:val="-2"/>
        </w:rPr>
        <w:t xml:space="preserve"> </w:t>
      </w:r>
      <w:r>
        <w:t>for</w:t>
      </w:r>
      <w:r>
        <w:rPr>
          <w:spacing w:val="-4"/>
        </w:rPr>
        <w:t xml:space="preserve"> </w:t>
      </w:r>
      <w:r>
        <w:t>that</w:t>
      </w:r>
      <w:r>
        <w:rPr>
          <w:spacing w:val="-5"/>
        </w:rPr>
        <w:t xml:space="preserve"> </w:t>
      </w:r>
      <w:r>
        <w:t>month</w:t>
      </w:r>
      <w:r>
        <w:rPr>
          <w:spacing w:val="-2"/>
        </w:rPr>
        <w:t xml:space="preserve"> </w:t>
      </w:r>
      <w:r>
        <w:t>shall</w:t>
      </w:r>
      <w:r>
        <w:rPr>
          <w:spacing w:val="-3"/>
        </w:rPr>
        <w:t xml:space="preserve"> </w:t>
      </w:r>
      <w:r>
        <w:t>be</w:t>
      </w:r>
      <w:r>
        <w:rPr>
          <w:spacing w:val="-4"/>
        </w:rPr>
        <w:t xml:space="preserve"> </w:t>
      </w:r>
      <w:r>
        <w:t>prorated</w:t>
      </w:r>
      <w:r>
        <w:rPr>
          <w:spacing w:val="-2"/>
        </w:rPr>
        <w:t xml:space="preserve"> </w:t>
      </w:r>
      <w:r>
        <w:t>on a daily basis in accordance with the ratio that the Firm use volumes actually delivered during such month bear to the Firm use volumes contracted for.</w:t>
      </w:r>
    </w:p>
    <w:p w14:paraId="16801417" w14:textId="77777777" w:rsidR="00C45353" w:rsidRDefault="00A9526A">
      <w:pPr>
        <w:pStyle w:val="ListParagraph"/>
        <w:numPr>
          <w:ilvl w:val="0"/>
          <w:numId w:val="16"/>
        </w:numPr>
        <w:tabs>
          <w:tab w:val="left" w:pos="791"/>
        </w:tabs>
        <w:ind w:left="791" w:hanging="431"/>
        <w:rPr>
          <w:sz w:val="24"/>
        </w:rPr>
      </w:pPr>
      <w:r>
        <w:rPr>
          <w:sz w:val="24"/>
        </w:rPr>
        <w:t>Minimum</w:t>
      </w:r>
      <w:r>
        <w:rPr>
          <w:spacing w:val="-4"/>
          <w:sz w:val="24"/>
        </w:rPr>
        <w:t xml:space="preserve"> </w:t>
      </w:r>
      <w:r>
        <w:rPr>
          <w:sz w:val="24"/>
        </w:rPr>
        <w:t>Monthly</w:t>
      </w:r>
      <w:r>
        <w:rPr>
          <w:spacing w:val="-3"/>
          <w:sz w:val="24"/>
        </w:rPr>
        <w:t xml:space="preserve"> </w:t>
      </w:r>
      <w:r>
        <w:rPr>
          <w:sz w:val="24"/>
        </w:rPr>
        <w:t>Bill</w:t>
      </w:r>
      <w:r>
        <w:rPr>
          <w:spacing w:val="-2"/>
          <w:sz w:val="24"/>
        </w:rPr>
        <w:t xml:space="preserve"> </w:t>
      </w:r>
      <w:r>
        <w:rPr>
          <w:sz w:val="24"/>
        </w:rPr>
        <w:t>for</w:t>
      </w:r>
      <w:r>
        <w:rPr>
          <w:spacing w:val="-5"/>
          <w:sz w:val="24"/>
        </w:rPr>
        <w:t xml:space="preserve"> </w:t>
      </w:r>
      <w:r>
        <w:rPr>
          <w:spacing w:val="-2"/>
          <w:sz w:val="24"/>
        </w:rPr>
        <w:t>Service</w:t>
      </w:r>
    </w:p>
    <w:p w14:paraId="16801418" w14:textId="77777777" w:rsidR="00C45353" w:rsidRDefault="00A9526A">
      <w:pPr>
        <w:pStyle w:val="BodyText"/>
        <w:spacing w:line="242" w:lineRule="auto"/>
        <w:ind w:left="791" w:right="343"/>
      </w:pPr>
      <w:r>
        <w:t>The minimum monthly bill for service under this schedule shall be the monthly customer</w:t>
      </w:r>
      <w:r>
        <w:rPr>
          <w:spacing w:val="-4"/>
        </w:rPr>
        <w:t xml:space="preserve"> </w:t>
      </w:r>
      <w:r>
        <w:t>charge</w:t>
      </w:r>
      <w:r>
        <w:rPr>
          <w:spacing w:val="-4"/>
        </w:rPr>
        <w:t xml:space="preserve"> </w:t>
      </w:r>
      <w:r>
        <w:t>plus</w:t>
      </w:r>
      <w:r>
        <w:rPr>
          <w:spacing w:val="-3"/>
        </w:rPr>
        <w:t xml:space="preserve"> </w:t>
      </w:r>
      <w:r>
        <w:t>the</w:t>
      </w:r>
      <w:r>
        <w:rPr>
          <w:spacing w:val="-2"/>
        </w:rPr>
        <w:t xml:space="preserve"> </w:t>
      </w:r>
      <w:r>
        <w:t>Firm</w:t>
      </w:r>
      <w:r>
        <w:rPr>
          <w:spacing w:val="-4"/>
        </w:rPr>
        <w:t xml:space="preserve"> </w:t>
      </w:r>
      <w:r>
        <w:t>use</w:t>
      </w:r>
      <w:r>
        <w:rPr>
          <w:spacing w:val="-2"/>
        </w:rPr>
        <w:t xml:space="preserve"> </w:t>
      </w:r>
      <w:r>
        <w:t>charge</w:t>
      </w:r>
      <w:r>
        <w:rPr>
          <w:spacing w:val="-4"/>
        </w:rPr>
        <w:t xml:space="preserve"> </w:t>
      </w:r>
      <w:r>
        <w:t>if</w:t>
      </w:r>
      <w:r>
        <w:rPr>
          <w:spacing w:val="-2"/>
        </w:rPr>
        <w:t xml:space="preserve"> </w:t>
      </w:r>
      <w:r>
        <w:t>the</w:t>
      </w:r>
      <w:r>
        <w:rPr>
          <w:spacing w:val="-2"/>
        </w:rPr>
        <w:t xml:space="preserve"> </w:t>
      </w:r>
      <w:r>
        <w:t>Customer</w:t>
      </w:r>
      <w:r>
        <w:rPr>
          <w:spacing w:val="-4"/>
        </w:rPr>
        <w:t xml:space="preserve"> </w:t>
      </w:r>
      <w:r>
        <w:t>contracts</w:t>
      </w:r>
      <w:r>
        <w:rPr>
          <w:spacing w:val="-5"/>
        </w:rPr>
        <w:t xml:space="preserve"> </w:t>
      </w:r>
      <w:r>
        <w:t>for</w:t>
      </w:r>
      <w:r>
        <w:rPr>
          <w:spacing w:val="-4"/>
        </w:rPr>
        <w:t xml:space="preserve"> </w:t>
      </w:r>
      <w:r>
        <w:t>Firm</w:t>
      </w:r>
      <w:r>
        <w:rPr>
          <w:spacing w:val="-1"/>
        </w:rPr>
        <w:t xml:space="preserve"> </w:t>
      </w:r>
      <w:r>
        <w:t>use.</w:t>
      </w:r>
    </w:p>
    <w:p w14:paraId="16801419" w14:textId="77777777" w:rsidR="00C45353" w:rsidRDefault="00A9526A">
      <w:pPr>
        <w:pStyle w:val="ListParagraph"/>
        <w:numPr>
          <w:ilvl w:val="0"/>
          <w:numId w:val="16"/>
        </w:numPr>
        <w:tabs>
          <w:tab w:val="left" w:pos="791"/>
        </w:tabs>
        <w:spacing w:before="234"/>
        <w:ind w:left="791" w:hanging="431"/>
        <w:rPr>
          <w:sz w:val="24"/>
        </w:rPr>
      </w:pPr>
      <w:r>
        <w:rPr>
          <w:sz w:val="24"/>
        </w:rPr>
        <w:t>Unauthorized</w:t>
      </w:r>
      <w:r>
        <w:rPr>
          <w:spacing w:val="-2"/>
          <w:sz w:val="24"/>
        </w:rPr>
        <w:t xml:space="preserve"> </w:t>
      </w:r>
      <w:r>
        <w:rPr>
          <w:sz w:val="24"/>
        </w:rPr>
        <w:t>Consumption</w:t>
      </w:r>
      <w:r>
        <w:rPr>
          <w:spacing w:val="-3"/>
          <w:sz w:val="24"/>
        </w:rPr>
        <w:t xml:space="preserve"> </w:t>
      </w:r>
      <w:r>
        <w:rPr>
          <w:sz w:val="24"/>
        </w:rPr>
        <w:t>of</w:t>
      </w:r>
      <w:r>
        <w:rPr>
          <w:spacing w:val="-1"/>
          <w:sz w:val="24"/>
        </w:rPr>
        <w:t xml:space="preserve"> </w:t>
      </w:r>
      <w:r>
        <w:rPr>
          <w:spacing w:val="-5"/>
          <w:sz w:val="24"/>
        </w:rPr>
        <w:t>Gas</w:t>
      </w:r>
    </w:p>
    <w:p w14:paraId="1680141A" w14:textId="77777777" w:rsidR="00C45353" w:rsidRDefault="00A9526A">
      <w:pPr>
        <w:pStyle w:val="ListParagraph"/>
        <w:numPr>
          <w:ilvl w:val="1"/>
          <w:numId w:val="16"/>
        </w:numPr>
        <w:tabs>
          <w:tab w:val="left" w:pos="1296"/>
        </w:tabs>
        <w:ind w:right="400"/>
        <w:rPr>
          <w:sz w:val="24"/>
        </w:rPr>
      </w:pPr>
      <w:r>
        <w:rPr>
          <w:sz w:val="24"/>
        </w:rPr>
        <w:t>In the event that the Customer fails to comply with a curtailment order of the Company reducing either the Customer’s hourly or daily use of gas, all gas taken</w:t>
      </w:r>
      <w:r>
        <w:rPr>
          <w:spacing w:val="-4"/>
          <w:sz w:val="24"/>
        </w:rPr>
        <w:t xml:space="preserve"> </w:t>
      </w:r>
      <w:r>
        <w:rPr>
          <w:sz w:val="24"/>
        </w:rPr>
        <w:t>in</w:t>
      </w:r>
      <w:r>
        <w:rPr>
          <w:spacing w:val="-2"/>
          <w:sz w:val="24"/>
        </w:rPr>
        <w:t xml:space="preserve"> </w:t>
      </w:r>
      <w:r>
        <w:rPr>
          <w:sz w:val="24"/>
        </w:rPr>
        <w:t>excess</w:t>
      </w:r>
      <w:r>
        <w:rPr>
          <w:spacing w:val="-3"/>
          <w:sz w:val="24"/>
        </w:rPr>
        <w:t xml:space="preserve"> </w:t>
      </w:r>
      <w:r>
        <w:rPr>
          <w:sz w:val="24"/>
        </w:rPr>
        <w:t>of</w:t>
      </w:r>
      <w:r>
        <w:rPr>
          <w:spacing w:val="-5"/>
          <w:sz w:val="24"/>
        </w:rPr>
        <w:t xml:space="preserve"> </w:t>
      </w:r>
      <w:r>
        <w:rPr>
          <w:sz w:val="24"/>
        </w:rPr>
        <w:t>the</w:t>
      </w:r>
      <w:r>
        <w:rPr>
          <w:spacing w:val="-4"/>
          <w:sz w:val="24"/>
        </w:rPr>
        <w:t xml:space="preserve"> </w:t>
      </w:r>
      <w:r>
        <w:rPr>
          <w:sz w:val="24"/>
        </w:rPr>
        <w:t>volumes</w:t>
      </w:r>
      <w:r>
        <w:rPr>
          <w:spacing w:val="-3"/>
          <w:sz w:val="24"/>
        </w:rPr>
        <w:t xml:space="preserve"> </w:t>
      </w:r>
      <w:r>
        <w:rPr>
          <w:sz w:val="24"/>
        </w:rPr>
        <w:t>allowed</w:t>
      </w:r>
      <w:r>
        <w:rPr>
          <w:spacing w:val="-2"/>
          <w:sz w:val="24"/>
        </w:rPr>
        <w:t xml:space="preserve"> </w:t>
      </w:r>
      <w:r>
        <w:rPr>
          <w:sz w:val="24"/>
        </w:rPr>
        <w:t>in</w:t>
      </w:r>
      <w:r>
        <w:rPr>
          <w:spacing w:val="-2"/>
          <w:sz w:val="24"/>
        </w:rPr>
        <w:t xml:space="preserve"> </w:t>
      </w:r>
      <w:r>
        <w:rPr>
          <w:sz w:val="24"/>
        </w:rPr>
        <w:t>the</w:t>
      </w:r>
      <w:r>
        <w:rPr>
          <w:spacing w:val="-4"/>
          <w:sz w:val="24"/>
        </w:rPr>
        <w:t xml:space="preserve"> </w:t>
      </w:r>
      <w:r>
        <w:rPr>
          <w:sz w:val="24"/>
        </w:rPr>
        <w:t>curtailment</w:t>
      </w:r>
      <w:r>
        <w:rPr>
          <w:spacing w:val="-5"/>
          <w:sz w:val="24"/>
        </w:rPr>
        <w:t xml:space="preserve"> </w:t>
      </w:r>
      <w:r>
        <w:rPr>
          <w:sz w:val="24"/>
        </w:rPr>
        <w:t>order</w:t>
      </w:r>
      <w:r>
        <w:rPr>
          <w:spacing w:val="-4"/>
          <w:sz w:val="24"/>
        </w:rPr>
        <w:t xml:space="preserve"> </w:t>
      </w:r>
      <w:r>
        <w:rPr>
          <w:sz w:val="24"/>
        </w:rPr>
        <w:t>is</w:t>
      </w:r>
      <w:r>
        <w:rPr>
          <w:spacing w:val="-3"/>
          <w:sz w:val="24"/>
        </w:rPr>
        <w:t xml:space="preserve"> </w:t>
      </w:r>
      <w:r>
        <w:rPr>
          <w:sz w:val="24"/>
        </w:rPr>
        <w:t>unauthorized consumption of gas. In the event of any unauthorized consumption of gas by a Customer, the Company may:</w:t>
      </w:r>
    </w:p>
    <w:p w14:paraId="1680141B" w14:textId="77777777" w:rsidR="00C45353" w:rsidRDefault="00A9526A">
      <w:pPr>
        <w:pStyle w:val="ListParagraph"/>
        <w:numPr>
          <w:ilvl w:val="2"/>
          <w:numId w:val="16"/>
        </w:numPr>
        <w:tabs>
          <w:tab w:val="left" w:pos="1728"/>
        </w:tabs>
        <w:ind w:right="424"/>
        <w:jc w:val="left"/>
        <w:rPr>
          <w:color w:val="010000"/>
          <w:sz w:val="24"/>
        </w:rPr>
      </w:pPr>
      <w:r>
        <w:rPr>
          <w:sz w:val="24"/>
        </w:rPr>
        <w:t>Discontinue</w:t>
      </w:r>
      <w:r>
        <w:rPr>
          <w:spacing w:val="-5"/>
          <w:sz w:val="24"/>
        </w:rPr>
        <w:t xml:space="preserve"> </w:t>
      </w:r>
      <w:r>
        <w:rPr>
          <w:sz w:val="24"/>
        </w:rPr>
        <w:t>service</w:t>
      </w:r>
      <w:r>
        <w:rPr>
          <w:spacing w:val="-3"/>
          <w:sz w:val="24"/>
        </w:rPr>
        <w:t xml:space="preserve"> </w:t>
      </w:r>
      <w:r>
        <w:rPr>
          <w:sz w:val="24"/>
        </w:rPr>
        <w:t>to</w:t>
      </w:r>
      <w:r>
        <w:rPr>
          <w:spacing w:val="-5"/>
          <w:sz w:val="24"/>
        </w:rPr>
        <w:t xml:space="preserve"> </w:t>
      </w:r>
      <w:r>
        <w:rPr>
          <w:sz w:val="24"/>
        </w:rPr>
        <w:t>Customer.</w:t>
      </w:r>
      <w:r>
        <w:rPr>
          <w:spacing w:val="-3"/>
          <w:sz w:val="24"/>
        </w:rPr>
        <w:t xml:space="preserve"> </w:t>
      </w:r>
      <w:r>
        <w:rPr>
          <w:sz w:val="24"/>
        </w:rPr>
        <w:t>Such</w:t>
      </w:r>
      <w:r>
        <w:rPr>
          <w:spacing w:val="-3"/>
          <w:sz w:val="24"/>
        </w:rPr>
        <w:t xml:space="preserve"> </w:t>
      </w:r>
      <w:r>
        <w:rPr>
          <w:sz w:val="24"/>
        </w:rPr>
        <w:t>service</w:t>
      </w:r>
      <w:r>
        <w:rPr>
          <w:spacing w:val="-3"/>
          <w:sz w:val="24"/>
        </w:rPr>
        <w:t xml:space="preserve"> </w:t>
      </w:r>
      <w:r>
        <w:rPr>
          <w:sz w:val="24"/>
        </w:rPr>
        <w:t>shall</w:t>
      </w:r>
      <w:r>
        <w:rPr>
          <w:spacing w:val="-7"/>
          <w:sz w:val="24"/>
        </w:rPr>
        <w:t xml:space="preserve"> </w:t>
      </w:r>
      <w:r>
        <w:rPr>
          <w:sz w:val="24"/>
        </w:rPr>
        <w:t>be</w:t>
      </w:r>
      <w:r>
        <w:rPr>
          <w:spacing w:val="-3"/>
          <w:sz w:val="24"/>
        </w:rPr>
        <w:t xml:space="preserve"> </w:t>
      </w:r>
      <w:r>
        <w:rPr>
          <w:sz w:val="24"/>
        </w:rPr>
        <w:t>restored</w:t>
      </w:r>
      <w:r>
        <w:rPr>
          <w:spacing w:val="-5"/>
          <w:sz w:val="24"/>
        </w:rPr>
        <w:t xml:space="preserve"> </w:t>
      </w:r>
      <w:r>
        <w:rPr>
          <w:sz w:val="24"/>
        </w:rPr>
        <w:t>as</w:t>
      </w:r>
      <w:r>
        <w:rPr>
          <w:spacing w:val="-6"/>
          <w:sz w:val="24"/>
        </w:rPr>
        <w:t xml:space="preserve"> </w:t>
      </w:r>
      <w:r>
        <w:rPr>
          <w:sz w:val="24"/>
        </w:rPr>
        <w:t>quickly as commercially reasonable once the curtailment order is lifted and the Customer’s Pooler has been notified; and</w:t>
      </w:r>
    </w:p>
    <w:p w14:paraId="1680141C" w14:textId="77777777" w:rsidR="00C45353" w:rsidRDefault="00A9526A">
      <w:pPr>
        <w:pStyle w:val="ListParagraph"/>
        <w:numPr>
          <w:ilvl w:val="2"/>
          <w:numId w:val="16"/>
        </w:numPr>
        <w:tabs>
          <w:tab w:val="left" w:pos="1728"/>
        </w:tabs>
        <w:spacing w:before="241"/>
        <w:ind w:right="447"/>
        <w:jc w:val="left"/>
        <w:rPr>
          <w:color w:val="010000"/>
          <w:sz w:val="24"/>
        </w:rPr>
      </w:pPr>
      <w:r>
        <w:rPr>
          <w:sz w:val="24"/>
        </w:rPr>
        <w:t>Require the Customer to pay a charge that shall be the greater of $30.00 per Dekatherm plus the highest pipeline penalty charge in effect from the pipelines</w:t>
      </w:r>
      <w:r>
        <w:rPr>
          <w:spacing w:val="-5"/>
          <w:sz w:val="24"/>
        </w:rPr>
        <w:t xml:space="preserve"> </w:t>
      </w:r>
      <w:r>
        <w:rPr>
          <w:sz w:val="24"/>
        </w:rPr>
        <w:t>that</w:t>
      </w:r>
      <w:r>
        <w:rPr>
          <w:spacing w:val="-2"/>
          <w:sz w:val="24"/>
        </w:rPr>
        <w:t xml:space="preserve"> </w:t>
      </w:r>
      <w:r>
        <w:rPr>
          <w:sz w:val="24"/>
        </w:rPr>
        <w:t>serve</w:t>
      </w:r>
      <w:r>
        <w:rPr>
          <w:spacing w:val="-4"/>
          <w:sz w:val="24"/>
        </w:rPr>
        <w:t xml:space="preserve"> </w:t>
      </w:r>
      <w:r>
        <w:rPr>
          <w:sz w:val="24"/>
        </w:rPr>
        <w:t>the</w:t>
      </w:r>
      <w:r>
        <w:rPr>
          <w:spacing w:val="-2"/>
          <w:sz w:val="24"/>
        </w:rPr>
        <w:t xml:space="preserve"> </w:t>
      </w:r>
      <w:r>
        <w:rPr>
          <w:sz w:val="24"/>
        </w:rPr>
        <w:t>Company</w:t>
      </w:r>
      <w:r>
        <w:rPr>
          <w:spacing w:val="-3"/>
          <w:sz w:val="24"/>
        </w:rPr>
        <w:t xml:space="preserve"> </w:t>
      </w:r>
      <w:r>
        <w:rPr>
          <w:sz w:val="24"/>
        </w:rPr>
        <w:t>for</w:t>
      </w:r>
      <w:r>
        <w:rPr>
          <w:spacing w:val="-6"/>
          <w:sz w:val="24"/>
        </w:rPr>
        <w:t xml:space="preserve"> </w:t>
      </w:r>
      <w:r>
        <w:rPr>
          <w:sz w:val="24"/>
        </w:rPr>
        <w:t>each</w:t>
      </w:r>
      <w:r>
        <w:rPr>
          <w:spacing w:val="-4"/>
          <w:sz w:val="24"/>
        </w:rPr>
        <w:t xml:space="preserve"> </w:t>
      </w:r>
      <w:r>
        <w:rPr>
          <w:sz w:val="24"/>
        </w:rPr>
        <w:t>Dth</w:t>
      </w:r>
      <w:r>
        <w:rPr>
          <w:spacing w:val="-2"/>
          <w:sz w:val="24"/>
        </w:rPr>
        <w:t xml:space="preserve"> </w:t>
      </w:r>
      <w:r>
        <w:rPr>
          <w:sz w:val="24"/>
        </w:rPr>
        <w:t>of</w:t>
      </w:r>
      <w:r>
        <w:rPr>
          <w:spacing w:val="-5"/>
          <w:sz w:val="24"/>
        </w:rPr>
        <w:t xml:space="preserve"> </w:t>
      </w:r>
      <w:r>
        <w:rPr>
          <w:sz w:val="24"/>
        </w:rPr>
        <w:t>the</w:t>
      </w:r>
      <w:r>
        <w:rPr>
          <w:spacing w:val="-2"/>
          <w:sz w:val="24"/>
        </w:rPr>
        <w:t xml:space="preserve"> </w:t>
      </w:r>
      <w:r>
        <w:rPr>
          <w:sz w:val="24"/>
        </w:rPr>
        <w:t>excess</w:t>
      </w:r>
      <w:r>
        <w:rPr>
          <w:spacing w:val="-3"/>
          <w:sz w:val="24"/>
        </w:rPr>
        <w:t xml:space="preserve"> </w:t>
      </w:r>
      <w:r>
        <w:rPr>
          <w:sz w:val="24"/>
        </w:rPr>
        <w:t>volumes</w:t>
      </w:r>
      <w:r>
        <w:rPr>
          <w:spacing w:val="-3"/>
          <w:sz w:val="24"/>
        </w:rPr>
        <w:t xml:space="preserve"> </w:t>
      </w:r>
      <w:r>
        <w:rPr>
          <w:sz w:val="24"/>
        </w:rPr>
        <w:t>thus taken or a rate equal to ten times the Daily Index Cost of Gas for the day multiplied by all unauthorized consumption on days where curtailment order is in effect. The following terms and conditions shall apply to any curtailment violation:</w:t>
      </w:r>
    </w:p>
    <w:p w14:paraId="1680141D" w14:textId="77777777" w:rsidR="00C45353" w:rsidRDefault="00A9526A">
      <w:pPr>
        <w:pStyle w:val="ListParagraph"/>
        <w:numPr>
          <w:ilvl w:val="3"/>
          <w:numId w:val="16"/>
        </w:numPr>
        <w:tabs>
          <w:tab w:val="left" w:pos="2160"/>
        </w:tabs>
        <w:spacing w:before="237"/>
        <w:ind w:right="871"/>
        <w:rPr>
          <w:color w:val="010000"/>
          <w:sz w:val="24"/>
        </w:rPr>
      </w:pPr>
      <w:r>
        <w:rPr>
          <w:sz w:val="24"/>
        </w:rPr>
        <w:t>If</w:t>
      </w:r>
      <w:r>
        <w:rPr>
          <w:spacing w:val="-2"/>
          <w:sz w:val="24"/>
        </w:rPr>
        <w:t xml:space="preserve"> </w:t>
      </w:r>
      <w:r>
        <w:rPr>
          <w:sz w:val="24"/>
        </w:rPr>
        <w:t>a</w:t>
      </w:r>
      <w:r>
        <w:rPr>
          <w:spacing w:val="-4"/>
          <w:sz w:val="24"/>
        </w:rPr>
        <w:t xml:space="preserve"> </w:t>
      </w:r>
      <w:r>
        <w:rPr>
          <w:sz w:val="24"/>
        </w:rPr>
        <w:t>Pooler</w:t>
      </w:r>
      <w:r>
        <w:rPr>
          <w:spacing w:val="-6"/>
          <w:sz w:val="24"/>
        </w:rPr>
        <w:t xml:space="preserve"> </w:t>
      </w:r>
      <w:r>
        <w:rPr>
          <w:sz w:val="24"/>
        </w:rPr>
        <w:t>has</w:t>
      </w:r>
      <w:r>
        <w:rPr>
          <w:spacing w:val="-5"/>
          <w:sz w:val="24"/>
        </w:rPr>
        <w:t xml:space="preserve"> </w:t>
      </w:r>
      <w:r>
        <w:rPr>
          <w:sz w:val="24"/>
        </w:rPr>
        <w:t>a</w:t>
      </w:r>
      <w:r>
        <w:rPr>
          <w:spacing w:val="-2"/>
          <w:sz w:val="24"/>
        </w:rPr>
        <w:t xml:space="preserve"> </w:t>
      </w:r>
      <w:r>
        <w:rPr>
          <w:sz w:val="24"/>
        </w:rPr>
        <w:t>Demand</w:t>
      </w:r>
      <w:r>
        <w:rPr>
          <w:spacing w:val="-2"/>
          <w:sz w:val="24"/>
        </w:rPr>
        <w:t xml:space="preserve"> </w:t>
      </w:r>
      <w:r>
        <w:rPr>
          <w:sz w:val="24"/>
        </w:rPr>
        <w:t>Mismatch</w:t>
      </w:r>
      <w:r>
        <w:rPr>
          <w:spacing w:val="-4"/>
          <w:sz w:val="24"/>
        </w:rPr>
        <w:t xml:space="preserve"> </w:t>
      </w:r>
      <w:r>
        <w:rPr>
          <w:sz w:val="24"/>
        </w:rPr>
        <w:t>Incentive</w:t>
      </w:r>
      <w:r>
        <w:rPr>
          <w:spacing w:val="-4"/>
          <w:sz w:val="24"/>
        </w:rPr>
        <w:t xml:space="preserve"> </w:t>
      </w:r>
      <w:r>
        <w:rPr>
          <w:sz w:val="24"/>
        </w:rPr>
        <w:t>in</w:t>
      </w:r>
      <w:r>
        <w:rPr>
          <w:spacing w:val="-2"/>
          <w:sz w:val="24"/>
        </w:rPr>
        <w:t xml:space="preserve"> </w:t>
      </w:r>
      <w:r>
        <w:rPr>
          <w:sz w:val="24"/>
        </w:rPr>
        <w:t>the</w:t>
      </w:r>
      <w:r>
        <w:rPr>
          <w:spacing w:val="-4"/>
          <w:sz w:val="24"/>
        </w:rPr>
        <w:t xml:space="preserve"> </w:t>
      </w:r>
      <w:r>
        <w:rPr>
          <w:sz w:val="24"/>
        </w:rPr>
        <w:t>same</w:t>
      </w:r>
      <w:r>
        <w:rPr>
          <w:spacing w:val="-4"/>
          <w:sz w:val="24"/>
        </w:rPr>
        <w:t xml:space="preserve"> </w:t>
      </w:r>
      <w:r>
        <w:rPr>
          <w:sz w:val="24"/>
        </w:rPr>
        <w:t>Primary Pool on the same day that their Customer(s) have a local system curtailment violation, then the Demand Mismatch volumes will be reduced by the amount of curtailment violation volumes up to the amount of Demand Mismatch volumes in such pool.</w:t>
      </w:r>
    </w:p>
    <w:p w14:paraId="1680141E" w14:textId="77777777" w:rsidR="00C45353" w:rsidRDefault="00C45353">
      <w:pPr>
        <w:pStyle w:val="ListParagraph"/>
        <w:rPr>
          <w:sz w:val="24"/>
        </w:rPr>
        <w:sectPr w:rsidR="00C45353">
          <w:headerReference w:type="default" r:id="rId322"/>
          <w:footerReference w:type="default" r:id="rId323"/>
          <w:pgSz w:w="12240" w:h="15840"/>
          <w:pgMar w:top="1600" w:right="1080" w:bottom="1040" w:left="1080" w:header="728" w:footer="847" w:gutter="0"/>
          <w:cols w:space="720"/>
        </w:sectPr>
      </w:pPr>
    </w:p>
    <w:p w14:paraId="1680141F" w14:textId="77777777" w:rsidR="00C45353" w:rsidRDefault="00C45353">
      <w:pPr>
        <w:pStyle w:val="BodyText"/>
        <w:spacing w:before="135"/>
      </w:pPr>
    </w:p>
    <w:p w14:paraId="16801420" w14:textId="77777777" w:rsidR="00C45353" w:rsidRDefault="00A9526A">
      <w:pPr>
        <w:tabs>
          <w:tab w:val="left" w:pos="8505"/>
        </w:tabs>
        <w:ind w:left="604"/>
        <w:rPr>
          <w:b/>
          <w:sz w:val="24"/>
        </w:rPr>
      </w:pPr>
      <w:r>
        <w:rPr>
          <w:b/>
          <w:sz w:val="24"/>
        </w:rPr>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ID</w:t>
      </w:r>
    </w:p>
    <w:p w14:paraId="16801421" w14:textId="77777777" w:rsidR="00C45353" w:rsidRDefault="00C45353">
      <w:pPr>
        <w:pStyle w:val="BodyText"/>
        <w:spacing w:before="139"/>
        <w:rPr>
          <w:b/>
        </w:rPr>
      </w:pPr>
    </w:p>
    <w:p w14:paraId="16801422" w14:textId="77777777" w:rsidR="00C45353" w:rsidRDefault="00A9526A">
      <w:pPr>
        <w:pStyle w:val="ListParagraph"/>
        <w:numPr>
          <w:ilvl w:val="3"/>
          <w:numId w:val="16"/>
        </w:numPr>
        <w:tabs>
          <w:tab w:val="left" w:pos="2160"/>
        </w:tabs>
        <w:spacing w:before="0"/>
        <w:ind w:right="418" w:hanging="389"/>
        <w:rPr>
          <w:sz w:val="24"/>
        </w:rPr>
      </w:pPr>
      <w:r>
        <w:rPr>
          <w:sz w:val="24"/>
        </w:rPr>
        <w:t>If a curtailment penalty is assessed, the Company shall provide documentation to the Customer’s Pooler of the penalty amount. The Customer will receive a bill from the Pooler with the penalty amount displayed on the bill and a statement indicating that service may be interrupted</w:t>
      </w:r>
      <w:r>
        <w:rPr>
          <w:spacing w:val="-2"/>
          <w:sz w:val="24"/>
        </w:rPr>
        <w:t xml:space="preserve"> </w:t>
      </w:r>
      <w:r>
        <w:rPr>
          <w:sz w:val="24"/>
        </w:rPr>
        <w:t>if</w:t>
      </w:r>
      <w:r>
        <w:rPr>
          <w:spacing w:val="-5"/>
          <w:sz w:val="24"/>
        </w:rPr>
        <w:t xml:space="preserve"> </w:t>
      </w:r>
      <w:r>
        <w:rPr>
          <w:sz w:val="24"/>
        </w:rPr>
        <w:t>payment</w:t>
      </w:r>
      <w:r>
        <w:rPr>
          <w:spacing w:val="-5"/>
          <w:sz w:val="24"/>
        </w:rPr>
        <w:t xml:space="preserve"> </w:t>
      </w:r>
      <w:r>
        <w:rPr>
          <w:sz w:val="24"/>
        </w:rPr>
        <w:t>of</w:t>
      </w:r>
      <w:r>
        <w:rPr>
          <w:spacing w:val="-2"/>
          <w:sz w:val="24"/>
        </w:rPr>
        <w:t xml:space="preserve"> </w:t>
      </w:r>
      <w:r>
        <w:rPr>
          <w:sz w:val="24"/>
        </w:rPr>
        <w:t>the</w:t>
      </w:r>
      <w:r>
        <w:rPr>
          <w:spacing w:val="-2"/>
          <w:sz w:val="24"/>
        </w:rPr>
        <w:t xml:space="preserve"> </w:t>
      </w:r>
      <w:r>
        <w:rPr>
          <w:sz w:val="24"/>
        </w:rPr>
        <w:t>penalty</w:t>
      </w:r>
      <w:r>
        <w:rPr>
          <w:spacing w:val="-3"/>
          <w:sz w:val="24"/>
        </w:rPr>
        <w:t xml:space="preserve"> </w:t>
      </w:r>
      <w:r>
        <w:rPr>
          <w:sz w:val="24"/>
        </w:rPr>
        <w:t>is</w:t>
      </w:r>
      <w:r>
        <w:rPr>
          <w:spacing w:val="-3"/>
          <w:sz w:val="24"/>
        </w:rPr>
        <w:t xml:space="preserve"> </w:t>
      </w:r>
      <w:r>
        <w:rPr>
          <w:sz w:val="24"/>
        </w:rPr>
        <w:t>not</w:t>
      </w:r>
      <w:r>
        <w:rPr>
          <w:spacing w:val="-2"/>
          <w:sz w:val="24"/>
        </w:rPr>
        <w:t xml:space="preserve"> </w:t>
      </w:r>
      <w:r>
        <w:rPr>
          <w:sz w:val="24"/>
        </w:rPr>
        <w:t>remitted</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Customer</w:t>
      </w:r>
      <w:r>
        <w:rPr>
          <w:spacing w:val="-4"/>
          <w:sz w:val="24"/>
        </w:rPr>
        <w:t xml:space="preserve"> </w:t>
      </w:r>
      <w:r>
        <w:rPr>
          <w:sz w:val="24"/>
        </w:rPr>
        <w:t>to the Pooler within 60 days of issuance of the bill by the Pooler. The Pooler</w:t>
      </w:r>
      <w:r>
        <w:rPr>
          <w:spacing w:val="-3"/>
          <w:sz w:val="24"/>
        </w:rPr>
        <w:t xml:space="preserve"> </w:t>
      </w:r>
      <w:r>
        <w:rPr>
          <w:sz w:val="24"/>
        </w:rPr>
        <w:t>will</w:t>
      </w:r>
      <w:r>
        <w:rPr>
          <w:spacing w:val="-2"/>
          <w:sz w:val="24"/>
        </w:rPr>
        <w:t xml:space="preserve"> </w:t>
      </w:r>
      <w:r>
        <w:rPr>
          <w:sz w:val="24"/>
        </w:rPr>
        <w:t>be</w:t>
      </w:r>
      <w:r>
        <w:rPr>
          <w:spacing w:val="-1"/>
          <w:sz w:val="24"/>
        </w:rPr>
        <w:t xml:space="preserve"> </w:t>
      </w:r>
      <w:r>
        <w:rPr>
          <w:sz w:val="24"/>
        </w:rPr>
        <w:t>issued</w:t>
      </w:r>
      <w:r>
        <w:rPr>
          <w:spacing w:val="-3"/>
          <w:sz w:val="24"/>
        </w:rPr>
        <w:t xml:space="preserve"> </w:t>
      </w:r>
      <w:r>
        <w:rPr>
          <w:sz w:val="24"/>
        </w:rPr>
        <w:t>a</w:t>
      </w:r>
      <w:r>
        <w:rPr>
          <w:spacing w:val="-3"/>
          <w:sz w:val="24"/>
        </w:rPr>
        <w:t xml:space="preserve"> </w:t>
      </w:r>
      <w:r>
        <w:rPr>
          <w:sz w:val="24"/>
        </w:rPr>
        <w:t>separate</w:t>
      </w:r>
      <w:r>
        <w:rPr>
          <w:spacing w:val="-1"/>
          <w:sz w:val="24"/>
        </w:rPr>
        <w:t xml:space="preserve"> </w:t>
      </w:r>
      <w:r>
        <w:rPr>
          <w:sz w:val="24"/>
        </w:rPr>
        <w:t>bill</w:t>
      </w:r>
      <w:r>
        <w:rPr>
          <w:spacing w:val="-2"/>
          <w:sz w:val="24"/>
        </w:rPr>
        <w:t xml:space="preserve"> </w:t>
      </w:r>
      <w:r>
        <w:rPr>
          <w:sz w:val="24"/>
        </w:rPr>
        <w:t>for</w:t>
      </w:r>
      <w:r>
        <w:rPr>
          <w:spacing w:val="-3"/>
          <w:sz w:val="24"/>
        </w:rPr>
        <w:t xml:space="preserve"> </w:t>
      </w:r>
      <w:r>
        <w:rPr>
          <w:sz w:val="24"/>
        </w:rPr>
        <w:t>the</w:t>
      </w:r>
      <w:r>
        <w:rPr>
          <w:spacing w:val="-4"/>
          <w:sz w:val="24"/>
        </w:rPr>
        <w:t xml:space="preserve"> </w:t>
      </w:r>
      <w:r>
        <w:rPr>
          <w:sz w:val="24"/>
        </w:rPr>
        <w:t>Customer’s</w:t>
      </w:r>
      <w:r>
        <w:rPr>
          <w:spacing w:val="-2"/>
          <w:sz w:val="24"/>
        </w:rPr>
        <w:t xml:space="preserve"> </w:t>
      </w:r>
      <w:r>
        <w:rPr>
          <w:sz w:val="24"/>
        </w:rPr>
        <w:t>penalty</w:t>
      </w:r>
      <w:r>
        <w:rPr>
          <w:spacing w:val="-2"/>
          <w:sz w:val="24"/>
        </w:rPr>
        <w:t xml:space="preserve"> </w:t>
      </w:r>
      <w:r>
        <w:rPr>
          <w:sz w:val="24"/>
        </w:rPr>
        <w:t>charge. The Pooler shall have no liability for any charge for or arising out of a Customer’s curtailment penalty.</w:t>
      </w:r>
    </w:p>
    <w:p w14:paraId="16801423" w14:textId="77777777" w:rsidR="00C45353" w:rsidRDefault="00A9526A">
      <w:pPr>
        <w:pStyle w:val="ListParagraph"/>
        <w:numPr>
          <w:ilvl w:val="3"/>
          <w:numId w:val="16"/>
        </w:numPr>
        <w:tabs>
          <w:tab w:val="left" w:pos="2160"/>
        </w:tabs>
        <w:ind w:right="472"/>
        <w:rPr>
          <w:color w:val="010000"/>
          <w:sz w:val="24"/>
        </w:rPr>
      </w:pPr>
      <w:r>
        <w:rPr>
          <w:sz w:val="24"/>
        </w:rPr>
        <w:t>Any Customer that has been assessed a penalty for failure to comply with</w:t>
      </w:r>
      <w:r>
        <w:rPr>
          <w:spacing w:val="-2"/>
          <w:sz w:val="24"/>
        </w:rPr>
        <w:t xml:space="preserve"> </w:t>
      </w:r>
      <w:r>
        <w:rPr>
          <w:sz w:val="24"/>
        </w:rPr>
        <w:t>a</w:t>
      </w:r>
      <w:r>
        <w:rPr>
          <w:spacing w:val="-2"/>
          <w:sz w:val="24"/>
        </w:rPr>
        <w:t xml:space="preserve"> </w:t>
      </w:r>
      <w:r>
        <w:rPr>
          <w:sz w:val="24"/>
        </w:rPr>
        <w:t>curtailment</w:t>
      </w:r>
      <w:r>
        <w:rPr>
          <w:spacing w:val="-2"/>
          <w:sz w:val="24"/>
        </w:rPr>
        <w:t xml:space="preserve"> </w:t>
      </w:r>
      <w:r>
        <w:rPr>
          <w:sz w:val="24"/>
        </w:rPr>
        <w:t>order</w:t>
      </w:r>
      <w:r>
        <w:rPr>
          <w:spacing w:val="-4"/>
          <w:sz w:val="24"/>
        </w:rPr>
        <w:t xml:space="preserve"> </w:t>
      </w:r>
      <w:r>
        <w:rPr>
          <w:sz w:val="24"/>
        </w:rPr>
        <w:t>may</w:t>
      </w:r>
      <w:r>
        <w:rPr>
          <w:spacing w:val="-5"/>
          <w:sz w:val="24"/>
        </w:rPr>
        <w:t xml:space="preserve"> </w:t>
      </w:r>
      <w:r>
        <w:rPr>
          <w:sz w:val="24"/>
        </w:rPr>
        <w:t>not</w:t>
      </w:r>
      <w:r>
        <w:rPr>
          <w:spacing w:val="-2"/>
          <w:sz w:val="24"/>
        </w:rPr>
        <w:t xml:space="preserve"> </w:t>
      </w:r>
      <w:r>
        <w:rPr>
          <w:sz w:val="24"/>
        </w:rPr>
        <w:t>switch</w:t>
      </w:r>
      <w:r>
        <w:rPr>
          <w:spacing w:val="-2"/>
          <w:sz w:val="24"/>
        </w:rPr>
        <w:t xml:space="preserve"> </w:t>
      </w:r>
      <w:r>
        <w:rPr>
          <w:sz w:val="24"/>
        </w:rPr>
        <w:t>Poolers</w:t>
      </w:r>
      <w:r>
        <w:rPr>
          <w:spacing w:val="-3"/>
          <w:sz w:val="24"/>
        </w:rPr>
        <w:t xml:space="preserve"> </w:t>
      </w:r>
      <w:r>
        <w:rPr>
          <w:sz w:val="24"/>
        </w:rPr>
        <w:t>until</w:t>
      </w:r>
      <w:r>
        <w:rPr>
          <w:spacing w:val="-3"/>
          <w:sz w:val="24"/>
        </w:rPr>
        <w:t xml:space="preserve"> </w:t>
      </w:r>
      <w:r>
        <w:rPr>
          <w:sz w:val="24"/>
        </w:rPr>
        <w:t>the</w:t>
      </w:r>
      <w:r>
        <w:rPr>
          <w:spacing w:val="-2"/>
          <w:sz w:val="24"/>
        </w:rPr>
        <w:t xml:space="preserve"> </w:t>
      </w:r>
      <w:r>
        <w:rPr>
          <w:sz w:val="24"/>
        </w:rPr>
        <w:t>full</w:t>
      </w:r>
      <w:r>
        <w:rPr>
          <w:spacing w:val="-6"/>
          <w:sz w:val="24"/>
        </w:rPr>
        <w:t xml:space="preserve"> </w:t>
      </w:r>
      <w:r>
        <w:rPr>
          <w:sz w:val="24"/>
        </w:rPr>
        <w:t>amount</w:t>
      </w:r>
      <w:r>
        <w:rPr>
          <w:spacing w:val="-5"/>
          <w:sz w:val="24"/>
        </w:rPr>
        <w:t xml:space="preserve"> </w:t>
      </w:r>
      <w:r>
        <w:rPr>
          <w:sz w:val="24"/>
        </w:rPr>
        <w:t>of such penalty has been remitted to the Pooler for payment by the Pooler to the Company. The Company will remit all curtailment penalties to the Universal Service Fund.</w:t>
      </w:r>
    </w:p>
    <w:p w14:paraId="16801424" w14:textId="77777777" w:rsidR="00C45353" w:rsidRDefault="00A9526A">
      <w:pPr>
        <w:pStyle w:val="ListParagraph"/>
        <w:numPr>
          <w:ilvl w:val="3"/>
          <w:numId w:val="16"/>
        </w:numPr>
        <w:tabs>
          <w:tab w:val="left" w:pos="2158"/>
          <w:tab w:val="left" w:pos="2160"/>
        </w:tabs>
        <w:ind w:right="987"/>
        <w:jc w:val="both"/>
        <w:rPr>
          <w:color w:val="010000"/>
          <w:sz w:val="24"/>
        </w:rPr>
      </w:pPr>
      <w:r>
        <w:rPr>
          <w:sz w:val="24"/>
        </w:rPr>
        <w:t>The Pooler’s credit requirements imposed by the Company to do business</w:t>
      </w:r>
      <w:r>
        <w:rPr>
          <w:spacing w:val="-5"/>
          <w:sz w:val="24"/>
        </w:rPr>
        <w:t xml:space="preserve"> </w:t>
      </w:r>
      <w:r>
        <w:rPr>
          <w:sz w:val="24"/>
        </w:rPr>
        <w:t>on</w:t>
      </w:r>
      <w:r>
        <w:rPr>
          <w:spacing w:val="-2"/>
          <w:sz w:val="24"/>
        </w:rPr>
        <w:t xml:space="preserve"> </w:t>
      </w:r>
      <w:r>
        <w:rPr>
          <w:sz w:val="24"/>
        </w:rPr>
        <w:t>its</w:t>
      </w:r>
      <w:r>
        <w:rPr>
          <w:spacing w:val="-3"/>
          <w:sz w:val="24"/>
        </w:rPr>
        <w:t xml:space="preserve"> </w:t>
      </w:r>
      <w:r>
        <w:rPr>
          <w:sz w:val="24"/>
        </w:rPr>
        <w:t>systems</w:t>
      </w:r>
      <w:r>
        <w:rPr>
          <w:spacing w:val="-3"/>
          <w:sz w:val="24"/>
        </w:rPr>
        <w:t xml:space="preserve"> </w:t>
      </w:r>
      <w:r>
        <w:rPr>
          <w:sz w:val="24"/>
        </w:rPr>
        <w:t>shall</w:t>
      </w:r>
      <w:r>
        <w:rPr>
          <w:spacing w:val="-3"/>
          <w:sz w:val="24"/>
        </w:rPr>
        <w:t xml:space="preserve"> </w:t>
      </w:r>
      <w:r>
        <w:rPr>
          <w:sz w:val="24"/>
        </w:rPr>
        <w:t>not</w:t>
      </w:r>
      <w:r>
        <w:rPr>
          <w:spacing w:val="-5"/>
          <w:sz w:val="24"/>
        </w:rPr>
        <w:t xml:space="preserve"> </w:t>
      </w:r>
      <w:r>
        <w:rPr>
          <w:sz w:val="24"/>
        </w:rPr>
        <w:t>be</w:t>
      </w:r>
      <w:r>
        <w:rPr>
          <w:spacing w:val="-2"/>
          <w:sz w:val="24"/>
        </w:rPr>
        <w:t xml:space="preserve"> </w:t>
      </w:r>
      <w:r>
        <w:rPr>
          <w:sz w:val="24"/>
        </w:rPr>
        <w:t>increased</w:t>
      </w:r>
      <w:r>
        <w:rPr>
          <w:spacing w:val="-2"/>
          <w:sz w:val="24"/>
        </w:rPr>
        <w:t xml:space="preserve"> </w:t>
      </w:r>
      <w:r>
        <w:rPr>
          <w:sz w:val="24"/>
        </w:rPr>
        <w:t>due</w:t>
      </w:r>
      <w:r>
        <w:rPr>
          <w:spacing w:val="-2"/>
          <w:sz w:val="24"/>
        </w:rPr>
        <w:t xml:space="preserve"> </w:t>
      </w:r>
      <w:r>
        <w:rPr>
          <w:sz w:val="24"/>
        </w:rPr>
        <w:t>to</w:t>
      </w:r>
      <w:r>
        <w:rPr>
          <w:spacing w:val="-4"/>
          <w:sz w:val="24"/>
        </w:rPr>
        <w:t xml:space="preserve"> </w:t>
      </w:r>
      <w:r>
        <w:rPr>
          <w:sz w:val="24"/>
        </w:rPr>
        <w:t>any</w:t>
      </w:r>
      <w:r>
        <w:rPr>
          <w:spacing w:val="-5"/>
          <w:sz w:val="24"/>
        </w:rPr>
        <w:t xml:space="preserve"> </w:t>
      </w:r>
      <w:r>
        <w:rPr>
          <w:sz w:val="24"/>
        </w:rPr>
        <w:t>of</w:t>
      </w:r>
      <w:r>
        <w:rPr>
          <w:spacing w:val="-2"/>
          <w:sz w:val="24"/>
        </w:rPr>
        <w:t xml:space="preserve"> </w:t>
      </w:r>
      <w:r>
        <w:rPr>
          <w:sz w:val="24"/>
        </w:rPr>
        <w:t>their Customers’ failure to comply with any curtailment order.</w:t>
      </w:r>
    </w:p>
    <w:p w14:paraId="16801425" w14:textId="77777777" w:rsidR="00C45353" w:rsidRDefault="00A9526A">
      <w:pPr>
        <w:pStyle w:val="ListParagraph"/>
        <w:numPr>
          <w:ilvl w:val="1"/>
          <w:numId w:val="16"/>
        </w:numPr>
        <w:tabs>
          <w:tab w:val="left" w:pos="1296"/>
        </w:tabs>
        <w:spacing w:before="241"/>
        <w:ind w:right="760"/>
        <w:rPr>
          <w:sz w:val="24"/>
        </w:rPr>
      </w:pPr>
      <w:r>
        <w:rPr>
          <w:sz w:val="24"/>
        </w:rPr>
        <w:t>If</w:t>
      </w:r>
      <w:r>
        <w:rPr>
          <w:spacing w:val="-2"/>
          <w:sz w:val="24"/>
        </w:rPr>
        <w:t xml:space="preserve"> </w:t>
      </w:r>
      <w:r>
        <w:rPr>
          <w:sz w:val="24"/>
        </w:rPr>
        <w:t>a</w:t>
      </w:r>
      <w:r>
        <w:rPr>
          <w:spacing w:val="-2"/>
          <w:sz w:val="24"/>
        </w:rPr>
        <w:t xml:space="preserve"> </w:t>
      </w:r>
      <w:r>
        <w:rPr>
          <w:sz w:val="24"/>
        </w:rPr>
        <w:t>Customer</w:t>
      </w:r>
      <w:r>
        <w:rPr>
          <w:spacing w:val="-4"/>
          <w:sz w:val="24"/>
        </w:rPr>
        <w:t xml:space="preserve"> </w:t>
      </w:r>
      <w:r>
        <w:rPr>
          <w:sz w:val="24"/>
        </w:rPr>
        <w:t>does</w:t>
      </w:r>
      <w:r>
        <w:rPr>
          <w:spacing w:val="-5"/>
          <w:sz w:val="24"/>
        </w:rPr>
        <w:t xml:space="preserve"> </w:t>
      </w:r>
      <w:r>
        <w:rPr>
          <w:sz w:val="24"/>
        </w:rPr>
        <w:t>not</w:t>
      </w:r>
      <w:r>
        <w:rPr>
          <w:spacing w:val="-5"/>
          <w:sz w:val="24"/>
        </w:rPr>
        <w:t xml:space="preserve"> </w:t>
      </w:r>
      <w:r>
        <w:rPr>
          <w:sz w:val="24"/>
        </w:rPr>
        <w:t>comply</w:t>
      </w:r>
      <w:r>
        <w:rPr>
          <w:spacing w:val="-3"/>
          <w:sz w:val="24"/>
        </w:rPr>
        <w:t xml:space="preserve"> </w:t>
      </w:r>
      <w:r>
        <w:rPr>
          <w:sz w:val="24"/>
        </w:rPr>
        <w:t>with</w:t>
      </w:r>
      <w:r>
        <w:rPr>
          <w:spacing w:val="-2"/>
          <w:sz w:val="24"/>
        </w:rPr>
        <w:t xml:space="preserve"> </w:t>
      </w:r>
      <w:r>
        <w:rPr>
          <w:sz w:val="24"/>
        </w:rPr>
        <w:t>a</w:t>
      </w:r>
      <w:r>
        <w:rPr>
          <w:spacing w:val="-4"/>
          <w:sz w:val="24"/>
        </w:rPr>
        <w:t xml:space="preserve"> </w:t>
      </w:r>
      <w:r>
        <w:rPr>
          <w:sz w:val="24"/>
        </w:rPr>
        <w:t>curtailment</w:t>
      </w:r>
      <w:r>
        <w:rPr>
          <w:spacing w:val="-5"/>
          <w:sz w:val="24"/>
        </w:rPr>
        <w:t xml:space="preserve"> </w:t>
      </w:r>
      <w:r>
        <w:rPr>
          <w:sz w:val="24"/>
        </w:rPr>
        <w:t>order,</w:t>
      </w:r>
      <w:r>
        <w:rPr>
          <w:spacing w:val="-2"/>
          <w:sz w:val="24"/>
        </w:rPr>
        <w:t xml:space="preserve"> </w:t>
      </w:r>
      <w:r>
        <w:rPr>
          <w:sz w:val="24"/>
        </w:rPr>
        <w:t>the</w:t>
      </w:r>
      <w:r>
        <w:rPr>
          <w:spacing w:val="-2"/>
          <w:sz w:val="24"/>
        </w:rPr>
        <w:t xml:space="preserve"> </w:t>
      </w:r>
      <w:r>
        <w:rPr>
          <w:sz w:val="24"/>
        </w:rPr>
        <w:t>Company,</w:t>
      </w:r>
      <w:r>
        <w:rPr>
          <w:spacing w:val="-2"/>
          <w:sz w:val="24"/>
        </w:rPr>
        <w:t xml:space="preserve"> </w:t>
      </w:r>
      <w:r>
        <w:rPr>
          <w:sz w:val="24"/>
        </w:rPr>
        <w:t>at</w:t>
      </w:r>
      <w:r>
        <w:rPr>
          <w:spacing w:val="-2"/>
          <w:sz w:val="24"/>
        </w:rPr>
        <w:t xml:space="preserve"> </w:t>
      </w:r>
      <w:r>
        <w:rPr>
          <w:sz w:val="24"/>
        </w:rPr>
        <w:t>its discretion, may take actions to ensure the future proper operation of its distribution system. Such actions may include, but are not limited</w:t>
      </w:r>
      <w:r>
        <w:rPr>
          <w:spacing w:val="-9"/>
          <w:sz w:val="24"/>
        </w:rPr>
        <w:t xml:space="preserve"> </w:t>
      </w:r>
      <w:r>
        <w:rPr>
          <w:sz w:val="24"/>
        </w:rPr>
        <w:t>to:</w:t>
      </w:r>
    </w:p>
    <w:p w14:paraId="16801426" w14:textId="77777777" w:rsidR="00C45353" w:rsidRDefault="00A9526A">
      <w:pPr>
        <w:pStyle w:val="ListParagraph"/>
        <w:numPr>
          <w:ilvl w:val="2"/>
          <w:numId w:val="16"/>
        </w:numPr>
        <w:tabs>
          <w:tab w:val="left" w:pos="1728"/>
        </w:tabs>
        <w:ind w:right="703"/>
        <w:jc w:val="left"/>
        <w:rPr>
          <w:color w:val="010000"/>
          <w:sz w:val="24"/>
        </w:rPr>
      </w:pPr>
      <w:r>
        <w:rPr>
          <w:sz w:val="24"/>
        </w:rPr>
        <w:t>Installation of facilities or devices at the Customer’s expense that allow service</w:t>
      </w:r>
      <w:r>
        <w:rPr>
          <w:spacing w:val="-2"/>
          <w:sz w:val="24"/>
        </w:rPr>
        <w:t xml:space="preserve"> </w:t>
      </w:r>
      <w:r>
        <w:rPr>
          <w:sz w:val="24"/>
        </w:rPr>
        <w:t>to</w:t>
      </w:r>
      <w:r>
        <w:rPr>
          <w:spacing w:val="-4"/>
          <w:sz w:val="24"/>
        </w:rPr>
        <w:t xml:space="preserve"> </w:t>
      </w:r>
      <w:r>
        <w:rPr>
          <w:sz w:val="24"/>
        </w:rPr>
        <w:t>be</w:t>
      </w:r>
      <w:r>
        <w:rPr>
          <w:spacing w:val="-4"/>
          <w:sz w:val="24"/>
        </w:rPr>
        <w:t xml:space="preserve"> </w:t>
      </w:r>
      <w:r>
        <w:rPr>
          <w:sz w:val="24"/>
        </w:rPr>
        <w:t>discontinued</w:t>
      </w:r>
      <w:r>
        <w:rPr>
          <w:spacing w:val="-2"/>
          <w:sz w:val="24"/>
        </w:rPr>
        <w:t xml:space="preserve"> </w:t>
      </w:r>
      <w:r>
        <w:rPr>
          <w:sz w:val="24"/>
        </w:rPr>
        <w:t>without</w:t>
      </w:r>
      <w:r>
        <w:rPr>
          <w:spacing w:val="-5"/>
          <w:sz w:val="24"/>
        </w:rPr>
        <w:t xml:space="preserve"> </w:t>
      </w:r>
      <w:r>
        <w:rPr>
          <w:sz w:val="24"/>
        </w:rPr>
        <w:t>need</w:t>
      </w:r>
      <w:r>
        <w:rPr>
          <w:spacing w:val="-4"/>
          <w:sz w:val="24"/>
        </w:rPr>
        <w:t xml:space="preserve"> </w:t>
      </w:r>
      <w:r>
        <w:rPr>
          <w:sz w:val="24"/>
        </w:rPr>
        <w:t>for</w:t>
      </w:r>
      <w:r>
        <w:rPr>
          <w:spacing w:val="-4"/>
          <w:sz w:val="24"/>
        </w:rPr>
        <w:t xml:space="preserve"> </w:t>
      </w:r>
      <w:r>
        <w:rPr>
          <w:sz w:val="24"/>
        </w:rPr>
        <w:t>Company</w:t>
      </w:r>
      <w:r>
        <w:rPr>
          <w:spacing w:val="-5"/>
          <w:sz w:val="24"/>
        </w:rPr>
        <w:t xml:space="preserve"> </w:t>
      </w:r>
      <w:r>
        <w:rPr>
          <w:sz w:val="24"/>
        </w:rPr>
        <w:t>personnel</w:t>
      </w:r>
      <w:r>
        <w:rPr>
          <w:spacing w:val="-6"/>
          <w:sz w:val="24"/>
        </w:rPr>
        <w:t xml:space="preserve"> </w:t>
      </w:r>
      <w:r>
        <w:rPr>
          <w:sz w:val="24"/>
        </w:rPr>
        <w:t>to</w:t>
      </w:r>
      <w:r>
        <w:rPr>
          <w:spacing w:val="-4"/>
          <w:sz w:val="24"/>
        </w:rPr>
        <w:t xml:space="preserve"> </w:t>
      </w:r>
      <w:r>
        <w:rPr>
          <w:sz w:val="24"/>
        </w:rPr>
        <w:t>enter the Customer’s premises.</w:t>
      </w:r>
    </w:p>
    <w:p w14:paraId="16801427" w14:textId="77777777" w:rsidR="00C45353" w:rsidRDefault="00A9526A">
      <w:pPr>
        <w:pStyle w:val="ListParagraph"/>
        <w:numPr>
          <w:ilvl w:val="2"/>
          <w:numId w:val="16"/>
        </w:numPr>
        <w:tabs>
          <w:tab w:val="left" w:pos="1728"/>
        </w:tabs>
        <w:spacing w:before="237"/>
        <w:ind w:right="1274"/>
        <w:jc w:val="left"/>
        <w:rPr>
          <w:color w:val="010000"/>
          <w:sz w:val="24"/>
        </w:rPr>
      </w:pPr>
      <w:r>
        <w:rPr>
          <w:sz w:val="24"/>
        </w:rPr>
        <w:t>Termination</w:t>
      </w:r>
      <w:r>
        <w:rPr>
          <w:spacing w:val="-5"/>
          <w:sz w:val="24"/>
        </w:rPr>
        <w:t xml:space="preserve"> </w:t>
      </w:r>
      <w:r>
        <w:rPr>
          <w:sz w:val="24"/>
        </w:rPr>
        <w:t>of</w:t>
      </w:r>
      <w:r>
        <w:rPr>
          <w:spacing w:val="-3"/>
          <w:sz w:val="24"/>
        </w:rPr>
        <w:t xml:space="preserve"> </w:t>
      </w:r>
      <w:r>
        <w:rPr>
          <w:sz w:val="24"/>
        </w:rPr>
        <w:t>service</w:t>
      </w:r>
      <w:r>
        <w:rPr>
          <w:spacing w:val="-5"/>
          <w:sz w:val="24"/>
        </w:rPr>
        <w:t xml:space="preserve"> </w:t>
      </w:r>
      <w:r>
        <w:rPr>
          <w:sz w:val="24"/>
        </w:rPr>
        <w:t>to</w:t>
      </w:r>
      <w:r>
        <w:rPr>
          <w:spacing w:val="-3"/>
          <w:sz w:val="24"/>
        </w:rPr>
        <w:t xml:space="preserve"> </w:t>
      </w:r>
      <w:r>
        <w:rPr>
          <w:sz w:val="24"/>
        </w:rPr>
        <w:t>the</w:t>
      </w:r>
      <w:r>
        <w:rPr>
          <w:spacing w:val="-3"/>
          <w:sz w:val="24"/>
        </w:rPr>
        <w:t xml:space="preserve"> </w:t>
      </w:r>
      <w:r>
        <w:rPr>
          <w:sz w:val="24"/>
        </w:rPr>
        <w:t>Customer</w:t>
      </w:r>
      <w:r>
        <w:rPr>
          <w:spacing w:val="-5"/>
          <w:sz w:val="24"/>
        </w:rPr>
        <w:t xml:space="preserve"> </w:t>
      </w:r>
      <w:r>
        <w:rPr>
          <w:sz w:val="24"/>
        </w:rPr>
        <w:t>under</w:t>
      </w:r>
      <w:r>
        <w:rPr>
          <w:spacing w:val="-7"/>
          <w:sz w:val="24"/>
        </w:rPr>
        <w:t xml:space="preserve"> </w:t>
      </w:r>
      <w:r>
        <w:rPr>
          <w:sz w:val="24"/>
        </w:rPr>
        <w:t>any</w:t>
      </w:r>
      <w:r>
        <w:rPr>
          <w:spacing w:val="-4"/>
          <w:sz w:val="24"/>
        </w:rPr>
        <w:t xml:space="preserve"> </w:t>
      </w:r>
      <w:r>
        <w:rPr>
          <w:sz w:val="24"/>
        </w:rPr>
        <w:t>interruptible</w:t>
      </w:r>
      <w:r>
        <w:rPr>
          <w:spacing w:val="-5"/>
          <w:sz w:val="24"/>
        </w:rPr>
        <w:t xml:space="preserve"> </w:t>
      </w:r>
      <w:r>
        <w:rPr>
          <w:sz w:val="24"/>
        </w:rPr>
        <w:t xml:space="preserve">rate </w:t>
      </w:r>
      <w:r>
        <w:rPr>
          <w:spacing w:val="-2"/>
          <w:sz w:val="24"/>
        </w:rPr>
        <w:t>schedule.</w:t>
      </w:r>
    </w:p>
    <w:p w14:paraId="16801428" w14:textId="77777777" w:rsidR="00C45353" w:rsidRDefault="00A9526A">
      <w:pPr>
        <w:pStyle w:val="ListParagraph"/>
        <w:numPr>
          <w:ilvl w:val="2"/>
          <w:numId w:val="16"/>
        </w:numPr>
        <w:tabs>
          <w:tab w:val="left" w:pos="1728"/>
        </w:tabs>
        <w:ind w:right="729"/>
        <w:jc w:val="left"/>
        <w:rPr>
          <w:color w:val="010000"/>
          <w:sz w:val="24"/>
        </w:rPr>
      </w:pPr>
      <w:r>
        <w:rPr>
          <w:sz w:val="24"/>
        </w:rPr>
        <w:t>Actions</w:t>
      </w:r>
      <w:r>
        <w:rPr>
          <w:spacing w:val="-4"/>
          <w:sz w:val="24"/>
        </w:rPr>
        <w:t xml:space="preserve"> </w:t>
      </w:r>
      <w:r>
        <w:rPr>
          <w:sz w:val="24"/>
        </w:rPr>
        <w:t>described</w:t>
      </w:r>
      <w:r>
        <w:rPr>
          <w:spacing w:val="-1"/>
          <w:sz w:val="24"/>
        </w:rPr>
        <w:t xml:space="preserve"> </w:t>
      </w:r>
      <w:r>
        <w:rPr>
          <w:sz w:val="24"/>
        </w:rPr>
        <w:t>in</w:t>
      </w:r>
      <w:r>
        <w:rPr>
          <w:spacing w:val="-1"/>
          <w:sz w:val="24"/>
        </w:rPr>
        <w:t xml:space="preserve"> </w:t>
      </w:r>
      <w:r>
        <w:rPr>
          <w:sz w:val="24"/>
        </w:rPr>
        <w:t>(a)</w:t>
      </w:r>
      <w:r>
        <w:rPr>
          <w:spacing w:val="-3"/>
          <w:sz w:val="24"/>
        </w:rPr>
        <w:t xml:space="preserve"> </w:t>
      </w:r>
      <w:r>
        <w:rPr>
          <w:sz w:val="24"/>
        </w:rPr>
        <w:t>and</w:t>
      </w:r>
      <w:r>
        <w:rPr>
          <w:spacing w:val="-1"/>
          <w:sz w:val="24"/>
        </w:rPr>
        <w:t xml:space="preserve"> </w:t>
      </w:r>
      <w:r>
        <w:rPr>
          <w:sz w:val="24"/>
        </w:rPr>
        <w:t>(b)</w:t>
      </w:r>
      <w:r>
        <w:rPr>
          <w:spacing w:val="-3"/>
          <w:sz w:val="24"/>
        </w:rPr>
        <w:t xml:space="preserve"> </w:t>
      </w:r>
      <w:r>
        <w:rPr>
          <w:sz w:val="24"/>
        </w:rPr>
        <w:t>shall</w:t>
      </w:r>
      <w:r>
        <w:rPr>
          <w:spacing w:val="-2"/>
          <w:sz w:val="24"/>
        </w:rPr>
        <w:t xml:space="preserve"> </w:t>
      </w:r>
      <w:r>
        <w:rPr>
          <w:sz w:val="24"/>
        </w:rPr>
        <w:t>only</w:t>
      </w:r>
      <w:r>
        <w:rPr>
          <w:spacing w:val="-2"/>
          <w:sz w:val="24"/>
        </w:rPr>
        <w:t xml:space="preserve"> </w:t>
      </w:r>
      <w:r>
        <w:rPr>
          <w:sz w:val="24"/>
        </w:rPr>
        <w:t>be</w:t>
      </w:r>
      <w:r>
        <w:rPr>
          <w:spacing w:val="-6"/>
          <w:sz w:val="24"/>
        </w:rPr>
        <w:t xml:space="preserve"> </w:t>
      </w:r>
      <w:r>
        <w:rPr>
          <w:sz w:val="24"/>
        </w:rPr>
        <w:t>permitted</w:t>
      </w:r>
      <w:r>
        <w:rPr>
          <w:spacing w:val="-1"/>
          <w:sz w:val="24"/>
        </w:rPr>
        <w:t xml:space="preserve"> </w:t>
      </w:r>
      <w:r>
        <w:rPr>
          <w:sz w:val="24"/>
        </w:rPr>
        <w:t>if</w:t>
      </w:r>
      <w:r>
        <w:rPr>
          <w:spacing w:val="-4"/>
          <w:sz w:val="24"/>
        </w:rPr>
        <w:t xml:space="preserve"> </w:t>
      </w:r>
      <w:r>
        <w:rPr>
          <w:sz w:val="24"/>
        </w:rPr>
        <w:t>one</w:t>
      </w:r>
      <w:r>
        <w:rPr>
          <w:spacing w:val="-1"/>
          <w:sz w:val="24"/>
        </w:rPr>
        <w:t xml:space="preserve"> </w:t>
      </w:r>
      <w:r>
        <w:rPr>
          <w:sz w:val="24"/>
        </w:rPr>
        <w:t>or</w:t>
      </w:r>
      <w:r>
        <w:rPr>
          <w:spacing w:val="-5"/>
          <w:sz w:val="24"/>
        </w:rPr>
        <w:t xml:space="preserve"> </w:t>
      </w:r>
      <w:r>
        <w:rPr>
          <w:sz w:val="24"/>
        </w:rPr>
        <w:t>more</w:t>
      </w:r>
      <w:r>
        <w:rPr>
          <w:spacing w:val="-1"/>
          <w:sz w:val="24"/>
        </w:rPr>
        <w:t xml:space="preserve"> </w:t>
      </w:r>
      <w:r>
        <w:rPr>
          <w:sz w:val="24"/>
        </w:rPr>
        <w:t>of the following conditions are met:</w:t>
      </w:r>
    </w:p>
    <w:p w14:paraId="16801429" w14:textId="77777777" w:rsidR="00C45353" w:rsidRDefault="00A9526A">
      <w:pPr>
        <w:pStyle w:val="ListParagraph"/>
        <w:numPr>
          <w:ilvl w:val="0"/>
          <w:numId w:val="15"/>
        </w:numPr>
        <w:tabs>
          <w:tab w:val="left" w:pos="2520"/>
        </w:tabs>
        <w:ind w:right="380"/>
        <w:rPr>
          <w:sz w:val="24"/>
        </w:rPr>
      </w:pPr>
      <w:r>
        <w:rPr>
          <w:sz w:val="24"/>
        </w:rPr>
        <w:t>The</w:t>
      </w:r>
      <w:r>
        <w:rPr>
          <w:spacing w:val="-3"/>
          <w:sz w:val="24"/>
        </w:rPr>
        <w:t xml:space="preserve"> </w:t>
      </w:r>
      <w:r>
        <w:rPr>
          <w:sz w:val="24"/>
        </w:rPr>
        <w:t>Customer’s</w:t>
      </w:r>
      <w:r>
        <w:rPr>
          <w:spacing w:val="-4"/>
          <w:sz w:val="24"/>
        </w:rPr>
        <w:t xml:space="preserve"> </w:t>
      </w:r>
      <w:r>
        <w:rPr>
          <w:sz w:val="24"/>
        </w:rPr>
        <w:t>failure</w:t>
      </w:r>
      <w:r>
        <w:rPr>
          <w:spacing w:val="-5"/>
          <w:sz w:val="24"/>
        </w:rPr>
        <w:t xml:space="preserve"> </w:t>
      </w:r>
      <w:r>
        <w:rPr>
          <w:sz w:val="24"/>
        </w:rPr>
        <w:t>to</w:t>
      </w:r>
      <w:r>
        <w:rPr>
          <w:spacing w:val="-3"/>
          <w:sz w:val="24"/>
        </w:rPr>
        <w:t xml:space="preserve"> </w:t>
      </w:r>
      <w:r>
        <w:rPr>
          <w:sz w:val="24"/>
        </w:rPr>
        <w:t>comply</w:t>
      </w:r>
      <w:r>
        <w:rPr>
          <w:spacing w:val="-4"/>
          <w:sz w:val="24"/>
        </w:rPr>
        <w:t xml:space="preserve"> </w:t>
      </w:r>
      <w:r>
        <w:rPr>
          <w:sz w:val="24"/>
        </w:rPr>
        <w:t>with</w:t>
      </w:r>
      <w:r>
        <w:rPr>
          <w:spacing w:val="-3"/>
          <w:sz w:val="24"/>
        </w:rPr>
        <w:t xml:space="preserve"> </w:t>
      </w:r>
      <w:r>
        <w:rPr>
          <w:sz w:val="24"/>
        </w:rPr>
        <w:t>a</w:t>
      </w:r>
      <w:r>
        <w:rPr>
          <w:spacing w:val="-3"/>
          <w:sz w:val="24"/>
        </w:rPr>
        <w:t xml:space="preserve"> </w:t>
      </w:r>
      <w:r>
        <w:rPr>
          <w:sz w:val="24"/>
        </w:rPr>
        <w:t>curtailment</w:t>
      </w:r>
      <w:r>
        <w:rPr>
          <w:spacing w:val="-6"/>
          <w:sz w:val="24"/>
        </w:rPr>
        <w:t xml:space="preserve"> </w:t>
      </w:r>
      <w:r>
        <w:rPr>
          <w:sz w:val="24"/>
        </w:rPr>
        <w:t>notice</w:t>
      </w:r>
      <w:r>
        <w:rPr>
          <w:spacing w:val="-3"/>
          <w:sz w:val="24"/>
        </w:rPr>
        <w:t xml:space="preserve"> </w:t>
      </w:r>
      <w:r>
        <w:rPr>
          <w:sz w:val="24"/>
        </w:rPr>
        <w:t>results</w:t>
      </w:r>
      <w:r>
        <w:rPr>
          <w:spacing w:val="-6"/>
          <w:sz w:val="24"/>
        </w:rPr>
        <w:t xml:space="preserve"> </w:t>
      </w:r>
      <w:r>
        <w:rPr>
          <w:sz w:val="24"/>
        </w:rPr>
        <w:t>in an outage of one or more firm use customers</w:t>
      </w:r>
    </w:p>
    <w:p w14:paraId="1680142A" w14:textId="77777777" w:rsidR="00C45353" w:rsidRDefault="00A9526A">
      <w:pPr>
        <w:pStyle w:val="ListParagraph"/>
        <w:numPr>
          <w:ilvl w:val="0"/>
          <w:numId w:val="15"/>
        </w:numPr>
        <w:tabs>
          <w:tab w:val="left" w:pos="2520"/>
        </w:tabs>
        <w:spacing w:before="0"/>
        <w:ind w:right="657"/>
        <w:rPr>
          <w:sz w:val="24"/>
        </w:rPr>
      </w:pPr>
      <w:r>
        <w:rPr>
          <w:sz w:val="24"/>
        </w:rPr>
        <w:t>The</w:t>
      </w:r>
      <w:r>
        <w:rPr>
          <w:spacing w:val="-3"/>
          <w:sz w:val="24"/>
        </w:rPr>
        <w:t xml:space="preserve"> </w:t>
      </w:r>
      <w:r>
        <w:rPr>
          <w:sz w:val="24"/>
        </w:rPr>
        <w:t>Customer</w:t>
      </w:r>
      <w:r>
        <w:rPr>
          <w:spacing w:val="-5"/>
          <w:sz w:val="24"/>
        </w:rPr>
        <w:t xml:space="preserve"> </w:t>
      </w:r>
      <w:r>
        <w:rPr>
          <w:sz w:val="24"/>
        </w:rPr>
        <w:t>fails</w:t>
      </w:r>
      <w:r>
        <w:rPr>
          <w:spacing w:val="-4"/>
          <w:sz w:val="24"/>
        </w:rPr>
        <w:t xml:space="preserve"> </w:t>
      </w:r>
      <w:r>
        <w:rPr>
          <w:sz w:val="24"/>
        </w:rPr>
        <w:t>to</w:t>
      </w:r>
      <w:r>
        <w:rPr>
          <w:spacing w:val="-5"/>
          <w:sz w:val="24"/>
        </w:rPr>
        <w:t xml:space="preserve"> </w:t>
      </w:r>
      <w:r>
        <w:rPr>
          <w:sz w:val="24"/>
        </w:rPr>
        <w:t>comply</w:t>
      </w:r>
      <w:r>
        <w:rPr>
          <w:spacing w:val="-4"/>
          <w:sz w:val="24"/>
        </w:rPr>
        <w:t xml:space="preserve"> </w:t>
      </w:r>
      <w:r>
        <w:rPr>
          <w:sz w:val="24"/>
        </w:rPr>
        <w:t>with</w:t>
      </w:r>
      <w:r>
        <w:rPr>
          <w:spacing w:val="-3"/>
          <w:sz w:val="24"/>
        </w:rPr>
        <w:t xml:space="preserve"> </w:t>
      </w:r>
      <w:r>
        <w:rPr>
          <w:sz w:val="24"/>
        </w:rPr>
        <w:t>a</w:t>
      </w:r>
      <w:r>
        <w:rPr>
          <w:spacing w:val="-3"/>
          <w:sz w:val="24"/>
        </w:rPr>
        <w:t xml:space="preserve"> </w:t>
      </w:r>
      <w:r>
        <w:rPr>
          <w:sz w:val="24"/>
        </w:rPr>
        <w:t>curtailment</w:t>
      </w:r>
      <w:r>
        <w:rPr>
          <w:spacing w:val="-6"/>
          <w:sz w:val="24"/>
        </w:rPr>
        <w:t xml:space="preserve"> </w:t>
      </w:r>
      <w:r>
        <w:rPr>
          <w:sz w:val="24"/>
        </w:rPr>
        <w:t>notice</w:t>
      </w:r>
      <w:r>
        <w:rPr>
          <w:spacing w:val="-5"/>
          <w:sz w:val="24"/>
        </w:rPr>
        <w:t xml:space="preserve"> </w:t>
      </w:r>
      <w:r>
        <w:rPr>
          <w:sz w:val="24"/>
        </w:rPr>
        <w:t>more</w:t>
      </w:r>
      <w:r>
        <w:rPr>
          <w:spacing w:val="-3"/>
          <w:sz w:val="24"/>
        </w:rPr>
        <w:t xml:space="preserve"> </w:t>
      </w:r>
      <w:r>
        <w:rPr>
          <w:sz w:val="24"/>
        </w:rPr>
        <w:t xml:space="preserve">than </w:t>
      </w:r>
      <w:r>
        <w:rPr>
          <w:spacing w:val="-4"/>
          <w:sz w:val="24"/>
        </w:rPr>
        <w:t>once</w:t>
      </w:r>
    </w:p>
    <w:p w14:paraId="1680142B" w14:textId="77777777" w:rsidR="00C45353" w:rsidRDefault="00A9526A">
      <w:pPr>
        <w:pStyle w:val="ListParagraph"/>
        <w:numPr>
          <w:ilvl w:val="0"/>
          <w:numId w:val="15"/>
        </w:numPr>
        <w:tabs>
          <w:tab w:val="left" w:pos="2520"/>
        </w:tabs>
        <w:spacing w:before="0"/>
        <w:ind w:right="578"/>
        <w:rPr>
          <w:sz w:val="24"/>
        </w:rPr>
      </w:pPr>
      <w:r>
        <w:rPr>
          <w:sz w:val="24"/>
        </w:rPr>
        <w:t>The Company makes an attempt to discontinue service under terms</w:t>
      </w:r>
      <w:r>
        <w:rPr>
          <w:spacing w:val="-5"/>
          <w:sz w:val="24"/>
        </w:rPr>
        <w:t xml:space="preserve"> </w:t>
      </w:r>
      <w:r>
        <w:rPr>
          <w:sz w:val="24"/>
        </w:rPr>
        <w:t>of</w:t>
      </w:r>
      <w:r>
        <w:rPr>
          <w:spacing w:val="-3"/>
          <w:sz w:val="24"/>
        </w:rPr>
        <w:t xml:space="preserve"> </w:t>
      </w:r>
      <w:r>
        <w:rPr>
          <w:sz w:val="24"/>
        </w:rPr>
        <w:t>this</w:t>
      </w:r>
      <w:r>
        <w:rPr>
          <w:spacing w:val="-4"/>
          <w:sz w:val="24"/>
        </w:rPr>
        <w:t xml:space="preserve"> </w:t>
      </w:r>
      <w:r>
        <w:rPr>
          <w:sz w:val="24"/>
        </w:rPr>
        <w:t>Tariff</w:t>
      </w:r>
      <w:r>
        <w:rPr>
          <w:spacing w:val="-3"/>
          <w:sz w:val="24"/>
        </w:rPr>
        <w:t xml:space="preserve"> </w:t>
      </w:r>
      <w:r>
        <w:rPr>
          <w:sz w:val="24"/>
        </w:rPr>
        <w:t>and</w:t>
      </w:r>
      <w:r>
        <w:rPr>
          <w:spacing w:val="-5"/>
          <w:sz w:val="24"/>
        </w:rPr>
        <w:t xml:space="preserve"> </w:t>
      </w:r>
      <w:r>
        <w:rPr>
          <w:sz w:val="24"/>
        </w:rPr>
        <w:t>the</w:t>
      </w:r>
      <w:r>
        <w:rPr>
          <w:spacing w:val="-3"/>
          <w:sz w:val="24"/>
        </w:rPr>
        <w:t xml:space="preserve"> </w:t>
      </w:r>
      <w:r>
        <w:rPr>
          <w:sz w:val="24"/>
        </w:rPr>
        <w:t>Customer</w:t>
      </w:r>
      <w:r>
        <w:rPr>
          <w:spacing w:val="-5"/>
          <w:sz w:val="24"/>
        </w:rPr>
        <w:t xml:space="preserve"> </w:t>
      </w:r>
      <w:r>
        <w:rPr>
          <w:sz w:val="24"/>
        </w:rPr>
        <w:t>denies</w:t>
      </w:r>
      <w:r>
        <w:rPr>
          <w:spacing w:val="-5"/>
          <w:sz w:val="24"/>
        </w:rPr>
        <w:t xml:space="preserve"> </w:t>
      </w:r>
      <w:r>
        <w:rPr>
          <w:sz w:val="24"/>
        </w:rPr>
        <w:t>the</w:t>
      </w:r>
      <w:r>
        <w:rPr>
          <w:spacing w:val="-3"/>
          <w:sz w:val="24"/>
        </w:rPr>
        <w:t xml:space="preserve"> </w:t>
      </w:r>
      <w:r>
        <w:rPr>
          <w:sz w:val="24"/>
        </w:rPr>
        <w:t>Company</w:t>
      </w:r>
      <w:r>
        <w:rPr>
          <w:spacing w:val="-5"/>
          <w:sz w:val="24"/>
        </w:rPr>
        <w:t xml:space="preserve"> </w:t>
      </w:r>
      <w:r>
        <w:rPr>
          <w:sz w:val="24"/>
        </w:rPr>
        <w:t>access to the premises.</w:t>
      </w:r>
    </w:p>
    <w:p w14:paraId="1680142C" w14:textId="77777777" w:rsidR="00C45353" w:rsidRDefault="00C45353">
      <w:pPr>
        <w:pStyle w:val="ListParagraph"/>
        <w:rPr>
          <w:sz w:val="24"/>
        </w:rPr>
        <w:sectPr w:rsidR="00C45353">
          <w:headerReference w:type="default" r:id="rId324"/>
          <w:footerReference w:type="default" r:id="rId325"/>
          <w:pgSz w:w="12240" w:h="15840"/>
          <w:pgMar w:top="1600" w:right="1080" w:bottom="1040" w:left="1080" w:header="728" w:footer="847" w:gutter="0"/>
          <w:cols w:space="720"/>
        </w:sectPr>
      </w:pPr>
    </w:p>
    <w:p w14:paraId="1680142D" w14:textId="77777777" w:rsidR="00C45353" w:rsidRDefault="00C45353">
      <w:pPr>
        <w:pStyle w:val="BodyText"/>
        <w:spacing w:before="135"/>
      </w:pPr>
    </w:p>
    <w:p w14:paraId="1680142E" w14:textId="77777777" w:rsidR="00C45353" w:rsidRDefault="00A9526A">
      <w:pPr>
        <w:tabs>
          <w:tab w:val="left" w:pos="8505"/>
        </w:tabs>
        <w:ind w:left="604"/>
        <w:rPr>
          <w:b/>
          <w:sz w:val="24"/>
        </w:rPr>
      </w:pPr>
      <w:r>
        <w:rPr>
          <w:b/>
          <w:sz w:val="24"/>
        </w:rPr>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r>
        <w:rPr>
          <w:sz w:val="24"/>
        </w:rPr>
        <w:tab/>
      </w:r>
      <w:r>
        <w:rPr>
          <w:b/>
          <w:sz w:val="24"/>
        </w:rPr>
        <w:t>Rate</w:t>
      </w:r>
      <w:r>
        <w:rPr>
          <w:b/>
          <w:spacing w:val="-3"/>
          <w:sz w:val="24"/>
        </w:rPr>
        <w:t xml:space="preserve"> </w:t>
      </w:r>
      <w:r>
        <w:rPr>
          <w:b/>
          <w:spacing w:val="-5"/>
          <w:sz w:val="24"/>
        </w:rPr>
        <w:t>ID</w:t>
      </w:r>
    </w:p>
    <w:p w14:paraId="1680142F" w14:textId="77777777" w:rsidR="00C45353" w:rsidRDefault="00C45353">
      <w:pPr>
        <w:pStyle w:val="BodyText"/>
        <w:spacing w:before="221"/>
        <w:rPr>
          <w:b/>
        </w:rPr>
      </w:pPr>
    </w:p>
    <w:p w14:paraId="16801430" w14:textId="77777777" w:rsidR="00C45353" w:rsidRDefault="00A9526A">
      <w:pPr>
        <w:pStyle w:val="ListParagraph"/>
        <w:numPr>
          <w:ilvl w:val="2"/>
          <w:numId w:val="16"/>
        </w:numPr>
        <w:tabs>
          <w:tab w:val="left" w:pos="1800"/>
        </w:tabs>
        <w:spacing w:before="0"/>
        <w:ind w:left="1800" w:right="377" w:hanging="360"/>
        <w:jc w:val="left"/>
        <w:rPr>
          <w:sz w:val="24"/>
        </w:rPr>
      </w:pPr>
      <w:r>
        <w:rPr>
          <w:sz w:val="24"/>
        </w:rPr>
        <w:t>If</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pursues</w:t>
      </w:r>
      <w:r>
        <w:rPr>
          <w:spacing w:val="-3"/>
          <w:sz w:val="24"/>
        </w:rPr>
        <w:t xml:space="preserve"> </w:t>
      </w:r>
      <w:r>
        <w:rPr>
          <w:sz w:val="24"/>
        </w:rPr>
        <w:t>(a)</w:t>
      </w:r>
      <w:r>
        <w:rPr>
          <w:spacing w:val="-4"/>
          <w:sz w:val="24"/>
        </w:rPr>
        <w:t xml:space="preserve"> </w:t>
      </w:r>
      <w:r>
        <w:rPr>
          <w:sz w:val="24"/>
        </w:rPr>
        <w:t>or</w:t>
      </w:r>
      <w:r>
        <w:rPr>
          <w:spacing w:val="-4"/>
          <w:sz w:val="24"/>
        </w:rPr>
        <w:t xml:space="preserve"> </w:t>
      </w:r>
      <w:r>
        <w:rPr>
          <w:sz w:val="24"/>
        </w:rPr>
        <w:t>(b),</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shall</w:t>
      </w:r>
      <w:r>
        <w:rPr>
          <w:spacing w:val="-6"/>
          <w:sz w:val="24"/>
        </w:rPr>
        <w:t xml:space="preserve"> </w:t>
      </w:r>
      <w:r>
        <w:rPr>
          <w:sz w:val="24"/>
        </w:rPr>
        <w:t>provide</w:t>
      </w:r>
      <w:r>
        <w:rPr>
          <w:spacing w:val="-4"/>
          <w:sz w:val="24"/>
        </w:rPr>
        <w:t xml:space="preserve"> </w:t>
      </w:r>
      <w:r>
        <w:rPr>
          <w:sz w:val="24"/>
        </w:rPr>
        <w:t>notice</w:t>
      </w:r>
      <w:r>
        <w:rPr>
          <w:spacing w:val="-7"/>
          <w:sz w:val="24"/>
        </w:rPr>
        <w:t xml:space="preserve"> </w:t>
      </w:r>
      <w:r>
        <w:rPr>
          <w:sz w:val="24"/>
        </w:rPr>
        <w:t>to</w:t>
      </w:r>
      <w:r>
        <w:rPr>
          <w:spacing w:val="-2"/>
          <w:sz w:val="24"/>
        </w:rPr>
        <w:t xml:space="preserve"> </w:t>
      </w:r>
      <w:r>
        <w:rPr>
          <w:sz w:val="24"/>
        </w:rPr>
        <w:t>the Customer and the Customer’s Pooler via Statutory Overnight Delivery, as that term is defined in Section 12 of Chapter 10 of Title 9 of the Official Code of Georgia Annotated, at least thirty (30) days prior to its proposed action of the Customer’s right to a hearing before the Commission or a designated Commission Hearing Officer on the proposed action. The contested case provisions of the Georgia Administrative Procedures Act will apply to any proceeding under this</w:t>
      </w:r>
      <w:r>
        <w:rPr>
          <w:spacing w:val="-2"/>
          <w:sz w:val="24"/>
        </w:rPr>
        <w:t xml:space="preserve"> </w:t>
      </w:r>
      <w:r>
        <w:rPr>
          <w:sz w:val="24"/>
        </w:rPr>
        <w:t>section.</w:t>
      </w:r>
    </w:p>
    <w:p w14:paraId="16801431" w14:textId="77777777" w:rsidR="00C45353" w:rsidRDefault="00A9526A">
      <w:pPr>
        <w:pStyle w:val="ListParagraph"/>
        <w:numPr>
          <w:ilvl w:val="2"/>
          <w:numId w:val="16"/>
        </w:numPr>
        <w:tabs>
          <w:tab w:val="left" w:pos="1728"/>
        </w:tabs>
        <w:ind w:right="584"/>
        <w:jc w:val="left"/>
        <w:rPr>
          <w:color w:val="010000"/>
          <w:sz w:val="24"/>
        </w:rPr>
      </w:pPr>
      <w:r>
        <w:rPr>
          <w:sz w:val="24"/>
        </w:rPr>
        <w:t>During the thirty (30) day notice period pursuant to (a) or (b) interruptible service</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Customer</w:t>
      </w:r>
      <w:r>
        <w:rPr>
          <w:spacing w:val="-4"/>
          <w:sz w:val="24"/>
        </w:rPr>
        <w:t xml:space="preserve"> </w:t>
      </w:r>
      <w:r>
        <w:rPr>
          <w:sz w:val="24"/>
        </w:rPr>
        <w:t>shall</w:t>
      </w:r>
      <w:r>
        <w:rPr>
          <w:spacing w:val="-4"/>
          <w:sz w:val="24"/>
        </w:rPr>
        <w:t xml:space="preserve"> </w:t>
      </w:r>
      <w:r>
        <w:rPr>
          <w:sz w:val="24"/>
        </w:rPr>
        <w:t>remain</w:t>
      </w:r>
      <w:r>
        <w:rPr>
          <w:spacing w:val="-3"/>
          <w:sz w:val="24"/>
        </w:rPr>
        <w:t xml:space="preserve"> </w:t>
      </w:r>
      <w:r>
        <w:rPr>
          <w:sz w:val="24"/>
        </w:rPr>
        <w:t>in</w:t>
      </w:r>
      <w:r>
        <w:rPr>
          <w:spacing w:val="-4"/>
          <w:sz w:val="24"/>
        </w:rPr>
        <w:t xml:space="preserve"> </w:t>
      </w:r>
      <w:r>
        <w:rPr>
          <w:sz w:val="24"/>
        </w:rPr>
        <w:t>effect.</w:t>
      </w:r>
      <w:r>
        <w:rPr>
          <w:spacing w:val="-5"/>
          <w:sz w:val="24"/>
        </w:rPr>
        <w:t xml:space="preserve"> </w:t>
      </w:r>
      <w:r>
        <w:rPr>
          <w:sz w:val="24"/>
        </w:rPr>
        <w:t>If</w:t>
      </w:r>
      <w:r>
        <w:rPr>
          <w:spacing w:val="-3"/>
          <w:sz w:val="24"/>
        </w:rPr>
        <w:t xml:space="preserve"> </w:t>
      </w:r>
      <w:r>
        <w:rPr>
          <w:sz w:val="24"/>
        </w:rPr>
        <w:t>the</w:t>
      </w:r>
      <w:r>
        <w:rPr>
          <w:spacing w:val="-3"/>
          <w:sz w:val="24"/>
        </w:rPr>
        <w:t xml:space="preserve"> </w:t>
      </w:r>
      <w:r>
        <w:rPr>
          <w:sz w:val="24"/>
        </w:rPr>
        <w:t>Customer</w:t>
      </w:r>
      <w:r>
        <w:rPr>
          <w:spacing w:val="-4"/>
          <w:sz w:val="24"/>
        </w:rPr>
        <w:t xml:space="preserve"> </w:t>
      </w:r>
      <w:r>
        <w:rPr>
          <w:sz w:val="24"/>
        </w:rPr>
        <w:t>requests</w:t>
      </w:r>
      <w:r>
        <w:rPr>
          <w:spacing w:val="-4"/>
          <w:sz w:val="24"/>
        </w:rPr>
        <w:t xml:space="preserve"> </w:t>
      </w:r>
      <w:r>
        <w:rPr>
          <w:sz w:val="24"/>
        </w:rPr>
        <w:t>a hearing pursuant to (a) or (b) then interruptible service to the Customer shall remain in effect until the Commission issues a final</w:t>
      </w:r>
      <w:r>
        <w:rPr>
          <w:spacing w:val="-7"/>
          <w:sz w:val="24"/>
        </w:rPr>
        <w:t xml:space="preserve"> </w:t>
      </w:r>
      <w:r>
        <w:rPr>
          <w:sz w:val="24"/>
        </w:rPr>
        <w:t>decision.</w:t>
      </w:r>
    </w:p>
    <w:p w14:paraId="16801432" w14:textId="77777777" w:rsidR="00C45353" w:rsidRDefault="00A9526A">
      <w:pPr>
        <w:pStyle w:val="ListParagraph"/>
        <w:numPr>
          <w:ilvl w:val="0"/>
          <w:numId w:val="16"/>
        </w:numPr>
        <w:tabs>
          <w:tab w:val="left" w:pos="791"/>
        </w:tabs>
        <w:spacing w:before="242"/>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433"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 including without limitation, the Load Control Provisions.</w:t>
      </w:r>
    </w:p>
    <w:p w14:paraId="16801434" w14:textId="77777777" w:rsidR="00C45353" w:rsidRDefault="00C45353">
      <w:pPr>
        <w:pStyle w:val="BodyText"/>
        <w:sectPr w:rsidR="00C45353">
          <w:pgSz w:w="12240" w:h="15840"/>
          <w:pgMar w:top="1600" w:right="1080" w:bottom="1040" w:left="1080" w:header="728" w:footer="847" w:gutter="0"/>
          <w:cols w:space="720"/>
        </w:sectPr>
      </w:pPr>
    </w:p>
    <w:p w14:paraId="16801435"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4796"/>
        <w:gridCol w:w="3863"/>
      </w:tblGrid>
      <w:tr w:rsidR="00C45353" w14:paraId="16801438" w14:textId="77777777">
        <w:trPr>
          <w:trHeight w:val="306"/>
        </w:trPr>
        <w:tc>
          <w:tcPr>
            <w:tcW w:w="4796" w:type="dxa"/>
          </w:tcPr>
          <w:p w14:paraId="16801436" w14:textId="77777777" w:rsidR="00C45353" w:rsidRDefault="00A9526A">
            <w:pPr>
              <w:pStyle w:val="TableParagraph"/>
              <w:spacing w:before="30" w:line="256" w:lineRule="exact"/>
              <w:ind w:left="50"/>
              <w:rPr>
                <w:b/>
                <w:sz w:val="24"/>
              </w:rPr>
            </w:pPr>
            <w:bookmarkStart w:id="82" w:name="Peaking_Service"/>
            <w:bookmarkStart w:id="83" w:name="_bookmark41"/>
            <w:bookmarkEnd w:id="82"/>
            <w:bookmarkEnd w:id="83"/>
            <w:r>
              <w:rPr>
                <w:b/>
                <w:sz w:val="24"/>
              </w:rPr>
              <w:t>Peaking</w:t>
            </w:r>
            <w:r>
              <w:rPr>
                <w:b/>
                <w:spacing w:val="-3"/>
                <w:sz w:val="24"/>
              </w:rPr>
              <w:t xml:space="preserve"> </w:t>
            </w:r>
            <w:r>
              <w:rPr>
                <w:b/>
                <w:spacing w:val="-2"/>
                <w:sz w:val="24"/>
              </w:rPr>
              <w:t>Service</w:t>
            </w:r>
          </w:p>
        </w:tc>
        <w:tc>
          <w:tcPr>
            <w:tcW w:w="3863" w:type="dxa"/>
          </w:tcPr>
          <w:p w14:paraId="16801437" w14:textId="77777777" w:rsidR="00C45353" w:rsidRDefault="00A9526A">
            <w:pPr>
              <w:pStyle w:val="TableParagraph"/>
              <w:spacing w:line="268" w:lineRule="exact"/>
              <w:ind w:right="49"/>
              <w:jc w:val="right"/>
              <w:rPr>
                <w:b/>
                <w:sz w:val="24"/>
              </w:rPr>
            </w:pPr>
            <w:r>
              <w:rPr>
                <w:b/>
                <w:sz w:val="24"/>
              </w:rPr>
              <w:t>Rate</w:t>
            </w:r>
            <w:r>
              <w:rPr>
                <w:b/>
                <w:spacing w:val="-1"/>
                <w:sz w:val="24"/>
              </w:rPr>
              <w:t xml:space="preserve"> </w:t>
            </w:r>
            <w:r>
              <w:rPr>
                <w:b/>
                <w:spacing w:val="-5"/>
                <w:sz w:val="24"/>
              </w:rPr>
              <w:t>PS</w:t>
            </w:r>
          </w:p>
        </w:tc>
      </w:tr>
    </w:tbl>
    <w:p w14:paraId="16801439" w14:textId="77777777" w:rsidR="00C45353" w:rsidRDefault="00C45353">
      <w:pPr>
        <w:pStyle w:val="BodyText"/>
        <w:spacing w:before="84"/>
      </w:pPr>
    </w:p>
    <w:p w14:paraId="1680143A" w14:textId="77777777" w:rsidR="00C45353" w:rsidRDefault="00A9526A">
      <w:pPr>
        <w:pStyle w:val="ListParagraph"/>
        <w:numPr>
          <w:ilvl w:val="0"/>
          <w:numId w:val="14"/>
        </w:numPr>
        <w:tabs>
          <w:tab w:val="left" w:pos="791"/>
        </w:tabs>
        <w:spacing w:before="0"/>
        <w:ind w:left="791" w:hanging="431"/>
        <w:jc w:val="left"/>
        <w:rPr>
          <w:sz w:val="24"/>
        </w:rPr>
      </w:pPr>
      <w:r>
        <w:rPr>
          <w:spacing w:val="-2"/>
          <w:sz w:val="24"/>
        </w:rPr>
        <w:t>Availability</w:t>
      </w:r>
    </w:p>
    <w:p w14:paraId="1680143B" w14:textId="77777777" w:rsidR="00C45353" w:rsidRDefault="00A9526A">
      <w:pPr>
        <w:pStyle w:val="BodyText"/>
        <w:ind w:left="791" w:right="343"/>
      </w:pPr>
      <w:r>
        <w:t>To</w:t>
      </w:r>
      <w:r>
        <w:rPr>
          <w:spacing w:val="-2"/>
        </w:rPr>
        <w:t xml:space="preserve"> </w:t>
      </w:r>
      <w:r>
        <w:t>each</w:t>
      </w:r>
      <w:r>
        <w:rPr>
          <w:spacing w:val="-2"/>
        </w:rPr>
        <w:t xml:space="preserve"> </w:t>
      </w:r>
      <w:r>
        <w:t>Marketer</w:t>
      </w:r>
      <w:r>
        <w:rPr>
          <w:spacing w:val="-4"/>
        </w:rPr>
        <w:t xml:space="preserve"> </w:t>
      </w:r>
      <w:r>
        <w:t>who</w:t>
      </w:r>
      <w:r>
        <w:rPr>
          <w:spacing w:val="-4"/>
        </w:rPr>
        <w:t xml:space="preserve"> </w:t>
      </w:r>
      <w:r>
        <w:t>provides</w:t>
      </w:r>
      <w:r>
        <w:rPr>
          <w:spacing w:val="-3"/>
        </w:rPr>
        <w:t xml:space="preserve"> </w:t>
      </w:r>
      <w:r>
        <w:t>Commodity</w:t>
      </w:r>
      <w:r>
        <w:rPr>
          <w:spacing w:val="-3"/>
        </w:rPr>
        <w:t xml:space="preserve"> </w:t>
      </w:r>
      <w:r>
        <w:t>Sales</w:t>
      </w:r>
      <w:r>
        <w:rPr>
          <w:spacing w:val="-3"/>
        </w:rPr>
        <w:t xml:space="preserve"> </w:t>
      </w:r>
      <w:r>
        <w:t>Service</w:t>
      </w:r>
      <w:r>
        <w:rPr>
          <w:spacing w:val="-4"/>
        </w:rPr>
        <w:t xml:space="preserve"> </w:t>
      </w:r>
      <w:r>
        <w:t>to</w:t>
      </w:r>
      <w:r>
        <w:rPr>
          <w:spacing w:val="-2"/>
        </w:rPr>
        <w:t xml:space="preserve"> </w:t>
      </w:r>
      <w:r>
        <w:t>Firm</w:t>
      </w:r>
      <w:r>
        <w:rPr>
          <w:spacing w:val="-4"/>
        </w:rPr>
        <w:t xml:space="preserve"> </w:t>
      </w:r>
      <w:r>
        <w:t>Retail</w:t>
      </w:r>
      <w:r>
        <w:rPr>
          <w:spacing w:val="-3"/>
        </w:rPr>
        <w:t xml:space="preserve"> </w:t>
      </w:r>
      <w:r>
        <w:t>Customers in the Atlanta Pool or the Macon Pool.</w:t>
      </w:r>
    </w:p>
    <w:p w14:paraId="1680143C" w14:textId="77777777" w:rsidR="00C45353" w:rsidRDefault="00A9526A">
      <w:pPr>
        <w:pStyle w:val="ListParagraph"/>
        <w:numPr>
          <w:ilvl w:val="0"/>
          <w:numId w:val="14"/>
        </w:numPr>
        <w:tabs>
          <w:tab w:val="left" w:pos="791"/>
        </w:tabs>
        <w:ind w:left="791" w:hanging="431"/>
        <w:jc w:val="left"/>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43D" w14:textId="77777777" w:rsidR="00C45353" w:rsidRDefault="00A9526A">
      <w:pPr>
        <w:pStyle w:val="BodyText"/>
        <w:ind w:left="791"/>
      </w:pPr>
      <w:r>
        <w:t>Service</w:t>
      </w:r>
      <w:r>
        <w:rPr>
          <w:spacing w:val="-3"/>
        </w:rPr>
        <w:t xml:space="preserve"> </w:t>
      </w:r>
      <w:r>
        <w:t>under</w:t>
      </w:r>
      <w:r>
        <w:rPr>
          <w:spacing w:val="-4"/>
        </w:rPr>
        <w:t xml:space="preserve"> </w:t>
      </w:r>
      <w:r>
        <w:t>this</w:t>
      </w:r>
      <w:r>
        <w:rPr>
          <w:spacing w:val="-3"/>
        </w:rPr>
        <w:t xml:space="preserve"> </w:t>
      </w:r>
      <w:r>
        <w:t>Rate</w:t>
      </w:r>
      <w:r>
        <w:rPr>
          <w:spacing w:val="-3"/>
        </w:rPr>
        <w:t xml:space="preserve"> </w:t>
      </w:r>
      <w:r>
        <w:t>Schedule</w:t>
      </w:r>
      <w:r>
        <w:rPr>
          <w:spacing w:val="-3"/>
        </w:rPr>
        <w:t xml:space="preserve"> </w:t>
      </w:r>
      <w:r>
        <w:t>is</w:t>
      </w:r>
      <w:r>
        <w:rPr>
          <w:spacing w:val="-3"/>
        </w:rPr>
        <w:t xml:space="preserve"> </w:t>
      </w:r>
      <w:r>
        <w:t>a</w:t>
      </w:r>
      <w:r>
        <w:rPr>
          <w:spacing w:val="-4"/>
        </w:rPr>
        <w:t xml:space="preserve"> </w:t>
      </w:r>
      <w:r>
        <w:t>peaking</w:t>
      </w:r>
      <w:r>
        <w:rPr>
          <w:spacing w:val="-3"/>
        </w:rPr>
        <w:t xml:space="preserve"> </w:t>
      </w:r>
      <w:r>
        <w:t>service</w:t>
      </w:r>
      <w:r>
        <w:rPr>
          <w:spacing w:val="-3"/>
        </w:rPr>
        <w:t xml:space="preserve"> </w:t>
      </w:r>
      <w:r>
        <w:t>furnished</w:t>
      </w:r>
      <w:r>
        <w:rPr>
          <w:spacing w:val="-3"/>
        </w:rPr>
        <w:t xml:space="preserve"> </w:t>
      </w:r>
      <w:r>
        <w:t>in</w:t>
      </w:r>
      <w:r>
        <w:rPr>
          <w:spacing w:val="-3"/>
        </w:rPr>
        <w:t xml:space="preserve"> </w:t>
      </w:r>
      <w:r>
        <w:t>the</w:t>
      </w:r>
      <w:r>
        <w:rPr>
          <w:spacing w:val="-3"/>
        </w:rPr>
        <w:t xml:space="preserve"> </w:t>
      </w:r>
      <w:r>
        <w:t>Atlanta</w:t>
      </w:r>
      <w:r>
        <w:rPr>
          <w:spacing w:val="-3"/>
        </w:rPr>
        <w:t xml:space="preserve"> </w:t>
      </w:r>
      <w:r>
        <w:t>and Macon Pools from the Company’s LNG plants located in those respective Pools.</w:t>
      </w:r>
    </w:p>
    <w:p w14:paraId="1680143E" w14:textId="77777777" w:rsidR="00C45353" w:rsidRDefault="00A9526A">
      <w:pPr>
        <w:pStyle w:val="BodyText"/>
        <w:spacing w:before="0"/>
        <w:ind w:left="792"/>
      </w:pPr>
      <w:r>
        <w:t>This</w:t>
      </w:r>
      <w:r>
        <w:rPr>
          <w:spacing w:val="-2"/>
        </w:rPr>
        <w:t xml:space="preserve"> </w:t>
      </w:r>
      <w:r>
        <w:t>service</w:t>
      </w:r>
      <w:r>
        <w:rPr>
          <w:spacing w:val="-1"/>
        </w:rPr>
        <w:t xml:space="preserve"> </w:t>
      </w:r>
      <w:r>
        <w:t>is</w:t>
      </w:r>
      <w:r>
        <w:rPr>
          <w:spacing w:val="-2"/>
        </w:rPr>
        <w:t xml:space="preserve"> </w:t>
      </w:r>
      <w:r>
        <w:t>furnished</w:t>
      </w:r>
      <w:r>
        <w:rPr>
          <w:spacing w:val="-1"/>
        </w:rPr>
        <w:t xml:space="preserve"> </w:t>
      </w:r>
      <w:r>
        <w:t>pursuant</w:t>
      </w:r>
      <w:r>
        <w:rPr>
          <w:spacing w:val="-4"/>
        </w:rPr>
        <w:t xml:space="preserve"> </w:t>
      </w:r>
      <w:r>
        <w:t>to</w:t>
      </w:r>
      <w:r>
        <w:rPr>
          <w:spacing w:val="-3"/>
        </w:rPr>
        <w:t xml:space="preserve"> </w:t>
      </w:r>
      <w:r>
        <w:t>Section</w:t>
      </w:r>
      <w:r>
        <w:rPr>
          <w:spacing w:val="-3"/>
        </w:rPr>
        <w:t xml:space="preserve"> </w:t>
      </w:r>
      <w:r>
        <w:t>13</w:t>
      </w:r>
      <w:r>
        <w:rPr>
          <w:spacing w:val="-1"/>
        </w:rPr>
        <w:t xml:space="preserve"> </w:t>
      </w:r>
      <w:r>
        <w:t>of</w:t>
      </w:r>
      <w:r>
        <w:rPr>
          <w:spacing w:val="-1"/>
        </w:rPr>
        <w:t xml:space="preserve"> </w:t>
      </w:r>
      <w:r>
        <w:t>the</w:t>
      </w:r>
      <w:r>
        <w:rPr>
          <w:spacing w:val="-1"/>
        </w:rPr>
        <w:t xml:space="preserve"> </w:t>
      </w:r>
      <w:r>
        <w:t>Terms</w:t>
      </w:r>
      <w:r>
        <w:rPr>
          <w:spacing w:val="-2"/>
        </w:rPr>
        <w:t xml:space="preserve"> </w:t>
      </w:r>
      <w:r>
        <w:t>of</w:t>
      </w:r>
      <w:r>
        <w:rPr>
          <w:spacing w:val="-3"/>
        </w:rPr>
        <w:t xml:space="preserve"> </w:t>
      </w:r>
      <w:r>
        <w:rPr>
          <w:spacing w:val="-2"/>
        </w:rPr>
        <w:t>Service.</w:t>
      </w:r>
    </w:p>
    <w:p w14:paraId="1680143F" w14:textId="77777777" w:rsidR="00C45353" w:rsidRDefault="00A9526A">
      <w:pPr>
        <w:pStyle w:val="BodyText"/>
        <w:ind w:left="791" w:right="343"/>
      </w:pPr>
      <w:r>
        <w:t>Peaking</w:t>
      </w:r>
      <w:r>
        <w:rPr>
          <w:spacing w:val="-2"/>
        </w:rPr>
        <w:t xml:space="preserve"> </w:t>
      </w:r>
      <w:r>
        <w:t>Service</w:t>
      </w:r>
      <w:r>
        <w:rPr>
          <w:spacing w:val="-4"/>
        </w:rPr>
        <w:t xml:space="preserve"> </w:t>
      </w:r>
      <w:r>
        <w:t>is</w:t>
      </w:r>
      <w:r>
        <w:rPr>
          <w:spacing w:val="-3"/>
        </w:rPr>
        <w:t xml:space="preserve"> </w:t>
      </w:r>
      <w:r>
        <w:t>generally</w:t>
      </w:r>
      <w:r>
        <w:rPr>
          <w:spacing w:val="-3"/>
        </w:rPr>
        <w:t xml:space="preserve"> </w:t>
      </w:r>
      <w:r>
        <w:t>used</w:t>
      </w:r>
      <w:r>
        <w:rPr>
          <w:spacing w:val="-4"/>
        </w:rPr>
        <w:t xml:space="preserve"> </w:t>
      </w:r>
      <w:r>
        <w:t>as</w:t>
      </w:r>
      <w:r>
        <w:rPr>
          <w:spacing w:val="-5"/>
        </w:rPr>
        <w:t xml:space="preserve"> </w:t>
      </w:r>
      <w:r>
        <w:t>a</w:t>
      </w:r>
      <w:r>
        <w:rPr>
          <w:spacing w:val="-2"/>
        </w:rPr>
        <w:t xml:space="preserve"> </w:t>
      </w:r>
      <w:r>
        <w:t>no-notice</w:t>
      </w:r>
      <w:r>
        <w:rPr>
          <w:spacing w:val="-2"/>
        </w:rPr>
        <w:t xml:space="preserve"> </w:t>
      </w:r>
      <w:r>
        <w:t>end</w:t>
      </w:r>
      <w:r>
        <w:rPr>
          <w:spacing w:val="-2"/>
        </w:rPr>
        <w:t xml:space="preserve"> </w:t>
      </w:r>
      <w:r>
        <w:t>of</w:t>
      </w:r>
      <w:r>
        <w:rPr>
          <w:spacing w:val="-5"/>
        </w:rPr>
        <w:t xml:space="preserve"> </w:t>
      </w:r>
      <w:r>
        <w:t>day</w:t>
      </w:r>
      <w:r>
        <w:rPr>
          <w:spacing w:val="-5"/>
        </w:rPr>
        <w:t xml:space="preserve"> </w:t>
      </w:r>
      <w:r>
        <w:t>balancing</w:t>
      </w:r>
      <w:r>
        <w:rPr>
          <w:spacing w:val="-2"/>
        </w:rPr>
        <w:t xml:space="preserve"> </w:t>
      </w:r>
      <w:r>
        <w:t>service</w:t>
      </w:r>
      <w:r>
        <w:rPr>
          <w:spacing w:val="-2"/>
        </w:rPr>
        <w:t xml:space="preserve"> </w:t>
      </w:r>
      <w:r>
        <w:t>but can be nominated under certain conditions which are defined in the currently applicable Capacity Supply Plan approved by the Commission.</w:t>
      </w:r>
    </w:p>
    <w:p w14:paraId="16801440" w14:textId="77777777" w:rsidR="00C45353" w:rsidRDefault="00C45353">
      <w:pPr>
        <w:pStyle w:val="BodyText"/>
        <w:spacing w:before="0"/>
      </w:pPr>
    </w:p>
    <w:p w14:paraId="16801441" w14:textId="77777777" w:rsidR="00C45353" w:rsidRDefault="00C45353">
      <w:pPr>
        <w:pStyle w:val="BodyText"/>
        <w:spacing w:before="204"/>
      </w:pPr>
    </w:p>
    <w:p w14:paraId="16801442" w14:textId="77777777" w:rsidR="00C45353" w:rsidRDefault="00A9526A">
      <w:pPr>
        <w:pStyle w:val="ListParagraph"/>
        <w:numPr>
          <w:ilvl w:val="0"/>
          <w:numId w:val="14"/>
        </w:numPr>
        <w:tabs>
          <w:tab w:val="left" w:pos="791"/>
        </w:tabs>
        <w:spacing w:before="1"/>
        <w:ind w:left="791" w:hanging="431"/>
        <w:jc w:val="left"/>
        <w:rPr>
          <w:sz w:val="24"/>
        </w:rPr>
      </w:pPr>
      <w:r>
        <w:rPr>
          <w:spacing w:val="-4"/>
          <w:sz w:val="24"/>
        </w:rPr>
        <w:t>Rate</w:t>
      </w:r>
    </w:p>
    <w:p w14:paraId="16801443" w14:textId="77777777" w:rsidR="00C45353" w:rsidRDefault="00A9526A">
      <w:pPr>
        <w:pStyle w:val="ListParagraph"/>
        <w:numPr>
          <w:ilvl w:val="1"/>
          <w:numId w:val="14"/>
        </w:numPr>
        <w:tabs>
          <w:tab w:val="left" w:pos="1201"/>
          <w:tab w:val="left" w:pos="1296"/>
        </w:tabs>
        <w:ind w:right="529" w:hanging="504"/>
        <w:jc w:val="both"/>
        <w:rPr>
          <w:sz w:val="24"/>
        </w:rPr>
      </w:pPr>
      <w:r>
        <w:rPr>
          <w:sz w:val="24"/>
        </w:rPr>
        <w:t>Specified Charges – All charges for service under this Rate Schedule shall be as</w:t>
      </w:r>
      <w:r>
        <w:rPr>
          <w:spacing w:val="-2"/>
          <w:sz w:val="24"/>
        </w:rPr>
        <w:t xml:space="preserve"> </w:t>
      </w:r>
      <w:r>
        <w:rPr>
          <w:sz w:val="24"/>
        </w:rPr>
        <w:t>set</w:t>
      </w:r>
      <w:r>
        <w:rPr>
          <w:spacing w:val="-1"/>
          <w:sz w:val="24"/>
        </w:rPr>
        <w:t xml:space="preserve"> </w:t>
      </w:r>
      <w:r>
        <w:rPr>
          <w:sz w:val="24"/>
        </w:rPr>
        <w:t>forth</w:t>
      </w:r>
      <w:r>
        <w:rPr>
          <w:spacing w:val="-1"/>
          <w:sz w:val="24"/>
        </w:rPr>
        <w:t xml:space="preserve"> </w:t>
      </w:r>
      <w:r>
        <w:rPr>
          <w:sz w:val="24"/>
        </w:rPr>
        <w:t>in</w:t>
      </w:r>
      <w:r>
        <w:rPr>
          <w:spacing w:val="-1"/>
          <w:sz w:val="24"/>
        </w:rPr>
        <w:t xml:space="preserve"> </w:t>
      </w:r>
      <w:r>
        <w:rPr>
          <w:sz w:val="24"/>
        </w:rPr>
        <w:t>either</w:t>
      </w:r>
      <w:r>
        <w:rPr>
          <w:spacing w:val="-3"/>
          <w:sz w:val="24"/>
        </w:rPr>
        <w:t xml:space="preserve"> </w:t>
      </w:r>
      <w:r>
        <w:rPr>
          <w:sz w:val="24"/>
        </w:rPr>
        <w:t>the</w:t>
      </w:r>
      <w:r>
        <w:rPr>
          <w:spacing w:val="-1"/>
          <w:sz w:val="24"/>
        </w:rPr>
        <w:t xml:space="preserve"> </w:t>
      </w:r>
      <w:r>
        <w:rPr>
          <w:sz w:val="24"/>
        </w:rPr>
        <w:t>Summary</w:t>
      </w:r>
      <w:r>
        <w:rPr>
          <w:spacing w:val="-2"/>
          <w:sz w:val="24"/>
        </w:rPr>
        <w:t xml:space="preserve"> </w:t>
      </w:r>
      <w:r>
        <w:rPr>
          <w:sz w:val="24"/>
        </w:rPr>
        <w:t>Rate</w:t>
      </w:r>
      <w:r>
        <w:rPr>
          <w:spacing w:val="-1"/>
          <w:sz w:val="24"/>
        </w:rPr>
        <w:t xml:space="preserve"> </w:t>
      </w:r>
      <w:r>
        <w:rPr>
          <w:sz w:val="24"/>
        </w:rPr>
        <w:t>Sheet</w:t>
      </w:r>
      <w:r>
        <w:rPr>
          <w:spacing w:val="-1"/>
          <w:sz w:val="24"/>
        </w:rPr>
        <w:t xml:space="preserve"> </w:t>
      </w:r>
      <w:r>
        <w:rPr>
          <w:sz w:val="24"/>
        </w:rPr>
        <w:t>in</w:t>
      </w:r>
      <w:r>
        <w:rPr>
          <w:spacing w:val="-1"/>
          <w:sz w:val="24"/>
        </w:rPr>
        <w:t xml:space="preserve"> </w:t>
      </w:r>
      <w:r>
        <w:rPr>
          <w:sz w:val="24"/>
        </w:rPr>
        <w:t>effect</w:t>
      </w:r>
      <w:r>
        <w:rPr>
          <w:spacing w:val="-1"/>
          <w:sz w:val="24"/>
        </w:rPr>
        <w:t xml:space="preserve"> </w:t>
      </w:r>
      <w:r>
        <w:rPr>
          <w:sz w:val="24"/>
        </w:rPr>
        <w:t>from time</w:t>
      </w:r>
      <w:r>
        <w:rPr>
          <w:spacing w:val="-1"/>
          <w:sz w:val="24"/>
        </w:rPr>
        <w:t xml:space="preserve"> </w:t>
      </w:r>
      <w:r>
        <w:rPr>
          <w:sz w:val="24"/>
        </w:rPr>
        <w:t>to</w:t>
      </w:r>
      <w:r>
        <w:rPr>
          <w:spacing w:val="-1"/>
          <w:sz w:val="24"/>
        </w:rPr>
        <w:t xml:space="preserve"> </w:t>
      </w:r>
      <w:r>
        <w:rPr>
          <w:sz w:val="24"/>
        </w:rPr>
        <w:t>time</w:t>
      </w:r>
      <w:r>
        <w:rPr>
          <w:spacing w:val="-1"/>
          <w:sz w:val="24"/>
        </w:rPr>
        <w:t xml:space="preserve"> </w:t>
      </w:r>
      <w:r>
        <w:rPr>
          <w:sz w:val="24"/>
        </w:rPr>
        <w:t>or</w:t>
      </w:r>
      <w:r>
        <w:rPr>
          <w:spacing w:val="-3"/>
          <w:sz w:val="24"/>
        </w:rPr>
        <w:t xml:space="preserve"> </w:t>
      </w:r>
      <w:r>
        <w:rPr>
          <w:sz w:val="24"/>
        </w:rPr>
        <w:t>as noted below. Such charges shall include the following:</w:t>
      </w:r>
    </w:p>
    <w:p w14:paraId="16801444" w14:textId="77777777" w:rsidR="00C45353" w:rsidRDefault="00A9526A">
      <w:pPr>
        <w:pStyle w:val="ListParagraph"/>
        <w:numPr>
          <w:ilvl w:val="2"/>
          <w:numId w:val="14"/>
        </w:numPr>
        <w:tabs>
          <w:tab w:val="left" w:pos="1727"/>
        </w:tabs>
        <w:ind w:left="1727" w:right="435"/>
        <w:rPr>
          <w:sz w:val="24"/>
        </w:rPr>
      </w:pPr>
      <w:r>
        <w:rPr>
          <w:sz w:val="24"/>
        </w:rPr>
        <w:t>Reservation Charge – A monthly reservation charge for each Dth of the Marketer’s</w:t>
      </w:r>
      <w:r>
        <w:rPr>
          <w:spacing w:val="-4"/>
          <w:sz w:val="24"/>
        </w:rPr>
        <w:t xml:space="preserve"> </w:t>
      </w:r>
      <w:r>
        <w:rPr>
          <w:sz w:val="24"/>
        </w:rPr>
        <w:t>Dedicated</w:t>
      </w:r>
      <w:r>
        <w:rPr>
          <w:spacing w:val="-5"/>
          <w:sz w:val="24"/>
        </w:rPr>
        <w:t xml:space="preserve"> </w:t>
      </w:r>
      <w:r>
        <w:rPr>
          <w:sz w:val="24"/>
        </w:rPr>
        <w:t>Design</w:t>
      </w:r>
      <w:r>
        <w:rPr>
          <w:spacing w:val="-3"/>
          <w:sz w:val="24"/>
        </w:rPr>
        <w:t xml:space="preserve"> </w:t>
      </w:r>
      <w:r>
        <w:rPr>
          <w:sz w:val="24"/>
        </w:rPr>
        <w:t>Day</w:t>
      </w:r>
      <w:r>
        <w:rPr>
          <w:spacing w:val="-4"/>
          <w:sz w:val="24"/>
        </w:rPr>
        <w:t xml:space="preserve"> </w:t>
      </w:r>
      <w:r>
        <w:rPr>
          <w:sz w:val="24"/>
        </w:rPr>
        <w:t>Capacity</w:t>
      </w:r>
      <w:r>
        <w:rPr>
          <w:spacing w:val="-6"/>
          <w:sz w:val="24"/>
        </w:rPr>
        <w:t xml:space="preserve"> </w:t>
      </w:r>
      <w:r>
        <w:rPr>
          <w:sz w:val="24"/>
        </w:rPr>
        <w:t>during</w:t>
      </w:r>
      <w:r>
        <w:rPr>
          <w:spacing w:val="-3"/>
          <w:sz w:val="24"/>
        </w:rPr>
        <w:t xml:space="preserve"> </w:t>
      </w:r>
      <w:r>
        <w:rPr>
          <w:sz w:val="24"/>
        </w:rPr>
        <w:t>the</w:t>
      </w:r>
      <w:r>
        <w:rPr>
          <w:spacing w:val="-3"/>
          <w:sz w:val="24"/>
        </w:rPr>
        <w:t xml:space="preserve"> </w:t>
      </w:r>
      <w:r>
        <w:rPr>
          <w:sz w:val="24"/>
        </w:rPr>
        <w:t>applicable</w:t>
      </w:r>
      <w:r>
        <w:rPr>
          <w:spacing w:val="-3"/>
          <w:sz w:val="24"/>
        </w:rPr>
        <w:t xml:space="preserve"> </w:t>
      </w:r>
      <w:r>
        <w:rPr>
          <w:sz w:val="24"/>
        </w:rPr>
        <w:t>Month</w:t>
      </w:r>
      <w:r>
        <w:rPr>
          <w:spacing w:val="-5"/>
          <w:sz w:val="24"/>
        </w:rPr>
        <w:t xml:space="preserve"> </w:t>
      </w:r>
      <w:r>
        <w:rPr>
          <w:sz w:val="24"/>
        </w:rPr>
        <w:t>as set forth in the Summary Rate Sheet.</w:t>
      </w:r>
    </w:p>
    <w:p w14:paraId="16801445" w14:textId="77777777" w:rsidR="00C45353" w:rsidRDefault="00A9526A">
      <w:pPr>
        <w:pStyle w:val="ListParagraph"/>
        <w:numPr>
          <w:ilvl w:val="2"/>
          <w:numId w:val="14"/>
        </w:numPr>
        <w:tabs>
          <w:tab w:val="left" w:pos="1728"/>
        </w:tabs>
        <w:ind w:right="491"/>
        <w:rPr>
          <w:sz w:val="24"/>
        </w:rPr>
      </w:pPr>
      <w:r>
        <w:rPr>
          <w:sz w:val="24"/>
        </w:rPr>
        <w:t>Liquefaction/Injection</w:t>
      </w:r>
      <w:r>
        <w:rPr>
          <w:spacing w:val="-7"/>
          <w:sz w:val="24"/>
        </w:rPr>
        <w:t xml:space="preserve"> </w:t>
      </w:r>
      <w:r>
        <w:rPr>
          <w:sz w:val="24"/>
        </w:rPr>
        <w:t>Charge</w:t>
      </w:r>
      <w:r>
        <w:rPr>
          <w:spacing w:val="-5"/>
          <w:sz w:val="24"/>
        </w:rPr>
        <w:t xml:space="preserve"> </w:t>
      </w:r>
      <w:r>
        <w:rPr>
          <w:sz w:val="24"/>
        </w:rPr>
        <w:t>–</w:t>
      </w:r>
      <w:r>
        <w:rPr>
          <w:spacing w:val="-3"/>
          <w:sz w:val="24"/>
        </w:rPr>
        <w:t xml:space="preserve"> </w:t>
      </w:r>
      <w:r>
        <w:rPr>
          <w:sz w:val="24"/>
        </w:rPr>
        <w:t>An</w:t>
      </w:r>
      <w:r>
        <w:rPr>
          <w:spacing w:val="-5"/>
          <w:sz w:val="24"/>
        </w:rPr>
        <w:t xml:space="preserve"> </w:t>
      </w:r>
      <w:r>
        <w:rPr>
          <w:sz w:val="24"/>
        </w:rPr>
        <w:t>in-kind</w:t>
      </w:r>
      <w:r>
        <w:rPr>
          <w:spacing w:val="-5"/>
          <w:sz w:val="24"/>
        </w:rPr>
        <w:t xml:space="preserve"> </w:t>
      </w:r>
      <w:r>
        <w:rPr>
          <w:sz w:val="24"/>
        </w:rPr>
        <w:t>fuel</w:t>
      </w:r>
      <w:r>
        <w:rPr>
          <w:spacing w:val="-4"/>
          <w:sz w:val="24"/>
        </w:rPr>
        <w:t xml:space="preserve"> </w:t>
      </w:r>
      <w:r>
        <w:rPr>
          <w:sz w:val="24"/>
        </w:rPr>
        <w:t>charge</w:t>
      </w:r>
      <w:r>
        <w:rPr>
          <w:spacing w:val="-3"/>
          <w:sz w:val="24"/>
        </w:rPr>
        <w:t xml:space="preserve"> </w:t>
      </w:r>
      <w:r>
        <w:rPr>
          <w:sz w:val="24"/>
        </w:rPr>
        <w:t>per</w:t>
      </w:r>
      <w:r>
        <w:rPr>
          <w:spacing w:val="-5"/>
          <w:sz w:val="24"/>
        </w:rPr>
        <w:t xml:space="preserve"> </w:t>
      </w:r>
      <w:r>
        <w:rPr>
          <w:sz w:val="24"/>
        </w:rPr>
        <w:t>Dth</w:t>
      </w:r>
      <w:r>
        <w:rPr>
          <w:spacing w:val="-3"/>
          <w:sz w:val="24"/>
        </w:rPr>
        <w:t xml:space="preserve"> </w:t>
      </w:r>
      <w:r>
        <w:rPr>
          <w:sz w:val="24"/>
        </w:rPr>
        <w:t>for</w:t>
      </w:r>
      <w:r>
        <w:rPr>
          <w:spacing w:val="-5"/>
          <w:sz w:val="24"/>
        </w:rPr>
        <w:t xml:space="preserve"> </w:t>
      </w:r>
      <w:r>
        <w:rPr>
          <w:sz w:val="24"/>
        </w:rPr>
        <w:t>volumes injected into the Peaking Service.</w:t>
      </w:r>
    </w:p>
    <w:p w14:paraId="16801446" w14:textId="77777777" w:rsidR="00C45353" w:rsidRDefault="00A9526A">
      <w:pPr>
        <w:pStyle w:val="ListParagraph"/>
        <w:numPr>
          <w:ilvl w:val="2"/>
          <w:numId w:val="14"/>
        </w:numPr>
        <w:tabs>
          <w:tab w:val="left" w:pos="1728"/>
        </w:tabs>
        <w:ind w:right="1115"/>
        <w:rPr>
          <w:sz w:val="24"/>
        </w:rPr>
      </w:pPr>
      <w:r>
        <w:rPr>
          <w:sz w:val="24"/>
        </w:rPr>
        <w:t>Vaporization/Withdrawal</w:t>
      </w:r>
      <w:r>
        <w:rPr>
          <w:spacing w:val="-3"/>
          <w:sz w:val="24"/>
        </w:rPr>
        <w:t xml:space="preserve"> </w:t>
      </w:r>
      <w:r>
        <w:rPr>
          <w:sz w:val="24"/>
        </w:rPr>
        <w:t>Charge</w:t>
      </w:r>
      <w:r>
        <w:rPr>
          <w:spacing w:val="-4"/>
          <w:sz w:val="24"/>
        </w:rPr>
        <w:t xml:space="preserve"> </w:t>
      </w:r>
      <w:r>
        <w:rPr>
          <w:sz w:val="24"/>
        </w:rPr>
        <w:t>–</w:t>
      </w:r>
      <w:r>
        <w:rPr>
          <w:spacing w:val="-3"/>
          <w:sz w:val="24"/>
        </w:rPr>
        <w:t xml:space="preserve"> </w:t>
      </w:r>
      <w:r>
        <w:rPr>
          <w:sz w:val="24"/>
        </w:rPr>
        <w:t>An</w:t>
      </w:r>
      <w:r>
        <w:rPr>
          <w:spacing w:val="-3"/>
          <w:sz w:val="24"/>
        </w:rPr>
        <w:t xml:space="preserve"> </w:t>
      </w:r>
      <w:r>
        <w:rPr>
          <w:sz w:val="24"/>
        </w:rPr>
        <w:t>in-kind</w:t>
      </w:r>
      <w:r>
        <w:rPr>
          <w:spacing w:val="-7"/>
          <w:sz w:val="24"/>
        </w:rPr>
        <w:t xml:space="preserve"> </w:t>
      </w:r>
      <w:r>
        <w:rPr>
          <w:sz w:val="24"/>
        </w:rPr>
        <w:t>fuel</w:t>
      </w:r>
      <w:r>
        <w:rPr>
          <w:spacing w:val="-3"/>
          <w:sz w:val="24"/>
        </w:rPr>
        <w:t xml:space="preserve"> </w:t>
      </w:r>
      <w:r>
        <w:rPr>
          <w:sz w:val="24"/>
        </w:rPr>
        <w:t>charge</w:t>
      </w:r>
      <w:r>
        <w:rPr>
          <w:spacing w:val="-4"/>
          <w:sz w:val="24"/>
        </w:rPr>
        <w:t xml:space="preserve"> </w:t>
      </w:r>
      <w:r>
        <w:rPr>
          <w:sz w:val="24"/>
        </w:rPr>
        <w:t>per</w:t>
      </w:r>
      <w:r>
        <w:rPr>
          <w:spacing w:val="-4"/>
          <w:sz w:val="24"/>
        </w:rPr>
        <w:t xml:space="preserve"> </w:t>
      </w:r>
      <w:r>
        <w:rPr>
          <w:sz w:val="24"/>
        </w:rPr>
        <w:t>Dth</w:t>
      </w:r>
      <w:r>
        <w:rPr>
          <w:spacing w:val="-5"/>
          <w:sz w:val="24"/>
        </w:rPr>
        <w:t xml:space="preserve"> </w:t>
      </w:r>
      <w:r>
        <w:rPr>
          <w:sz w:val="24"/>
        </w:rPr>
        <w:t>for volumes withdrawn from the Peaking Service.</w:t>
      </w:r>
    </w:p>
    <w:p w14:paraId="16801447" w14:textId="77777777" w:rsidR="00C45353" w:rsidRDefault="00C45353">
      <w:pPr>
        <w:pStyle w:val="ListParagraph"/>
        <w:rPr>
          <w:sz w:val="24"/>
        </w:rPr>
        <w:sectPr w:rsidR="00C45353">
          <w:headerReference w:type="default" r:id="rId326"/>
          <w:footerReference w:type="default" r:id="rId327"/>
          <w:pgSz w:w="12240" w:h="15840"/>
          <w:pgMar w:top="1600" w:right="1080" w:bottom="1040" w:left="1080" w:header="728" w:footer="847" w:gutter="0"/>
          <w:cols w:space="720"/>
        </w:sectPr>
      </w:pPr>
    </w:p>
    <w:p w14:paraId="16801448" w14:textId="77777777" w:rsidR="00C45353" w:rsidRDefault="00C45353">
      <w:pPr>
        <w:pStyle w:val="BodyText"/>
        <w:spacing w:before="177"/>
      </w:pPr>
    </w:p>
    <w:p w14:paraId="16801449" w14:textId="77777777" w:rsidR="00C45353" w:rsidRDefault="00A9526A">
      <w:pPr>
        <w:pStyle w:val="ListParagraph"/>
        <w:numPr>
          <w:ilvl w:val="1"/>
          <w:numId w:val="14"/>
        </w:numPr>
        <w:tabs>
          <w:tab w:val="left" w:pos="1295"/>
        </w:tabs>
        <w:spacing w:before="0"/>
        <w:ind w:left="1295" w:hanging="504"/>
        <w:rPr>
          <w:sz w:val="24"/>
        </w:rPr>
      </w:pPr>
      <w:r>
        <w:rPr>
          <w:sz w:val="24"/>
        </w:rPr>
        <w:t>Rate</w:t>
      </w:r>
      <w:r>
        <w:rPr>
          <w:spacing w:val="1"/>
          <w:sz w:val="24"/>
        </w:rPr>
        <w:t xml:space="preserve"> </w:t>
      </w:r>
      <w:r>
        <w:rPr>
          <w:spacing w:val="-2"/>
          <w:sz w:val="24"/>
        </w:rPr>
        <w:t>Changes</w:t>
      </w:r>
    </w:p>
    <w:p w14:paraId="1680144A" w14:textId="77777777" w:rsidR="00C45353" w:rsidRDefault="00A9526A">
      <w:pPr>
        <w:pStyle w:val="BodyText"/>
        <w:ind w:left="1368" w:right="389"/>
      </w:pPr>
      <w:r>
        <w:t>If</w:t>
      </w:r>
      <w:r>
        <w:rPr>
          <w:spacing w:val="-2"/>
        </w:rPr>
        <w:t xml:space="preserve"> </w:t>
      </w:r>
      <w:r>
        <w:t>any</w:t>
      </w:r>
      <w:r>
        <w:rPr>
          <w:spacing w:val="-5"/>
        </w:rPr>
        <w:t xml:space="preserve"> </w:t>
      </w:r>
      <w:r>
        <w:t>Marketer</w:t>
      </w:r>
      <w:r>
        <w:rPr>
          <w:spacing w:val="-6"/>
        </w:rPr>
        <w:t xml:space="preserve"> </w:t>
      </w:r>
      <w:r>
        <w:t>providing</w:t>
      </w:r>
      <w:r>
        <w:rPr>
          <w:spacing w:val="-2"/>
        </w:rPr>
        <w:t xml:space="preserve"> </w:t>
      </w:r>
      <w:r>
        <w:t>Gas</w:t>
      </w:r>
      <w:r>
        <w:rPr>
          <w:spacing w:val="-3"/>
        </w:rPr>
        <w:t xml:space="preserve"> </w:t>
      </w:r>
      <w:r>
        <w:t>Service</w:t>
      </w:r>
      <w:r>
        <w:rPr>
          <w:spacing w:val="-4"/>
        </w:rPr>
        <w:t xml:space="preserve"> </w:t>
      </w:r>
      <w:r>
        <w:t>to</w:t>
      </w:r>
      <w:r>
        <w:rPr>
          <w:spacing w:val="-2"/>
        </w:rPr>
        <w:t xml:space="preserve"> </w:t>
      </w:r>
      <w:r>
        <w:t>Retail</w:t>
      </w:r>
      <w:r>
        <w:rPr>
          <w:spacing w:val="-3"/>
        </w:rPr>
        <w:t xml:space="preserve"> </w:t>
      </w:r>
      <w:r>
        <w:t>Customers</w:t>
      </w:r>
      <w:r>
        <w:rPr>
          <w:spacing w:val="-3"/>
        </w:rPr>
        <w:t xml:space="preserve"> </w:t>
      </w:r>
      <w:r>
        <w:t>in</w:t>
      </w:r>
      <w:r>
        <w:rPr>
          <w:spacing w:val="-4"/>
        </w:rPr>
        <w:t xml:space="preserve"> </w:t>
      </w:r>
      <w:r>
        <w:t>a</w:t>
      </w:r>
      <w:r>
        <w:rPr>
          <w:spacing w:val="-2"/>
        </w:rPr>
        <w:t xml:space="preserve"> </w:t>
      </w:r>
      <w:r>
        <w:t>Primary</w:t>
      </w:r>
      <w:r>
        <w:rPr>
          <w:spacing w:val="-3"/>
        </w:rPr>
        <w:t xml:space="preserve"> </w:t>
      </w:r>
      <w:r>
        <w:t>Pool obtains a peaking service from a Person other than the Company, the Company shall have the right, without notice or prior approval by the Commission, to increase the rate for service under this Rate Schedule to Marketers serving in such Primary Pool Group to 120 percent of the rate for such service previously established by the Commission.</w:t>
      </w:r>
    </w:p>
    <w:p w14:paraId="1680144B" w14:textId="77777777" w:rsidR="00C45353" w:rsidRDefault="00A9526A">
      <w:pPr>
        <w:pStyle w:val="ListParagraph"/>
        <w:numPr>
          <w:ilvl w:val="1"/>
          <w:numId w:val="14"/>
        </w:numPr>
        <w:tabs>
          <w:tab w:val="left" w:pos="1295"/>
        </w:tabs>
        <w:spacing w:before="241"/>
        <w:ind w:left="1295" w:hanging="504"/>
        <w:rPr>
          <w:sz w:val="24"/>
        </w:rPr>
      </w:pPr>
      <w:r>
        <w:rPr>
          <w:sz w:val="24"/>
        </w:rPr>
        <w:t>Boil</w:t>
      </w:r>
      <w:r>
        <w:rPr>
          <w:spacing w:val="-1"/>
          <w:sz w:val="24"/>
        </w:rPr>
        <w:t xml:space="preserve"> </w:t>
      </w:r>
      <w:r>
        <w:rPr>
          <w:spacing w:val="-5"/>
          <w:sz w:val="24"/>
        </w:rPr>
        <w:t>Off</w:t>
      </w:r>
    </w:p>
    <w:p w14:paraId="1680144C" w14:textId="77777777" w:rsidR="00C45353" w:rsidRDefault="00A9526A">
      <w:pPr>
        <w:pStyle w:val="BodyText"/>
        <w:ind w:left="1368" w:right="343"/>
      </w:pPr>
      <w:r>
        <w:t>Boil</w:t>
      </w:r>
      <w:r>
        <w:rPr>
          <w:spacing w:val="-3"/>
        </w:rPr>
        <w:t xml:space="preserve"> </w:t>
      </w:r>
      <w:r>
        <w:t>off</w:t>
      </w:r>
      <w:r>
        <w:rPr>
          <w:spacing w:val="-5"/>
        </w:rPr>
        <w:t xml:space="preserve"> </w:t>
      </w:r>
      <w:r>
        <w:t>occurs</w:t>
      </w:r>
      <w:r>
        <w:rPr>
          <w:spacing w:val="-3"/>
        </w:rPr>
        <w:t xml:space="preserve"> </w:t>
      </w:r>
      <w:r>
        <w:t>through</w:t>
      </w:r>
      <w:r>
        <w:rPr>
          <w:spacing w:val="-4"/>
        </w:rPr>
        <w:t xml:space="preserve"> </w:t>
      </w:r>
      <w:r>
        <w:t>the</w:t>
      </w:r>
      <w:r>
        <w:rPr>
          <w:spacing w:val="-4"/>
        </w:rPr>
        <w:t xml:space="preserve"> </w:t>
      </w:r>
      <w:r>
        <w:t>normal</w:t>
      </w:r>
      <w:r>
        <w:rPr>
          <w:spacing w:val="-3"/>
        </w:rPr>
        <w:t xml:space="preserve"> </w:t>
      </w:r>
      <w:r>
        <w:t>operation</w:t>
      </w:r>
      <w:r>
        <w:rPr>
          <w:spacing w:val="-2"/>
        </w:rPr>
        <w:t xml:space="preserve"> </w:t>
      </w:r>
      <w:r>
        <w:t>of</w:t>
      </w:r>
      <w:r>
        <w:rPr>
          <w:spacing w:val="-2"/>
        </w:rPr>
        <w:t xml:space="preserve"> </w:t>
      </w:r>
      <w:r>
        <w:t>an</w:t>
      </w:r>
      <w:r>
        <w:rPr>
          <w:spacing w:val="-4"/>
        </w:rPr>
        <w:t xml:space="preserve"> </w:t>
      </w:r>
      <w:r>
        <w:t>LNG</w:t>
      </w:r>
      <w:r>
        <w:rPr>
          <w:spacing w:val="-2"/>
        </w:rPr>
        <w:t xml:space="preserve"> </w:t>
      </w:r>
      <w:r>
        <w:t>plant</w:t>
      </w:r>
      <w:r>
        <w:rPr>
          <w:spacing w:val="-5"/>
        </w:rPr>
        <w:t xml:space="preserve"> </w:t>
      </w:r>
      <w:r>
        <w:t>as</w:t>
      </w:r>
      <w:r>
        <w:rPr>
          <w:spacing w:val="-3"/>
        </w:rPr>
        <w:t xml:space="preserve"> </w:t>
      </w:r>
      <w:r>
        <w:t>some</w:t>
      </w:r>
      <w:r>
        <w:rPr>
          <w:spacing w:val="-2"/>
        </w:rPr>
        <w:t xml:space="preserve"> </w:t>
      </w:r>
      <w:r>
        <w:t>small volume of Gas vaporizes each day. Boil off Gas exits the LNG plant and is consumed as system supply. The Company includes a Marketer’s boiloff volume in their Designated Firm Volumes in the daily balancing process.</w:t>
      </w:r>
    </w:p>
    <w:p w14:paraId="1680144D" w14:textId="77777777" w:rsidR="00C45353" w:rsidRDefault="00A9526A">
      <w:pPr>
        <w:pStyle w:val="ListParagraph"/>
        <w:numPr>
          <w:ilvl w:val="1"/>
          <w:numId w:val="14"/>
        </w:numPr>
        <w:tabs>
          <w:tab w:val="left" w:pos="1295"/>
        </w:tabs>
        <w:ind w:left="1295" w:hanging="504"/>
        <w:rPr>
          <w:sz w:val="24"/>
        </w:rPr>
      </w:pPr>
      <w:r>
        <w:rPr>
          <w:sz w:val="24"/>
        </w:rPr>
        <w:t>Annual</w:t>
      </w:r>
      <w:r>
        <w:rPr>
          <w:spacing w:val="-5"/>
          <w:sz w:val="24"/>
        </w:rPr>
        <w:t xml:space="preserve"> </w:t>
      </w:r>
      <w:r>
        <w:rPr>
          <w:sz w:val="24"/>
        </w:rPr>
        <w:t>Fuel</w:t>
      </w:r>
      <w:r>
        <w:rPr>
          <w:spacing w:val="-7"/>
          <w:sz w:val="24"/>
        </w:rPr>
        <w:t xml:space="preserve"> </w:t>
      </w:r>
      <w:r>
        <w:rPr>
          <w:sz w:val="24"/>
        </w:rPr>
        <w:t>Percentage</w:t>
      </w:r>
      <w:r>
        <w:rPr>
          <w:spacing w:val="-5"/>
          <w:sz w:val="24"/>
        </w:rPr>
        <w:t xml:space="preserve"> </w:t>
      </w:r>
      <w:r>
        <w:rPr>
          <w:sz w:val="24"/>
        </w:rPr>
        <w:t>True-</w:t>
      </w:r>
      <w:r>
        <w:rPr>
          <w:spacing w:val="-5"/>
          <w:sz w:val="24"/>
        </w:rPr>
        <w:t>Up</w:t>
      </w:r>
    </w:p>
    <w:p w14:paraId="1680144E" w14:textId="77777777" w:rsidR="00C45353" w:rsidRDefault="00A9526A">
      <w:pPr>
        <w:pStyle w:val="BodyText"/>
        <w:ind w:left="1367" w:right="389"/>
      </w:pPr>
      <w:r>
        <w:t>The actual fuel retention for injections and withdrawals retained by the Company may be greater or less than the actual fuel percentage of injections and withdrawals actually used by the Company in providing the Peaking Service.</w:t>
      </w:r>
      <w:r>
        <w:rPr>
          <w:spacing w:val="-2"/>
        </w:rPr>
        <w:t xml:space="preserve"> </w:t>
      </w:r>
      <w:r>
        <w:t>On</w:t>
      </w:r>
      <w:r>
        <w:rPr>
          <w:spacing w:val="-2"/>
        </w:rPr>
        <w:t xml:space="preserve"> </w:t>
      </w:r>
      <w:r>
        <w:t>or</w:t>
      </w:r>
      <w:r>
        <w:rPr>
          <w:spacing w:val="-4"/>
        </w:rPr>
        <w:t xml:space="preserve"> </w:t>
      </w:r>
      <w:r>
        <w:t>before</w:t>
      </w:r>
      <w:r>
        <w:rPr>
          <w:spacing w:val="-7"/>
        </w:rPr>
        <w:t xml:space="preserve"> </w:t>
      </w:r>
      <w:r>
        <w:t>December</w:t>
      </w:r>
      <w:r>
        <w:rPr>
          <w:spacing w:val="-4"/>
        </w:rPr>
        <w:t xml:space="preserve"> </w:t>
      </w:r>
      <w:r>
        <w:t>1</w:t>
      </w:r>
      <w:r>
        <w:rPr>
          <w:spacing w:val="-4"/>
        </w:rPr>
        <w:t xml:space="preserve"> </w:t>
      </w:r>
      <w:r>
        <w:t>of</w:t>
      </w:r>
      <w:r>
        <w:rPr>
          <w:spacing w:val="-5"/>
        </w:rPr>
        <w:t xml:space="preserve"> </w:t>
      </w:r>
      <w:r>
        <w:t>each</w:t>
      </w:r>
      <w:r>
        <w:rPr>
          <w:spacing w:val="-4"/>
        </w:rPr>
        <w:t xml:space="preserve"> </w:t>
      </w:r>
      <w:r>
        <w:t>year,</w:t>
      </w:r>
      <w:r>
        <w:rPr>
          <w:spacing w:val="-2"/>
        </w:rPr>
        <w:t xml:space="preserve"> </w:t>
      </w:r>
      <w:r>
        <w:t>the</w:t>
      </w:r>
      <w:r>
        <w:rPr>
          <w:spacing w:val="-2"/>
        </w:rPr>
        <w:t xml:space="preserve"> </w:t>
      </w:r>
      <w:r>
        <w:t>Company</w:t>
      </w:r>
      <w:r>
        <w:rPr>
          <w:spacing w:val="-3"/>
        </w:rPr>
        <w:t xml:space="preserve"> </w:t>
      </w:r>
      <w:r>
        <w:t>will</w:t>
      </w:r>
      <w:r>
        <w:rPr>
          <w:spacing w:val="-3"/>
        </w:rPr>
        <w:t xml:space="preserve"> </w:t>
      </w:r>
      <w:r>
        <w:t>file</w:t>
      </w:r>
      <w:r>
        <w:rPr>
          <w:spacing w:val="-2"/>
        </w:rPr>
        <w:t xml:space="preserve"> </w:t>
      </w:r>
      <w:r>
        <w:t>a</w:t>
      </w:r>
      <w:r>
        <w:rPr>
          <w:spacing w:val="-2"/>
        </w:rPr>
        <w:t xml:space="preserve"> </w:t>
      </w:r>
      <w:r>
        <w:t>report with the Commission detailing its over-recovery or under-recovery of Peaking Service fuel retention for the preceding Fiscal Year.</w:t>
      </w:r>
    </w:p>
    <w:p w14:paraId="1680144F" w14:textId="77777777" w:rsidR="00C45353" w:rsidRDefault="00A9526A">
      <w:pPr>
        <w:pStyle w:val="ListParagraph"/>
        <w:numPr>
          <w:ilvl w:val="2"/>
          <w:numId w:val="14"/>
        </w:numPr>
        <w:tabs>
          <w:tab w:val="left" w:pos="1727"/>
        </w:tabs>
        <w:ind w:left="1727" w:right="633"/>
        <w:rPr>
          <w:sz w:val="24"/>
        </w:rPr>
      </w:pPr>
      <w:r>
        <w:rPr>
          <w:sz w:val="24"/>
        </w:rPr>
        <w:t>In</w:t>
      </w:r>
      <w:r>
        <w:rPr>
          <w:spacing w:val="-3"/>
          <w:sz w:val="24"/>
        </w:rPr>
        <w:t xml:space="preserve"> </w:t>
      </w:r>
      <w:r>
        <w:rPr>
          <w:sz w:val="24"/>
        </w:rPr>
        <w:t>the</w:t>
      </w:r>
      <w:r>
        <w:rPr>
          <w:spacing w:val="-3"/>
          <w:sz w:val="24"/>
        </w:rPr>
        <w:t xml:space="preserve"> </w:t>
      </w:r>
      <w:r>
        <w:rPr>
          <w:sz w:val="24"/>
        </w:rPr>
        <w:t>event</w:t>
      </w:r>
      <w:r>
        <w:rPr>
          <w:spacing w:val="-6"/>
          <w:sz w:val="24"/>
        </w:rPr>
        <w:t xml:space="preserve"> </w:t>
      </w:r>
      <w:r>
        <w:rPr>
          <w:sz w:val="24"/>
        </w:rPr>
        <w:t>the</w:t>
      </w:r>
      <w:r>
        <w:rPr>
          <w:spacing w:val="-3"/>
          <w:sz w:val="24"/>
        </w:rPr>
        <w:t xml:space="preserve"> </w:t>
      </w:r>
      <w:r>
        <w:rPr>
          <w:sz w:val="24"/>
        </w:rPr>
        <w:t>Company’s</w:t>
      </w:r>
      <w:r>
        <w:rPr>
          <w:spacing w:val="-4"/>
          <w:sz w:val="24"/>
        </w:rPr>
        <w:t xml:space="preserve"> </w:t>
      </w:r>
      <w:r>
        <w:rPr>
          <w:sz w:val="24"/>
        </w:rPr>
        <w:t>annual</w:t>
      </w:r>
      <w:r>
        <w:rPr>
          <w:spacing w:val="-4"/>
          <w:sz w:val="24"/>
        </w:rPr>
        <w:t xml:space="preserve"> </w:t>
      </w:r>
      <w:r>
        <w:rPr>
          <w:sz w:val="24"/>
        </w:rPr>
        <w:t>Peaking</w:t>
      </w:r>
      <w:r>
        <w:rPr>
          <w:spacing w:val="-5"/>
          <w:sz w:val="24"/>
        </w:rPr>
        <w:t xml:space="preserve"> </w:t>
      </w:r>
      <w:r>
        <w:rPr>
          <w:sz w:val="24"/>
        </w:rPr>
        <w:t>Service</w:t>
      </w:r>
      <w:r>
        <w:rPr>
          <w:spacing w:val="-3"/>
          <w:sz w:val="24"/>
        </w:rPr>
        <w:t xml:space="preserve"> </w:t>
      </w:r>
      <w:r>
        <w:rPr>
          <w:sz w:val="24"/>
        </w:rPr>
        <w:t>fuel</w:t>
      </w:r>
      <w:r>
        <w:rPr>
          <w:spacing w:val="-4"/>
          <w:sz w:val="24"/>
        </w:rPr>
        <w:t xml:space="preserve"> </w:t>
      </w:r>
      <w:r>
        <w:rPr>
          <w:sz w:val="24"/>
        </w:rPr>
        <w:t>percentage</w:t>
      </w:r>
      <w:r>
        <w:rPr>
          <w:spacing w:val="-3"/>
          <w:sz w:val="24"/>
        </w:rPr>
        <w:t xml:space="preserve"> </w:t>
      </w:r>
      <w:r>
        <w:rPr>
          <w:sz w:val="24"/>
        </w:rPr>
        <w:t>true up report reflects an under-recovery for the preceding Fiscal Year, the Company shall apply such under-recovery as a surcharge to the fuel percentage for the succeeding Fiscal Year and make a filing with the Commission reflecting such surcharge.</w:t>
      </w:r>
    </w:p>
    <w:p w14:paraId="16801450" w14:textId="77777777" w:rsidR="00C45353" w:rsidRDefault="00C45353">
      <w:pPr>
        <w:pStyle w:val="ListParagraph"/>
        <w:rPr>
          <w:sz w:val="24"/>
        </w:rPr>
        <w:sectPr w:rsidR="00C45353">
          <w:headerReference w:type="default" r:id="rId328"/>
          <w:footerReference w:type="default" r:id="rId329"/>
          <w:pgSz w:w="12240" w:h="15840"/>
          <w:pgMar w:top="2260" w:right="1080" w:bottom="1040" w:left="1080" w:header="728" w:footer="847" w:gutter="0"/>
          <w:cols w:space="720"/>
        </w:sectPr>
      </w:pPr>
    </w:p>
    <w:p w14:paraId="16801451" w14:textId="77777777" w:rsidR="00C45353" w:rsidRDefault="00C45353">
      <w:pPr>
        <w:pStyle w:val="BodyText"/>
        <w:spacing w:before="132"/>
      </w:pPr>
    </w:p>
    <w:p w14:paraId="16801452" w14:textId="77777777" w:rsidR="00C45353" w:rsidRDefault="00A9526A">
      <w:pPr>
        <w:pStyle w:val="ListParagraph"/>
        <w:numPr>
          <w:ilvl w:val="2"/>
          <w:numId w:val="14"/>
        </w:numPr>
        <w:tabs>
          <w:tab w:val="left" w:pos="1727"/>
        </w:tabs>
        <w:spacing w:before="0"/>
        <w:ind w:left="1727" w:right="473"/>
        <w:rPr>
          <w:sz w:val="24"/>
        </w:rPr>
      </w:pPr>
      <w:r>
        <w:rPr>
          <w:sz w:val="24"/>
        </w:rPr>
        <w:t>In the event the Company’s annual Peaking Service fuel percentage true- up report reflects an over-recovery for the preceding Fiscal Year, the Company</w:t>
      </w:r>
      <w:r>
        <w:rPr>
          <w:spacing w:val="-4"/>
          <w:sz w:val="24"/>
        </w:rPr>
        <w:t xml:space="preserve"> </w:t>
      </w:r>
      <w:r>
        <w:rPr>
          <w:sz w:val="24"/>
        </w:rPr>
        <w:t>shall</w:t>
      </w:r>
      <w:r>
        <w:rPr>
          <w:spacing w:val="-4"/>
          <w:sz w:val="24"/>
        </w:rPr>
        <w:t xml:space="preserve"> </w:t>
      </w:r>
      <w:r>
        <w:rPr>
          <w:sz w:val="24"/>
        </w:rPr>
        <w:t>apply</w:t>
      </w:r>
      <w:r>
        <w:rPr>
          <w:spacing w:val="-4"/>
          <w:sz w:val="24"/>
        </w:rPr>
        <w:t xml:space="preserve"> </w:t>
      </w:r>
      <w:r>
        <w:rPr>
          <w:sz w:val="24"/>
        </w:rPr>
        <w:t>such</w:t>
      </w:r>
      <w:r>
        <w:rPr>
          <w:spacing w:val="-3"/>
          <w:sz w:val="24"/>
        </w:rPr>
        <w:t xml:space="preserve"> </w:t>
      </w:r>
      <w:r>
        <w:rPr>
          <w:sz w:val="24"/>
        </w:rPr>
        <w:t>over-recovery</w:t>
      </w:r>
      <w:r>
        <w:rPr>
          <w:spacing w:val="-4"/>
          <w:sz w:val="24"/>
        </w:rPr>
        <w:t xml:space="preserve"> </w:t>
      </w:r>
      <w:r>
        <w:rPr>
          <w:sz w:val="24"/>
        </w:rPr>
        <w:t>to</w:t>
      </w:r>
      <w:r>
        <w:rPr>
          <w:spacing w:val="-5"/>
          <w:sz w:val="24"/>
        </w:rPr>
        <w:t xml:space="preserve"> </w:t>
      </w:r>
      <w:r>
        <w:rPr>
          <w:sz w:val="24"/>
        </w:rPr>
        <w:t>reduce</w:t>
      </w:r>
      <w:r>
        <w:rPr>
          <w:spacing w:val="-3"/>
          <w:sz w:val="24"/>
        </w:rPr>
        <w:t xml:space="preserve"> </w:t>
      </w:r>
      <w:r>
        <w:rPr>
          <w:sz w:val="24"/>
        </w:rPr>
        <w:t>the</w:t>
      </w:r>
      <w:r>
        <w:rPr>
          <w:spacing w:val="-3"/>
          <w:sz w:val="24"/>
        </w:rPr>
        <w:t xml:space="preserve"> </w:t>
      </w:r>
      <w:r>
        <w:rPr>
          <w:sz w:val="24"/>
        </w:rPr>
        <w:t>fuel</w:t>
      </w:r>
      <w:r>
        <w:rPr>
          <w:spacing w:val="-5"/>
          <w:sz w:val="24"/>
        </w:rPr>
        <w:t xml:space="preserve"> </w:t>
      </w:r>
      <w:r>
        <w:rPr>
          <w:sz w:val="24"/>
        </w:rPr>
        <w:t>percentage</w:t>
      </w:r>
      <w:r>
        <w:rPr>
          <w:spacing w:val="-5"/>
          <w:sz w:val="24"/>
        </w:rPr>
        <w:t xml:space="preserve"> </w:t>
      </w:r>
      <w:r>
        <w:rPr>
          <w:sz w:val="24"/>
        </w:rPr>
        <w:t>for the succeeding Fiscal Year and make a filing with the Commission reflecting such surcharge.</w:t>
      </w:r>
    </w:p>
    <w:p w14:paraId="16801453" w14:textId="77777777" w:rsidR="00C45353" w:rsidRDefault="00C45353">
      <w:pPr>
        <w:pStyle w:val="ListParagraph"/>
        <w:rPr>
          <w:sz w:val="24"/>
        </w:rPr>
        <w:sectPr w:rsidR="00C45353">
          <w:headerReference w:type="default" r:id="rId330"/>
          <w:footerReference w:type="default" r:id="rId331"/>
          <w:pgSz w:w="12240" w:h="15840"/>
          <w:pgMar w:top="2140" w:right="1080" w:bottom="1040" w:left="1080" w:header="728" w:footer="847" w:gutter="0"/>
          <w:cols w:space="720"/>
        </w:sectPr>
      </w:pPr>
    </w:p>
    <w:p w14:paraId="16801454" w14:textId="77777777" w:rsidR="00C45353" w:rsidRDefault="00C45353">
      <w:pPr>
        <w:pStyle w:val="BodyText"/>
        <w:spacing w:before="225"/>
        <w:rPr>
          <w:sz w:val="20"/>
        </w:rPr>
      </w:pPr>
    </w:p>
    <w:tbl>
      <w:tblPr>
        <w:tblW w:w="0" w:type="auto"/>
        <w:tblInd w:w="569" w:type="dxa"/>
        <w:tblLayout w:type="fixed"/>
        <w:tblCellMar>
          <w:left w:w="0" w:type="dxa"/>
          <w:right w:w="0" w:type="dxa"/>
        </w:tblCellMar>
        <w:tblLook w:val="01E0" w:firstRow="1" w:lastRow="1" w:firstColumn="1" w:lastColumn="1" w:noHBand="0" w:noVBand="0"/>
      </w:tblPr>
      <w:tblGrid>
        <w:gridCol w:w="5092"/>
        <w:gridCol w:w="3371"/>
      </w:tblGrid>
      <w:tr w:rsidR="00C45353" w14:paraId="16801457" w14:textId="77777777">
        <w:trPr>
          <w:trHeight w:val="306"/>
        </w:trPr>
        <w:tc>
          <w:tcPr>
            <w:tcW w:w="5092" w:type="dxa"/>
          </w:tcPr>
          <w:p w14:paraId="16801455" w14:textId="77777777" w:rsidR="00C45353" w:rsidRDefault="00A9526A">
            <w:pPr>
              <w:pStyle w:val="TableParagraph"/>
              <w:spacing w:before="30" w:line="256" w:lineRule="exact"/>
              <w:ind w:left="50"/>
              <w:rPr>
                <w:b/>
                <w:sz w:val="24"/>
              </w:rPr>
            </w:pPr>
            <w:bookmarkStart w:id="84" w:name="Georgia_SEED_Program"/>
            <w:bookmarkStart w:id="85" w:name="_bookmark42"/>
            <w:bookmarkEnd w:id="84"/>
            <w:bookmarkEnd w:id="85"/>
            <w:r>
              <w:rPr>
                <w:b/>
                <w:sz w:val="24"/>
              </w:rPr>
              <w:t>Georgia</w:t>
            </w:r>
            <w:r>
              <w:rPr>
                <w:b/>
                <w:spacing w:val="-2"/>
                <w:sz w:val="24"/>
              </w:rPr>
              <w:t xml:space="preserve"> </w:t>
            </w:r>
            <w:r>
              <w:rPr>
                <w:b/>
                <w:sz w:val="24"/>
              </w:rPr>
              <w:t>SEED</w:t>
            </w:r>
            <w:r>
              <w:rPr>
                <w:b/>
                <w:spacing w:val="-1"/>
                <w:sz w:val="24"/>
              </w:rPr>
              <w:t xml:space="preserve"> </w:t>
            </w:r>
            <w:r>
              <w:rPr>
                <w:b/>
                <w:spacing w:val="-2"/>
                <w:sz w:val="24"/>
              </w:rPr>
              <w:t>Program</w:t>
            </w:r>
          </w:p>
        </w:tc>
        <w:tc>
          <w:tcPr>
            <w:tcW w:w="3371" w:type="dxa"/>
          </w:tcPr>
          <w:p w14:paraId="16801456" w14:textId="77777777" w:rsidR="00C45353" w:rsidRDefault="00A9526A">
            <w:pPr>
              <w:pStyle w:val="TableParagraph"/>
              <w:spacing w:line="268" w:lineRule="exact"/>
              <w:ind w:right="47"/>
              <w:jc w:val="right"/>
              <w:rPr>
                <w:b/>
                <w:sz w:val="24"/>
              </w:rPr>
            </w:pPr>
            <w:r>
              <w:rPr>
                <w:b/>
                <w:sz w:val="24"/>
              </w:rPr>
              <w:t>Rate</w:t>
            </w:r>
            <w:r>
              <w:rPr>
                <w:b/>
                <w:spacing w:val="-2"/>
                <w:sz w:val="24"/>
              </w:rPr>
              <w:t xml:space="preserve"> </w:t>
            </w:r>
            <w:r>
              <w:rPr>
                <w:b/>
                <w:sz w:val="24"/>
              </w:rPr>
              <w:t>E-</w:t>
            </w:r>
            <w:r>
              <w:rPr>
                <w:b/>
                <w:spacing w:val="-10"/>
                <w:sz w:val="24"/>
              </w:rPr>
              <w:t>1</w:t>
            </w:r>
          </w:p>
        </w:tc>
      </w:tr>
    </w:tbl>
    <w:p w14:paraId="16801458" w14:textId="77777777" w:rsidR="00C45353" w:rsidRDefault="00C45353">
      <w:pPr>
        <w:pStyle w:val="BodyText"/>
        <w:spacing w:before="84"/>
      </w:pPr>
    </w:p>
    <w:p w14:paraId="16801459" w14:textId="77777777" w:rsidR="00C45353" w:rsidRDefault="00A9526A">
      <w:pPr>
        <w:pStyle w:val="BodyText"/>
        <w:spacing w:before="0"/>
        <w:ind w:left="360" w:right="343"/>
      </w:pPr>
      <w:r>
        <w:t>The Georgia Sustainable Environmental or Economic Development (Georgia SEED) Program</w:t>
      </w:r>
      <w:r>
        <w:rPr>
          <w:spacing w:val="-1"/>
        </w:rPr>
        <w:t xml:space="preserve"> </w:t>
      </w:r>
      <w:r>
        <w:t>is</w:t>
      </w:r>
      <w:r>
        <w:rPr>
          <w:spacing w:val="-3"/>
        </w:rPr>
        <w:t xml:space="preserve"> </w:t>
      </w:r>
      <w:r>
        <w:t>a</w:t>
      </w:r>
      <w:r>
        <w:rPr>
          <w:spacing w:val="-2"/>
        </w:rPr>
        <w:t xml:space="preserve"> </w:t>
      </w:r>
      <w:r>
        <w:t>voluntary</w:t>
      </w:r>
      <w:r>
        <w:rPr>
          <w:spacing w:val="-5"/>
        </w:rPr>
        <w:t xml:space="preserve"> </w:t>
      </w:r>
      <w:r>
        <w:t>program</w:t>
      </w:r>
      <w:r>
        <w:rPr>
          <w:spacing w:val="-1"/>
        </w:rPr>
        <w:t xml:space="preserve"> </w:t>
      </w:r>
      <w:r>
        <w:t>designed</w:t>
      </w:r>
      <w:r>
        <w:rPr>
          <w:spacing w:val="-4"/>
        </w:rPr>
        <w:t xml:space="preserve"> </w:t>
      </w:r>
      <w:r>
        <w:t>to</w:t>
      </w:r>
      <w:r>
        <w:rPr>
          <w:spacing w:val="-4"/>
        </w:rPr>
        <w:t xml:space="preserve"> </w:t>
      </w:r>
      <w:r>
        <w:t>offer</w:t>
      </w:r>
      <w:r>
        <w:rPr>
          <w:spacing w:val="-4"/>
        </w:rPr>
        <w:t xml:space="preserve"> </w:t>
      </w:r>
      <w:r>
        <w:t>special</w:t>
      </w:r>
      <w:r>
        <w:rPr>
          <w:spacing w:val="-3"/>
        </w:rPr>
        <w:t xml:space="preserve"> </w:t>
      </w:r>
      <w:r>
        <w:t>rates</w:t>
      </w:r>
      <w:r>
        <w:rPr>
          <w:spacing w:val="-3"/>
        </w:rPr>
        <w:t xml:space="preserve"> </w:t>
      </w:r>
      <w:r>
        <w:t>and</w:t>
      </w:r>
      <w:r>
        <w:rPr>
          <w:spacing w:val="-4"/>
        </w:rPr>
        <w:t xml:space="preserve"> </w:t>
      </w:r>
      <w:r>
        <w:t>services</w:t>
      </w:r>
      <w:r>
        <w:rPr>
          <w:spacing w:val="-3"/>
        </w:rPr>
        <w:t xml:space="preserve"> </w:t>
      </w:r>
      <w:r>
        <w:t>to</w:t>
      </w:r>
      <w:r>
        <w:rPr>
          <w:spacing w:val="-2"/>
        </w:rPr>
        <w:t xml:space="preserve"> </w:t>
      </w:r>
      <w:r>
        <w:t>support the retention and expansion of businesses in Georgia and to promote environmentally beneficial initiatives, including projects that reduce carbon emissions and projects that use energy more efficiently.</w:t>
      </w:r>
    </w:p>
    <w:p w14:paraId="1680145A" w14:textId="77777777" w:rsidR="00C45353" w:rsidRDefault="00A9526A">
      <w:pPr>
        <w:pStyle w:val="ListParagraph"/>
        <w:numPr>
          <w:ilvl w:val="0"/>
          <w:numId w:val="13"/>
        </w:numPr>
        <w:tabs>
          <w:tab w:val="left" w:pos="791"/>
        </w:tabs>
        <w:ind w:left="791" w:hanging="431"/>
        <w:rPr>
          <w:sz w:val="24"/>
        </w:rPr>
      </w:pPr>
      <w:r>
        <w:rPr>
          <w:spacing w:val="-2"/>
          <w:sz w:val="24"/>
        </w:rPr>
        <w:t>Availability</w:t>
      </w:r>
    </w:p>
    <w:p w14:paraId="1680145B" w14:textId="77777777" w:rsidR="00C45353" w:rsidRDefault="00A9526A">
      <w:pPr>
        <w:pStyle w:val="BodyText"/>
        <w:ind w:left="791" w:right="384"/>
      </w:pPr>
      <w:r>
        <w:t>Service under this rate schedule is available on a voluntary basis, alone or in conjunction with any other applicable rate schedule, to any qualifying person that meets</w:t>
      </w:r>
      <w:r>
        <w:rPr>
          <w:spacing w:val="-3"/>
        </w:rPr>
        <w:t xml:space="preserve"> </w:t>
      </w:r>
      <w:r>
        <w:t>the</w:t>
      </w:r>
      <w:r>
        <w:rPr>
          <w:spacing w:val="-2"/>
        </w:rPr>
        <w:t xml:space="preserve"> </w:t>
      </w:r>
      <w:r>
        <w:t>stated</w:t>
      </w:r>
      <w:r>
        <w:rPr>
          <w:spacing w:val="-2"/>
        </w:rPr>
        <w:t xml:space="preserve"> </w:t>
      </w:r>
      <w:r>
        <w:t>eligibility</w:t>
      </w:r>
      <w:r>
        <w:rPr>
          <w:spacing w:val="-3"/>
        </w:rPr>
        <w:t xml:space="preserve"> </w:t>
      </w:r>
      <w:r>
        <w:t>requirements</w:t>
      </w:r>
      <w:r>
        <w:rPr>
          <w:spacing w:val="-5"/>
        </w:rPr>
        <w:t xml:space="preserve"> </w:t>
      </w:r>
      <w:r>
        <w:t>and</w:t>
      </w:r>
      <w:r>
        <w:rPr>
          <w:spacing w:val="-2"/>
        </w:rPr>
        <w:t xml:space="preserve"> </w:t>
      </w:r>
      <w:r>
        <w:t>contracts</w:t>
      </w:r>
      <w:r>
        <w:rPr>
          <w:spacing w:val="-3"/>
        </w:rPr>
        <w:t xml:space="preserve"> </w:t>
      </w:r>
      <w:r>
        <w:t>with</w:t>
      </w:r>
      <w:r>
        <w:rPr>
          <w:spacing w:val="-2"/>
        </w:rPr>
        <w:t xml:space="preserve"> </w:t>
      </w:r>
      <w:r>
        <w:t>the</w:t>
      </w:r>
      <w:r>
        <w:rPr>
          <w:spacing w:val="-2"/>
        </w:rPr>
        <w:t xml:space="preserve"> </w:t>
      </w:r>
      <w:r>
        <w:t>Company</w:t>
      </w:r>
      <w:r>
        <w:rPr>
          <w:spacing w:val="-3"/>
        </w:rPr>
        <w:t xml:space="preserve"> </w:t>
      </w:r>
      <w:r>
        <w:t>for</w:t>
      </w:r>
      <w:r>
        <w:rPr>
          <w:spacing w:val="-4"/>
        </w:rPr>
        <w:t xml:space="preserve"> </w:t>
      </w:r>
      <w:r>
        <w:t>service under the Georgia SEED program. A qualifying person must intend to become a new customer with the intent to utilize natural gas to provide significant environmental or economic development benefits within the State or in a manner that</w:t>
      </w:r>
      <w:r>
        <w:rPr>
          <w:spacing w:val="-2"/>
        </w:rPr>
        <w:t xml:space="preserve"> </w:t>
      </w:r>
      <w:r>
        <w:t>increases</w:t>
      </w:r>
      <w:r>
        <w:rPr>
          <w:spacing w:val="-5"/>
        </w:rPr>
        <w:t xml:space="preserve"> </w:t>
      </w:r>
      <w:r>
        <w:t>system</w:t>
      </w:r>
      <w:r>
        <w:rPr>
          <w:spacing w:val="-4"/>
        </w:rPr>
        <w:t xml:space="preserve"> </w:t>
      </w:r>
      <w:r>
        <w:t>utilization;</w:t>
      </w:r>
      <w:r>
        <w:rPr>
          <w:spacing w:val="-5"/>
        </w:rPr>
        <w:t xml:space="preserve"> </w:t>
      </w:r>
      <w:r>
        <w:t>be</w:t>
      </w:r>
      <w:r>
        <w:rPr>
          <w:spacing w:val="-4"/>
        </w:rPr>
        <w:t xml:space="preserve"> </w:t>
      </w:r>
      <w:r>
        <w:t>an</w:t>
      </w:r>
      <w:r>
        <w:rPr>
          <w:spacing w:val="-4"/>
        </w:rPr>
        <w:t xml:space="preserve"> </w:t>
      </w:r>
      <w:r>
        <w:t>existing</w:t>
      </w:r>
      <w:r>
        <w:rPr>
          <w:spacing w:val="-2"/>
        </w:rPr>
        <w:t xml:space="preserve"> </w:t>
      </w:r>
      <w:r>
        <w:t>customer</w:t>
      </w:r>
      <w:r>
        <w:rPr>
          <w:spacing w:val="-4"/>
        </w:rPr>
        <w:t xml:space="preserve"> </w:t>
      </w:r>
      <w:r>
        <w:t>that</w:t>
      </w:r>
      <w:r>
        <w:rPr>
          <w:spacing w:val="-5"/>
        </w:rPr>
        <w:t xml:space="preserve"> </w:t>
      </w:r>
      <w:r>
        <w:t>materially</w:t>
      </w:r>
      <w:r>
        <w:rPr>
          <w:spacing w:val="-3"/>
        </w:rPr>
        <w:t xml:space="preserve"> </w:t>
      </w:r>
      <w:r>
        <w:t>expands</w:t>
      </w:r>
      <w:r>
        <w:rPr>
          <w:spacing w:val="-3"/>
        </w:rPr>
        <w:t xml:space="preserve"> </w:t>
      </w:r>
      <w:r>
        <w:t>its use of natural gas; or, be a new or existing customer that provides significant environmental or</w:t>
      </w:r>
      <w:r>
        <w:rPr>
          <w:spacing w:val="-1"/>
        </w:rPr>
        <w:t xml:space="preserve"> </w:t>
      </w:r>
      <w:r>
        <w:t>economic development benefits within the State, or that increases system utilization.</w:t>
      </w:r>
    </w:p>
    <w:p w14:paraId="1680145C" w14:textId="77777777" w:rsidR="00C45353" w:rsidRDefault="00A9526A">
      <w:pPr>
        <w:pStyle w:val="ListParagraph"/>
        <w:numPr>
          <w:ilvl w:val="0"/>
          <w:numId w:val="13"/>
        </w:numPr>
        <w:tabs>
          <w:tab w:val="left" w:pos="791"/>
        </w:tabs>
        <w:spacing w:before="241"/>
        <w:ind w:left="791" w:hanging="431"/>
        <w:rPr>
          <w:sz w:val="24"/>
        </w:rPr>
      </w:pPr>
      <w:r>
        <w:rPr>
          <w:spacing w:val="-2"/>
          <w:sz w:val="24"/>
        </w:rPr>
        <w:t>Application</w:t>
      </w:r>
    </w:p>
    <w:p w14:paraId="1680145D" w14:textId="77777777" w:rsidR="00C45353" w:rsidRDefault="00A9526A">
      <w:pPr>
        <w:pStyle w:val="ListParagraph"/>
        <w:numPr>
          <w:ilvl w:val="1"/>
          <w:numId w:val="13"/>
        </w:numPr>
        <w:tabs>
          <w:tab w:val="left" w:pos="1194"/>
          <w:tab w:val="left" w:pos="1296"/>
        </w:tabs>
        <w:ind w:right="374" w:hanging="504"/>
        <w:rPr>
          <w:sz w:val="24"/>
        </w:rPr>
      </w:pPr>
      <w:r>
        <w:rPr>
          <w:sz w:val="24"/>
        </w:rPr>
        <w:t>This Rate Schedule allows the Company to offer customer-specific services under</w:t>
      </w:r>
      <w:r>
        <w:rPr>
          <w:spacing w:val="-4"/>
          <w:sz w:val="24"/>
        </w:rPr>
        <w:t xml:space="preserve"> </w:t>
      </w:r>
      <w:r>
        <w:rPr>
          <w:sz w:val="24"/>
        </w:rPr>
        <w:t>terms</w:t>
      </w:r>
      <w:r>
        <w:rPr>
          <w:spacing w:val="-5"/>
          <w:sz w:val="24"/>
        </w:rPr>
        <w:t xml:space="preserve"> </w:t>
      </w:r>
      <w:r>
        <w:rPr>
          <w:sz w:val="24"/>
        </w:rPr>
        <w:t>and</w:t>
      </w:r>
      <w:r>
        <w:rPr>
          <w:spacing w:val="-2"/>
          <w:sz w:val="24"/>
        </w:rPr>
        <w:t xml:space="preserve"> </w:t>
      </w:r>
      <w:r>
        <w:rPr>
          <w:sz w:val="24"/>
        </w:rPr>
        <w:t>conditions</w:t>
      </w:r>
      <w:r>
        <w:rPr>
          <w:spacing w:val="-3"/>
          <w:sz w:val="24"/>
        </w:rPr>
        <w:t xml:space="preserve"> </w:t>
      </w:r>
      <w:r>
        <w:rPr>
          <w:sz w:val="24"/>
        </w:rPr>
        <w:t>as</w:t>
      </w:r>
      <w:r>
        <w:rPr>
          <w:spacing w:val="-5"/>
          <w:sz w:val="24"/>
        </w:rPr>
        <w:t xml:space="preserve"> </w:t>
      </w:r>
      <w:r>
        <w:rPr>
          <w:sz w:val="24"/>
        </w:rPr>
        <w:t>agreed</w:t>
      </w:r>
      <w:r>
        <w:rPr>
          <w:spacing w:val="-2"/>
          <w:sz w:val="24"/>
        </w:rPr>
        <w:t xml:space="preserve"> </w:t>
      </w:r>
      <w:r>
        <w:rPr>
          <w:sz w:val="24"/>
        </w:rPr>
        <w:t>to</w:t>
      </w:r>
      <w:r>
        <w:rPr>
          <w:spacing w:val="-2"/>
          <w:sz w:val="24"/>
        </w:rPr>
        <w:t xml:space="preserve"> </w:t>
      </w:r>
      <w:r>
        <w:rPr>
          <w:sz w:val="24"/>
        </w:rPr>
        <w:t>between</w:t>
      </w:r>
      <w:r>
        <w:rPr>
          <w:spacing w:val="-4"/>
          <w:sz w:val="24"/>
        </w:rPr>
        <w:t xml:space="preserve"> </w:t>
      </w:r>
      <w:r>
        <w:rPr>
          <w:sz w:val="24"/>
        </w:rPr>
        <w:t>the</w:t>
      </w:r>
      <w:r>
        <w:rPr>
          <w:spacing w:val="-4"/>
          <w:sz w:val="24"/>
        </w:rPr>
        <w:t xml:space="preserve"> </w:t>
      </w:r>
      <w:r>
        <w:rPr>
          <w:sz w:val="24"/>
        </w:rPr>
        <w:t>Company</w:t>
      </w:r>
      <w:r>
        <w:rPr>
          <w:spacing w:val="-3"/>
          <w:sz w:val="24"/>
        </w:rPr>
        <w:t xml:space="preserve"> </w:t>
      </w:r>
      <w:r>
        <w:rPr>
          <w:sz w:val="24"/>
        </w:rPr>
        <w:t>and</w:t>
      </w:r>
      <w:r>
        <w:rPr>
          <w:spacing w:val="-4"/>
          <w:sz w:val="24"/>
        </w:rPr>
        <w:t xml:space="preserve"> </w:t>
      </w:r>
      <w:r>
        <w:rPr>
          <w:sz w:val="24"/>
        </w:rPr>
        <w:t>Customer, including, but not limited to, the following:</w:t>
      </w:r>
    </w:p>
    <w:p w14:paraId="1680145E" w14:textId="77777777" w:rsidR="00C45353" w:rsidRDefault="00A9526A">
      <w:pPr>
        <w:pStyle w:val="ListParagraph"/>
        <w:numPr>
          <w:ilvl w:val="2"/>
          <w:numId w:val="13"/>
        </w:numPr>
        <w:tabs>
          <w:tab w:val="left" w:pos="1728"/>
        </w:tabs>
        <w:ind w:right="635"/>
        <w:rPr>
          <w:sz w:val="24"/>
        </w:rPr>
      </w:pPr>
      <w:r>
        <w:rPr>
          <w:sz w:val="24"/>
        </w:rPr>
        <w:t>SEED Incentive or discounted rates designed to encourage industrial or commercial development, or environmental improvements, within the Company’s</w:t>
      </w:r>
      <w:r>
        <w:rPr>
          <w:spacing w:val="-4"/>
          <w:sz w:val="24"/>
        </w:rPr>
        <w:t xml:space="preserve"> </w:t>
      </w:r>
      <w:r>
        <w:rPr>
          <w:sz w:val="24"/>
        </w:rPr>
        <w:t>service</w:t>
      </w:r>
      <w:r>
        <w:rPr>
          <w:spacing w:val="-5"/>
          <w:sz w:val="24"/>
        </w:rPr>
        <w:t xml:space="preserve"> </w:t>
      </w:r>
      <w:r>
        <w:rPr>
          <w:sz w:val="24"/>
        </w:rPr>
        <w:t>areas</w:t>
      </w:r>
      <w:r>
        <w:rPr>
          <w:spacing w:val="-4"/>
          <w:sz w:val="24"/>
        </w:rPr>
        <w:t xml:space="preserve"> </w:t>
      </w:r>
      <w:r>
        <w:rPr>
          <w:sz w:val="24"/>
        </w:rPr>
        <w:t>and</w:t>
      </w:r>
      <w:r>
        <w:rPr>
          <w:spacing w:val="-3"/>
          <w:sz w:val="24"/>
        </w:rPr>
        <w:t xml:space="preserve"> </w:t>
      </w:r>
      <w:r>
        <w:rPr>
          <w:sz w:val="24"/>
        </w:rPr>
        <w:t>enhance</w:t>
      </w:r>
      <w:r>
        <w:rPr>
          <w:spacing w:val="-5"/>
          <w:sz w:val="24"/>
        </w:rPr>
        <w:t xml:space="preserve"> </w:t>
      </w:r>
      <w:r>
        <w:rPr>
          <w:sz w:val="24"/>
        </w:rPr>
        <w:t>the</w:t>
      </w:r>
      <w:r>
        <w:rPr>
          <w:spacing w:val="-5"/>
          <w:sz w:val="24"/>
        </w:rPr>
        <w:t xml:space="preserve"> </w:t>
      </w:r>
      <w:r>
        <w:rPr>
          <w:sz w:val="24"/>
        </w:rPr>
        <w:t>Company’s</w:t>
      </w:r>
      <w:r>
        <w:rPr>
          <w:spacing w:val="-4"/>
          <w:sz w:val="24"/>
        </w:rPr>
        <w:t xml:space="preserve"> </w:t>
      </w:r>
      <w:r>
        <w:rPr>
          <w:sz w:val="24"/>
        </w:rPr>
        <w:t>system</w:t>
      </w:r>
      <w:r>
        <w:rPr>
          <w:spacing w:val="-5"/>
          <w:sz w:val="24"/>
        </w:rPr>
        <w:t xml:space="preserve"> </w:t>
      </w:r>
      <w:r>
        <w:rPr>
          <w:sz w:val="24"/>
        </w:rPr>
        <w:t>utilization (SEED Class 1); or</w:t>
      </w:r>
    </w:p>
    <w:p w14:paraId="1680145F" w14:textId="77777777" w:rsidR="00C45353" w:rsidRDefault="00A9526A">
      <w:pPr>
        <w:pStyle w:val="ListParagraph"/>
        <w:numPr>
          <w:ilvl w:val="2"/>
          <w:numId w:val="13"/>
        </w:numPr>
        <w:tabs>
          <w:tab w:val="left" w:pos="1728"/>
        </w:tabs>
        <w:spacing w:before="237"/>
        <w:ind w:right="407"/>
        <w:rPr>
          <w:sz w:val="24"/>
        </w:rPr>
      </w:pPr>
      <w:r>
        <w:rPr>
          <w:sz w:val="24"/>
        </w:rPr>
        <w:t>SEED</w:t>
      </w:r>
      <w:r>
        <w:rPr>
          <w:spacing w:val="-4"/>
          <w:sz w:val="24"/>
        </w:rPr>
        <w:t xml:space="preserve"> </w:t>
      </w:r>
      <w:r>
        <w:rPr>
          <w:sz w:val="24"/>
        </w:rPr>
        <w:t>Special</w:t>
      </w:r>
      <w:r>
        <w:rPr>
          <w:spacing w:val="-4"/>
          <w:sz w:val="24"/>
        </w:rPr>
        <w:t xml:space="preserve"> </w:t>
      </w:r>
      <w:r>
        <w:rPr>
          <w:sz w:val="24"/>
        </w:rPr>
        <w:t>Developmental</w:t>
      </w:r>
      <w:r>
        <w:rPr>
          <w:spacing w:val="-5"/>
          <w:sz w:val="24"/>
        </w:rPr>
        <w:t xml:space="preserve"> </w:t>
      </w:r>
      <w:r>
        <w:rPr>
          <w:sz w:val="24"/>
        </w:rPr>
        <w:t>Rates</w:t>
      </w:r>
      <w:r>
        <w:rPr>
          <w:spacing w:val="-4"/>
          <w:sz w:val="24"/>
        </w:rPr>
        <w:t xml:space="preserve"> </w:t>
      </w:r>
      <w:r>
        <w:rPr>
          <w:sz w:val="24"/>
        </w:rPr>
        <w:t>designed</w:t>
      </w:r>
      <w:r>
        <w:rPr>
          <w:spacing w:val="-5"/>
          <w:sz w:val="24"/>
        </w:rPr>
        <w:t xml:space="preserve"> </w:t>
      </w:r>
      <w:r>
        <w:rPr>
          <w:sz w:val="24"/>
        </w:rPr>
        <w:t>to</w:t>
      </w:r>
      <w:r>
        <w:rPr>
          <w:spacing w:val="-3"/>
          <w:sz w:val="24"/>
        </w:rPr>
        <w:t xml:space="preserve"> </w:t>
      </w:r>
      <w:r>
        <w:rPr>
          <w:sz w:val="24"/>
        </w:rPr>
        <w:t>encourage</w:t>
      </w:r>
      <w:r>
        <w:rPr>
          <w:spacing w:val="-5"/>
          <w:sz w:val="24"/>
        </w:rPr>
        <w:t xml:space="preserve"> </w:t>
      </w:r>
      <w:r>
        <w:rPr>
          <w:sz w:val="24"/>
        </w:rPr>
        <w:t>the</w:t>
      </w:r>
      <w:r>
        <w:rPr>
          <w:spacing w:val="-3"/>
          <w:sz w:val="24"/>
        </w:rPr>
        <w:t xml:space="preserve"> </w:t>
      </w:r>
      <w:r>
        <w:rPr>
          <w:sz w:val="24"/>
        </w:rPr>
        <w:t>location</w:t>
      </w:r>
      <w:r>
        <w:rPr>
          <w:spacing w:val="-3"/>
          <w:sz w:val="24"/>
        </w:rPr>
        <w:t xml:space="preserve"> </w:t>
      </w:r>
      <w:r>
        <w:rPr>
          <w:sz w:val="24"/>
        </w:rPr>
        <w:t>of significant environmental projects or economic development projects in Georgia and allow the Company to fully recover from the Customer over the duration of the contract its capital investment, fees, expenses, costs and other charges; (SEED Class 2); or</w:t>
      </w:r>
    </w:p>
    <w:p w14:paraId="16801460" w14:textId="77777777" w:rsidR="00C45353" w:rsidRDefault="00A9526A">
      <w:pPr>
        <w:pStyle w:val="ListParagraph"/>
        <w:numPr>
          <w:ilvl w:val="2"/>
          <w:numId w:val="13"/>
        </w:numPr>
        <w:tabs>
          <w:tab w:val="left" w:pos="1728"/>
        </w:tabs>
        <w:spacing w:before="241"/>
        <w:ind w:right="477"/>
        <w:rPr>
          <w:sz w:val="24"/>
        </w:rPr>
      </w:pPr>
      <w:r>
        <w:rPr>
          <w:sz w:val="24"/>
        </w:rPr>
        <w:t>SEED Special Developmental Rates for non-traditional customers, designed to encourage significant, new and/or innovative projects and allow the Company to install and operate equipment and facilities to fulfill the</w:t>
      </w:r>
      <w:r>
        <w:rPr>
          <w:spacing w:val="-2"/>
          <w:sz w:val="24"/>
        </w:rPr>
        <w:t xml:space="preserve"> </w:t>
      </w:r>
      <w:r>
        <w:rPr>
          <w:sz w:val="24"/>
        </w:rPr>
        <w:t>Contract</w:t>
      </w:r>
      <w:r>
        <w:rPr>
          <w:spacing w:val="-5"/>
          <w:sz w:val="24"/>
        </w:rPr>
        <w:t xml:space="preserve"> </w:t>
      </w:r>
      <w:r>
        <w:rPr>
          <w:sz w:val="24"/>
        </w:rPr>
        <w:t>and</w:t>
      </w:r>
      <w:r>
        <w:rPr>
          <w:spacing w:val="-2"/>
          <w:sz w:val="24"/>
        </w:rPr>
        <w:t xml:space="preserve"> </w:t>
      </w:r>
      <w:r>
        <w:rPr>
          <w:sz w:val="24"/>
        </w:rPr>
        <w:t>fully</w:t>
      </w:r>
      <w:r>
        <w:rPr>
          <w:spacing w:val="-3"/>
          <w:sz w:val="24"/>
        </w:rPr>
        <w:t xml:space="preserve"> </w:t>
      </w:r>
      <w:r>
        <w:rPr>
          <w:sz w:val="24"/>
        </w:rPr>
        <w:t>recover</w:t>
      </w:r>
      <w:r>
        <w:rPr>
          <w:spacing w:val="-4"/>
          <w:sz w:val="24"/>
        </w:rPr>
        <w:t xml:space="preserve"> </w:t>
      </w:r>
      <w:r>
        <w:rPr>
          <w:sz w:val="24"/>
        </w:rPr>
        <w:t>its</w:t>
      </w:r>
      <w:r>
        <w:rPr>
          <w:spacing w:val="-3"/>
          <w:sz w:val="24"/>
        </w:rPr>
        <w:t xml:space="preserve"> </w:t>
      </w:r>
      <w:r>
        <w:rPr>
          <w:sz w:val="24"/>
        </w:rPr>
        <w:t>capital</w:t>
      </w:r>
      <w:r>
        <w:rPr>
          <w:spacing w:val="-3"/>
          <w:sz w:val="24"/>
        </w:rPr>
        <w:t xml:space="preserve"> </w:t>
      </w:r>
      <w:r>
        <w:rPr>
          <w:sz w:val="24"/>
        </w:rPr>
        <w:t>investment,</w:t>
      </w:r>
      <w:r>
        <w:rPr>
          <w:spacing w:val="-5"/>
          <w:sz w:val="24"/>
        </w:rPr>
        <w:t xml:space="preserve"> </w:t>
      </w:r>
      <w:r>
        <w:rPr>
          <w:sz w:val="24"/>
        </w:rPr>
        <w:t>fees,</w:t>
      </w:r>
      <w:r>
        <w:rPr>
          <w:spacing w:val="-5"/>
          <w:sz w:val="24"/>
        </w:rPr>
        <w:t xml:space="preserve"> </w:t>
      </w:r>
      <w:r>
        <w:rPr>
          <w:sz w:val="24"/>
        </w:rPr>
        <w:t>expenses,</w:t>
      </w:r>
      <w:r>
        <w:rPr>
          <w:spacing w:val="-5"/>
          <w:sz w:val="24"/>
        </w:rPr>
        <w:t xml:space="preserve"> </w:t>
      </w:r>
      <w:r>
        <w:rPr>
          <w:sz w:val="24"/>
        </w:rPr>
        <w:t>costs and other charges from the Customer over the duration of the contract (SEED Class 3).</w:t>
      </w:r>
    </w:p>
    <w:p w14:paraId="16801461" w14:textId="77777777" w:rsidR="00C45353" w:rsidRDefault="00C45353">
      <w:pPr>
        <w:pStyle w:val="ListParagraph"/>
        <w:rPr>
          <w:sz w:val="24"/>
        </w:rPr>
        <w:sectPr w:rsidR="00C45353">
          <w:headerReference w:type="default" r:id="rId332"/>
          <w:footerReference w:type="default" r:id="rId333"/>
          <w:pgSz w:w="12240" w:h="15840"/>
          <w:pgMar w:top="1600" w:right="1080" w:bottom="1040" w:left="1080" w:header="728" w:footer="847" w:gutter="0"/>
          <w:cols w:space="720"/>
        </w:sectPr>
      </w:pPr>
    </w:p>
    <w:p w14:paraId="16801462" w14:textId="77777777" w:rsidR="00C45353" w:rsidRDefault="00C45353">
      <w:pPr>
        <w:pStyle w:val="BodyText"/>
        <w:spacing w:before="100"/>
      </w:pPr>
    </w:p>
    <w:p w14:paraId="16801463" w14:textId="77777777" w:rsidR="00C45353" w:rsidRDefault="00A9526A">
      <w:pPr>
        <w:pStyle w:val="ListParagraph"/>
        <w:numPr>
          <w:ilvl w:val="1"/>
          <w:numId w:val="13"/>
        </w:numPr>
        <w:tabs>
          <w:tab w:val="left" w:pos="1194"/>
          <w:tab w:val="left" w:pos="1296"/>
        </w:tabs>
        <w:spacing w:before="1"/>
        <w:ind w:right="1133" w:hanging="504"/>
        <w:rPr>
          <w:sz w:val="24"/>
        </w:rPr>
      </w:pPr>
      <w:r>
        <w:rPr>
          <w:sz w:val="24"/>
        </w:rPr>
        <w:t>Customers</w:t>
      </w:r>
      <w:r>
        <w:rPr>
          <w:spacing w:val="-4"/>
          <w:sz w:val="24"/>
        </w:rPr>
        <w:t xml:space="preserve"> </w:t>
      </w:r>
      <w:r>
        <w:rPr>
          <w:sz w:val="24"/>
        </w:rPr>
        <w:t>receiving</w:t>
      </w:r>
      <w:r>
        <w:rPr>
          <w:spacing w:val="-3"/>
          <w:sz w:val="24"/>
        </w:rPr>
        <w:t xml:space="preserve"> </w:t>
      </w:r>
      <w:r>
        <w:rPr>
          <w:sz w:val="24"/>
        </w:rPr>
        <w:t>a</w:t>
      </w:r>
      <w:r>
        <w:rPr>
          <w:spacing w:val="-5"/>
          <w:sz w:val="24"/>
        </w:rPr>
        <w:t xml:space="preserve"> </w:t>
      </w:r>
      <w:r>
        <w:rPr>
          <w:sz w:val="24"/>
        </w:rPr>
        <w:t>delivery</w:t>
      </w:r>
      <w:r>
        <w:rPr>
          <w:spacing w:val="-4"/>
          <w:sz w:val="24"/>
        </w:rPr>
        <w:t xml:space="preserve"> </w:t>
      </w:r>
      <w:r>
        <w:rPr>
          <w:sz w:val="24"/>
        </w:rPr>
        <w:t>service</w:t>
      </w:r>
      <w:r>
        <w:rPr>
          <w:spacing w:val="-3"/>
          <w:sz w:val="24"/>
        </w:rPr>
        <w:t xml:space="preserve"> </w:t>
      </w:r>
      <w:r>
        <w:rPr>
          <w:sz w:val="24"/>
        </w:rPr>
        <w:t>from</w:t>
      </w:r>
      <w:r>
        <w:rPr>
          <w:spacing w:val="-2"/>
          <w:sz w:val="24"/>
        </w:rPr>
        <w:t xml:space="preserve"> </w:t>
      </w:r>
      <w:r>
        <w:rPr>
          <w:sz w:val="24"/>
        </w:rPr>
        <w:t>the</w:t>
      </w:r>
      <w:r>
        <w:rPr>
          <w:spacing w:val="-3"/>
          <w:sz w:val="24"/>
        </w:rPr>
        <w:t xml:space="preserve"> </w:t>
      </w:r>
      <w:r>
        <w:rPr>
          <w:sz w:val="24"/>
        </w:rPr>
        <w:t>Company</w:t>
      </w:r>
      <w:r>
        <w:rPr>
          <w:spacing w:val="-6"/>
          <w:sz w:val="24"/>
        </w:rPr>
        <w:t xml:space="preserve"> </w:t>
      </w:r>
      <w:r>
        <w:rPr>
          <w:sz w:val="24"/>
        </w:rPr>
        <w:t>under</w:t>
      </w:r>
      <w:r>
        <w:rPr>
          <w:spacing w:val="-7"/>
          <w:sz w:val="24"/>
        </w:rPr>
        <w:t xml:space="preserve"> </w:t>
      </w:r>
      <w:r>
        <w:rPr>
          <w:sz w:val="24"/>
        </w:rPr>
        <w:t>this</w:t>
      </w:r>
      <w:r>
        <w:rPr>
          <w:spacing w:val="-4"/>
          <w:sz w:val="24"/>
        </w:rPr>
        <w:t xml:space="preserve"> </w:t>
      </w:r>
      <w:r>
        <w:rPr>
          <w:sz w:val="24"/>
        </w:rPr>
        <w:t>rate schedule</w:t>
      </w:r>
      <w:r>
        <w:rPr>
          <w:spacing w:val="-2"/>
          <w:sz w:val="24"/>
        </w:rPr>
        <w:t xml:space="preserve"> </w:t>
      </w:r>
      <w:r>
        <w:rPr>
          <w:sz w:val="24"/>
        </w:rPr>
        <w:t>must</w:t>
      </w:r>
      <w:r>
        <w:rPr>
          <w:spacing w:val="-3"/>
          <w:sz w:val="24"/>
        </w:rPr>
        <w:t xml:space="preserve"> </w:t>
      </w:r>
      <w:r>
        <w:rPr>
          <w:sz w:val="24"/>
        </w:rPr>
        <w:t>obtain</w:t>
      </w:r>
      <w:r>
        <w:rPr>
          <w:spacing w:val="-2"/>
          <w:sz w:val="24"/>
        </w:rPr>
        <w:t xml:space="preserve"> </w:t>
      </w:r>
      <w:r>
        <w:rPr>
          <w:sz w:val="24"/>
        </w:rPr>
        <w:t>natural</w:t>
      </w:r>
      <w:r>
        <w:rPr>
          <w:spacing w:val="-4"/>
          <w:sz w:val="24"/>
        </w:rPr>
        <w:t xml:space="preserve"> </w:t>
      </w:r>
      <w:r>
        <w:rPr>
          <w:sz w:val="24"/>
        </w:rPr>
        <w:t>gas</w:t>
      </w:r>
      <w:r>
        <w:rPr>
          <w:spacing w:val="-3"/>
          <w:sz w:val="24"/>
        </w:rPr>
        <w:t xml:space="preserve"> </w:t>
      </w:r>
      <w:r>
        <w:rPr>
          <w:sz w:val="24"/>
        </w:rPr>
        <w:t>from</w:t>
      </w:r>
      <w:r>
        <w:rPr>
          <w:spacing w:val="-2"/>
          <w:sz w:val="24"/>
        </w:rPr>
        <w:t xml:space="preserve"> </w:t>
      </w:r>
      <w:r>
        <w:rPr>
          <w:sz w:val="24"/>
        </w:rPr>
        <w:t>certificated</w:t>
      </w:r>
      <w:r>
        <w:rPr>
          <w:spacing w:val="-2"/>
          <w:sz w:val="24"/>
        </w:rPr>
        <w:t xml:space="preserve"> </w:t>
      </w:r>
      <w:r>
        <w:rPr>
          <w:sz w:val="24"/>
        </w:rPr>
        <w:t>marketers</w:t>
      </w:r>
      <w:r>
        <w:rPr>
          <w:spacing w:val="-3"/>
          <w:sz w:val="24"/>
        </w:rPr>
        <w:t xml:space="preserve"> </w:t>
      </w:r>
      <w:r>
        <w:rPr>
          <w:sz w:val="24"/>
        </w:rPr>
        <w:t>or</w:t>
      </w:r>
      <w:r>
        <w:rPr>
          <w:spacing w:val="-2"/>
          <w:sz w:val="24"/>
        </w:rPr>
        <w:t xml:space="preserve"> </w:t>
      </w:r>
      <w:r>
        <w:rPr>
          <w:sz w:val="24"/>
        </w:rPr>
        <w:t>poolers.</w:t>
      </w:r>
    </w:p>
    <w:p w14:paraId="16801464" w14:textId="77777777" w:rsidR="00C45353" w:rsidRDefault="00A9526A">
      <w:pPr>
        <w:pStyle w:val="ListParagraph"/>
        <w:numPr>
          <w:ilvl w:val="0"/>
          <w:numId w:val="13"/>
        </w:numPr>
        <w:tabs>
          <w:tab w:val="left" w:pos="791"/>
        </w:tabs>
        <w:ind w:left="791" w:hanging="431"/>
        <w:rPr>
          <w:sz w:val="24"/>
        </w:rPr>
      </w:pPr>
      <w:r>
        <w:rPr>
          <w:sz w:val="24"/>
        </w:rPr>
        <w:t>Special</w:t>
      </w:r>
      <w:r>
        <w:rPr>
          <w:spacing w:val="-2"/>
          <w:sz w:val="24"/>
        </w:rPr>
        <w:t xml:space="preserve"> </w:t>
      </w:r>
      <w:r>
        <w:rPr>
          <w:sz w:val="24"/>
        </w:rPr>
        <w:t>Contract</w:t>
      </w:r>
      <w:r>
        <w:rPr>
          <w:spacing w:val="-4"/>
          <w:sz w:val="24"/>
        </w:rPr>
        <w:t xml:space="preserve"> </w:t>
      </w:r>
      <w:r>
        <w:rPr>
          <w:sz w:val="24"/>
        </w:rPr>
        <w:t>and</w:t>
      </w:r>
      <w:r>
        <w:rPr>
          <w:spacing w:val="-2"/>
          <w:sz w:val="24"/>
        </w:rPr>
        <w:t xml:space="preserve"> </w:t>
      </w:r>
      <w:r>
        <w:rPr>
          <w:sz w:val="24"/>
        </w:rPr>
        <w:t>Contract</w:t>
      </w:r>
      <w:r>
        <w:rPr>
          <w:spacing w:val="-8"/>
          <w:sz w:val="24"/>
        </w:rPr>
        <w:t xml:space="preserve"> </w:t>
      </w:r>
      <w:r>
        <w:rPr>
          <w:spacing w:val="-2"/>
          <w:sz w:val="24"/>
        </w:rPr>
        <w:t>Provisions</w:t>
      </w:r>
    </w:p>
    <w:p w14:paraId="16801465" w14:textId="77777777" w:rsidR="00C45353" w:rsidRDefault="00A9526A">
      <w:pPr>
        <w:pStyle w:val="ListParagraph"/>
        <w:numPr>
          <w:ilvl w:val="1"/>
          <w:numId w:val="13"/>
        </w:numPr>
        <w:tabs>
          <w:tab w:val="left" w:pos="1296"/>
        </w:tabs>
        <w:ind w:right="441" w:hanging="504"/>
        <w:rPr>
          <w:sz w:val="24"/>
        </w:rPr>
      </w:pPr>
      <w:r>
        <w:rPr>
          <w:sz w:val="24"/>
        </w:rPr>
        <w:t>The Customer and the Company shall enter into a contract detailing the rates, charges, terms and other conditions of service. The Customer may request trade secret treatment of the contract together with any and all supporting materials. At the conclusion of the specified term of the Contract, any Company-owned jurisdictional facilities placed in service pursuant to the Contract</w:t>
      </w:r>
      <w:r>
        <w:rPr>
          <w:spacing w:val="-2"/>
          <w:sz w:val="24"/>
        </w:rPr>
        <w:t xml:space="preserve"> </w:t>
      </w:r>
      <w:r>
        <w:rPr>
          <w:sz w:val="24"/>
        </w:rPr>
        <w:t>will</w:t>
      </w:r>
      <w:r>
        <w:rPr>
          <w:spacing w:val="-2"/>
          <w:sz w:val="24"/>
        </w:rPr>
        <w:t xml:space="preserve"> </w:t>
      </w:r>
      <w:r>
        <w:rPr>
          <w:sz w:val="24"/>
        </w:rPr>
        <w:t>be</w:t>
      </w:r>
      <w:r>
        <w:rPr>
          <w:spacing w:val="-3"/>
          <w:sz w:val="24"/>
        </w:rPr>
        <w:t xml:space="preserve"> </w:t>
      </w:r>
      <w:r>
        <w:rPr>
          <w:sz w:val="24"/>
        </w:rPr>
        <w:t>added</w:t>
      </w:r>
      <w:r>
        <w:rPr>
          <w:spacing w:val="-6"/>
          <w:sz w:val="24"/>
        </w:rPr>
        <w:t xml:space="preserve"> </w:t>
      </w:r>
      <w:r>
        <w:rPr>
          <w:sz w:val="24"/>
        </w:rPr>
        <w:t>to</w:t>
      </w:r>
      <w:r>
        <w:rPr>
          <w:spacing w:val="-2"/>
          <w:sz w:val="24"/>
        </w:rPr>
        <w:t xml:space="preserve"> </w:t>
      </w:r>
      <w:r>
        <w:rPr>
          <w:sz w:val="24"/>
        </w:rPr>
        <w:t>the</w:t>
      </w:r>
      <w:r>
        <w:rPr>
          <w:spacing w:val="-2"/>
          <w:sz w:val="24"/>
        </w:rPr>
        <w:t xml:space="preserve"> </w:t>
      </w:r>
      <w:r>
        <w:rPr>
          <w:sz w:val="24"/>
        </w:rPr>
        <w:t>Company’s</w:t>
      </w:r>
      <w:r>
        <w:rPr>
          <w:spacing w:val="-2"/>
          <w:sz w:val="24"/>
        </w:rPr>
        <w:t xml:space="preserve"> </w:t>
      </w:r>
      <w:r>
        <w:rPr>
          <w:sz w:val="24"/>
        </w:rPr>
        <w:t>rate</w:t>
      </w:r>
      <w:r>
        <w:rPr>
          <w:spacing w:val="-3"/>
          <w:sz w:val="24"/>
        </w:rPr>
        <w:t xml:space="preserve"> </w:t>
      </w:r>
      <w:r>
        <w:rPr>
          <w:sz w:val="24"/>
        </w:rPr>
        <w:t>base</w:t>
      </w:r>
      <w:r>
        <w:rPr>
          <w:spacing w:val="-3"/>
          <w:sz w:val="24"/>
        </w:rPr>
        <w:t xml:space="preserve"> </w:t>
      </w:r>
      <w:r>
        <w:rPr>
          <w:sz w:val="24"/>
        </w:rPr>
        <w:t>at</w:t>
      </w:r>
      <w:r>
        <w:rPr>
          <w:spacing w:val="-2"/>
          <w:sz w:val="24"/>
        </w:rPr>
        <w:t xml:space="preserve"> </w:t>
      </w:r>
      <w:r>
        <w:rPr>
          <w:sz w:val="24"/>
        </w:rPr>
        <w:t>the</w:t>
      </w:r>
      <w:r>
        <w:rPr>
          <w:spacing w:val="-3"/>
          <w:sz w:val="24"/>
        </w:rPr>
        <w:t xml:space="preserve"> </w:t>
      </w:r>
      <w:r>
        <w:rPr>
          <w:sz w:val="24"/>
        </w:rPr>
        <w:t>net</w:t>
      </w:r>
      <w:r>
        <w:rPr>
          <w:spacing w:val="-4"/>
          <w:sz w:val="24"/>
        </w:rPr>
        <w:t xml:space="preserve"> </w:t>
      </w:r>
      <w:r>
        <w:rPr>
          <w:sz w:val="24"/>
        </w:rPr>
        <w:t>book</w:t>
      </w:r>
      <w:r>
        <w:rPr>
          <w:spacing w:val="-2"/>
          <w:sz w:val="24"/>
        </w:rPr>
        <w:t xml:space="preserve"> </w:t>
      </w:r>
      <w:r>
        <w:rPr>
          <w:sz w:val="24"/>
        </w:rPr>
        <w:t>value</w:t>
      </w:r>
      <w:r>
        <w:rPr>
          <w:spacing w:val="-3"/>
          <w:sz w:val="24"/>
        </w:rPr>
        <w:t xml:space="preserve"> </w:t>
      </w:r>
      <w:r>
        <w:rPr>
          <w:sz w:val="24"/>
        </w:rPr>
        <w:t>of</w:t>
      </w:r>
      <w:r>
        <w:rPr>
          <w:spacing w:val="-2"/>
          <w:sz w:val="24"/>
        </w:rPr>
        <w:t xml:space="preserve"> </w:t>
      </w:r>
      <w:r>
        <w:rPr>
          <w:sz w:val="24"/>
        </w:rPr>
        <w:t xml:space="preserve">the facilities, and any continuing service to the Customer shall be under the terms and conditions of the then-applicable Tariff rate schedule for similarly situated </w:t>
      </w:r>
      <w:r>
        <w:rPr>
          <w:spacing w:val="-2"/>
          <w:sz w:val="24"/>
        </w:rPr>
        <w:t>customers.</w:t>
      </w:r>
    </w:p>
    <w:p w14:paraId="16801466" w14:textId="77777777" w:rsidR="00C45353" w:rsidRDefault="00A9526A">
      <w:pPr>
        <w:pStyle w:val="ListParagraph"/>
        <w:numPr>
          <w:ilvl w:val="1"/>
          <w:numId w:val="13"/>
        </w:numPr>
        <w:tabs>
          <w:tab w:val="left" w:pos="1296"/>
        </w:tabs>
        <w:ind w:right="427" w:hanging="504"/>
        <w:rPr>
          <w:sz w:val="24"/>
        </w:rPr>
      </w:pPr>
      <w:r>
        <w:rPr>
          <w:sz w:val="24"/>
        </w:rPr>
        <w:t>The Contract will include details regarding length of the initial term and any renewal options, a specified term for the recovery of the Company’s capital investment in facilities and all related costs, charges and expenses, the operational terms and conditions, the rates and charges applicable to service under the Contract, and other provisions to fully define the obligations and rights of the parties. Where terms or conditions of service under a contract developed</w:t>
      </w:r>
      <w:r>
        <w:rPr>
          <w:spacing w:val="-4"/>
          <w:sz w:val="24"/>
        </w:rPr>
        <w:t xml:space="preserve"> </w:t>
      </w:r>
      <w:r>
        <w:rPr>
          <w:sz w:val="24"/>
        </w:rPr>
        <w:t>pursuant</w:t>
      </w:r>
      <w:r>
        <w:rPr>
          <w:spacing w:val="-5"/>
          <w:sz w:val="24"/>
        </w:rPr>
        <w:t xml:space="preserve"> </w:t>
      </w:r>
      <w:r>
        <w:rPr>
          <w:sz w:val="24"/>
        </w:rPr>
        <w:t>to</w:t>
      </w:r>
      <w:r>
        <w:rPr>
          <w:spacing w:val="-4"/>
          <w:sz w:val="24"/>
        </w:rPr>
        <w:t xml:space="preserve"> </w:t>
      </w:r>
      <w:r>
        <w:rPr>
          <w:sz w:val="24"/>
        </w:rPr>
        <w:t>this</w:t>
      </w:r>
      <w:r>
        <w:rPr>
          <w:spacing w:val="-3"/>
          <w:sz w:val="24"/>
        </w:rPr>
        <w:t xml:space="preserve"> </w:t>
      </w:r>
      <w:r>
        <w:rPr>
          <w:sz w:val="24"/>
        </w:rPr>
        <w:t>rate</w:t>
      </w:r>
      <w:r>
        <w:rPr>
          <w:spacing w:val="-2"/>
          <w:sz w:val="24"/>
        </w:rPr>
        <w:t xml:space="preserve"> </w:t>
      </w:r>
      <w:r>
        <w:rPr>
          <w:sz w:val="24"/>
        </w:rPr>
        <w:t>schedule</w:t>
      </w:r>
      <w:r>
        <w:rPr>
          <w:spacing w:val="-4"/>
          <w:sz w:val="24"/>
        </w:rPr>
        <w:t xml:space="preserve"> </w:t>
      </w:r>
      <w:r>
        <w:rPr>
          <w:sz w:val="24"/>
        </w:rPr>
        <w:t>modify</w:t>
      </w:r>
      <w:r>
        <w:rPr>
          <w:spacing w:val="-3"/>
          <w:sz w:val="24"/>
        </w:rPr>
        <w:t xml:space="preserve"> </w:t>
      </w:r>
      <w:r>
        <w:rPr>
          <w:sz w:val="24"/>
        </w:rPr>
        <w:t>any</w:t>
      </w:r>
      <w:r>
        <w:rPr>
          <w:spacing w:val="-5"/>
          <w:sz w:val="24"/>
        </w:rPr>
        <w:t xml:space="preserve"> </w:t>
      </w:r>
      <w:r>
        <w:rPr>
          <w:sz w:val="24"/>
        </w:rPr>
        <w:t>existing</w:t>
      </w:r>
      <w:r>
        <w:rPr>
          <w:spacing w:val="-2"/>
          <w:sz w:val="24"/>
        </w:rPr>
        <w:t xml:space="preserve"> </w:t>
      </w:r>
      <w:r>
        <w:rPr>
          <w:sz w:val="24"/>
        </w:rPr>
        <w:t>rule</w:t>
      </w:r>
      <w:r>
        <w:rPr>
          <w:spacing w:val="-2"/>
          <w:sz w:val="24"/>
        </w:rPr>
        <w:t xml:space="preserve"> </w:t>
      </w:r>
      <w:r>
        <w:rPr>
          <w:sz w:val="24"/>
        </w:rPr>
        <w:t>or</w:t>
      </w:r>
      <w:r>
        <w:rPr>
          <w:spacing w:val="-6"/>
          <w:sz w:val="24"/>
        </w:rPr>
        <w:t xml:space="preserve"> </w:t>
      </w:r>
      <w:r>
        <w:rPr>
          <w:sz w:val="24"/>
        </w:rPr>
        <w:t>practice</w:t>
      </w:r>
      <w:r>
        <w:rPr>
          <w:spacing w:val="-2"/>
          <w:sz w:val="24"/>
        </w:rPr>
        <w:t xml:space="preserve"> </w:t>
      </w:r>
      <w:r>
        <w:rPr>
          <w:sz w:val="24"/>
        </w:rPr>
        <w:t>of the Commission, such rules or practices shall be deemed superseded during the performance of the contract following approval by the</w:t>
      </w:r>
      <w:r>
        <w:rPr>
          <w:spacing w:val="-2"/>
          <w:sz w:val="24"/>
        </w:rPr>
        <w:t xml:space="preserve"> </w:t>
      </w:r>
      <w:r>
        <w:rPr>
          <w:sz w:val="24"/>
        </w:rPr>
        <w:t>Commission.</w:t>
      </w:r>
    </w:p>
    <w:p w14:paraId="16801467" w14:textId="77777777" w:rsidR="00C45353" w:rsidRDefault="00A9526A">
      <w:pPr>
        <w:pStyle w:val="ListParagraph"/>
        <w:numPr>
          <w:ilvl w:val="1"/>
          <w:numId w:val="13"/>
        </w:numPr>
        <w:tabs>
          <w:tab w:val="left" w:pos="1296"/>
        </w:tabs>
        <w:spacing w:before="238"/>
        <w:ind w:right="417" w:hanging="504"/>
        <w:rPr>
          <w:sz w:val="24"/>
        </w:rPr>
      </w:pPr>
      <w:r>
        <w:rPr>
          <w:sz w:val="24"/>
        </w:rPr>
        <w:t>Significant Economic Benefit: Customers must intend to create new jobs or avoid potential job reductions in the State; qualify for job or investment tax credits</w:t>
      </w:r>
      <w:r>
        <w:rPr>
          <w:spacing w:val="-3"/>
          <w:sz w:val="24"/>
        </w:rPr>
        <w:t xml:space="preserve"> </w:t>
      </w:r>
      <w:r>
        <w:rPr>
          <w:sz w:val="24"/>
        </w:rPr>
        <w:t>under</w:t>
      </w:r>
      <w:r>
        <w:rPr>
          <w:spacing w:val="-4"/>
          <w:sz w:val="24"/>
        </w:rPr>
        <w:t xml:space="preserve"> </w:t>
      </w:r>
      <w:r>
        <w:rPr>
          <w:sz w:val="24"/>
        </w:rPr>
        <w:t>Georgia</w:t>
      </w:r>
      <w:r>
        <w:rPr>
          <w:spacing w:val="-7"/>
          <w:sz w:val="24"/>
        </w:rPr>
        <w:t xml:space="preserve"> </w:t>
      </w:r>
      <w:r>
        <w:rPr>
          <w:sz w:val="24"/>
        </w:rPr>
        <w:t>Code</w:t>
      </w:r>
      <w:r>
        <w:rPr>
          <w:spacing w:val="-2"/>
          <w:sz w:val="24"/>
        </w:rPr>
        <w:t xml:space="preserve"> </w:t>
      </w:r>
      <w:r>
        <w:rPr>
          <w:sz w:val="24"/>
        </w:rPr>
        <w:t>Section</w:t>
      </w:r>
      <w:r>
        <w:rPr>
          <w:spacing w:val="-2"/>
          <w:sz w:val="24"/>
        </w:rPr>
        <w:t xml:space="preserve"> </w:t>
      </w:r>
      <w:r>
        <w:rPr>
          <w:sz w:val="24"/>
        </w:rPr>
        <w:t>48-7-40;</w:t>
      </w:r>
      <w:r>
        <w:rPr>
          <w:spacing w:val="-5"/>
          <w:sz w:val="24"/>
        </w:rPr>
        <w:t xml:space="preserve"> </w:t>
      </w:r>
      <w:r>
        <w:rPr>
          <w:sz w:val="24"/>
        </w:rPr>
        <w:t>be</w:t>
      </w:r>
      <w:r>
        <w:rPr>
          <w:spacing w:val="-2"/>
          <w:sz w:val="24"/>
        </w:rPr>
        <w:t xml:space="preserve"> </w:t>
      </w:r>
      <w:r>
        <w:rPr>
          <w:sz w:val="24"/>
        </w:rPr>
        <w:t>identified</w:t>
      </w:r>
      <w:r>
        <w:rPr>
          <w:spacing w:val="-2"/>
          <w:sz w:val="24"/>
        </w:rPr>
        <w:t xml:space="preserve"> </w:t>
      </w:r>
      <w:r>
        <w:rPr>
          <w:sz w:val="24"/>
        </w:rPr>
        <w:t>as</w:t>
      </w:r>
      <w:r>
        <w:rPr>
          <w:spacing w:val="-5"/>
          <w:sz w:val="24"/>
        </w:rPr>
        <w:t xml:space="preserve"> </w:t>
      </w:r>
      <w:r>
        <w:rPr>
          <w:sz w:val="24"/>
        </w:rPr>
        <w:t>a</w:t>
      </w:r>
      <w:r>
        <w:rPr>
          <w:spacing w:val="-4"/>
          <w:sz w:val="24"/>
        </w:rPr>
        <w:t xml:space="preserve"> </w:t>
      </w:r>
      <w:r>
        <w:rPr>
          <w:sz w:val="24"/>
        </w:rPr>
        <w:t>prospect</w:t>
      </w:r>
      <w:r>
        <w:rPr>
          <w:spacing w:val="-5"/>
          <w:sz w:val="24"/>
        </w:rPr>
        <w:t xml:space="preserve"> </w:t>
      </w:r>
      <w:r>
        <w:rPr>
          <w:sz w:val="24"/>
        </w:rPr>
        <w:t>by</w:t>
      </w:r>
      <w:r>
        <w:rPr>
          <w:spacing w:val="-3"/>
          <w:sz w:val="24"/>
        </w:rPr>
        <w:t xml:space="preserve"> </w:t>
      </w:r>
      <w:r>
        <w:rPr>
          <w:sz w:val="24"/>
        </w:rPr>
        <w:t>the Georgia Department of Economic Development or applicable county or municipal economic development entity; or otherwise provide material benefits in the areas of economic development or infrastructure enhancements which might not be attained absent service from the Company under this supplemental rate schedule.</w:t>
      </w:r>
    </w:p>
    <w:p w14:paraId="16801468" w14:textId="77777777" w:rsidR="00C45353" w:rsidRDefault="00A9526A">
      <w:pPr>
        <w:pStyle w:val="ListParagraph"/>
        <w:numPr>
          <w:ilvl w:val="1"/>
          <w:numId w:val="13"/>
        </w:numPr>
        <w:tabs>
          <w:tab w:val="left" w:pos="1296"/>
        </w:tabs>
        <w:ind w:right="762" w:hanging="504"/>
        <w:rPr>
          <w:sz w:val="24"/>
        </w:rPr>
      </w:pPr>
      <w:r>
        <w:rPr>
          <w:sz w:val="24"/>
        </w:rPr>
        <w:t>Significant Environmental Benefit: Customers must intend to install or modernize equipment that uses energy more efficiently; reduce carbon emissions;</w:t>
      </w:r>
      <w:r>
        <w:rPr>
          <w:spacing w:val="-2"/>
          <w:sz w:val="24"/>
        </w:rPr>
        <w:t xml:space="preserve"> </w:t>
      </w:r>
      <w:r>
        <w:rPr>
          <w:sz w:val="24"/>
        </w:rPr>
        <w:t>achieve</w:t>
      </w:r>
      <w:r>
        <w:rPr>
          <w:spacing w:val="-4"/>
          <w:sz w:val="24"/>
        </w:rPr>
        <w:t xml:space="preserve"> </w:t>
      </w:r>
      <w:r>
        <w:rPr>
          <w:sz w:val="24"/>
        </w:rPr>
        <w:t>goals</w:t>
      </w:r>
      <w:r>
        <w:rPr>
          <w:spacing w:val="-3"/>
          <w:sz w:val="24"/>
        </w:rPr>
        <w:t xml:space="preserve"> </w:t>
      </w:r>
      <w:r>
        <w:rPr>
          <w:sz w:val="24"/>
        </w:rPr>
        <w:t>under</w:t>
      </w:r>
      <w:r>
        <w:rPr>
          <w:spacing w:val="-4"/>
          <w:sz w:val="24"/>
        </w:rPr>
        <w:t xml:space="preserve"> </w:t>
      </w:r>
      <w:r>
        <w:rPr>
          <w:sz w:val="24"/>
        </w:rPr>
        <w:t>a</w:t>
      </w:r>
      <w:r>
        <w:rPr>
          <w:spacing w:val="-4"/>
          <w:sz w:val="24"/>
        </w:rPr>
        <w:t xml:space="preserve"> </w:t>
      </w:r>
      <w:r>
        <w:rPr>
          <w:sz w:val="24"/>
        </w:rPr>
        <w:t>State</w:t>
      </w:r>
      <w:r>
        <w:rPr>
          <w:spacing w:val="-2"/>
          <w:sz w:val="24"/>
        </w:rPr>
        <w:t xml:space="preserve"> </w:t>
      </w:r>
      <w:r>
        <w:rPr>
          <w:sz w:val="24"/>
        </w:rPr>
        <w:t>or</w:t>
      </w:r>
      <w:r>
        <w:rPr>
          <w:spacing w:val="-4"/>
          <w:sz w:val="24"/>
        </w:rPr>
        <w:t xml:space="preserve"> </w:t>
      </w:r>
      <w:r>
        <w:rPr>
          <w:sz w:val="24"/>
        </w:rPr>
        <w:t>Federal</w:t>
      </w:r>
      <w:r>
        <w:rPr>
          <w:spacing w:val="-3"/>
          <w:sz w:val="24"/>
        </w:rPr>
        <w:t xml:space="preserve"> </w:t>
      </w:r>
      <w:r>
        <w:rPr>
          <w:sz w:val="24"/>
        </w:rPr>
        <w:t>Energy</w:t>
      </w:r>
      <w:r>
        <w:rPr>
          <w:spacing w:val="-3"/>
          <w:sz w:val="24"/>
        </w:rPr>
        <w:t xml:space="preserve"> </w:t>
      </w:r>
      <w:r>
        <w:rPr>
          <w:sz w:val="24"/>
        </w:rPr>
        <w:t>Plan</w:t>
      </w:r>
      <w:r>
        <w:rPr>
          <w:spacing w:val="-4"/>
          <w:sz w:val="24"/>
        </w:rPr>
        <w:t xml:space="preserve"> </w:t>
      </w:r>
      <w:r>
        <w:rPr>
          <w:sz w:val="24"/>
        </w:rPr>
        <w:t>or</w:t>
      </w:r>
      <w:r>
        <w:rPr>
          <w:spacing w:val="-4"/>
          <w:sz w:val="24"/>
        </w:rPr>
        <w:t xml:space="preserve"> </w:t>
      </w:r>
      <w:r>
        <w:rPr>
          <w:sz w:val="24"/>
        </w:rPr>
        <w:t>Policy</w:t>
      </w:r>
      <w:r>
        <w:rPr>
          <w:spacing w:val="-3"/>
          <w:sz w:val="24"/>
        </w:rPr>
        <w:t xml:space="preserve"> </w:t>
      </w:r>
      <w:r>
        <w:rPr>
          <w:sz w:val="24"/>
        </w:rPr>
        <w:t>as may be established from time to time; or otherwise intend to provide measureable benefits to improve Georgia’s environment.</w:t>
      </w:r>
    </w:p>
    <w:p w14:paraId="16801469" w14:textId="77777777" w:rsidR="00C45353" w:rsidRDefault="00C45353">
      <w:pPr>
        <w:pStyle w:val="ListParagraph"/>
        <w:rPr>
          <w:sz w:val="24"/>
        </w:rPr>
        <w:sectPr w:rsidR="00C45353">
          <w:headerReference w:type="default" r:id="rId334"/>
          <w:footerReference w:type="default" r:id="rId335"/>
          <w:pgSz w:w="12240" w:h="15840"/>
          <w:pgMar w:top="2060" w:right="1080" w:bottom="980" w:left="1080" w:header="728" w:footer="788" w:gutter="0"/>
          <w:cols w:space="720"/>
        </w:sectPr>
      </w:pPr>
    </w:p>
    <w:p w14:paraId="1680146A" w14:textId="77777777" w:rsidR="00C45353" w:rsidRDefault="00A9526A">
      <w:pPr>
        <w:tabs>
          <w:tab w:val="left" w:pos="8467"/>
        </w:tabs>
        <w:spacing w:before="262"/>
        <w:ind w:left="566"/>
        <w:rPr>
          <w:b/>
          <w:sz w:val="24"/>
        </w:rPr>
      </w:pPr>
      <w:r>
        <w:rPr>
          <w:b/>
          <w:sz w:val="24"/>
        </w:rPr>
        <w:lastRenderedPageBreak/>
        <w:t>Georgia</w:t>
      </w:r>
      <w:r>
        <w:rPr>
          <w:b/>
          <w:spacing w:val="-3"/>
          <w:sz w:val="24"/>
        </w:rPr>
        <w:t xml:space="preserve"> </w:t>
      </w:r>
      <w:r>
        <w:rPr>
          <w:b/>
          <w:sz w:val="24"/>
        </w:rPr>
        <w:t>SEED</w:t>
      </w:r>
      <w:r>
        <w:rPr>
          <w:b/>
          <w:spacing w:val="-2"/>
          <w:sz w:val="24"/>
        </w:rPr>
        <w:t xml:space="preserve"> </w:t>
      </w:r>
      <w:r>
        <w:rPr>
          <w:b/>
          <w:sz w:val="24"/>
        </w:rPr>
        <w:t>Program</w:t>
      </w:r>
      <w:r>
        <w:rPr>
          <w:b/>
          <w:spacing w:val="-2"/>
          <w:sz w:val="24"/>
        </w:rPr>
        <w:t xml:space="preserve"> </w:t>
      </w:r>
      <w:r>
        <w:rPr>
          <w:spacing w:val="-2"/>
          <w:sz w:val="24"/>
        </w:rPr>
        <w:t>(continued)</w:t>
      </w:r>
      <w:r>
        <w:rPr>
          <w:sz w:val="24"/>
        </w:rPr>
        <w:tab/>
      </w:r>
      <w:r>
        <w:rPr>
          <w:b/>
          <w:sz w:val="24"/>
        </w:rPr>
        <w:t>Rate</w:t>
      </w:r>
      <w:r>
        <w:rPr>
          <w:b/>
          <w:spacing w:val="-4"/>
          <w:sz w:val="24"/>
        </w:rPr>
        <w:t xml:space="preserve"> </w:t>
      </w:r>
      <w:r>
        <w:rPr>
          <w:b/>
          <w:sz w:val="24"/>
        </w:rPr>
        <w:t>E-</w:t>
      </w:r>
      <w:r>
        <w:rPr>
          <w:b/>
          <w:spacing w:val="-10"/>
          <w:sz w:val="24"/>
        </w:rPr>
        <w:t>1</w:t>
      </w:r>
    </w:p>
    <w:p w14:paraId="1680146B" w14:textId="77777777" w:rsidR="00C45353" w:rsidRDefault="00C45353">
      <w:pPr>
        <w:pStyle w:val="BodyText"/>
        <w:spacing w:before="33"/>
        <w:rPr>
          <w:b/>
        </w:rPr>
      </w:pPr>
    </w:p>
    <w:p w14:paraId="1680146C" w14:textId="77777777" w:rsidR="00C45353" w:rsidRDefault="00A9526A">
      <w:pPr>
        <w:pStyle w:val="ListParagraph"/>
        <w:numPr>
          <w:ilvl w:val="0"/>
          <w:numId w:val="13"/>
        </w:numPr>
        <w:tabs>
          <w:tab w:val="left" w:pos="791"/>
        </w:tabs>
        <w:spacing w:before="1"/>
        <w:ind w:left="791" w:hanging="431"/>
        <w:rPr>
          <w:sz w:val="24"/>
        </w:rPr>
      </w:pPr>
      <w:r>
        <w:rPr>
          <w:spacing w:val="-2"/>
          <w:sz w:val="24"/>
        </w:rPr>
        <w:t>Billing</w:t>
      </w:r>
    </w:p>
    <w:p w14:paraId="1680146D" w14:textId="77777777" w:rsidR="00C45353" w:rsidRDefault="00A9526A">
      <w:pPr>
        <w:pStyle w:val="BodyText"/>
        <w:ind w:left="791" w:right="459"/>
      </w:pPr>
      <w:r>
        <w:t>Recovery of the Company’s costs including, but not limited to, the capital investment in facilities, fees, expenses, costs, and other charges shall be billed under</w:t>
      </w:r>
      <w:r>
        <w:rPr>
          <w:spacing w:val="-5"/>
        </w:rPr>
        <w:t xml:space="preserve"> </w:t>
      </w:r>
      <w:r>
        <w:t>a</w:t>
      </w:r>
      <w:r>
        <w:rPr>
          <w:spacing w:val="-3"/>
        </w:rPr>
        <w:t xml:space="preserve"> </w:t>
      </w:r>
      <w:r>
        <w:t>separately</w:t>
      </w:r>
      <w:r>
        <w:rPr>
          <w:spacing w:val="-4"/>
        </w:rPr>
        <w:t xml:space="preserve"> </w:t>
      </w:r>
      <w:r>
        <w:t>stated</w:t>
      </w:r>
      <w:r>
        <w:rPr>
          <w:spacing w:val="-3"/>
        </w:rPr>
        <w:t xml:space="preserve"> </w:t>
      </w:r>
      <w:r>
        <w:t>“SEED</w:t>
      </w:r>
      <w:r>
        <w:rPr>
          <w:spacing w:val="-4"/>
        </w:rPr>
        <w:t xml:space="preserve"> </w:t>
      </w:r>
      <w:r>
        <w:t>CHARGE”</w:t>
      </w:r>
      <w:r>
        <w:rPr>
          <w:spacing w:val="-5"/>
        </w:rPr>
        <w:t xml:space="preserve"> </w:t>
      </w:r>
      <w:r>
        <w:t>on</w:t>
      </w:r>
      <w:r>
        <w:rPr>
          <w:spacing w:val="-3"/>
        </w:rPr>
        <w:t xml:space="preserve"> </w:t>
      </w:r>
      <w:r>
        <w:t>the</w:t>
      </w:r>
      <w:r>
        <w:rPr>
          <w:spacing w:val="-3"/>
        </w:rPr>
        <w:t xml:space="preserve"> </w:t>
      </w:r>
      <w:r>
        <w:t>customer’s</w:t>
      </w:r>
      <w:r>
        <w:rPr>
          <w:spacing w:val="-4"/>
        </w:rPr>
        <w:t xml:space="preserve"> </w:t>
      </w:r>
      <w:r>
        <w:t>bill,</w:t>
      </w:r>
      <w:r>
        <w:rPr>
          <w:spacing w:val="-3"/>
        </w:rPr>
        <w:t xml:space="preserve"> </w:t>
      </w:r>
      <w:r>
        <w:t>which</w:t>
      </w:r>
      <w:r>
        <w:rPr>
          <w:spacing w:val="-3"/>
        </w:rPr>
        <w:t xml:space="preserve"> </w:t>
      </w:r>
      <w:r>
        <w:t>shall</w:t>
      </w:r>
      <w:r>
        <w:rPr>
          <w:spacing w:val="-4"/>
        </w:rPr>
        <w:t xml:space="preserve"> </w:t>
      </w:r>
      <w:r>
        <w:t>be determined for each customer and specified in the Contract. In the case of interruptible service, the “SEED CHARGE” as a supplemental charge to the interruptible service charges shall not be subject to sharing with the Universal Service Fund.</w:t>
      </w:r>
    </w:p>
    <w:p w14:paraId="1680146E" w14:textId="77777777" w:rsidR="00C45353" w:rsidRDefault="00A9526A">
      <w:pPr>
        <w:pStyle w:val="ListParagraph"/>
        <w:numPr>
          <w:ilvl w:val="0"/>
          <w:numId w:val="13"/>
        </w:numPr>
        <w:tabs>
          <w:tab w:val="left" w:pos="791"/>
        </w:tabs>
        <w:ind w:left="791" w:hanging="431"/>
        <w:rPr>
          <w:sz w:val="24"/>
        </w:rPr>
      </w:pPr>
      <w:r>
        <w:rPr>
          <w:sz w:val="24"/>
        </w:rPr>
        <w:t>Commission</w:t>
      </w:r>
      <w:r>
        <w:rPr>
          <w:spacing w:val="-2"/>
          <w:sz w:val="24"/>
        </w:rPr>
        <w:t xml:space="preserve"> Review</w:t>
      </w:r>
    </w:p>
    <w:p w14:paraId="1680146F" w14:textId="77777777" w:rsidR="00C45353" w:rsidRDefault="00A9526A">
      <w:pPr>
        <w:pStyle w:val="BodyText"/>
        <w:ind w:left="791" w:right="343"/>
      </w:pPr>
      <w:r>
        <w:t>The</w:t>
      </w:r>
      <w:r>
        <w:rPr>
          <w:spacing w:val="-2"/>
        </w:rPr>
        <w:t xml:space="preserve"> </w:t>
      </w:r>
      <w:r>
        <w:t>Company</w:t>
      </w:r>
      <w:r>
        <w:rPr>
          <w:spacing w:val="-3"/>
        </w:rPr>
        <w:t xml:space="preserve"> </w:t>
      </w:r>
      <w:r>
        <w:t>shall</w:t>
      </w:r>
      <w:r>
        <w:rPr>
          <w:spacing w:val="-3"/>
        </w:rPr>
        <w:t xml:space="preserve"> </w:t>
      </w:r>
      <w:r>
        <w:t>file</w:t>
      </w:r>
      <w:r>
        <w:rPr>
          <w:spacing w:val="-4"/>
        </w:rPr>
        <w:t xml:space="preserve"> </w:t>
      </w:r>
      <w:r>
        <w:t>the</w:t>
      </w:r>
      <w:r>
        <w:rPr>
          <w:spacing w:val="-2"/>
        </w:rPr>
        <w:t xml:space="preserve"> </w:t>
      </w:r>
      <w:r>
        <w:t>Contract</w:t>
      </w:r>
      <w:r>
        <w:rPr>
          <w:spacing w:val="-5"/>
        </w:rPr>
        <w:t xml:space="preserve"> </w:t>
      </w:r>
      <w:r>
        <w:t>at</w:t>
      </w:r>
      <w:r>
        <w:rPr>
          <w:spacing w:val="-5"/>
        </w:rPr>
        <w:t xml:space="preserve"> </w:t>
      </w:r>
      <w:r>
        <w:t>the</w:t>
      </w:r>
      <w:r>
        <w:rPr>
          <w:spacing w:val="-4"/>
        </w:rPr>
        <w:t xml:space="preserve"> </w:t>
      </w:r>
      <w:r>
        <w:t>Commission</w:t>
      </w:r>
      <w:r>
        <w:rPr>
          <w:spacing w:val="-2"/>
        </w:rPr>
        <w:t xml:space="preserve"> </w:t>
      </w:r>
      <w:r>
        <w:t>for</w:t>
      </w:r>
      <w:r>
        <w:rPr>
          <w:spacing w:val="-4"/>
        </w:rPr>
        <w:t xml:space="preserve"> </w:t>
      </w:r>
      <w:r>
        <w:t>review,</w:t>
      </w:r>
      <w:r>
        <w:rPr>
          <w:spacing w:val="-2"/>
        </w:rPr>
        <w:t xml:space="preserve"> </w:t>
      </w:r>
      <w:r>
        <w:t>together</w:t>
      </w:r>
      <w:r>
        <w:rPr>
          <w:spacing w:val="-4"/>
        </w:rPr>
        <w:t xml:space="preserve"> </w:t>
      </w:r>
      <w:r>
        <w:t>with</w:t>
      </w:r>
      <w:r>
        <w:rPr>
          <w:spacing w:val="-2"/>
        </w:rPr>
        <w:t xml:space="preserve"> </w:t>
      </w:r>
      <w:r>
        <w:t>an analysis of how service under the Contract provides significant environmental or economic benefit or improves system utilization. After review and absent action by the Commission to the contrary, the Contract shall take effect sixty (60) days following the date on which the Contract was filed. Any subsequent amendments following implementation of the Contract that modify the duration of the specified term of the contract or alter the rates and services provided therein shall be submitted to the Commission within sixty (60) days of the effective date of such amendment, and absent action by Commission to the contrary, the amendment(s) shall take effect, as prescribed.</w:t>
      </w:r>
    </w:p>
    <w:p w14:paraId="16801470" w14:textId="77777777" w:rsidR="00C45353" w:rsidRDefault="00A9526A">
      <w:pPr>
        <w:pStyle w:val="ListParagraph"/>
        <w:numPr>
          <w:ilvl w:val="0"/>
          <w:numId w:val="13"/>
        </w:numPr>
        <w:tabs>
          <w:tab w:val="left" w:pos="791"/>
        </w:tabs>
        <w:ind w:left="791" w:hanging="431"/>
        <w:rPr>
          <w:sz w:val="24"/>
        </w:rPr>
      </w:pPr>
      <w:r>
        <w:rPr>
          <w:sz w:val="24"/>
        </w:rPr>
        <w:t>Effective</w:t>
      </w:r>
      <w:r>
        <w:rPr>
          <w:spacing w:val="-3"/>
          <w:sz w:val="24"/>
        </w:rPr>
        <w:t xml:space="preserve"> </w:t>
      </w:r>
      <w:r>
        <w:rPr>
          <w:sz w:val="24"/>
        </w:rPr>
        <w:t>Date</w:t>
      </w:r>
      <w:r>
        <w:rPr>
          <w:spacing w:val="-2"/>
          <w:sz w:val="24"/>
        </w:rPr>
        <w:t xml:space="preserve"> </w:t>
      </w:r>
      <w:r>
        <w:rPr>
          <w:sz w:val="24"/>
        </w:rPr>
        <w:t>of</w:t>
      </w:r>
      <w:r>
        <w:rPr>
          <w:spacing w:val="-3"/>
          <w:sz w:val="24"/>
        </w:rPr>
        <w:t xml:space="preserve"> </w:t>
      </w:r>
      <w:r>
        <w:rPr>
          <w:sz w:val="24"/>
        </w:rPr>
        <w:t>Program</w:t>
      </w:r>
      <w:r>
        <w:rPr>
          <w:spacing w:val="-2"/>
          <w:sz w:val="24"/>
        </w:rPr>
        <w:t xml:space="preserve"> </w:t>
      </w:r>
      <w:r>
        <w:rPr>
          <w:sz w:val="24"/>
        </w:rPr>
        <w:t>and</w:t>
      </w:r>
      <w:r>
        <w:rPr>
          <w:spacing w:val="-9"/>
          <w:sz w:val="24"/>
        </w:rPr>
        <w:t xml:space="preserve"> </w:t>
      </w:r>
      <w:r>
        <w:rPr>
          <w:spacing w:val="-2"/>
          <w:sz w:val="24"/>
        </w:rPr>
        <w:t>Contracts</w:t>
      </w:r>
    </w:p>
    <w:p w14:paraId="16801471" w14:textId="77777777" w:rsidR="00C45353" w:rsidRDefault="00A9526A">
      <w:pPr>
        <w:pStyle w:val="BodyText"/>
        <w:ind w:left="791" w:right="459"/>
      </w:pPr>
      <w:r>
        <w:t>The Company may originate projects, or execute binding contracts between the Company</w:t>
      </w:r>
      <w:r>
        <w:rPr>
          <w:spacing w:val="-4"/>
        </w:rPr>
        <w:t xml:space="preserve"> </w:t>
      </w:r>
      <w:r>
        <w:t>and</w:t>
      </w:r>
      <w:r>
        <w:rPr>
          <w:spacing w:val="-3"/>
        </w:rPr>
        <w:t xml:space="preserve"> </w:t>
      </w:r>
      <w:r>
        <w:t>a</w:t>
      </w:r>
      <w:r>
        <w:rPr>
          <w:spacing w:val="-1"/>
        </w:rPr>
        <w:t xml:space="preserve"> </w:t>
      </w:r>
      <w:r>
        <w:t>Customer</w:t>
      </w:r>
      <w:r>
        <w:rPr>
          <w:spacing w:val="-3"/>
        </w:rPr>
        <w:t xml:space="preserve"> </w:t>
      </w:r>
      <w:r>
        <w:t>for</w:t>
      </w:r>
      <w:r>
        <w:rPr>
          <w:spacing w:val="-3"/>
        </w:rPr>
        <w:t xml:space="preserve"> </w:t>
      </w:r>
      <w:r>
        <w:t>projects</w:t>
      </w:r>
      <w:r>
        <w:rPr>
          <w:spacing w:val="-4"/>
        </w:rPr>
        <w:t xml:space="preserve"> </w:t>
      </w:r>
      <w:r>
        <w:t>to</w:t>
      </w:r>
      <w:r>
        <w:rPr>
          <w:spacing w:val="-3"/>
        </w:rPr>
        <w:t xml:space="preserve"> </w:t>
      </w:r>
      <w:r>
        <w:t>be</w:t>
      </w:r>
      <w:r>
        <w:rPr>
          <w:spacing w:val="-3"/>
        </w:rPr>
        <w:t xml:space="preserve"> </w:t>
      </w:r>
      <w:r>
        <w:t>placed</w:t>
      </w:r>
      <w:r>
        <w:rPr>
          <w:spacing w:val="-3"/>
        </w:rPr>
        <w:t xml:space="preserve"> </w:t>
      </w:r>
      <w:r>
        <w:t>into</w:t>
      </w:r>
      <w:r>
        <w:rPr>
          <w:spacing w:val="-1"/>
        </w:rPr>
        <w:t xml:space="preserve"> </w:t>
      </w:r>
      <w:r>
        <w:t>service</w:t>
      </w:r>
      <w:r>
        <w:rPr>
          <w:spacing w:val="-1"/>
        </w:rPr>
        <w:t xml:space="preserve"> </w:t>
      </w:r>
      <w:r>
        <w:t>subsequent</w:t>
      </w:r>
      <w:r>
        <w:rPr>
          <w:spacing w:val="-4"/>
        </w:rPr>
        <w:t xml:space="preserve"> </w:t>
      </w:r>
      <w:r>
        <w:t>to</w:t>
      </w:r>
      <w:r>
        <w:rPr>
          <w:spacing w:val="-1"/>
        </w:rPr>
        <w:t xml:space="preserve"> </w:t>
      </w:r>
      <w:r>
        <w:t>the filing date of this rate schedule. Contracts entered into pursuant to the Georgia Seed Program shall not become invalid or otherwise inoperable due to the termination of the Georgia Seed Program.</w:t>
      </w:r>
    </w:p>
    <w:p w14:paraId="16801472" w14:textId="77777777" w:rsidR="00C45353" w:rsidRDefault="00C45353">
      <w:pPr>
        <w:pStyle w:val="BodyText"/>
        <w:sectPr w:rsidR="00C45353">
          <w:headerReference w:type="default" r:id="rId336"/>
          <w:footerReference w:type="default" r:id="rId337"/>
          <w:pgSz w:w="12240" w:h="15840"/>
          <w:pgMar w:top="1600" w:right="1080" w:bottom="980" w:left="1080" w:header="728" w:footer="788" w:gutter="0"/>
          <w:cols w:space="720"/>
        </w:sectPr>
      </w:pPr>
    </w:p>
    <w:p w14:paraId="16801473"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5934"/>
        <w:gridCol w:w="2942"/>
      </w:tblGrid>
      <w:tr w:rsidR="00C45353" w14:paraId="16801476" w14:textId="77777777">
        <w:trPr>
          <w:trHeight w:val="306"/>
        </w:trPr>
        <w:tc>
          <w:tcPr>
            <w:tcW w:w="5934" w:type="dxa"/>
          </w:tcPr>
          <w:p w14:paraId="16801474" w14:textId="77777777" w:rsidR="00C45353" w:rsidRDefault="00A9526A">
            <w:pPr>
              <w:pStyle w:val="TableParagraph"/>
              <w:spacing w:before="30" w:line="256" w:lineRule="exact"/>
              <w:ind w:left="50"/>
              <w:rPr>
                <w:b/>
                <w:sz w:val="24"/>
              </w:rPr>
            </w:pPr>
            <w:bookmarkStart w:id="86" w:name="General_Gas_Transportation_Service"/>
            <w:bookmarkStart w:id="87" w:name="_bookmark43"/>
            <w:bookmarkEnd w:id="86"/>
            <w:bookmarkEnd w:id="87"/>
            <w:r>
              <w:rPr>
                <w:b/>
                <w:sz w:val="24"/>
              </w:rPr>
              <w:t>General</w:t>
            </w:r>
            <w:r>
              <w:rPr>
                <w:b/>
                <w:spacing w:val="-2"/>
                <w:sz w:val="24"/>
              </w:rPr>
              <w:t xml:space="preserve"> </w:t>
            </w:r>
            <w:r>
              <w:rPr>
                <w:b/>
                <w:sz w:val="24"/>
              </w:rPr>
              <w:t>Gas</w:t>
            </w:r>
            <w:r>
              <w:rPr>
                <w:b/>
                <w:spacing w:val="-4"/>
                <w:sz w:val="24"/>
              </w:rPr>
              <w:t xml:space="preserve"> </w:t>
            </w:r>
            <w:r>
              <w:rPr>
                <w:b/>
                <w:sz w:val="24"/>
              </w:rPr>
              <w:t>Transportation</w:t>
            </w:r>
            <w:r>
              <w:rPr>
                <w:b/>
                <w:spacing w:val="-2"/>
                <w:sz w:val="24"/>
              </w:rPr>
              <w:t xml:space="preserve"> Service</w:t>
            </w:r>
          </w:p>
        </w:tc>
        <w:tc>
          <w:tcPr>
            <w:tcW w:w="2942" w:type="dxa"/>
          </w:tcPr>
          <w:p w14:paraId="16801475" w14:textId="77777777" w:rsidR="00C45353" w:rsidRDefault="00A9526A">
            <w:pPr>
              <w:pStyle w:val="TableParagraph"/>
              <w:spacing w:line="268" w:lineRule="exact"/>
              <w:ind w:left="1784"/>
              <w:rPr>
                <w:b/>
                <w:sz w:val="24"/>
              </w:rPr>
            </w:pPr>
            <w:r>
              <w:rPr>
                <w:b/>
                <w:sz w:val="24"/>
              </w:rPr>
              <w:t>Rate</w:t>
            </w:r>
            <w:r>
              <w:rPr>
                <w:b/>
                <w:spacing w:val="-3"/>
                <w:sz w:val="24"/>
              </w:rPr>
              <w:t xml:space="preserve"> </w:t>
            </w:r>
            <w:r>
              <w:rPr>
                <w:b/>
                <w:sz w:val="24"/>
              </w:rPr>
              <w:t>TS-</w:t>
            </w:r>
            <w:r>
              <w:rPr>
                <w:b/>
                <w:spacing w:val="-10"/>
                <w:sz w:val="24"/>
              </w:rPr>
              <w:t>1</w:t>
            </w:r>
          </w:p>
        </w:tc>
      </w:tr>
    </w:tbl>
    <w:p w14:paraId="16801477" w14:textId="77777777" w:rsidR="00C45353" w:rsidRDefault="00C45353">
      <w:pPr>
        <w:pStyle w:val="BodyText"/>
        <w:spacing w:before="84"/>
      </w:pPr>
    </w:p>
    <w:p w14:paraId="16801478" w14:textId="77777777" w:rsidR="00C45353" w:rsidRDefault="00A9526A">
      <w:pPr>
        <w:pStyle w:val="ListParagraph"/>
        <w:numPr>
          <w:ilvl w:val="0"/>
          <w:numId w:val="12"/>
        </w:numPr>
        <w:tabs>
          <w:tab w:val="left" w:pos="791"/>
        </w:tabs>
        <w:spacing w:before="0"/>
        <w:ind w:left="791" w:hanging="431"/>
        <w:rPr>
          <w:sz w:val="24"/>
        </w:rPr>
      </w:pPr>
      <w:r>
        <w:rPr>
          <w:spacing w:val="-2"/>
          <w:sz w:val="24"/>
        </w:rPr>
        <w:t>Availability</w:t>
      </w:r>
    </w:p>
    <w:p w14:paraId="16801479" w14:textId="77777777" w:rsidR="00C45353" w:rsidRDefault="00A9526A">
      <w:pPr>
        <w:pStyle w:val="BodyText"/>
        <w:ind w:left="791" w:right="343"/>
      </w:pPr>
      <w:r>
        <w:t>Service</w:t>
      </w:r>
      <w:r>
        <w:rPr>
          <w:spacing w:val="-2"/>
        </w:rPr>
        <w:t xml:space="preserve"> </w:t>
      </w:r>
      <w:r>
        <w:t>under</w:t>
      </w:r>
      <w:r>
        <w:rPr>
          <w:spacing w:val="-4"/>
        </w:rPr>
        <w:t xml:space="preserve"> </w:t>
      </w:r>
      <w:r>
        <w:t>this</w:t>
      </w:r>
      <w:r>
        <w:rPr>
          <w:spacing w:val="-3"/>
        </w:rPr>
        <w:t xml:space="preserve"> </w:t>
      </w:r>
      <w:r>
        <w:t>Tariff</w:t>
      </w:r>
      <w:r>
        <w:rPr>
          <w:spacing w:val="-2"/>
        </w:rPr>
        <w:t xml:space="preserve"> </w:t>
      </w:r>
      <w:r>
        <w:t>is</w:t>
      </w:r>
      <w:r>
        <w:rPr>
          <w:spacing w:val="-3"/>
        </w:rPr>
        <w:t xml:space="preserve"> </w:t>
      </w:r>
      <w:r>
        <w:t>available</w:t>
      </w:r>
      <w:r>
        <w:rPr>
          <w:spacing w:val="-2"/>
        </w:rPr>
        <w:t xml:space="preserve"> </w:t>
      </w:r>
      <w:r>
        <w:t>to</w:t>
      </w:r>
      <w:r>
        <w:rPr>
          <w:spacing w:val="-2"/>
        </w:rPr>
        <w:t xml:space="preserve"> </w:t>
      </w:r>
      <w:r>
        <w:t>any</w:t>
      </w:r>
      <w:r>
        <w:rPr>
          <w:spacing w:val="-3"/>
        </w:rPr>
        <w:t xml:space="preserve"> </w:t>
      </w:r>
      <w:r>
        <w:t>party</w:t>
      </w:r>
      <w:r>
        <w:rPr>
          <w:spacing w:val="-3"/>
        </w:rPr>
        <w:t xml:space="preserve"> </w:t>
      </w:r>
      <w:r>
        <w:t>who</w:t>
      </w:r>
      <w:r>
        <w:rPr>
          <w:spacing w:val="-2"/>
        </w:rPr>
        <w:t xml:space="preserve"> </w:t>
      </w:r>
      <w:r>
        <w:t>contracts</w:t>
      </w:r>
      <w:r>
        <w:rPr>
          <w:spacing w:val="-3"/>
        </w:rPr>
        <w:t xml:space="preserve"> </w:t>
      </w:r>
      <w:r>
        <w:t>with</w:t>
      </w:r>
      <w:r>
        <w:rPr>
          <w:spacing w:val="-4"/>
        </w:rPr>
        <w:t xml:space="preserve"> </w:t>
      </w:r>
      <w:r>
        <w:t>the</w:t>
      </w:r>
      <w:r>
        <w:rPr>
          <w:spacing w:val="-2"/>
        </w:rPr>
        <w:t xml:space="preserve"> </w:t>
      </w:r>
      <w:r>
        <w:t>Company</w:t>
      </w:r>
      <w:r>
        <w:rPr>
          <w:spacing w:val="-3"/>
        </w:rPr>
        <w:t xml:space="preserve"> </w:t>
      </w:r>
      <w:r>
        <w:t>to provide Transportation Service of Local Gas which meets the eligibility and Local Gas Quality criteria of this schedule, under the conditions provided herein.</w:t>
      </w:r>
    </w:p>
    <w:p w14:paraId="1680147A" w14:textId="77777777" w:rsidR="00C45353" w:rsidRDefault="00A9526A">
      <w:pPr>
        <w:pStyle w:val="ListParagraph"/>
        <w:numPr>
          <w:ilvl w:val="0"/>
          <w:numId w:val="12"/>
        </w:numPr>
        <w:tabs>
          <w:tab w:val="left" w:pos="791"/>
        </w:tabs>
        <w:ind w:left="791" w:hanging="431"/>
        <w:rPr>
          <w:sz w:val="24"/>
        </w:rPr>
      </w:pPr>
      <w:r>
        <w:rPr>
          <w:sz w:val="24"/>
        </w:rPr>
        <w:t>Character</w:t>
      </w:r>
      <w:r>
        <w:rPr>
          <w:spacing w:val="-4"/>
          <w:sz w:val="24"/>
        </w:rPr>
        <w:t xml:space="preserve"> </w:t>
      </w:r>
      <w:r>
        <w:rPr>
          <w:sz w:val="24"/>
        </w:rPr>
        <w:t>of</w:t>
      </w:r>
      <w:r>
        <w:rPr>
          <w:spacing w:val="-3"/>
          <w:sz w:val="24"/>
        </w:rPr>
        <w:t xml:space="preserve"> </w:t>
      </w:r>
      <w:r>
        <w:rPr>
          <w:spacing w:val="-2"/>
          <w:sz w:val="24"/>
        </w:rPr>
        <w:t>Service</w:t>
      </w:r>
    </w:p>
    <w:p w14:paraId="1680147B" w14:textId="77777777" w:rsidR="00C45353" w:rsidRDefault="00A9526A">
      <w:pPr>
        <w:pStyle w:val="BodyText"/>
        <w:ind w:left="791" w:right="459"/>
      </w:pPr>
      <w:r>
        <w:t>The Company shall transport Local Gas on a Firm basis from a Transportation Service</w:t>
      </w:r>
      <w:r>
        <w:rPr>
          <w:spacing w:val="-3"/>
        </w:rPr>
        <w:t xml:space="preserve"> </w:t>
      </w:r>
      <w:r>
        <w:t>Receipt</w:t>
      </w:r>
      <w:r>
        <w:rPr>
          <w:spacing w:val="-3"/>
        </w:rPr>
        <w:t xml:space="preserve"> </w:t>
      </w:r>
      <w:r>
        <w:t>Point</w:t>
      </w:r>
      <w:r>
        <w:rPr>
          <w:spacing w:val="-3"/>
        </w:rPr>
        <w:t xml:space="preserve"> </w:t>
      </w:r>
      <w:r>
        <w:t>to</w:t>
      </w:r>
      <w:r>
        <w:rPr>
          <w:spacing w:val="-3"/>
        </w:rPr>
        <w:t xml:space="preserve"> </w:t>
      </w:r>
      <w:r>
        <w:t>a</w:t>
      </w:r>
      <w:r>
        <w:rPr>
          <w:spacing w:val="-3"/>
        </w:rPr>
        <w:t xml:space="preserve"> </w:t>
      </w:r>
      <w:r>
        <w:t>Transportation</w:t>
      </w:r>
      <w:r>
        <w:rPr>
          <w:spacing w:val="-5"/>
        </w:rPr>
        <w:t xml:space="preserve"> </w:t>
      </w:r>
      <w:r>
        <w:t>Service</w:t>
      </w:r>
      <w:r>
        <w:rPr>
          <w:spacing w:val="-3"/>
        </w:rPr>
        <w:t xml:space="preserve"> </w:t>
      </w:r>
      <w:r>
        <w:t>Delivery</w:t>
      </w:r>
      <w:r>
        <w:rPr>
          <w:spacing w:val="-4"/>
        </w:rPr>
        <w:t xml:space="preserve"> </w:t>
      </w:r>
      <w:r>
        <w:t>Point,</w:t>
      </w:r>
      <w:r>
        <w:rPr>
          <w:spacing w:val="-3"/>
        </w:rPr>
        <w:t xml:space="preserve"> </w:t>
      </w:r>
      <w:r>
        <w:t>or</w:t>
      </w:r>
      <w:r>
        <w:rPr>
          <w:spacing w:val="-5"/>
        </w:rPr>
        <w:t xml:space="preserve"> </w:t>
      </w:r>
      <w:r>
        <w:t>facilitate</w:t>
      </w:r>
      <w:r>
        <w:rPr>
          <w:spacing w:val="-3"/>
        </w:rPr>
        <w:t xml:space="preserve"> </w:t>
      </w:r>
      <w:r>
        <w:t>the Sale for Resale of Local Gas at a Transportation Service Receipt Point.</w:t>
      </w:r>
    </w:p>
    <w:p w14:paraId="1680147C" w14:textId="77777777" w:rsidR="00C45353" w:rsidRDefault="00A9526A">
      <w:pPr>
        <w:pStyle w:val="ListParagraph"/>
        <w:numPr>
          <w:ilvl w:val="0"/>
          <w:numId w:val="12"/>
        </w:numPr>
        <w:tabs>
          <w:tab w:val="left" w:pos="791"/>
        </w:tabs>
        <w:ind w:left="791" w:hanging="431"/>
        <w:rPr>
          <w:sz w:val="24"/>
        </w:rPr>
      </w:pPr>
      <w:r>
        <w:rPr>
          <w:spacing w:val="-2"/>
          <w:sz w:val="24"/>
        </w:rPr>
        <w:t>Definitions</w:t>
      </w:r>
    </w:p>
    <w:p w14:paraId="1680147D" w14:textId="77777777" w:rsidR="00C45353" w:rsidRDefault="00A9526A">
      <w:pPr>
        <w:pStyle w:val="BodyText"/>
        <w:ind w:left="791" w:right="343"/>
      </w:pPr>
      <w:r>
        <w:t>In</w:t>
      </w:r>
      <w:r>
        <w:rPr>
          <w:spacing w:val="-2"/>
        </w:rPr>
        <w:t xml:space="preserve"> </w:t>
      </w:r>
      <w:r>
        <w:t>addition</w:t>
      </w:r>
      <w:r>
        <w:rPr>
          <w:spacing w:val="-4"/>
        </w:rPr>
        <w:t xml:space="preserve"> </w:t>
      </w:r>
      <w:r>
        <w:t>to</w:t>
      </w:r>
      <w:r>
        <w:rPr>
          <w:spacing w:val="-4"/>
        </w:rPr>
        <w:t xml:space="preserve"> </w:t>
      </w:r>
      <w:r>
        <w:t>the</w:t>
      </w:r>
      <w:r>
        <w:rPr>
          <w:spacing w:val="-4"/>
        </w:rPr>
        <w:t xml:space="preserve"> </w:t>
      </w:r>
      <w:r>
        <w:t>Definitions</w:t>
      </w:r>
      <w:r>
        <w:rPr>
          <w:spacing w:val="-3"/>
        </w:rPr>
        <w:t xml:space="preserve"> </w:t>
      </w:r>
      <w:r>
        <w:t>contained</w:t>
      </w:r>
      <w:r>
        <w:rPr>
          <w:spacing w:val="-2"/>
        </w:rPr>
        <w:t xml:space="preserve"> </w:t>
      </w:r>
      <w:r>
        <w:t>in</w:t>
      </w:r>
      <w:r>
        <w:rPr>
          <w:spacing w:val="-2"/>
        </w:rPr>
        <w:t xml:space="preserve"> </w:t>
      </w:r>
      <w:r>
        <w:t>the</w:t>
      </w:r>
      <w:r>
        <w:rPr>
          <w:spacing w:val="-5"/>
        </w:rPr>
        <w:t xml:space="preserve"> </w:t>
      </w:r>
      <w:r>
        <w:t>Company’s</w:t>
      </w:r>
      <w:r>
        <w:rPr>
          <w:spacing w:val="-3"/>
        </w:rPr>
        <w:t xml:space="preserve"> </w:t>
      </w:r>
      <w:r>
        <w:t>Tariff,</w:t>
      </w:r>
      <w:r>
        <w:rPr>
          <w:spacing w:val="-5"/>
        </w:rPr>
        <w:t xml:space="preserve"> </w:t>
      </w:r>
      <w:r>
        <w:t>the</w:t>
      </w:r>
      <w:r>
        <w:rPr>
          <w:spacing w:val="-2"/>
        </w:rPr>
        <w:t xml:space="preserve"> </w:t>
      </w:r>
      <w:r>
        <w:t>following Definitions shall apply to the Company’s General Transportation Service:</w:t>
      </w:r>
    </w:p>
    <w:p w14:paraId="1680147E" w14:textId="77777777" w:rsidR="00C45353" w:rsidRDefault="00A9526A">
      <w:pPr>
        <w:pStyle w:val="ListParagraph"/>
        <w:numPr>
          <w:ilvl w:val="1"/>
          <w:numId w:val="12"/>
        </w:numPr>
        <w:tabs>
          <w:tab w:val="left" w:pos="1222"/>
          <w:tab w:val="left" w:pos="1224"/>
        </w:tabs>
        <w:spacing w:before="241"/>
        <w:ind w:right="488"/>
        <w:jc w:val="left"/>
        <w:rPr>
          <w:sz w:val="24"/>
        </w:rPr>
      </w:pPr>
      <w:r>
        <w:rPr>
          <w:sz w:val="24"/>
        </w:rPr>
        <w:t>Transportation</w:t>
      </w:r>
      <w:r>
        <w:rPr>
          <w:spacing w:val="-2"/>
          <w:sz w:val="24"/>
        </w:rPr>
        <w:t xml:space="preserve"> </w:t>
      </w:r>
      <w:r>
        <w:rPr>
          <w:sz w:val="24"/>
        </w:rPr>
        <w:t>Customer:</w:t>
      </w:r>
      <w:r>
        <w:rPr>
          <w:spacing w:val="-2"/>
          <w:sz w:val="24"/>
        </w:rPr>
        <w:t xml:space="preserve"> </w:t>
      </w:r>
      <w:r>
        <w:rPr>
          <w:sz w:val="24"/>
        </w:rPr>
        <w:t>A</w:t>
      </w:r>
      <w:r>
        <w:rPr>
          <w:spacing w:val="-2"/>
          <w:sz w:val="24"/>
        </w:rPr>
        <w:t xml:space="preserve"> </w:t>
      </w:r>
      <w:r>
        <w:rPr>
          <w:sz w:val="24"/>
        </w:rPr>
        <w:t>Person</w:t>
      </w:r>
      <w:r>
        <w:rPr>
          <w:spacing w:val="-2"/>
          <w:sz w:val="24"/>
        </w:rPr>
        <w:t xml:space="preserve"> </w:t>
      </w:r>
      <w:r>
        <w:rPr>
          <w:sz w:val="24"/>
        </w:rPr>
        <w:t>who</w:t>
      </w:r>
      <w:r>
        <w:rPr>
          <w:spacing w:val="-2"/>
          <w:sz w:val="24"/>
        </w:rPr>
        <w:t xml:space="preserve"> </w:t>
      </w:r>
      <w:r>
        <w:rPr>
          <w:sz w:val="24"/>
        </w:rPr>
        <w:t>owns</w:t>
      </w:r>
      <w:r>
        <w:rPr>
          <w:spacing w:val="-3"/>
          <w:sz w:val="24"/>
        </w:rPr>
        <w:t xml:space="preserve"> </w:t>
      </w:r>
      <w:r>
        <w:rPr>
          <w:sz w:val="24"/>
        </w:rPr>
        <w:t>Local</w:t>
      </w:r>
      <w:r>
        <w:rPr>
          <w:spacing w:val="-6"/>
          <w:sz w:val="24"/>
        </w:rPr>
        <w:t xml:space="preserve"> </w:t>
      </w:r>
      <w:r>
        <w:rPr>
          <w:sz w:val="24"/>
        </w:rPr>
        <w:t>Gas</w:t>
      </w:r>
      <w:r>
        <w:rPr>
          <w:spacing w:val="-5"/>
          <w:sz w:val="24"/>
        </w:rPr>
        <w:t xml:space="preserve"> </w:t>
      </w:r>
      <w:r>
        <w:rPr>
          <w:sz w:val="24"/>
        </w:rPr>
        <w:t>or</w:t>
      </w:r>
      <w:r>
        <w:rPr>
          <w:spacing w:val="-4"/>
          <w:sz w:val="24"/>
        </w:rPr>
        <w:t xml:space="preserve"> </w:t>
      </w:r>
      <w:r>
        <w:rPr>
          <w:sz w:val="24"/>
        </w:rPr>
        <w:t>acts</w:t>
      </w:r>
      <w:r>
        <w:rPr>
          <w:spacing w:val="-5"/>
          <w:sz w:val="24"/>
        </w:rPr>
        <w:t xml:space="preserve"> </w:t>
      </w:r>
      <w:r>
        <w:rPr>
          <w:sz w:val="24"/>
        </w:rPr>
        <w:t>on</w:t>
      </w:r>
      <w:r>
        <w:rPr>
          <w:spacing w:val="-4"/>
          <w:sz w:val="24"/>
        </w:rPr>
        <w:t xml:space="preserve"> </w:t>
      </w:r>
      <w:r>
        <w:rPr>
          <w:sz w:val="24"/>
        </w:rPr>
        <w:t>behalf</w:t>
      </w:r>
      <w:r>
        <w:rPr>
          <w:spacing w:val="-2"/>
          <w:sz w:val="24"/>
        </w:rPr>
        <w:t xml:space="preserve"> </w:t>
      </w:r>
      <w:r>
        <w:rPr>
          <w:sz w:val="24"/>
        </w:rPr>
        <w:t>of</w:t>
      </w:r>
      <w:r>
        <w:rPr>
          <w:spacing w:val="-5"/>
          <w:sz w:val="24"/>
        </w:rPr>
        <w:t xml:space="preserve"> </w:t>
      </w:r>
      <w:r>
        <w:rPr>
          <w:sz w:val="24"/>
        </w:rPr>
        <w:t xml:space="preserve">a Person who owns Local Gas and who signs a Transportation Service Agreement with the Company to transport Local Gas on the Company’s </w:t>
      </w:r>
      <w:r>
        <w:rPr>
          <w:spacing w:val="-2"/>
          <w:sz w:val="24"/>
        </w:rPr>
        <w:t>facilities.</w:t>
      </w:r>
    </w:p>
    <w:p w14:paraId="1680147F" w14:textId="77777777" w:rsidR="00C45353" w:rsidRDefault="00A9526A">
      <w:pPr>
        <w:pStyle w:val="ListParagraph"/>
        <w:numPr>
          <w:ilvl w:val="1"/>
          <w:numId w:val="12"/>
        </w:numPr>
        <w:tabs>
          <w:tab w:val="left" w:pos="1222"/>
          <w:tab w:val="left" w:pos="1224"/>
        </w:tabs>
        <w:ind w:right="394"/>
        <w:jc w:val="left"/>
        <w:rPr>
          <w:sz w:val="24"/>
        </w:rPr>
      </w:pPr>
      <w:r>
        <w:rPr>
          <w:sz w:val="24"/>
        </w:rPr>
        <w:t>Sale</w:t>
      </w:r>
      <w:r>
        <w:rPr>
          <w:spacing w:val="-1"/>
          <w:sz w:val="24"/>
        </w:rPr>
        <w:t xml:space="preserve"> </w:t>
      </w:r>
      <w:r>
        <w:rPr>
          <w:sz w:val="24"/>
        </w:rPr>
        <w:t>for</w:t>
      </w:r>
      <w:r>
        <w:rPr>
          <w:spacing w:val="-3"/>
          <w:sz w:val="24"/>
        </w:rPr>
        <w:t xml:space="preserve"> </w:t>
      </w:r>
      <w:r>
        <w:rPr>
          <w:sz w:val="24"/>
        </w:rPr>
        <w:t>Resale</w:t>
      </w:r>
      <w:r>
        <w:rPr>
          <w:spacing w:val="-1"/>
          <w:sz w:val="24"/>
        </w:rPr>
        <w:t xml:space="preserve"> </w:t>
      </w:r>
      <w:r>
        <w:rPr>
          <w:sz w:val="24"/>
        </w:rPr>
        <w:t>Customer:</w:t>
      </w:r>
      <w:r>
        <w:rPr>
          <w:spacing w:val="-1"/>
          <w:sz w:val="24"/>
        </w:rPr>
        <w:t xml:space="preserve"> </w:t>
      </w:r>
      <w:r>
        <w:rPr>
          <w:sz w:val="24"/>
        </w:rPr>
        <w:t>A</w:t>
      </w:r>
      <w:r>
        <w:rPr>
          <w:spacing w:val="-4"/>
          <w:sz w:val="24"/>
        </w:rPr>
        <w:t xml:space="preserve"> </w:t>
      </w:r>
      <w:r>
        <w:rPr>
          <w:sz w:val="24"/>
        </w:rPr>
        <w:t>Person</w:t>
      </w:r>
      <w:r>
        <w:rPr>
          <w:spacing w:val="-1"/>
          <w:sz w:val="24"/>
        </w:rPr>
        <w:t xml:space="preserve"> </w:t>
      </w:r>
      <w:r>
        <w:rPr>
          <w:sz w:val="24"/>
        </w:rPr>
        <w:t>who</w:t>
      </w:r>
      <w:r>
        <w:rPr>
          <w:spacing w:val="-1"/>
          <w:sz w:val="24"/>
        </w:rPr>
        <w:t xml:space="preserve"> </w:t>
      </w:r>
      <w:r>
        <w:rPr>
          <w:sz w:val="24"/>
        </w:rPr>
        <w:t>owns</w:t>
      </w:r>
      <w:r>
        <w:rPr>
          <w:spacing w:val="-2"/>
          <w:sz w:val="24"/>
        </w:rPr>
        <w:t xml:space="preserve"> </w:t>
      </w:r>
      <w:r>
        <w:rPr>
          <w:sz w:val="24"/>
        </w:rPr>
        <w:t>Local</w:t>
      </w:r>
      <w:r>
        <w:rPr>
          <w:spacing w:val="-2"/>
          <w:sz w:val="24"/>
        </w:rPr>
        <w:t xml:space="preserve"> </w:t>
      </w:r>
      <w:r>
        <w:rPr>
          <w:sz w:val="24"/>
        </w:rPr>
        <w:t>Gas</w:t>
      </w:r>
      <w:r>
        <w:rPr>
          <w:spacing w:val="-4"/>
          <w:sz w:val="24"/>
        </w:rPr>
        <w:t xml:space="preserve"> </w:t>
      </w:r>
      <w:r>
        <w:rPr>
          <w:sz w:val="24"/>
        </w:rPr>
        <w:t>or</w:t>
      </w:r>
      <w:r>
        <w:rPr>
          <w:spacing w:val="-3"/>
          <w:sz w:val="24"/>
        </w:rPr>
        <w:t xml:space="preserve"> </w:t>
      </w:r>
      <w:r>
        <w:rPr>
          <w:sz w:val="24"/>
        </w:rPr>
        <w:t>acts</w:t>
      </w:r>
      <w:r>
        <w:rPr>
          <w:spacing w:val="-4"/>
          <w:sz w:val="24"/>
        </w:rPr>
        <w:t xml:space="preserve"> </w:t>
      </w:r>
      <w:r>
        <w:rPr>
          <w:sz w:val="24"/>
        </w:rPr>
        <w:t>on</w:t>
      </w:r>
      <w:r>
        <w:rPr>
          <w:spacing w:val="-1"/>
          <w:sz w:val="24"/>
        </w:rPr>
        <w:t xml:space="preserve"> </w:t>
      </w:r>
      <w:r>
        <w:rPr>
          <w:sz w:val="24"/>
        </w:rPr>
        <w:t>behalf</w:t>
      </w:r>
      <w:r>
        <w:rPr>
          <w:spacing w:val="-4"/>
          <w:sz w:val="24"/>
        </w:rPr>
        <w:t xml:space="preserve"> </w:t>
      </w:r>
      <w:r>
        <w:rPr>
          <w:sz w:val="24"/>
        </w:rPr>
        <w:t>of</w:t>
      </w:r>
      <w:r>
        <w:rPr>
          <w:spacing w:val="-4"/>
          <w:sz w:val="24"/>
        </w:rPr>
        <w:t xml:space="preserve"> </w:t>
      </w:r>
      <w:r>
        <w:rPr>
          <w:sz w:val="24"/>
        </w:rPr>
        <w:t>a Person who owns Local Gas and who seeks to sell Local Gas to a Marketer or Pooler delivered at a Transportation Service Receipt Point.</w:t>
      </w:r>
    </w:p>
    <w:p w14:paraId="16801480" w14:textId="77777777" w:rsidR="00C45353" w:rsidRDefault="00A9526A">
      <w:pPr>
        <w:pStyle w:val="ListParagraph"/>
        <w:numPr>
          <w:ilvl w:val="1"/>
          <w:numId w:val="12"/>
        </w:numPr>
        <w:tabs>
          <w:tab w:val="left" w:pos="1222"/>
          <w:tab w:val="left" w:pos="1224"/>
        </w:tabs>
        <w:ind w:right="367" w:hanging="425"/>
        <w:jc w:val="left"/>
        <w:rPr>
          <w:sz w:val="24"/>
        </w:rPr>
      </w:pPr>
      <w:r>
        <w:rPr>
          <w:sz w:val="24"/>
        </w:rPr>
        <w:t>Transportation</w:t>
      </w:r>
      <w:r>
        <w:rPr>
          <w:spacing w:val="-4"/>
          <w:sz w:val="24"/>
        </w:rPr>
        <w:t xml:space="preserve"> </w:t>
      </w:r>
      <w:r>
        <w:rPr>
          <w:sz w:val="24"/>
        </w:rPr>
        <w:t>Service</w:t>
      </w:r>
      <w:r>
        <w:rPr>
          <w:spacing w:val="-4"/>
          <w:sz w:val="24"/>
        </w:rPr>
        <w:t xml:space="preserve"> </w:t>
      </w:r>
      <w:r>
        <w:rPr>
          <w:sz w:val="24"/>
        </w:rPr>
        <w:t>Receipt</w:t>
      </w:r>
      <w:r>
        <w:rPr>
          <w:spacing w:val="-5"/>
          <w:sz w:val="24"/>
        </w:rPr>
        <w:t xml:space="preserve"> </w:t>
      </w:r>
      <w:r>
        <w:rPr>
          <w:sz w:val="24"/>
        </w:rPr>
        <w:t>Point:</w:t>
      </w:r>
      <w:r>
        <w:rPr>
          <w:spacing w:val="-2"/>
          <w:sz w:val="24"/>
        </w:rPr>
        <w:t xml:space="preserve"> </w:t>
      </w:r>
      <w:r>
        <w:rPr>
          <w:sz w:val="24"/>
        </w:rPr>
        <w:t>As</w:t>
      </w:r>
      <w:r>
        <w:rPr>
          <w:spacing w:val="-5"/>
          <w:sz w:val="24"/>
        </w:rPr>
        <w:t xml:space="preserve"> </w:t>
      </w:r>
      <w:r>
        <w:rPr>
          <w:sz w:val="24"/>
        </w:rPr>
        <w:t>determined</w:t>
      </w:r>
      <w:r>
        <w:rPr>
          <w:spacing w:val="-4"/>
          <w:sz w:val="24"/>
        </w:rPr>
        <w:t xml:space="preserve"> </w:t>
      </w:r>
      <w:r>
        <w:rPr>
          <w:sz w:val="24"/>
        </w:rPr>
        <w:t>by</w:t>
      </w:r>
      <w:r>
        <w:rPr>
          <w:spacing w:val="-3"/>
          <w:sz w:val="24"/>
        </w:rPr>
        <w:t xml:space="preserve"> </w:t>
      </w:r>
      <w:r>
        <w:rPr>
          <w:sz w:val="24"/>
        </w:rPr>
        <w:t>the</w:t>
      </w:r>
      <w:r>
        <w:rPr>
          <w:spacing w:val="-2"/>
          <w:sz w:val="24"/>
        </w:rPr>
        <w:t xml:space="preserve"> </w:t>
      </w:r>
      <w:r>
        <w:rPr>
          <w:sz w:val="24"/>
        </w:rPr>
        <w:t>Company</w:t>
      </w:r>
      <w:r>
        <w:rPr>
          <w:spacing w:val="-3"/>
          <w:sz w:val="24"/>
        </w:rPr>
        <w:t xml:space="preserve"> </w:t>
      </w:r>
      <w:r>
        <w:rPr>
          <w:sz w:val="24"/>
        </w:rPr>
        <w:t>at</w:t>
      </w:r>
      <w:r>
        <w:rPr>
          <w:spacing w:val="-2"/>
          <w:sz w:val="24"/>
        </w:rPr>
        <w:t xml:space="preserve"> </w:t>
      </w:r>
      <w:r>
        <w:rPr>
          <w:sz w:val="24"/>
        </w:rPr>
        <w:t>its</w:t>
      </w:r>
      <w:r>
        <w:rPr>
          <w:spacing w:val="-3"/>
          <w:sz w:val="24"/>
        </w:rPr>
        <w:t xml:space="preserve"> </w:t>
      </w:r>
      <w:r>
        <w:rPr>
          <w:sz w:val="24"/>
        </w:rPr>
        <w:t xml:space="preserve">sole discretion, the location on the Company’s system where the Transportation Customer delivers Local Gas to be transported by the Company to a Transportation Service Delivery Point or where the Transportation Customer delivers Gas that is sold for resale to a Marketer or Pooler within the state of </w:t>
      </w:r>
      <w:r>
        <w:rPr>
          <w:spacing w:val="-2"/>
          <w:sz w:val="24"/>
        </w:rPr>
        <w:t>Georgia.</w:t>
      </w:r>
    </w:p>
    <w:p w14:paraId="16801481" w14:textId="77777777" w:rsidR="00C45353" w:rsidRDefault="00A9526A">
      <w:pPr>
        <w:pStyle w:val="ListParagraph"/>
        <w:numPr>
          <w:ilvl w:val="1"/>
          <w:numId w:val="12"/>
        </w:numPr>
        <w:tabs>
          <w:tab w:val="left" w:pos="1222"/>
          <w:tab w:val="left" w:pos="1224"/>
        </w:tabs>
        <w:spacing w:before="237"/>
        <w:ind w:right="622"/>
        <w:jc w:val="left"/>
        <w:rPr>
          <w:sz w:val="24"/>
        </w:rPr>
      </w:pPr>
      <w:r>
        <w:rPr>
          <w:sz w:val="24"/>
        </w:rPr>
        <w:t>Transportation</w:t>
      </w:r>
      <w:r>
        <w:rPr>
          <w:spacing w:val="-4"/>
          <w:sz w:val="24"/>
        </w:rPr>
        <w:t xml:space="preserve"> </w:t>
      </w:r>
      <w:r>
        <w:rPr>
          <w:sz w:val="24"/>
        </w:rPr>
        <w:t>Service</w:t>
      </w:r>
      <w:r>
        <w:rPr>
          <w:spacing w:val="-4"/>
          <w:sz w:val="24"/>
        </w:rPr>
        <w:t xml:space="preserve"> </w:t>
      </w:r>
      <w:r>
        <w:rPr>
          <w:sz w:val="24"/>
        </w:rPr>
        <w:t>Delivery</w:t>
      </w:r>
      <w:r>
        <w:rPr>
          <w:spacing w:val="-3"/>
          <w:sz w:val="24"/>
        </w:rPr>
        <w:t xml:space="preserve"> </w:t>
      </w:r>
      <w:r>
        <w:rPr>
          <w:sz w:val="24"/>
        </w:rPr>
        <w:t>Point:</w:t>
      </w:r>
      <w:r>
        <w:rPr>
          <w:spacing w:val="-5"/>
          <w:sz w:val="24"/>
        </w:rPr>
        <w:t xml:space="preserve"> </w:t>
      </w:r>
      <w:r>
        <w:rPr>
          <w:sz w:val="24"/>
        </w:rPr>
        <w:t>The</w:t>
      </w:r>
      <w:r>
        <w:rPr>
          <w:spacing w:val="-4"/>
          <w:sz w:val="24"/>
        </w:rPr>
        <w:t xml:space="preserve"> </w:t>
      </w:r>
      <w:r>
        <w:rPr>
          <w:sz w:val="24"/>
        </w:rPr>
        <w:t>location</w:t>
      </w:r>
      <w:r>
        <w:rPr>
          <w:spacing w:val="-4"/>
          <w:sz w:val="24"/>
        </w:rPr>
        <w:t xml:space="preserve"> </w:t>
      </w:r>
      <w:r>
        <w:rPr>
          <w:sz w:val="24"/>
        </w:rPr>
        <w:t>on</w:t>
      </w:r>
      <w:r>
        <w:rPr>
          <w:spacing w:val="-4"/>
          <w:sz w:val="24"/>
        </w:rPr>
        <w:t xml:space="preserve"> </w:t>
      </w:r>
      <w:r>
        <w:rPr>
          <w:sz w:val="24"/>
        </w:rPr>
        <w:t>the</w:t>
      </w:r>
      <w:r>
        <w:rPr>
          <w:spacing w:val="-4"/>
          <w:sz w:val="24"/>
        </w:rPr>
        <w:t xml:space="preserve"> </w:t>
      </w:r>
      <w:r>
        <w:rPr>
          <w:sz w:val="24"/>
        </w:rPr>
        <w:t>Company’s</w:t>
      </w:r>
      <w:r>
        <w:rPr>
          <w:spacing w:val="-3"/>
          <w:sz w:val="24"/>
        </w:rPr>
        <w:t xml:space="preserve"> </w:t>
      </w:r>
      <w:r>
        <w:rPr>
          <w:sz w:val="24"/>
        </w:rPr>
        <w:t>system where the Company’s distribution system interconnects with an interstate pipeline company.</w:t>
      </w:r>
    </w:p>
    <w:p w14:paraId="16801482" w14:textId="77777777" w:rsidR="00C45353" w:rsidRDefault="00A9526A">
      <w:pPr>
        <w:pStyle w:val="ListParagraph"/>
        <w:numPr>
          <w:ilvl w:val="1"/>
          <w:numId w:val="12"/>
        </w:numPr>
        <w:tabs>
          <w:tab w:val="left" w:pos="1222"/>
          <w:tab w:val="left" w:pos="1224"/>
        </w:tabs>
        <w:spacing w:before="241"/>
        <w:ind w:right="380"/>
        <w:jc w:val="left"/>
        <w:rPr>
          <w:sz w:val="24"/>
        </w:rPr>
      </w:pPr>
      <w:r>
        <w:rPr>
          <w:sz w:val="24"/>
        </w:rPr>
        <w:t>Sale for Resale: Unless otherwise specified in a service agreement or Transportation Service Agreement, a Sale for Resale Customer may cause Local</w:t>
      </w:r>
      <w:r>
        <w:rPr>
          <w:spacing w:val="-4"/>
          <w:sz w:val="24"/>
        </w:rPr>
        <w:t xml:space="preserve"> </w:t>
      </w:r>
      <w:r>
        <w:rPr>
          <w:sz w:val="24"/>
        </w:rPr>
        <w:t>Gas</w:t>
      </w:r>
      <w:r>
        <w:rPr>
          <w:spacing w:val="-4"/>
          <w:sz w:val="24"/>
        </w:rPr>
        <w:t xml:space="preserve"> </w:t>
      </w:r>
      <w:r>
        <w:rPr>
          <w:sz w:val="24"/>
        </w:rPr>
        <w:t>to</w:t>
      </w:r>
      <w:r>
        <w:rPr>
          <w:spacing w:val="-3"/>
          <w:sz w:val="24"/>
        </w:rPr>
        <w:t xml:space="preserve"> </w:t>
      </w:r>
      <w:r>
        <w:rPr>
          <w:sz w:val="24"/>
        </w:rPr>
        <w:t>be</w:t>
      </w:r>
      <w:r>
        <w:rPr>
          <w:spacing w:val="-3"/>
          <w:sz w:val="24"/>
        </w:rPr>
        <w:t xml:space="preserve"> </w:t>
      </w:r>
      <w:r>
        <w:rPr>
          <w:sz w:val="24"/>
        </w:rPr>
        <w:t>delivered</w:t>
      </w:r>
      <w:r>
        <w:rPr>
          <w:spacing w:val="-3"/>
          <w:sz w:val="24"/>
        </w:rPr>
        <w:t xml:space="preserve"> </w:t>
      </w:r>
      <w:r>
        <w:rPr>
          <w:sz w:val="24"/>
        </w:rPr>
        <w:t>to</w:t>
      </w:r>
      <w:r>
        <w:rPr>
          <w:spacing w:val="-3"/>
          <w:sz w:val="24"/>
        </w:rPr>
        <w:t xml:space="preserve"> </w:t>
      </w:r>
      <w:r>
        <w:rPr>
          <w:sz w:val="24"/>
        </w:rPr>
        <w:t>a</w:t>
      </w:r>
      <w:r>
        <w:rPr>
          <w:spacing w:val="-3"/>
          <w:sz w:val="24"/>
        </w:rPr>
        <w:t xml:space="preserve"> </w:t>
      </w:r>
      <w:r>
        <w:rPr>
          <w:sz w:val="24"/>
        </w:rPr>
        <w:t>Transportation</w:t>
      </w:r>
      <w:r>
        <w:rPr>
          <w:spacing w:val="-5"/>
          <w:sz w:val="24"/>
        </w:rPr>
        <w:t xml:space="preserve"> </w:t>
      </w:r>
      <w:r>
        <w:rPr>
          <w:sz w:val="24"/>
        </w:rPr>
        <w:t>Service</w:t>
      </w:r>
      <w:r>
        <w:rPr>
          <w:spacing w:val="-3"/>
          <w:sz w:val="24"/>
        </w:rPr>
        <w:t xml:space="preserve"> </w:t>
      </w:r>
      <w:r>
        <w:rPr>
          <w:sz w:val="24"/>
        </w:rPr>
        <w:t>Receipt</w:t>
      </w:r>
      <w:r>
        <w:rPr>
          <w:spacing w:val="-3"/>
          <w:sz w:val="24"/>
        </w:rPr>
        <w:t xml:space="preserve"> </w:t>
      </w:r>
      <w:r>
        <w:rPr>
          <w:sz w:val="24"/>
        </w:rPr>
        <w:t>Point</w:t>
      </w:r>
      <w:r>
        <w:rPr>
          <w:spacing w:val="-6"/>
          <w:sz w:val="24"/>
        </w:rPr>
        <w:t xml:space="preserve"> </w:t>
      </w:r>
      <w:r>
        <w:rPr>
          <w:sz w:val="24"/>
        </w:rPr>
        <w:t>where</w:t>
      </w:r>
      <w:r>
        <w:rPr>
          <w:spacing w:val="-3"/>
          <w:sz w:val="24"/>
        </w:rPr>
        <w:t xml:space="preserve"> </w:t>
      </w:r>
      <w:r>
        <w:rPr>
          <w:sz w:val="24"/>
        </w:rPr>
        <w:t>it</w:t>
      </w:r>
      <w:r>
        <w:rPr>
          <w:spacing w:val="-3"/>
          <w:sz w:val="24"/>
        </w:rPr>
        <w:t xml:space="preserve"> </w:t>
      </w:r>
      <w:r>
        <w:rPr>
          <w:sz w:val="24"/>
        </w:rPr>
        <w:t>will be sold to a Marketer or Pooler to serve customers in Georgia.</w:t>
      </w:r>
    </w:p>
    <w:p w14:paraId="16801483" w14:textId="77777777" w:rsidR="00C45353" w:rsidRDefault="00C45353">
      <w:pPr>
        <w:pStyle w:val="ListParagraph"/>
        <w:rPr>
          <w:sz w:val="24"/>
        </w:rPr>
        <w:sectPr w:rsidR="00C45353">
          <w:headerReference w:type="default" r:id="rId338"/>
          <w:footerReference w:type="default" r:id="rId339"/>
          <w:pgSz w:w="12240" w:h="15840"/>
          <w:pgMar w:top="1600" w:right="1080" w:bottom="980" w:left="1080" w:header="728" w:footer="788" w:gutter="0"/>
          <w:cols w:space="720"/>
        </w:sectPr>
      </w:pPr>
    </w:p>
    <w:p w14:paraId="16801484" w14:textId="77777777" w:rsidR="00C45353" w:rsidRDefault="00A9526A">
      <w:pPr>
        <w:tabs>
          <w:tab w:val="left" w:pos="8267"/>
        </w:tabs>
        <w:spacing w:before="248"/>
        <w:ind w:left="367"/>
        <w:rPr>
          <w:b/>
          <w:sz w:val="24"/>
        </w:rPr>
      </w:pPr>
      <w:r>
        <w:rPr>
          <w:b/>
          <w:sz w:val="24"/>
        </w:rPr>
        <w:lastRenderedPageBreak/>
        <w:t>General</w:t>
      </w:r>
      <w:r>
        <w:rPr>
          <w:b/>
          <w:spacing w:val="-2"/>
          <w:sz w:val="24"/>
        </w:rPr>
        <w:t xml:space="preserve"> </w:t>
      </w:r>
      <w:r>
        <w:rPr>
          <w:b/>
          <w:sz w:val="24"/>
        </w:rPr>
        <w:t>Gas</w:t>
      </w:r>
      <w:r>
        <w:rPr>
          <w:b/>
          <w:spacing w:val="-3"/>
          <w:sz w:val="24"/>
        </w:rPr>
        <w:t xml:space="preserve"> </w:t>
      </w:r>
      <w:r>
        <w:rPr>
          <w:b/>
          <w:sz w:val="24"/>
        </w:rPr>
        <w:t>Transportation</w:t>
      </w:r>
      <w:r>
        <w:rPr>
          <w:b/>
          <w:spacing w:val="-2"/>
          <w:sz w:val="24"/>
        </w:rPr>
        <w:t xml:space="preserve"> </w:t>
      </w:r>
      <w:r>
        <w:rPr>
          <w:b/>
          <w:sz w:val="24"/>
        </w:rPr>
        <w:t>Service</w:t>
      </w:r>
      <w:r>
        <w:rPr>
          <w:b/>
          <w:spacing w:val="-1"/>
          <w:sz w:val="24"/>
        </w:rPr>
        <w:t xml:space="preserve"> </w:t>
      </w:r>
      <w:r>
        <w:rPr>
          <w:spacing w:val="-2"/>
          <w:sz w:val="24"/>
        </w:rPr>
        <w:t>(continued)</w:t>
      </w:r>
      <w:r>
        <w:rPr>
          <w:sz w:val="24"/>
        </w:rPr>
        <w:tab/>
      </w:r>
      <w:r>
        <w:rPr>
          <w:b/>
          <w:sz w:val="24"/>
        </w:rPr>
        <w:t>Rate</w:t>
      </w:r>
      <w:r>
        <w:rPr>
          <w:b/>
          <w:spacing w:val="-5"/>
          <w:sz w:val="24"/>
        </w:rPr>
        <w:t xml:space="preserve"> </w:t>
      </w:r>
      <w:r>
        <w:rPr>
          <w:b/>
          <w:sz w:val="24"/>
        </w:rPr>
        <w:t>TS-</w:t>
      </w:r>
      <w:r>
        <w:rPr>
          <w:b/>
          <w:spacing w:val="-10"/>
          <w:sz w:val="24"/>
        </w:rPr>
        <w:t>1</w:t>
      </w:r>
    </w:p>
    <w:p w14:paraId="16801485" w14:textId="77777777" w:rsidR="00C45353" w:rsidRDefault="00C45353">
      <w:pPr>
        <w:pStyle w:val="BodyText"/>
        <w:spacing w:before="28"/>
        <w:rPr>
          <w:b/>
        </w:rPr>
      </w:pPr>
    </w:p>
    <w:p w14:paraId="16801486" w14:textId="77777777" w:rsidR="00C45353" w:rsidRDefault="00A9526A">
      <w:pPr>
        <w:pStyle w:val="ListParagraph"/>
        <w:numPr>
          <w:ilvl w:val="1"/>
          <w:numId w:val="12"/>
        </w:numPr>
        <w:tabs>
          <w:tab w:val="left" w:pos="1221"/>
          <w:tab w:val="left" w:pos="1224"/>
        </w:tabs>
        <w:spacing w:before="0"/>
        <w:ind w:right="392" w:hanging="370"/>
        <w:jc w:val="left"/>
        <w:rPr>
          <w:sz w:val="24"/>
        </w:rPr>
      </w:pPr>
      <w:r>
        <w:rPr>
          <w:sz w:val="24"/>
        </w:rPr>
        <w:t>Local</w:t>
      </w:r>
      <w:r>
        <w:rPr>
          <w:spacing w:val="-2"/>
          <w:sz w:val="24"/>
        </w:rPr>
        <w:t xml:space="preserve"> </w:t>
      </w:r>
      <w:r>
        <w:rPr>
          <w:sz w:val="24"/>
        </w:rPr>
        <w:t>Gas:</w:t>
      </w:r>
      <w:r>
        <w:rPr>
          <w:spacing w:val="-4"/>
          <w:sz w:val="24"/>
        </w:rPr>
        <w:t xml:space="preserve"> </w:t>
      </w:r>
      <w:r>
        <w:rPr>
          <w:sz w:val="24"/>
        </w:rPr>
        <w:t>Local</w:t>
      </w:r>
      <w:r>
        <w:rPr>
          <w:spacing w:val="-2"/>
          <w:sz w:val="24"/>
        </w:rPr>
        <w:t xml:space="preserve"> </w:t>
      </w:r>
      <w:r>
        <w:rPr>
          <w:sz w:val="24"/>
        </w:rPr>
        <w:t>Gas</w:t>
      </w:r>
      <w:r>
        <w:rPr>
          <w:spacing w:val="-4"/>
          <w:sz w:val="24"/>
        </w:rPr>
        <w:t xml:space="preserve"> </w:t>
      </w:r>
      <w:r>
        <w:rPr>
          <w:sz w:val="24"/>
        </w:rPr>
        <w:t>shall</w:t>
      </w:r>
      <w:r>
        <w:rPr>
          <w:spacing w:val="-2"/>
          <w:sz w:val="24"/>
        </w:rPr>
        <w:t xml:space="preserve"> </w:t>
      </w:r>
      <w:r>
        <w:rPr>
          <w:sz w:val="24"/>
        </w:rPr>
        <w:t>be</w:t>
      </w:r>
      <w:r>
        <w:rPr>
          <w:spacing w:val="-3"/>
          <w:sz w:val="24"/>
        </w:rPr>
        <w:t xml:space="preserve"> </w:t>
      </w:r>
      <w:r>
        <w:rPr>
          <w:sz w:val="24"/>
        </w:rPr>
        <w:t>either</w:t>
      </w:r>
      <w:r>
        <w:rPr>
          <w:spacing w:val="-3"/>
          <w:sz w:val="24"/>
        </w:rPr>
        <w:t xml:space="preserve"> </w:t>
      </w:r>
      <w:r>
        <w:rPr>
          <w:sz w:val="24"/>
        </w:rPr>
        <w:t>(1)</w:t>
      </w:r>
      <w:r>
        <w:rPr>
          <w:spacing w:val="-3"/>
          <w:sz w:val="24"/>
        </w:rPr>
        <w:t xml:space="preserve"> </w:t>
      </w:r>
      <w:r>
        <w:rPr>
          <w:sz w:val="24"/>
        </w:rPr>
        <w:t>Gas</w:t>
      </w:r>
      <w:r>
        <w:rPr>
          <w:spacing w:val="-4"/>
          <w:sz w:val="24"/>
        </w:rPr>
        <w:t xml:space="preserve"> </w:t>
      </w:r>
      <w:r>
        <w:rPr>
          <w:sz w:val="24"/>
        </w:rPr>
        <w:t>produced</w:t>
      </w:r>
      <w:r>
        <w:rPr>
          <w:spacing w:val="-1"/>
          <w:sz w:val="24"/>
        </w:rPr>
        <w:t xml:space="preserve"> </w:t>
      </w:r>
      <w:r>
        <w:rPr>
          <w:sz w:val="24"/>
        </w:rPr>
        <w:t>in</w:t>
      </w:r>
      <w:r>
        <w:rPr>
          <w:spacing w:val="-3"/>
          <w:sz w:val="24"/>
        </w:rPr>
        <w:t xml:space="preserve"> </w:t>
      </w:r>
      <w:r>
        <w:rPr>
          <w:sz w:val="24"/>
        </w:rPr>
        <w:t>Georgia</w:t>
      </w:r>
      <w:r>
        <w:rPr>
          <w:spacing w:val="-1"/>
          <w:sz w:val="24"/>
        </w:rPr>
        <w:t xml:space="preserve"> </w:t>
      </w:r>
      <w:r>
        <w:rPr>
          <w:sz w:val="24"/>
        </w:rPr>
        <w:t>from</w:t>
      </w:r>
      <w:r>
        <w:rPr>
          <w:spacing w:val="-3"/>
          <w:sz w:val="24"/>
        </w:rPr>
        <w:t xml:space="preserve"> </w:t>
      </w:r>
      <w:r>
        <w:rPr>
          <w:sz w:val="24"/>
        </w:rPr>
        <w:t>a</w:t>
      </w:r>
      <w:r>
        <w:rPr>
          <w:spacing w:val="-1"/>
          <w:sz w:val="24"/>
        </w:rPr>
        <w:t xml:space="preserve"> </w:t>
      </w:r>
      <w:r>
        <w:rPr>
          <w:sz w:val="24"/>
        </w:rPr>
        <w:t>landfill Gas production site, or produced from natural underground strata containing natural gas; (2) liquefied natural gas that is vaporized in Georgia to Gas; or, (3) other</w:t>
      </w:r>
      <w:r>
        <w:rPr>
          <w:spacing w:val="-1"/>
          <w:sz w:val="24"/>
        </w:rPr>
        <w:t xml:space="preserve"> </w:t>
      </w:r>
      <w:r>
        <w:rPr>
          <w:sz w:val="24"/>
        </w:rPr>
        <w:t>forms</w:t>
      </w:r>
      <w:r>
        <w:rPr>
          <w:spacing w:val="-2"/>
          <w:sz w:val="24"/>
        </w:rPr>
        <w:t xml:space="preserve"> </w:t>
      </w:r>
      <w:r>
        <w:rPr>
          <w:sz w:val="24"/>
        </w:rPr>
        <w:t>of Gas produced or</w:t>
      </w:r>
      <w:r>
        <w:rPr>
          <w:spacing w:val="-1"/>
          <w:sz w:val="24"/>
        </w:rPr>
        <w:t xml:space="preserve"> </w:t>
      </w:r>
      <w:r>
        <w:rPr>
          <w:sz w:val="24"/>
        </w:rPr>
        <w:t>that</w:t>
      </w:r>
      <w:r>
        <w:rPr>
          <w:spacing w:val="-2"/>
          <w:sz w:val="24"/>
        </w:rPr>
        <w:t xml:space="preserve"> </w:t>
      </w:r>
      <w:r>
        <w:rPr>
          <w:sz w:val="24"/>
        </w:rPr>
        <w:t>may be</w:t>
      </w:r>
      <w:r>
        <w:rPr>
          <w:spacing w:val="-1"/>
          <w:sz w:val="24"/>
        </w:rPr>
        <w:t xml:space="preserve"> </w:t>
      </w:r>
      <w:r>
        <w:rPr>
          <w:sz w:val="24"/>
        </w:rPr>
        <w:t>produced in Georgia; provided</w:t>
      </w:r>
      <w:r>
        <w:rPr>
          <w:spacing w:val="-1"/>
          <w:sz w:val="24"/>
        </w:rPr>
        <w:t xml:space="preserve"> </w:t>
      </w:r>
      <w:r>
        <w:rPr>
          <w:sz w:val="24"/>
        </w:rPr>
        <w:t>that all Local Gas shall conform to the Company’s Gas Quality</w:t>
      </w:r>
      <w:r>
        <w:rPr>
          <w:spacing w:val="-5"/>
          <w:sz w:val="24"/>
        </w:rPr>
        <w:t xml:space="preserve"> </w:t>
      </w:r>
      <w:r>
        <w:rPr>
          <w:sz w:val="24"/>
        </w:rPr>
        <w:t>specifications.</w:t>
      </w:r>
    </w:p>
    <w:p w14:paraId="16801487" w14:textId="77777777" w:rsidR="00C45353" w:rsidRDefault="00A9526A">
      <w:pPr>
        <w:pStyle w:val="ListParagraph"/>
        <w:numPr>
          <w:ilvl w:val="1"/>
          <w:numId w:val="12"/>
        </w:numPr>
        <w:tabs>
          <w:tab w:val="left" w:pos="1222"/>
          <w:tab w:val="left" w:pos="1224"/>
        </w:tabs>
        <w:spacing w:before="241"/>
        <w:ind w:right="737"/>
        <w:jc w:val="left"/>
        <w:rPr>
          <w:sz w:val="24"/>
        </w:rPr>
      </w:pPr>
      <w:r>
        <w:rPr>
          <w:sz w:val="24"/>
        </w:rPr>
        <w:t>Local</w:t>
      </w:r>
      <w:r>
        <w:rPr>
          <w:spacing w:val="-3"/>
          <w:sz w:val="24"/>
        </w:rPr>
        <w:t xml:space="preserve"> </w:t>
      </w:r>
      <w:r>
        <w:rPr>
          <w:sz w:val="24"/>
        </w:rPr>
        <w:t>Gas</w:t>
      </w:r>
      <w:r>
        <w:rPr>
          <w:spacing w:val="-3"/>
          <w:sz w:val="24"/>
        </w:rPr>
        <w:t xml:space="preserve"> </w:t>
      </w:r>
      <w:r>
        <w:rPr>
          <w:sz w:val="24"/>
        </w:rPr>
        <w:t>Quality:</w:t>
      </w:r>
      <w:r>
        <w:rPr>
          <w:spacing w:val="-2"/>
          <w:sz w:val="24"/>
        </w:rPr>
        <w:t xml:space="preserve"> </w:t>
      </w:r>
      <w:r>
        <w:rPr>
          <w:sz w:val="24"/>
        </w:rPr>
        <w:t>Local</w:t>
      </w:r>
      <w:r>
        <w:rPr>
          <w:spacing w:val="-3"/>
          <w:sz w:val="24"/>
        </w:rPr>
        <w:t xml:space="preserve"> </w:t>
      </w:r>
      <w:r>
        <w:rPr>
          <w:sz w:val="24"/>
        </w:rPr>
        <w:t>Gas</w:t>
      </w:r>
      <w:r>
        <w:rPr>
          <w:spacing w:val="-3"/>
          <w:sz w:val="24"/>
        </w:rPr>
        <w:t xml:space="preserve"> </w:t>
      </w:r>
      <w:r>
        <w:rPr>
          <w:sz w:val="24"/>
        </w:rPr>
        <w:t>Quality</w:t>
      </w:r>
      <w:r>
        <w:rPr>
          <w:spacing w:val="-3"/>
          <w:sz w:val="24"/>
        </w:rPr>
        <w:t xml:space="preserve"> </w:t>
      </w:r>
      <w:r>
        <w:rPr>
          <w:sz w:val="24"/>
        </w:rPr>
        <w:t>shall</w:t>
      </w:r>
      <w:r>
        <w:rPr>
          <w:spacing w:val="-3"/>
          <w:sz w:val="24"/>
        </w:rPr>
        <w:t xml:space="preserve"> </w:t>
      </w:r>
      <w:r>
        <w:rPr>
          <w:sz w:val="24"/>
        </w:rPr>
        <w:t>have</w:t>
      </w:r>
      <w:r>
        <w:rPr>
          <w:spacing w:val="-2"/>
          <w:sz w:val="24"/>
        </w:rPr>
        <w:t xml:space="preserve"> </w:t>
      </w:r>
      <w:r>
        <w:rPr>
          <w:sz w:val="24"/>
        </w:rPr>
        <w:t>the</w:t>
      </w:r>
      <w:r>
        <w:rPr>
          <w:spacing w:val="-2"/>
          <w:sz w:val="24"/>
        </w:rPr>
        <w:t xml:space="preserve"> </w:t>
      </w:r>
      <w:r>
        <w:rPr>
          <w:sz w:val="24"/>
        </w:rPr>
        <w:t>same</w:t>
      </w:r>
      <w:r>
        <w:rPr>
          <w:spacing w:val="-4"/>
          <w:sz w:val="24"/>
        </w:rPr>
        <w:t xml:space="preserve"> </w:t>
      </w:r>
      <w:r>
        <w:rPr>
          <w:sz w:val="24"/>
        </w:rPr>
        <w:t>meaning</w:t>
      </w:r>
      <w:r>
        <w:rPr>
          <w:spacing w:val="-4"/>
          <w:sz w:val="24"/>
        </w:rPr>
        <w:t xml:space="preserve"> </w:t>
      </w:r>
      <w:r>
        <w:rPr>
          <w:sz w:val="24"/>
        </w:rPr>
        <w:t>as</w:t>
      </w:r>
      <w:r>
        <w:rPr>
          <w:spacing w:val="-3"/>
          <w:sz w:val="24"/>
        </w:rPr>
        <w:t xml:space="preserve"> </w:t>
      </w:r>
      <w:r>
        <w:rPr>
          <w:sz w:val="24"/>
        </w:rPr>
        <w:t>under the Company’s Tariff General Terms and Conditions for Gas</w:t>
      </w:r>
      <w:r>
        <w:rPr>
          <w:spacing w:val="-9"/>
          <w:sz w:val="24"/>
        </w:rPr>
        <w:t xml:space="preserve"> </w:t>
      </w:r>
      <w:r>
        <w:rPr>
          <w:sz w:val="24"/>
        </w:rPr>
        <w:t>Quality.</w:t>
      </w:r>
    </w:p>
    <w:p w14:paraId="16801488" w14:textId="77777777" w:rsidR="00C45353" w:rsidRDefault="00A9526A">
      <w:pPr>
        <w:pStyle w:val="ListParagraph"/>
        <w:numPr>
          <w:ilvl w:val="1"/>
          <w:numId w:val="12"/>
        </w:numPr>
        <w:tabs>
          <w:tab w:val="left" w:pos="1222"/>
          <w:tab w:val="left" w:pos="1224"/>
        </w:tabs>
        <w:ind w:right="591"/>
        <w:jc w:val="left"/>
        <w:rPr>
          <w:sz w:val="24"/>
        </w:rPr>
      </w:pPr>
      <w:r>
        <w:rPr>
          <w:sz w:val="24"/>
        </w:rPr>
        <w:t>Non-conforming</w:t>
      </w:r>
      <w:r>
        <w:rPr>
          <w:spacing w:val="-3"/>
          <w:sz w:val="24"/>
        </w:rPr>
        <w:t xml:space="preserve"> </w:t>
      </w:r>
      <w:r>
        <w:rPr>
          <w:sz w:val="24"/>
        </w:rPr>
        <w:t>gas:</w:t>
      </w:r>
      <w:r>
        <w:rPr>
          <w:spacing w:val="-3"/>
          <w:sz w:val="24"/>
        </w:rPr>
        <w:t xml:space="preserve"> </w:t>
      </w:r>
      <w:r>
        <w:rPr>
          <w:sz w:val="24"/>
        </w:rPr>
        <w:t>Any</w:t>
      </w:r>
      <w:r>
        <w:rPr>
          <w:spacing w:val="-4"/>
          <w:sz w:val="24"/>
        </w:rPr>
        <w:t xml:space="preserve"> </w:t>
      </w:r>
      <w:r>
        <w:rPr>
          <w:sz w:val="24"/>
        </w:rPr>
        <w:t>Gas</w:t>
      </w:r>
      <w:r>
        <w:rPr>
          <w:spacing w:val="-4"/>
          <w:sz w:val="24"/>
        </w:rPr>
        <w:t xml:space="preserve"> </w:t>
      </w:r>
      <w:r>
        <w:rPr>
          <w:sz w:val="24"/>
        </w:rPr>
        <w:t>which</w:t>
      </w:r>
      <w:r>
        <w:rPr>
          <w:spacing w:val="-3"/>
          <w:sz w:val="24"/>
        </w:rPr>
        <w:t xml:space="preserve"> </w:t>
      </w:r>
      <w:r>
        <w:rPr>
          <w:sz w:val="24"/>
        </w:rPr>
        <w:t>does</w:t>
      </w:r>
      <w:r>
        <w:rPr>
          <w:spacing w:val="-5"/>
          <w:sz w:val="24"/>
        </w:rPr>
        <w:t xml:space="preserve"> </w:t>
      </w:r>
      <w:r>
        <w:rPr>
          <w:sz w:val="24"/>
        </w:rPr>
        <w:t>not</w:t>
      </w:r>
      <w:r>
        <w:rPr>
          <w:spacing w:val="-5"/>
          <w:sz w:val="24"/>
        </w:rPr>
        <w:t xml:space="preserve"> </w:t>
      </w:r>
      <w:r>
        <w:rPr>
          <w:sz w:val="24"/>
        </w:rPr>
        <w:t>conform</w:t>
      </w:r>
      <w:r>
        <w:rPr>
          <w:spacing w:val="-2"/>
          <w:sz w:val="24"/>
        </w:rPr>
        <w:t xml:space="preserve"> </w:t>
      </w:r>
      <w:r>
        <w:rPr>
          <w:sz w:val="24"/>
        </w:rPr>
        <w:t>to</w:t>
      </w:r>
      <w:r>
        <w:rPr>
          <w:spacing w:val="-3"/>
          <w:sz w:val="24"/>
        </w:rPr>
        <w:t xml:space="preserve"> </w:t>
      </w:r>
      <w:r>
        <w:rPr>
          <w:sz w:val="24"/>
        </w:rPr>
        <w:t>the</w:t>
      </w:r>
      <w:r>
        <w:rPr>
          <w:spacing w:val="-3"/>
          <w:sz w:val="24"/>
        </w:rPr>
        <w:t xml:space="preserve"> </w:t>
      </w:r>
      <w:r>
        <w:rPr>
          <w:sz w:val="24"/>
        </w:rPr>
        <w:t>Company’s</w:t>
      </w:r>
      <w:r>
        <w:rPr>
          <w:spacing w:val="-4"/>
          <w:sz w:val="24"/>
        </w:rPr>
        <w:t xml:space="preserve"> </w:t>
      </w:r>
      <w:r>
        <w:rPr>
          <w:sz w:val="24"/>
        </w:rPr>
        <w:t>Gas Quality or Local Gas Quality specifications.</w:t>
      </w:r>
    </w:p>
    <w:p w14:paraId="16801489" w14:textId="77777777" w:rsidR="00C45353" w:rsidRDefault="00A9526A">
      <w:pPr>
        <w:pStyle w:val="ListParagraph"/>
        <w:numPr>
          <w:ilvl w:val="0"/>
          <w:numId w:val="12"/>
        </w:numPr>
        <w:tabs>
          <w:tab w:val="left" w:pos="791"/>
        </w:tabs>
        <w:ind w:left="791" w:hanging="431"/>
        <w:rPr>
          <w:sz w:val="24"/>
        </w:rPr>
      </w:pPr>
      <w:r>
        <w:rPr>
          <w:spacing w:val="-4"/>
          <w:sz w:val="24"/>
        </w:rPr>
        <w:t>Rate</w:t>
      </w:r>
    </w:p>
    <w:p w14:paraId="1680148A" w14:textId="77777777" w:rsidR="00C45353" w:rsidRDefault="00A9526A">
      <w:pPr>
        <w:pStyle w:val="BodyText"/>
        <w:ind w:left="791" w:right="524"/>
      </w:pPr>
      <w:r>
        <w:t>The Rate shall consist of an Application Fee, a Monthly Customer Charge and Transportation</w:t>
      </w:r>
      <w:r>
        <w:rPr>
          <w:spacing w:val="-2"/>
        </w:rPr>
        <w:t xml:space="preserve"> </w:t>
      </w:r>
      <w:r>
        <w:t>Rate</w:t>
      </w:r>
      <w:r>
        <w:rPr>
          <w:spacing w:val="-4"/>
        </w:rPr>
        <w:t xml:space="preserve"> </w:t>
      </w:r>
      <w:r>
        <w:t>as</w:t>
      </w:r>
      <w:r>
        <w:rPr>
          <w:spacing w:val="-5"/>
        </w:rPr>
        <w:t xml:space="preserve"> </w:t>
      </w:r>
      <w:r>
        <w:t>set</w:t>
      </w:r>
      <w:r>
        <w:rPr>
          <w:spacing w:val="-2"/>
        </w:rPr>
        <w:t xml:space="preserve"> </w:t>
      </w:r>
      <w:r>
        <w:t>forth</w:t>
      </w:r>
      <w:r>
        <w:rPr>
          <w:spacing w:val="-4"/>
        </w:rPr>
        <w:t xml:space="preserve"> </w:t>
      </w:r>
      <w:r>
        <w:t>more</w:t>
      </w:r>
      <w:r>
        <w:rPr>
          <w:spacing w:val="-4"/>
        </w:rPr>
        <w:t xml:space="preserve"> </w:t>
      </w:r>
      <w:r>
        <w:t>fully</w:t>
      </w:r>
      <w:r>
        <w:rPr>
          <w:spacing w:val="-3"/>
        </w:rPr>
        <w:t xml:space="preserve"> </w:t>
      </w:r>
      <w:r>
        <w:t>in</w:t>
      </w:r>
      <w:r>
        <w:rPr>
          <w:spacing w:val="-2"/>
        </w:rPr>
        <w:t xml:space="preserve"> </w:t>
      </w:r>
      <w:r>
        <w:t>the</w:t>
      </w:r>
      <w:r>
        <w:rPr>
          <w:spacing w:val="-2"/>
        </w:rPr>
        <w:t xml:space="preserve"> </w:t>
      </w:r>
      <w:r>
        <w:t>Summary</w:t>
      </w:r>
      <w:r>
        <w:rPr>
          <w:spacing w:val="-3"/>
        </w:rPr>
        <w:t xml:space="preserve"> </w:t>
      </w:r>
      <w:r>
        <w:t>Rate</w:t>
      </w:r>
      <w:r>
        <w:rPr>
          <w:spacing w:val="-4"/>
        </w:rPr>
        <w:t xml:space="preserve"> </w:t>
      </w:r>
      <w:r>
        <w:t>Sheet</w:t>
      </w:r>
      <w:r>
        <w:rPr>
          <w:spacing w:val="-2"/>
        </w:rPr>
        <w:t xml:space="preserve"> </w:t>
      </w:r>
      <w:r>
        <w:t>in</w:t>
      </w:r>
      <w:r>
        <w:rPr>
          <w:spacing w:val="-4"/>
        </w:rPr>
        <w:t xml:space="preserve"> </w:t>
      </w:r>
      <w:r>
        <w:t>effect from time to time.</w:t>
      </w:r>
    </w:p>
    <w:p w14:paraId="1680148B" w14:textId="77777777" w:rsidR="00C45353" w:rsidRDefault="00A9526A">
      <w:pPr>
        <w:pStyle w:val="ListParagraph"/>
        <w:numPr>
          <w:ilvl w:val="0"/>
          <w:numId w:val="12"/>
        </w:numPr>
        <w:tabs>
          <w:tab w:val="left" w:pos="791"/>
        </w:tabs>
        <w:ind w:left="791" w:hanging="431"/>
        <w:rPr>
          <w:sz w:val="24"/>
        </w:rPr>
      </w:pPr>
      <w:r>
        <w:rPr>
          <w:spacing w:val="-2"/>
          <w:sz w:val="24"/>
        </w:rPr>
        <w:t>Billing</w:t>
      </w:r>
    </w:p>
    <w:p w14:paraId="1680148C" w14:textId="77777777" w:rsidR="00C45353" w:rsidRDefault="00A9526A">
      <w:pPr>
        <w:pStyle w:val="BodyText"/>
        <w:ind w:left="791" w:right="343"/>
      </w:pPr>
      <w:r>
        <w:t>The</w:t>
      </w:r>
      <w:r>
        <w:rPr>
          <w:spacing w:val="-2"/>
        </w:rPr>
        <w:t xml:space="preserve"> </w:t>
      </w:r>
      <w:r>
        <w:t>Company</w:t>
      </w:r>
      <w:r>
        <w:rPr>
          <w:spacing w:val="-3"/>
        </w:rPr>
        <w:t xml:space="preserve"> </w:t>
      </w:r>
      <w:r>
        <w:t>shall</w:t>
      </w:r>
      <w:r>
        <w:rPr>
          <w:spacing w:val="-3"/>
        </w:rPr>
        <w:t xml:space="preserve"> </w:t>
      </w:r>
      <w:r>
        <w:t>issue</w:t>
      </w:r>
      <w:r>
        <w:rPr>
          <w:spacing w:val="-2"/>
        </w:rPr>
        <w:t xml:space="preserve"> </w:t>
      </w:r>
      <w:r>
        <w:t>a</w:t>
      </w:r>
      <w:r>
        <w:rPr>
          <w:spacing w:val="-4"/>
        </w:rPr>
        <w:t xml:space="preserve"> </w:t>
      </w:r>
      <w:r>
        <w:t>bill</w:t>
      </w:r>
      <w:r>
        <w:rPr>
          <w:spacing w:val="-3"/>
        </w:rPr>
        <w:t xml:space="preserve"> </w:t>
      </w:r>
      <w:r>
        <w:t>to</w:t>
      </w:r>
      <w:r>
        <w:rPr>
          <w:spacing w:val="-4"/>
        </w:rPr>
        <w:t xml:space="preserve"> </w:t>
      </w:r>
      <w:r>
        <w:t>the</w:t>
      </w:r>
      <w:r>
        <w:rPr>
          <w:spacing w:val="-4"/>
        </w:rPr>
        <w:t xml:space="preserve"> </w:t>
      </w:r>
      <w:r>
        <w:t>Transportation</w:t>
      </w:r>
      <w:r>
        <w:rPr>
          <w:spacing w:val="-2"/>
        </w:rPr>
        <w:t xml:space="preserve"> </w:t>
      </w:r>
      <w:r>
        <w:t>Customer</w:t>
      </w:r>
      <w:r>
        <w:rPr>
          <w:spacing w:val="-6"/>
        </w:rPr>
        <w:t xml:space="preserve"> </w:t>
      </w:r>
      <w:r>
        <w:t>monthly,</w:t>
      </w:r>
      <w:r>
        <w:rPr>
          <w:spacing w:val="-2"/>
        </w:rPr>
        <w:t xml:space="preserve"> </w:t>
      </w:r>
      <w:r>
        <w:t>which</w:t>
      </w:r>
      <w:r>
        <w:rPr>
          <w:spacing w:val="-2"/>
        </w:rPr>
        <w:t xml:space="preserve"> </w:t>
      </w:r>
      <w:r>
        <w:t>shall be due and payable upon receipt.</w:t>
      </w:r>
    </w:p>
    <w:p w14:paraId="1680148D" w14:textId="77777777" w:rsidR="00C45353" w:rsidRDefault="00A9526A">
      <w:pPr>
        <w:pStyle w:val="ListParagraph"/>
        <w:numPr>
          <w:ilvl w:val="0"/>
          <w:numId w:val="12"/>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48E" w14:textId="77777777" w:rsidR="00C45353" w:rsidRDefault="00A9526A">
      <w:pPr>
        <w:pStyle w:val="BodyText"/>
        <w:ind w:left="791" w:right="459"/>
      </w:pPr>
      <w:r>
        <w:t>The</w:t>
      </w:r>
      <w:r>
        <w:rPr>
          <w:spacing w:val="-4"/>
        </w:rPr>
        <w:t xml:space="preserve"> </w:t>
      </w:r>
      <w:r>
        <w:t>minimum</w:t>
      </w:r>
      <w:r>
        <w:rPr>
          <w:spacing w:val="-4"/>
        </w:rPr>
        <w:t xml:space="preserve"> </w:t>
      </w:r>
      <w:r>
        <w:t>monthly</w:t>
      </w:r>
      <w:r>
        <w:rPr>
          <w:spacing w:val="-5"/>
        </w:rPr>
        <w:t xml:space="preserve"> </w:t>
      </w:r>
      <w:r>
        <w:t>bill</w:t>
      </w:r>
      <w:r>
        <w:rPr>
          <w:spacing w:val="-3"/>
        </w:rPr>
        <w:t xml:space="preserve"> </w:t>
      </w:r>
      <w:r>
        <w:t>shall</w:t>
      </w:r>
      <w:r>
        <w:rPr>
          <w:spacing w:val="-3"/>
        </w:rPr>
        <w:t xml:space="preserve"> </w:t>
      </w:r>
      <w:r>
        <w:t>be</w:t>
      </w:r>
      <w:r>
        <w:rPr>
          <w:spacing w:val="-4"/>
        </w:rPr>
        <w:t xml:space="preserve"> </w:t>
      </w:r>
      <w:r>
        <w:t>the</w:t>
      </w:r>
      <w:r>
        <w:rPr>
          <w:spacing w:val="-4"/>
        </w:rPr>
        <w:t xml:space="preserve"> </w:t>
      </w:r>
      <w:r>
        <w:t>amount</w:t>
      </w:r>
      <w:r>
        <w:rPr>
          <w:spacing w:val="-5"/>
        </w:rPr>
        <w:t xml:space="preserve"> </w:t>
      </w:r>
      <w:r>
        <w:t>of</w:t>
      </w:r>
      <w:r>
        <w:rPr>
          <w:spacing w:val="-2"/>
        </w:rPr>
        <w:t xml:space="preserve"> </w:t>
      </w:r>
      <w:r>
        <w:t>the</w:t>
      </w:r>
      <w:r>
        <w:rPr>
          <w:spacing w:val="-2"/>
        </w:rPr>
        <w:t xml:space="preserve"> </w:t>
      </w:r>
      <w:r>
        <w:t>Monthly</w:t>
      </w:r>
      <w:r>
        <w:rPr>
          <w:spacing w:val="-3"/>
        </w:rPr>
        <w:t xml:space="preserve"> </w:t>
      </w:r>
      <w:r>
        <w:t>Customer</w:t>
      </w:r>
      <w:r>
        <w:rPr>
          <w:spacing w:val="-4"/>
        </w:rPr>
        <w:t xml:space="preserve"> </w:t>
      </w:r>
      <w:r>
        <w:t>Charge, plus applicable taxes, during the term of the</w:t>
      </w:r>
      <w:r>
        <w:rPr>
          <w:spacing w:val="-1"/>
        </w:rPr>
        <w:t xml:space="preserve"> </w:t>
      </w:r>
      <w:r>
        <w:t>Transportation Service Agreement.</w:t>
      </w:r>
    </w:p>
    <w:p w14:paraId="1680148F" w14:textId="77777777" w:rsidR="00C45353" w:rsidRDefault="00A9526A">
      <w:pPr>
        <w:pStyle w:val="ListParagraph"/>
        <w:numPr>
          <w:ilvl w:val="0"/>
          <w:numId w:val="12"/>
        </w:numPr>
        <w:tabs>
          <w:tab w:val="left" w:pos="791"/>
        </w:tabs>
        <w:ind w:left="791" w:hanging="431"/>
        <w:rPr>
          <w:sz w:val="24"/>
        </w:rPr>
      </w:pPr>
      <w:r>
        <w:rPr>
          <w:sz w:val="24"/>
        </w:rPr>
        <w:t>Other</w:t>
      </w:r>
      <w:r>
        <w:rPr>
          <w:spacing w:val="-3"/>
          <w:sz w:val="24"/>
        </w:rPr>
        <w:t xml:space="preserve"> </w:t>
      </w:r>
      <w:r>
        <w:rPr>
          <w:sz w:val="24"/>
        </w:rPr>
        <w:t>Terms</w:t>
      </w:r>
      <w:r>
        <w:rPr>
          <w:spacing w:val="-3"/>
          <w:sz w:val="24"/>
        </w:rPr>
        <w:t xml:space="preserve"> </w:t>
      </w:r>
      <w:r>
        <w:rPr>
          <w:sz w:val="24"/>
        </w:rPr>
        <w:t>and</w:t>
      </w:r>
      <w:r>
        <w:rPr>
          <w:spacing w:val="-3"/>
          <w:sz w:val="24"/>
        </w:rPr>
        <w:t xml:space="preserve"> </w:t>
      </w:r>
      <w:r>
        <w:rPr>
          <w:spacing w:val="-2"/>
          <w:sz w:val="24"/>
        </w:rPr>
        <w:t>Conditions</w:t>
      </w:r>
    </w:p>
    <w:p w14:paraId="16801490" w14:textId="77777777" w:rsidR="00C45353" w:rsidRDefault="00A9526A">
      <w:pPr>
        <w:pStyle w:val="ListParagraph"/>
        <w:numPr>
          <w:ilvl w:val="1"/>
          <w:numId w:val="12"/>
        </w:numPr>
        <w:tabs>
          <w:tab w:val="left" w:pos="1222"/>
          <w:tab w:val="left" w:pos="1224"/>
        </w:tabs>
        <w:ind w:right="1034"/>
        <w:jc w:val="left"/>
        <w:rPr>
          <w:sz w:val="24"/>
        </w:rPr>
      </w:pPr>
      <w:r>
        <w:rPr>
          <w:sz w:val="24"/>
        </w:rPr>
        <w:t>Service</w:t>
      </w:r>
      <w:r>
        <w:rPr>
          <w:spacing w:val="-2"/>
          <w:sz w:val="24"/>
        </w:rPr>
        <w:t xml:space="preserve"> </w:t>
      </w:r>
      <w:r>
        <w:rPr>
          <w:sz w:val="24"/>
        </w:rPr>
        <w:t>is</w:t>
      </w:r>
      <w:r>
        <w:rPr>
          <w:spacing w:val="-3"/>
          <w:sz w:val="24"/>
        </w:rPr>
        <w:t xml:space="preserve"> </w:t>
      </w:r>
      <w:r>
        <w:rPr>
          <w:sz w:val="24"/>
        </w:rPr>
        <w:t>subject</w:t>
      </w:r>
      <w:r>
        <w:rPr>
          <w:spacing w:val="-2"/>
          <w:sz w:val="24"/>
        </w:rPr>
        <w:t xml:space="preserve"> </w:t>
      </w:r>
      <w:r>
        <w:rPr>
          <w:sz w:val="24"/>
        </w:rPr>
        <w:t>to</w:t>
      </w:r>
      <w:r>
        <w:rPr>
          <w:spacing w:val="-3"/>
          <w:sz w:val="24"/>
        </w:rPr>
        <w:t xml:space="preserve"> </w:t>
      </w:r>
      <w:r>
        <w:rPr>
          <w:sz w:val="24"/>
        </w:rPr>
        <w:t>all</w:t>
      </w:r>
      <w:r>
        <w:rPr>
          <w:spacing w:val="-6"/>
          <w:sz w:val="24"/>
        </w:rPr>
        <w:t xml:space="preserve"> </w:t>
      </w:r>
      <w:r>
        <w:rPr>
          <w:sz w:val="24"/>
        </w:rPr>
        <w:t>applicable</w:t>
      </w:r>
      <w:r>
        <w:rPr>
          <w:spacing w:val="-2"/>
          <w:sz w:val="24"/>
        </w:rPr>
        <w:t xml:space="preserve"> </w:t>
      </w:r>
      <w:r>
        <w:rPr>
          <w:sz w:val="24"/>
        </w:rPr>
        <w:t>laws</w:t>
      </w:r>
      <w:r>
        <w:rPr>
          <w:spacing w:val="-5"/>
          <w:sz w:val="24"/>
        </w:rPr>
        <w:t xml:space="preserve"> </w:t>
      </w:r>
      <w:r>
        <w:rPr>
          <w:sz w:val="24"/>
        </w:rPr>
        <w:t>and</w:t>
      </w:r>
      <w:r>
        <w:rPr>
          <w:spacing w:val="-4"/>
          <w:sz w:val="24"/>
        </w:rPr>
        <w:t xml:space="preserve"> </w:t>
      </w:r>
      <w:r>
        <w:rPr>
          <w:sz w:val="24"/>
        </w:rPr>
        <w:t>orders,</w:t>
      </w:r>
      <w:r>
        <w:rPr>
          <w:spacing w:val="-2"/>
          <w:sz w:val="24"/>
        </w:rPr>
        <w:t xml:space="preserve"> </w:t>
      </w:r>
      <w:r>
        <w:rPr>
          <w:sz w:val="24"/>
        </w:rPr>
        <w:t>and</w:t>
      </w:r>
      <w:r>
        <w:rPr>
          <w:spacing w:val="-3"/>
          <w:sz w:val="24"/>
        </w:rPr>
        <w:t xml:space="preserve"> </w:t>
      </w:r>
      <w:r>
        <w:rPr>
          <w:sz w:val="24"/>
        </w:rPr>
        <w:t>to</w:t>
      </w:r>
      <w:r>
        <w:rPr>
          <w:spacing w:val="-2"/>
          <w:sz w:val="24"/>
        </w:rPr>
        <w:t xml:space="preserve"> </w:t>
      </w:r>
      <w:r>
        <w:rPr>
          <w:sz w:val="24"/>
        </w:rPr>
        <w:t>the</w:t>
      </w:r>
      <w:r>
        <w:rPr>
          <w:spacing w:val="-3"/>
          <w:sz w:val="24"/>
        </w:rPr>
        <w:t xml:space="preserve"> </w:t>
      </w:r>
      <w:r>
        <w:rPr>
          <w:sz w:val="24"/>
        </w:rPr>
        <w:t xml:space="preserve">Company’s </w:t>
      </w:r>
      <w:r>
        <w:rPr>
          <w:spacing w:val="-2"/>
          <w:sz w:val="24"/>
        </w:rPr>
        <w:t>Tariff.</w:t>
      </w:r>
    </w:p>
    <w:p w14:paraId="16801491" w14:textId="77777777" w:rsidR="00C45353" w:rsidRDefault="00A9526A">
      <w:pPr>
        <w:pStyle w:val="ListParagraph"/>
        <w:numPr>
          <w:ilvl w:val="1"/>
          <w:numId w:val="12"/>
        </w:numPr>
        <w:tabs>
          <w:tab w:val="left" w:pos="1222"/>
          <w:tab w:val="left" w:pos="1224"/>
        </w:tabs>
        <w:spacing w:before="238"/>
        <w:ind w:right="740"/>
        <w:jc w:val="left"/>
        <w:rPr>
          <w:sz w:val="24"/>
        </w:rPr>
      </w:pPr>
      <w:r>
        <w:rPr>
          <w:sz w:val="24"/>
        </w:rPr>
        <w:t>All</w:t>
      </w:r>
      <w:r>
        <w:rPr>
          <w:spacing w:val="-5"/>
          <w:sz w:val="24"/>
        </w:rPr>
        <w:t xml:space="preserve"> </w:t>
      </w:r>
      <w:r>
        <w:rPr>
          <w:sz w:val="24"/>
        </w:rPr>
        <w:t>transportation</w:t>
      </w:r>
      <w:r>
        <w:rPr>
          <w:spacing w:val="-3"/>
          <w:sz w:val="24"/>
        </w:rPr>
        <w:t xml:space="preserve"> </w:t>
      </w:r>
      <w:r>
        <w:rPr>
          <w:sz w:val="24"/>
        </w:rPr>
        <w:t>service</w:t>
      </w:r>
      <w:r>
        <w:rPr>
          <w:spacing w:val="-3"/>
          <w:sz w:val="24"/>
        </w:rPr>
        <w:t xml:space="preserve"> </w:t>
      </w:r>
      <w:r>
        <w:rPr>
          <w:sz w:val="24"/>
        </w:rPr>
        <w:t>under</w:t>
      </w:r>
      <w:r>
        <w:rPr>
          <w:spacing w:val="-5"/>
          <w:sz w:val="24"/>
        </w:rPr>
        <w:t xml:space="preserve"> </w:t>
      </w:r>
      <w:r>
        <w:rPr>
          <w:sz w:val="24"/>
        </w:rPr>
        <w:t>this</w:t>
      </w:r>
      <w:r>
        <w:rPr>
          <w:spacing w:val="-4"/>
          <w:sz w:val="24"/>
        </w:rPr>
        <w:t xml:space="preserve"> </w:t>
      </w:r>
      <w:r>
        <w:rPr>
          <w:sz w:val="24"/>
        </w:rPr>
        <w:t>Schedule</w:t>
      </w:r>
      <w:r>
        <w:rPr>
          <w:spacing w:val="-5"/>
          <w:sz w:val="24"/>
        </w:rPr>
        <w:t xml:space="preserve"> </w:t>
      </w:r>
      <w:r>
        <w:rPr>
          <w:sz w:val="24"/>
        </w:rPr>
        <w:t>shall</w:t>
      </w:r>
      <w:r>
        <w:rPr>
          <w:spacing w:val="-4"/>
          <w:sz w:val="24"/>
        </w:rPr>
        <w:t xml:space="preserve"> </w:t>
      </w:r>
      <w:r>
        <w:rPr>
          <w:sz w:val="24"/>
        </w:rPr>
        <w:t>require</w:t>
      </w:r>
      <w:r>
        <w:rPr>
          <w:spacing w:val="-3"/>
          <w:sz w:val="24"/>
        </w:rPr>
        <w:t xml:space="preserve"> </w:t>
      </w:r>
      <w:r>
        <w:rPr>
          <w:sz w:val="24"/>
        </w:rPr>
        <w:t>the</w:t>
      </w:r>
      <w:r>
        <w:rPr>
          <w:spacing w:val="-3"/>
          <w:sz w:val="24"/>
        </w:rPr>
        <w:t xml:space="preserve"> </w:t>
      </w:r>
      <w:r>
        <w:rPr>
          <w:sz w:val="24"/>
        </w:rPr>
        <w:t>execution</w:t>
      </w:r>
      <w:r>
        <w:rPr>
          <w:spacing w:val="-5"/>
          <w:sz w:val="24"/>
        </w:rPr>
        <w:t xml:space="preserve"> </w:t>
      </w:r>
      <w:r>
        <w:rPr>
          <w:sz w:val="24"/>
        </w:rPr>
        <w:t>of</w:t>
      </w:r>
      <w:r>
        <w:rPr>
          <w:spacing w:val="-38"/>
          <w:sz w:val="24"/>
        </w:rPr>
        <w:t xml:space="preserve"> </w:t>
      </w:r>
      <w:r>
        <w:rPr>
          <w:sz w:val="24"/>
        </w:rPr>
        <w:t xml:space="preserve">a Transportation Service Agreement by the Transportation Customer and the </w:t>
      </w:r>
      <w:r>
        <w:rPr>
          <w:spacing w:val="-2"/>
          <w:sz w:val="24"/>
        </w:rPr>
        <w:t>Company.</w:t>
      </w:r>
    </w:p>
    <w:p w14:paraId="16801492" w14:textId="77777777" w:rsidR="00C45353" w:rsidRDefault="00A9526A">
      <w:pPr>
        <w:pStyle w:val="ListParagraph"/>
        <w:numPr>
          <w:ilvl w:val="1"/>
          <w:numId w:val="12"/>
        </w:numPr>
        <w:tabs>
          <w:tab w:val="left" w:pos="1222"/>
          <w:tab w:val="left" w:pos="1224"/>
        </w:tabs>
        <w:ind w:right="407" w:hanging="425"/>
        <w:jc w:val="left"/>
        <w:rPr>
          <w:sz w:val="24"/>
        </w:rPr>
      </w:pPr>
      <w:r>
        <w:rPr>
          <w:sz w:val="24"/>
        </w:rPr>
        <w:t>An application for Transportation Service shall be made by a written request which shall be accompanied by the appropriate Application Fee as set forth in the Summary Rate Sheet. No Application Fee shall be required for the extension</w:t>
      </w:r>
      <w:r>
        <w:rPr>
          <w:spacing w:val="-3"/>
          <w:sz w:val="24"/>
        </w:rPr>
        <w:t xml:space="preserve"> </w:t>
      </w:r>
      <w:r>
        <w:rPr>
          <w:sz w:val="24"/>
        </w:rPr>
        <w:t>or</w:t>
      </w:r>
      <w:r>
        <w:rPr>
          <w:spacing w:val="-5"/>
          <w:sz w:val="24"/>
        </w:rPr>
        <w:t xml:space="preserve"> </w:t>
      </w:r>
      <w:r>
        <w:rPr>
          <w:sz w:val="24"/>
        </w:rPr>
        <w:t>renewal</w:t>
      </w:r>
      <w:r>
        <w:rPr>
          <w:spacing w:val="-7"/>
          <w:sz w:val="24"/>
        </w:rPr>
        <w:t xml:space="preserve"> </w:t>
      </w:r>
      <w:r>
        <w:rPr>
          <w:sz w:val="24"/>
        </w:rPr>
        <w:t>of</w:t>
      </w:r>
      <w:r>
        <w:rPr>
          <w:spacing w:val="-3"/>
          <w:sz w:val="24"/>
        </w:rPr>
        <w:t xml:space="preserve"> </w:t>
      </w:r>
      <w:r>
        <w:rPr>
          <w:sz w:val="24"/>
        </w:rPr>
        <w:t>an</w:t>
      </w:r>
      <w:r>
        <w:rPr>
          <w:spacing w:val="-5"/>
          <w:sz w:val="24"/>
        </w:rPr>
        <w:t xml:space="preserve"> </w:t>
      </w:r>
      <w:r>
        <w:rPr>
          <w:sz w:val="24"/>
        </w:rPr>
        <w:t>existing</w:t>
      </w:r>
      <w:r>
        <w:rPr>
          <w:spacing w:val="-5"/>
          <w:sz w:val="24"/>
        </w:rPr>
        <w:t xml:space="preserve"> </w:t>
      </w:r>
      <w:r>
        <w:rPr>
          <w:sz w:val="24"/>
        </w:rPr>
        <w:t>Transportation</w:t>
      </w:r>
      <w:r>
        <w:rPr>
          <w:spacing w:val="-5"/>
          <w:sz w:val="24"/>
        </w:rPr>
        <w:t xml:space="preserve"> </w:t>
      </w:r>
      <w:r>
        <w:rPr>
          <w:sz w:val="24"/>
        </w:rPr>
        <w:t>Service</w:t>
      </w:r>
      <w:r>
        <w:rPr>
          <w:spacing w:val="-3"/>
          <w:sz w:val="24"/>
        </w:rPr>
        <w:t xml:space="preserve"> </w:t>
      </w:r>
      <w:r>
        <w:rPr>
          <w:sz w:val="24"/>
        </w:rPr>
        <w:t>Agreement,</w:t>
      </w:r>
      <w:r>
        <w:rPr>
          <w:spacing w:val="-3"/>
          <w:sz w:val="24"/>
        </w:rPr>
        <w:t xml:space="preserve"> </w:t>
      </w:r>
      <w:r>
        <w:rPr>
          <w:sz w:val="24"/>
        </w:rPr>
        <w:t>but</w:t>
      </w:r>
      <w:r>
        <w:rPr>
          <w:spacing w:val="-3"/>
          <w:sz w:val="24"/>
        </w:rPr>
        <w:t xml:space="preserve"> </w:t>
      </w:r>
      <w:r>
        <w:rPr>
          <w:sz w:val="24"/>
        </w:rPr>
        <w:t>shall be required upon application to substantial amended an existing</w:t>
      </w:r>
      <w:r>
        <w:rPr>
          <w:spacing w:val="-11"/>
          <w:sz w:val="24"/>
        </w:rPr>
        <w:t xml:space="preserve"> </w:t>
      </w:r>
      <w:r>
        <w:rPr>
          <w:sz w:val="24"/>
        </w:rPr>
        <w:t>agreement.</w:t>
      </w:r>
    </w:p>
    <w:p w14:paraId="16801493" w14:textId="77777777" w:rsidR="00C45353" w:rsidRDefault="00C45353">
      <w:pPr>
        <w:pStyle w:val="ListParagraph"/>
        <w:rPr>
          <w:sz w:val="24"/>
        </w:rPr>
        <w:sectPr w:rsidR="00C45353">
          <w:headerReference w:type="default" r:id="rId340"/>
          <w:footerReference w:type="default" r:id="rId341"/>
          <w:pgSz w:w="12240" w:h="15840"/>
          <w:pgMar w:top="1600" w:right="1080" w:bottom="980" w:left="1080" w:header="728" w:footer="788" w:gutter="0"/>
          <w:cols w:space="720"/>
        </w:sectPr>
      </w:pPr>
    </w:p>
    <w:p w14:paraId="16801494" w14:textId="77777777" w:rsidR="00C45353" w:rsidRDefault="00C45353">
      <w:pPr>
        <w:pStyle w:val="BodyText"/>
        <w:spacing w:before="147"/>
      </w:pPr>
    </w:p>
    <w:p w14:paraId="16801495" w14:textId="77777777" w:rsidR="00C45353" w:rsidRDefault="00A9526A">
      <w:pPr>
        <w:tabs>
          <w:tab w:val="left" w:pos="8380"/>
        </w:tabs>
        <w:ind w:left="480"/>
        <w:rPr>
          <w:b/>
          <w:sz w:val="24"/>
        </w:rPr>
      </w:pPr>
      <w:r>
        <w:rPr>
          <w:b/>
          <w:sz w:val="24"/>
        </w:rPr>
        <w:t>General</w:t>
      </w:r>
      <w:r>
        <w:rPr>
          <w:b/>
          <w:spacing w:val="-2"/>
          <w:sz w:val="24"/>
        </w:rPr>
        <w:t xml:space="preserve"> </w:t>
      </w:r>
      <w:r>
        <w:rPr>
          <w:b/>
          <w:sz w:val="24"/>
        </w:rPr>
        <w:t>Gas</w:t>
      </w:r>
      <w:r>
        <w:rPr>
          <w:b/>
          <w:spacing w:val="-3"/>
          <w:sz w:val="24"/>
        </w:rPr>
        <w:t xml:space="preserve"> </w:t>
      </w:r>
      <w:r>
        <w:rPr>
          <w:b/>
          <w:sz w:val="24"/>
        </w:rPr>
        <w:t>Transportation</w:t>
      </w:r>
      <w:r>
        <w:rPr>
          <w:b/>
          <w:spacing w:val="-2"/>
          <w:sz w:val="24"/>
        </w:rPr>
        <w:t xml:space="preserve"> </w:t>
      </w:r>
      <w:r>
        <w:rPr>
          <w:b/>
          <w:sz w:val="24"/>
        </w:rPr>
        <w:t>Service</w:t>
      </w:r>
      <w:r>
        <w:rPr>
          <w:b/>
          <w:spacing w:val="-1"/>
          <w:sz w:val="24"/>
        </w:rPr>
        <w:t xml:space="preserve"> </w:t>
      </w:r>
      <w:r>
        <w:rPr>
          <w:spacing w:val="-2"/>
          <w:sz w:val="24"/>
        </w:rPr>
        <w:t>(continued)</w:t>
      </w:r>
      <w:r>
        <w:rPr>
          <w:sz w:val="24"/>
        </w:rPr>
        <w:tab/>
      </w:r>
      <w:r>
        <w:rPr>
          <w:b/>
          <w:sz w:val="24"/>
        </w:rPr>
        <w:t>Rate</w:t>
      </w:r>
      <w:r>
        <w:rPr>
          <w:b/>
          <w:spacing w:val="-5"/>
          <w:sz w:val="24"/>
        </w:rPr>
        <w:t xml:space="preserve"> </w:t>
      </w:r>
      <w:r>
        <w:rPr>
          <w:b/>
          <w:sz w:val="24"/>
        </w:rPr>
        <w:t>TS-</w:t>
      </w:r>
      <w:r>
        <w:rPr>
          <w:b/>
          <w:spacing w:val="-10"/>
          <w:sz w:val="24"/>
        </w:rPr>
        <w:t>1</w:t>
      </w:r>
    </w:p>
    <w:p w14:paraId="16801496" w14:textId="77777777" w:rsidR="00C45353" w:rsidRDefault="00C45353">
      <w:pPr>
        <w:pStyle w:val="BodyText"/>
        <w:spacing w:before="209"/>
        <w:rPr>
          <w:b/>
        </w:rPr>
      </w:pPr>
    </w:p>
    <w:p w14:paraId="16801497" w14:textId="77777777" w:rsidR="00C45353" w:rsidRDefault="00A9526A">
      <w:pPr>
        <w:pStyle w:val="ListParagraph"/>
        <w:numPr>
          <w:ilvl w:val="1"/>
          <w:numId w:val="12"/>
        </w:numPr>
        <w:tabs>
          <w:tab w:val="left" w:pos="1221"/>
          <w:tab w:val="left" w:pos="1223"/>
        </w:tabs>
        <w:spacing w:before="0"/>
        <w:ind w:left="1223" w:right="471"/>
        <w:jc w:val="left"/>
        <w:rPr>
          <w:sz w:val="24"/>
        </w:rPr>
      </w:pPr>
      <w:r>
        <w:rPr>
          <w:sz w:val="24"/>
        </w:rPr>
        <w:t>The Company shall not be required, at its own expense, to install any facilities of</w:t>
      </w:r>
      <w:r>
        <w:rPr>
          <w:spacing w:val="-1"/>
          <w:sz w:val="24"/>
        </w:rPr>
        <w:t xml:space="preserve"> </w:t>
      </w:r>
      <w:r>
        <w:rPr>
          <w:sz w:val="24"/>
        </w:rPr>
        <w:t>any</w:t>
      </w:r>
      <w:r>
        <w:rPr>
          <w:spacing w:val="-2"/>
          <w:sz w:val="24"/>
        </w:rPr>
        <w:t xml:space="preserve"> </w:t>
      </w:r>
      <w:r>
        <w:rPr>
          <w:sz w:val="24"/>
        </w:rPr>
        <w:t>kind</w:t>
      </w:r>
      <w:r>
        <w:rPr>
          <w:spacing w:val="-3"/>
          <w:sz w:val="24"/>
        </w:rPr>
        <w:t xml:space="preserve"> </w:t>
      </w:r>
      <w:r>
        <w:rPr>
          <w:sz w:val="24"/>
        </w:rPr>
        <w:t>to</w:t>
      </w:r>
      <w:r>
        <w:rPr>
          <w:spacing w:val="-1"/>
          <w:sz w:val="24"/>
        </w:rPr>
        <w:t xml:space="preserve"> </w:t>
      </w:r>
      <w:r>
        <w:rPr>
          <w:sz w:val="24"/>
        </w:rPr>
        <w:t>serve</w:t>
      </w:r>
      <w:r>
        <w:rPr>
          <w:spacing w:val="-1"/>
          <w:sz w:val="24"/>
        </w:rPr>
        <w:t xml:space="preserve"> </w:t>
      </w:r>
      <w:r>
        <w:rPr>
          <w:sz w:val="24"/>
        </w:rPr>
        <w:t>a</w:t>
      </w:r>
      <w:r>
        <w:rPr>
          <w:spacing w:val="-6"/>
          <w:sz w:val="24"/>
        </w:rPr>
        <w:t xml:space="preserve"> </w:t>
      </w:r>
      <w:r>
        <w:rPr>
          <w:sz w:val="24"/>
        </w:rPr>
        <w:t>Transportation</w:t>
      </w:r>
      <w:r>
        <w:rPr>
          <w:spacing w:val="-1"/>
          <w:sz w:val="24"/>
        </w:rPr>
        <w:t xml:space="preserve"> </w:t>
      </w:r>
      <w:r>
        <w:rPr>
          <w:sz w:val="24"/>
        </w:rPr>
        <w:t>Customer</w:t>
      </w:r>
      <w:r>
        <w:rPr>
          <w:spacing w:val="-3"/>
          <w:sz w:val="24"/>
        </w:rPr>
        <w:t xml:space="preserve"> </w:t>
      </w:r>
      <w:r>
        <w:rPr>
          <w:sz w:val="24"/>
        </w:rPr>
        <w:t>or</w:t>
      </w:r>
      <w:r>
        <w:rPr>
          <w:spacing w:val="-3"/>
          <w:sz w:val="24"/>
        </w:rPr>
        <w:t xml:space="preserve"> </w:t>
      </w:r>
      <w:r>
        <w:rPr>
          <w:sz w:val="24"/>
        </w:rPr>
        <w:t>a</w:t>
      </w:r>
      <w:r>
        <w:rPr>
          <w:spacing w:val="-1"/>
          <w:sz w:val="24"/>
        </w:rPr>
        <w:t xml:space="preserve"> </w:t>
      </w:r>
      <w:r>
        <w:rPr>
          <w:sz w:val="24"/>
        </w:rPr>
        <w:t>Sale</w:t>
      </w:r>
      <w:r>
        <w:rPr>
          <w:spacing w:val="-1"/>
          <w:sz w:val="24"/>
        </w:rPr>
        <w:t xml:space="preserve"> </w:t>
      </w:r>
      <w:r>
        <w:rPr>
          <w:sz w:val="24"/>
        </w:rPr>
        <w:t>for</w:t>
      </w:r>
      <w:r>
        <w:rPr>
          <w:spacing w:val="-3"/>
          <w:sz w:val="24"/>
        </w:rPr>
        <w:t xml:space="preserve"> </w:t>
      </w:r>
      <w:r>
        <w:rPr>
          <w:sz w:val="24"/>
        </w:rPr>
        <w:t>Resale</w:t>
      </w:r>
      <w:r>
        <w:rPr>
          <w:spacing w:val="-3"/>
          <w:sz w:val="24"/>
        </w:rPr>
        <w:t xml:space="preserve"> </w:t>
      </w:r>
      <w:r>
        <w:rPr>
          <w:sz w:val="24"/>
        </w:rPr>
        <w:t>Customer. In the event that any new or altered facilities are required to serve a Transportation Customer or Sale for Resale customer, said Customer shall execute a facilities construction contract, that may be part of the service agreement</w:t>
      </w:r>
      <w:r>
        <w:rPr>
          <w:spacing w:val="-3"/>
          <w:sz w:val="24"/>
        </w:rPr>
        <w:t xml:space="preserve"> </w:t>
      </w:r>
      <w:r>
        <w:rPr>
          <w:sz w:val="24"/>
        </w:rPr>
        <w:t>or</w:t>
      </w:r>
      <w:r>
        <w:rPr>
          <w:spacing w:val="-5"/>
          <w:sz w:val="24"/>
        </w:rPr>
        <w:t xml:space="preserve"> </w:t>
      </w:r>
      <w:r>
        <w:rPr>
          <w:sz w:val="24"/>
        </w:rPr>
        <w:t>Transportation</w:t>
      </w:r>
      <w:r>
        <w:rPr>
          <w:spacing w:val="-5"/>
          <w:sz w:val="24"/>
        </w:rPr>
        <w:t xml:space="preserve"> </w:t>
      </w:r>
      <w:r>
        <w:rPr>
          <w:sz w:val="24"/>
        </w:rPr>
        <w:t>Service</w:t>
      </w:r>
      <w:r>
        <w:rPr>
          <w:spacing w:val="-5"/>
          <w:sz w:val="24"/>
        </w:rPr>
        <w:t xml:space="preserve"> </w:t>
      </w:r>
      <w:r>
        <w:rPr>
          <w:sz w:val="24"/>
        </w:rPr>
        <w:t>Agreement</w:t>
      </w:r>
      <w:r>
        <w:rPr>
          <w:spacing w:val="-3"/>
          <w:sz w:val="24"/>
        </w:rPr>
        <w:t xml:space="preserve"> </w:t>
      </w:r>
      <w:r>
        <w:rPr>
          <w:sz w:val="24"/>
        </w:rPr>
        <w:t>required</w:t>
      </w:r>
      <w:r>
        <w:rPr>
          <w:spacing w:val="-5"/>
          <w:sz w:val="24"/>
        </w:rPr>
        <w:t xml:space="preserve"> </w:t>
      </w:r>
      <w:r>
        <w:rPr>
          <w:sz w:val="24"/>
        </w:rPr>
        <w:t>herein,</w:t>
      </w:r>
      <w:r>
        <w:rPr>
          <w:spacing w:val="-3"/>
          <w:sz w:val="24"/>
        </w:rPr>
        <w:t xml:space="preserve"> </w:t>
      </w:r>
      <w:r>
        <w:rPr>
          <w:sz w:val="24"/>
        </w:rPr>
        <w:t>and</w:t>
      </w:r>
      <w:r>
        <w:rPr>
          <w:spacing w:val="-3"/>
          <w:sz w:val="24"/>
        </w:rPr>
        <w:t xml:space="preserve"> </w:t>
      </w:r>
      <w:r>
        <w:rPr>
          <w:sz w:val="24"/>
        </w:rPr>
        <w:t>shall</w:t>
      </w:r>
      <w:r>
        <w:rPr>
          <w:spacing w:val="-7"/>
          <w:sz w:val="24"/>
        </w:rPr>
        <w:t xml:space="preserve"> </w:t>
      </w:r>
      <w:r>
        <w:rPr>
          <w:sz w:val="24"/>
        </w:rPr>
        <w:t>pay for all costs of additional facilities, including without limitation storage, distribution, and metering facilities.</w:t>
      </w:r>
    </w:p>
    <w:p w14:paraId="16801498" w14:textId="77777777" w:rsidR="00C45353" w:rsidRDefault="00A9526A">
      <w:pPr>
        <w:pStyle w:val="ListParagraph"/>
        <w:numPr>
          <w:ilvl w:val="1"/>
          <w:numId w:val="12"/>
        </w:numPr>
        <w:tabs>
          <w:tab w:val="left" w:pos="1222"/>
        </w:tabs>
        <w:ind w:left="1222" w:hanging="435"/>
        <w:jc w:val="left"/>
        <w:rPr>
          <w:sz w:val="24"/>
        </w:rPr>
      </w:pPr>
      <w:r>
        <w:rPr>
          <w:sz w:val="24"/>
        </w:rPr>
        <w:t>Lost</w:t>
      </w:r>
      <w:r>
        <w:rPr>
          <w:spacing w:val="-3"/>
          <w:sz w:val="24"/>
        </w:rPr>
        <w:t xml:space="preserve"> </w:t>
      </w:r>
      <w:r>
        <w:rPr>
          <w:sz w:val="24"/>
        </w:rPr>
        <w:t>and</w:t>
      </w:r>
      <w:r>
        <w:rPr>
          <w:spacing w:val="-2"/>
          <w:sz w:val="24"/>
        </w:rPr>
        <w:t xml:space="preserve"> </w:t>
      </w:r>
      <w:r>
        <w:rPr>
          <w:sz w:val="24"/>
        </w:rPr>
        <w:t>Unaccounted</w:t>
      </w:r>
      <w:r>
        <w:rPr>
          <w:spacing w:val="-2"/>
          <w:sz w:val="24"/>
        </w:rPr>
        <w:t xml:space="preserve"> </w:t>
      </w:r>
      <w:r>
        <w:rPr>
          <w:sz w:val="24"/>
        </w:rPr>
        <w:t>For</w:t>
      </w:r>
      <w:r>
        <w:rPr>
          <w:spacing w:val="-2"/>
          <w:sz w:val="24"/>
        </w:rPr>
        <w:t xml:space="preserve"> </w:t>
      </w:r>
      <w:r>
        <w:rPr>
          <w:sz w:val="24"/>
        </w:rPr>
        <w:t>Gas</w:t>
      </w:r>
      <w:r>
        <w:rPr>
          <w:spacing w:val="-10"/>
          <w:sz w:val="24"/>
        </w:rPr>
        <w:t xml:space="preserve"> </w:t>
      </w:r>
      <w:r>
        <w:rPr>
          <w:spacing w:val="-2"/>
          <w:sz w:val="24"/>
        </w:rPr>
        <w:t>Adjustment</w:t>
      </w:r>
    </w:p>
    <w:p w14:paraId="16801499" w14:textId="77777777" w:rsidR="00C45353" w:rsidRDefault="00A9526A">
      <w:pPr>
        <w:pStyle w:val="ListParagraph"/>
        <w:numPr>
          <w:ilvl w:val="2"/>
          <w:numId w:val="12"/>
        </w:numPr>
        <w:tabs>
          <w:tab w:val="left" w:pos="2518"/>
          <w:tab w:val="left" w:pos="2520"/>
        </w:tabs>
        <w:ind w:right="390"/>
        <w:rPr>
          <w:sz w:val="24"/>
        </w:rPr>
      </w:pPr>
      <w:r>
        <w:rPr>
          <w:sz w:val="24"/>
        </w:rPr>
        <w:t>The Company shall transport Local Gas received from the Transportation Customer at designated Transportation Service Receipt</w:t>
      </w:r>
      <w:r>
        <w:rPr>
          <w:spacing w:val="-2"/>
          <w:sz w:val="24"/>
        </w:rPr>
        <w:t xml:space="preserve"> </w:t>
      </w:r>
      <w:r>
        <w:rPr>
          <w:sz w:val="24"/>
        </w:rPr>
        <w:t>Points,</w:t>
      </w:r>
      <w:r>
        <w:rPr>
          <w:spacing w:val="-5"/>
          <w:sz w:val="24"/>
        </w:rPr>
        <w:t xml:space="preserve"> </w:t>
      </w:r>
      <w:r>
        <w:rPr>
          <w:sz w:val="24"/>
        </w:rPr>
        <w:t>reduce</w:t>
      </w:r>
      <w:r>
        <w:rPr>
          <w:spacing w:val="-4"/>
          <w:sz w:val="24"/>
        </w:rPr>
        <w:t xml:space="preserve"> </w:t>
      </w:r>
      <w:r>
        <w:rPr>
          <w:sz w:val="24"/>
        </w:rPr>
        <w:t>metered</w:t>
      </w:r>
      <w:r>
        <w:rPr>
          <w:spacing w:val="-4"/>
          <w:sz w:val="24"/>
        </w:rPr>
        <w:t xml:space="preserve"> </w:t>
      </w:r>
      <w:r>
        <w:rPr>
          <w:sz w:val="24"/>
        </w:rPr>
        <w:t>volumes</w:t>
      </w:r>
      <w:r>
        <w:rPr>
          <w:spacing w:val="-5"/>
          <w:sz w:val="24"/>
        </w:rPr>
        <w:t xml:space="preserve"> </w:t>
      </w:r>
      <w:r>
        <w:rPr>
          <w:sz w:val="24"/>
        </w:rPr>
        <w:t>by</w:t>
      </w:r>
      <w:r>
        <w:rPr>
          <w:spacing w:val="-3"/>
          <w:sz w:val="24"/>
        </w:rPr>
        <w:t xml:space="preserve"> </w:t>
      </w:r>
      <w:r>
        <w:rPr>
          <w:sz w:val="24"/>
        </w:rPr>
        <w:t>a</w:t>
      </w:r>
      <w:r>
        <w:rPr>
          <w:spacing w:val="-4"/>
          <w:sz w:val="24"/>
        </w:rPr>
        <w:t xml:space="preserve"> </w:t>
      </w:r>
      <w:r>
        <w:rPr>
          <w:sz w:val="24"/>
        </w:rPr>
        <w:t>quantity</w:t>
      </w:r>
      <w:r>
        <w:rPr>
          <w:spacing w:val="-5"/>
          <w:sz w:val="24"/>
        </w:rPr>
        <w:t xml:space="preserve"> </w:t>
      </w:r>
      <w:r>
        <w:rPr>
          <w:sz w:val="24"/>
        </w:rPr>
        <w:t>of</w:t>
      </w:r>
      <w:r>
        <w:rPr>
          <w:spacing w:val="-2"/>
          <w:sz w:val="24"/>
        </w:rPr>
        <w:t xml:space="preserve"> </w:t>
      </w:r>
      <w:r>
        <w:rPr>
          <w:sz w:val="24"/>
        </w:rPr>
        <w:t>Local</w:t>
      </w:r>
      <w:r>
        <w:rPr>
          <w:spacing w:val="-3"/>
          <w:sz w:val="24"/>
        </w:rPr>
        <w:t xml:space="preserve"> </w:t>
      </w:r>
      <w:r>
        <w:rPr>
          <w:sz w:val="24"/>
        </w:rPr>
        <w:t>Gas equal to the Company’s Lost and Unaccounted For percentage allocated to interruptible customers, and deliver the remaining quantities of Local Gas at the designated Transportation Service Delivery Points on a per Therm basis. Such reduction in Gas quantity delivered shall be deemed to reflect</w:t>
      </w:r>
      <w:r>
        <w:rPr>
          <w:spacing w:val="-1"/>
          <w:sz w:val="24"/>
        </w:rPr>
        <w:t xml:space="preserve"> </w:t>
      </w:r>
      <w:r>
        <w:rPr>
          <w:sz w:val="24"/>
        </w:rPr>
        <w:t>Gas consumed or lost in providing service hereunder.</w:t>
      </w:r>
    </w:p>
    <w:p w14:paraId="1680149A" w14:textId="77777777" w:rsidR="00C45353" w:rsidRDefault="00A9526A">
      <w:pPr>
        <w:pStyle w:val="ListParagraph"/>
        <w:numPr>
          <w:ilvl w:val="2"/>
          <w:numId w:val="12"/>
        </w:numPr>
        <w:tabs>
          <w:tab w:val="left" w:pos="2518"/>
          <w:tab w:val="left" w:pos="2520"/>
        </w:tabs>
        <w:spacing w:before="243"/>
        <w:ind w:right="391"/>
        <w:rPr>
          <w:sz w:val="24"/>
        </w:rPr>
      </w:pPr>
      <w:r>
        <w:rPr>
          <w:sz w:val="24"/>
        </w:rPr>
        <w:t>Metered volumes of Local Gas sold to a Marketer or Pooler at a Transportation</w:t>
      </w:r>
      <w:r>
        <w:rPr>
          <w:spacing w:val="-4"/>
          <w:sz w:val="24"/>
        </w:rPr>
        <w:t xml:space="preserve"> </w:t>
      </w:r>
      <w:r>
        <w:rPr>
          <w:sz w:val="24"/>
        </w:rPr>
        <w:t>Services</w:t>
      </w:r>
      <w:r>
        <w:rPr>
          <w:spacing w:val="-4"/>
          <w:sz w:val="24"/>
        </w:rPr>
        <w:t xml:space="preserve"> </w:t>
      </w:r>
      <w:r>
        <w:rPr>
          <w:sz w:val="24"/>
        </w:rPr>
        <w:t>Receipt</w:t>
      </w:r>
      <w:r>
        <w:rPr>
          <w:spacing w:val="-5"/>
          <w:sz w:val="24"/>
        </w:rPr>
        <w:t xml:space="preserve"> </w:t>
      </w:r>
      <w:r>
        <w:rPr>
          <w:sz w:val="24"/>
        </w:rPr>
        <w:t>Point</w:t>
      </w:r>
      <w:r>
        <w:rPr>
          <w:spacing w:val="-5"/>
          <w:sz w:val="24"/>
        </w:rPr>
        <w:t xml:space="preserve"> </w:t>
      </w:r>
      <w:r>
        <w:rPr>
          <w:sz w:val="24"/>
        </w:rPr>
        <w:t>shall</w:t>
      </w:r>
      <w:r>
        <w:rPr>
          <w:spacing w:val="-6"/>
          <w:sz w:val="24"/>
        </w:rPr>
        <w:t xml:space="preserve"> </w:t>
      </w:r>
      <w:r>
        <w:rPr>
          <w:sz w:val="24"/>
        </w:rPr>
        <w:t>not</w:t>
      </w:r>
      <w:r>
        <w:rPr>
          <w:spacing w:val="-3"/>
          <w:sz w:val="24"/>
        </w:rPr>
        <w:t xml:space="preserve"> </w:t>
      </w:r>
      <w:r>
        <w:rPr>
          <w:sz w:val="24"/>
        </w:rPr>
        <w:t>be</w:t>
      </w:r>
      <w:r>
        <w:rPr>
          <w:spacing w:val="-3"/>
          <w:sz w:val="24"/>
        </w:rPr>
        <w:t xml:space="preserve"> </w:t>
      </w:r>
      <w:r>
        <w:rPr>
          <w:sz w:val="24"/>
        </w:rPr>
        <w:t>adjusted</w:t>
      </w:r>
      <w:r>
        <w:rPr>
          <w:spacing w:val="-3"/>
          <w:sz w:val="24"/>
        </w:rPr>
        <w:t xml:space="preserve"> </w:t>
      </w:r>
      <w:r>
        <w:rPr>
          <w:sz w:val="24"/>
        </w:rPr>
        <w:t>for</w:t>
      </w:r>
      <w:r>
        <w:rPr>
          <w:spacing w:val="-6"/>
          <w:sz w:val="24"/>
        </w:rPr>
        <w:t xml:space="preserve"> </w:t>
      </w:r>
      <w:r>
        <w:rPr>
          <w:sz w:val="24"/>
        </w:rPr>
        <w:t>Lost and Unaccounted for Gas.</w:t>
      </w:r>
    </w:p>
    <w:p w14:paraId="1680149B" w14:textId="77777777" w:rsidR="00C45353" w:rsidRDefault="00C45353">
      <w:pPr>
        <w:pStyle w:val="BodyText"/>
        <w:spacing w:before="0"/>
      </w:pPr>
    </w:p>
    <w:p w14:paraId="1680149C" w14:textId="77777777" w:rsidR="00C45353" w:rsidRDefault="00C45353">
      <w:pPr>
        <w:pStyle w:val="BodyText"/>
        <w:spacing w:before="201"/>
      </w:pPr>
    </w:p>
    <w:p w14:paraId="1680149D" w14:textId="77777777" w:rsidR="00C45353" w:rsidRDefault="00A9526A">
      <w:pPr>
        <w:pStyle w:val="ListParagraph"/>
        <w:numPr>
          <w:ilvl w:val="1"/>
          <w:numId w:val="12"/>
        </w:numPr>
        <w:tabs>
          <w:tab w:val="left" w:pos="1221"/>
          <w:tab w:val="left" w:pos="1224"/>
        </w:tabs>
        <w:spacing w:before="0"/>
        <w:ind w:right="406" w:hanging="370"/>
        <w:jc w:val="left"/>
        <w:rPr>
          <w:sz w:val="24"/>
        </w:rPr>
      </w:pPr>
      <w:r>
        <w:rPr>
          <w:sz w:val="24"/>
        </w:rPr>
        <w:t>The Transportation Customer shall balance the quantity of Local Gas delivered for</w:t>
      </w:r>
      <w:r>
        <w:rPr>
          <w:spacing w:val="-4"/>
          <w:sz w:val="24"/>
        </w:rPr>
        <w:t xml:space="preserve"> </w:t>
      </w:r>
      <w:r>
        <w:rPr>
          <w:sz w:val="24"/>
        </w:rPr>
        <w:t>Transportation</w:t>
      </w:r>
      <w:r>
        <w:rPr>
          <w:spacing w:val="-3"/>
          <w:sz w:val="24"/>
        </w:rPr>
        <w:t xml:space="preserve"> </w:t>
      </w:r>
      <w:r>
        <w:rPr>
          <w:sz w:val="24"/>
        </w:rPr>
        <w:t>Service</w:t>
      </w:r>
      <w:r>
        <w:rPr>
          <w:spacing w:val="-3"/>
          <w:sz w:val="24"/>
        </w:rPr>
        <w:t xml:space="preserve"> </w:t>
      </w:r>
      <w:r>
        <w:rPr>
          <w:sz w:val="24"/>
        </w:rPr>
        <w:t>with</w:t>
      </w:r>
      <w:r>
        <w:rPr>
          <w:spacing w:val="-3"/>
          <w:sz w:val="24"/>
        </w:rPr>
        <w:t xml:space="preserve"> </w:t>
      </w:r>
      <w:r>
        <w:rPr>
          <w:sz w:val="24"/>
        </w:rPr>
        <w:t>the</w:t>
      </w:r>
      <w:r>
        <w:rPr>
          <w:spacing w:val="-3"/>
          <w:sz w:val="24"/>
        </w:rPr>
        <w:t xml:space="preserve"> </w:t>
      </w:r>
      <w:r>
        <w:rPr>
          <w:sz w:val="24"/>
        </w:rPr>
        <w:t>quantity</w:t>
      </w:r>
      <w:r>
        <w:rPr>
          <w:spacing w:val="-4"/>
          <w:sz w:val="24"/>
        </w:rPr>
        <w:t xml:space="preserve"> </w:t>
      </w:r>
      <w:r>
        <w:rPr>
          <w:sz w:val="24"/>
        </w:rPr>
        <w:t>of</w:t>
      </w:r>
      <w:r>
        <w:rPr>
          <w:spacing w:val="-7"/>
          <w:sz w:val="24"/>
        </w:rPr>
        <w:t xml:space="preserve"> </w:t>
      </w:r>
      <w:r>
        <w:rPr>
          <w:sz w:val="24"/>
        </w:rPr>
        <w:t>Local</w:t>
      </w:r>
      <w:r>
        <w:rPr>
          <w:spacing w:val="-4"/>
          <w:sz w:val="24"/>
        </w:rPr>
        <w:t xml:space="preserve"> </w:t>
      </w:r>
      <w:r>
        <w:rPr>
          <w:sz w:val="24"/>
        </w:rPr>
        <w:t>Gas</w:t>
      </w:r>
      <w:r>
        <w:rPr>
          <w:spacing w:val="-4"/>
          <w:sz w:val="24"/>
        </w:rPr>
        <w:t xml:space="preserve"> </w:t>
      </w:r>
      <w:r>
        <w:rPr>
          <w:sz w:val="24"/>
        </w:rPr>
        <w:t>scheduled</w:t>
      </w:r>
      <w:r>
        <w:rPr>
          <w:spacing w:val="-3"/>
          <w:sz w:val="24"/>
        </w:rPr>
        <w:t xml:space="preserve"> </w:t>
      </w:r>
      <w:r>
        <w:rPr>
          <w:sz w:val="24"/>
        </w:rPr>
        <w:t>for</w:t>
      </w:r>
      <w:r>
        <w:rPr>
          <w:spacing w:val="-4"/>
          <w:sz w:val="24"/>
        </w:rPr>
        <w:t xml:space="preserve"> </w:t>
      </w:r>
      <w:r>
        <w:rPr>
          <w:sz w:val="24"/>
        </w:rPr>
        <w:t>delivery. Failure to balance may result in penalties, incentive fees and other charges which shall be applied in accordance with the Company’s Tariff covering balancing by certificated marketers or poolers.</w:t>
      </w:r>
    </w:p>
    <w:p w14:paraId="1680149E" w14:textId="77777777" w:rsidR="00C45353" w:rsidRDefault="00A9526A">
      <w:pPr>
        <w:pStyle w:val="ListParagraph"/>
        <w:numPr>
          <w:ilvl w:val="1"/>
          <w:numId w:val="12"/>
        </w:numPr>
        <w:tabs>
          <w:tab w:val="left" w:pos="1222"/>
          <w:tab w:val="left" w:pos="1224"/>
        </w:tabs>
        <w:ind w:right="500"/>
        <w:jc w:val="left"/>
        <w:rPr>
          <w:sz w:val="24"/>
        </w:rPr>
      </w:pPr>
      <w:r>
        <w:rPr>
          <w:sz w:val="24"/>
        </w:rPr>
        <w:t>A</w:t>
      </w:r>
      <w:r>
        <w:rPr>
          <w:spacing w:val="-2"/>
          <w:sz w:val="24"/>
        </w:rPr>
        <w:t xml:space="preserve"> </w:t>
      </w:r>
      <w:r>
        <w:rPr>
          <w:sz w:val="24"/>
        </w:rPr>
        <w:t>deposit</w:t>
      </w:r>
      <w:r>
        <w:rPr>
          <w:spacing w:val="-4"/>
          <w:sz w:val="24"/>
        </w:rPr>
        <w:t xml:space="preserve"> </w:t>
      </w:r>
      <w:r>
        <w:rPr>
          <w:sz w:val="24"/>
        </w:rPr>
        <w:t>may</w:t>
      </w:r>
      <w:r>
        <w:rPr>
          <w:spacing w:val="-4"/>
          <w:sz w:val="24"/>
        </w:rPr>
        <w:t xml:space="preserve"> </w:t>
      </w:r>
      <w:r>
        <w:rPr>
          <w:sz w:val="24"/>
        </w:rPr>
        <w:t>be</w:t>
      </w:r>
      <w:r>
        <w:rPr>
          <w:spacing w:val="-2"/>
          <w:sz w:val="24"/>
        </w:rPr>
        <w:t xml:space="preserve"> </w:t>
      </w:r>
      <w:r>
        <w:rPr>
          <w:sz w:val="24"/>
        </w:rPr>
        <w:t>required</w:t>
      </w:r>
      <w:r>
        <w:rPr>
          <w:spacing w:val="-2"/>
          <w:sz w:val="24"/>
        </w:rPr>
        <w:t xml:space="preserve"> </w:t>
      </w:r>
      <w:r>
        <w:rPr>
          <w:sz w:val="24"/>
        </w:rPr>
        <w:t>to</w:t>
      </w:r>
      <w:r>
        <w:rPr>
          <w:spacing w:val="-3"/>
          <w:sz w:val="24"/>
        </w:rPr>
        <w:t xml:space="preserve"> </w:t>
      </w:r>
      <w:r>
        <w:rPr>
          <w:sz w:val="24"/>
        </w:rPr>
        <w:t>be</w:t>
      </w:r>
      <w:r>
        <w:rPr>
          <w:spacing w:val="-3"/>
          <w:sz w:val="24"/>
        </w:rPr>
        <w:t xml:space="preserve"> </w:t>
      </w:r>
      <w:r>
        <w:rPr>
          <w:sz w:val="24"/>
        </w:rPr>
        <w:t>paid</w:t>
      </w:r>
      <w:r>
        <w:rPr>
          <w:spacing w:val="-4"/>
          <w:sz w:val="24"/>
        </w:rPr>
        <w:t xml:space="preserve"> </w:t>
      </w:r>
      <w:r>
        <w:rPr>
          <w:sz w:val="24"/>
        </w:rPr>
        <w:t>by</w:t>
      </w:r>
      <w:r>
        <w:rPr>
          <w:spacing w:val="-4"/>
          <w:sz w:val="24"/>
        </w:rPr>
        <w:t xml:space="preserve"> </w:t>
      </w:r>
      <w:r>
        <w:rPr>
          <w:sz w:val="24"/>
        </w:rPr>
        <w:t>a</w:t>
      </w:r>
      <w:r>
        <w:rPr>
          <w:spacing w:val="-2"/>
          <w:sz w:val="24"/>
        </w:rPr>
        <w:t xml:space="preserve"> </w:t>
      </w:r>
      <w:r>
        <w:rPr>
          <w:sz w:val="24"/>
        </w:rPr>
        <w:t>Transportation</w:t>
      </w:r>
      <w:r>
        <w:rPr>
          <w:spacing w:val="-2"/>
          <w:sz w:val="24"/>
        </w:rPr>
        <w:t xml:space="preserve"> </w:t>
      </w:r>
      <w:r>
        <w:rPr>
          <w:sz w:val="24"/>
        </w:rPr>
        <w:t>Customer</w:t>
      </w:r>
      <w:r>
        <w:rPr>
          <w:spacing w:val="-5"/>
          <w:sz w:val="24"/>
        </w:rPr>
        <w:t xml:space="preserve"> </w:t>
      </w:r>
      <w:r>
        <w:rPr>
          <w:sz w:val="24"/>
        </w:rPr>
        <w:t>at</w:t>
      </w:r>
      <w:r>
        <w:rPr>
          <w:spacing w:val="-2"/>
          <w:sz w:val="24"/>
        </w:rPr>
        <w:t xml:space="preserve"> </w:t>
      </w:r>
      <w:r>
        <w:rPr>
          <w:sz w:val="24"/>
        </w:rPr>
        <w:t>the</w:t>
      </w:r>
      <w:r>
        <w:rPr>
          <w:spacing w:val="-2"/>
          <w:sz w:val="24"/>
        </w:rPr>
        <w:t xml:space="preserve"> </w:t>
      </w:r>
      <w:r>
        <w:rPr>
          <w:sz w:val="24"/>
        </w:rPr>
        <w:t>time the Transportation Service Agreement is executed equal to the total estimated charges</w:t>
      </w:r>
      <w:r>
        <w:rPr>
          <w:spacing w:val="-2"/>
          <w:sz w:val="24"/>
        </w:rPr>
        <w:t xml:space="preserve"> </w:t>
      </w:r>
      <w:r>
        <w:rPr>
          <w:sz w:val="24"/>
        </w:rPr>
        <w:t>for</w:t>
      </w:r>
      <w:r>
        <w:rPr>
          <w:spacing w:val="-1"/>
          <w:sz w:val="24"/>
        </w:rPr>
        <w:t xml:space="preserve"> </w:t>
      </w:r>
      <w:r>
        <w:rPr>
          <w:sz w:val="24"/>
        </w:rPr>
        <w:t>the first two (2)</w:t>
      </w:r>
      <w:r>
        <w:rPr>
          <w:spacing w:val="-1"/>
          <w:sz w:val="24"/>
        </w:rPr>
        <w:t xml:space="preserve"> </w:t>
      </w:r>
      <w:r>
        <w:rPr>
          <w:sz w:val="24"/>
        </w:rPr>
        <w:t>full</w:t>
      </w:r>
      <w:r>
        <w:rPr>
          <w:spacing w:val="-3"/>
          <w:sz w:val="24"/>
        </w:rPr>
        <w:t xml:space="preserve"> </w:t>
      </w:r>
      <w:r>
        <w:rPr>
          <w:sz w:val="24"/>
        </w:rPr>
        <w:t>months</w:t>
      </w:r>
      <w:r>
        <w:rPr>
          <w:spacing w:val="-2"/>
          <w:sz w:val="24"/>
        </w:rPr>
        <w:t xml:space="preserve"> </w:t>
      </w:r>
      <w:r>
        <w:rPr>
          <w:sz w:val="24"/>
        </w:rPr>
        <w:t>of Transportation</w:t>
      </w:r>
      <w:r>
        <w:rPr>
          <w:spacing w:val="-1"/>
          <w:sz w:val="24"/>
        </w:rPr>
        <w:t xml:space="preserve"> </w:t>
      </w:r>
      <w:r>
        <w:rPr>
          <w:sz w:val="24"/>
        </w:rPr>
        <w:t>Service. The terms</w:t>
      </w:r>
      <w:r>
        <w:rPr>
          <w:spacing w:val="-2"/>
          <w:sz w:val="24"/>
        </w:rPr>
        <w:t xml:space="preserve"> </w:t>
      </w:r>
      <w:r>
        <w:rPr>
          <w:sz w:val="24"/>
        </w:rPr>
        <w:t xml:space="preserve">of the deposit arrangements shall be included in the Transportation Service </w:t>
      </w:r>
      <w:r>
        <w:rPr>
          <w:spacing w:val="-2"/>
          <w:sz w:val="24"/>
        </w:rPr>
        <w:t>Agreement.</w:t>
      </w:r>
    </w:p>
    <w:p w14:paraId="1680149F" w14:textId="77777777" w:rsidR="00C45353" w:rsidRDefault="00C45353">
      <w:pPr>
        <w:pStyle w:val="ListParagraph"/>
        <w:rPr>
          <w:sz w:val="24"/>
        </w:rPr>
        <w:sectPr w:rsidR="00C45353">
          <w:headerReference w:type="default" r:id="rId342"/>
          <w:footerReference w:type="default" r:id="rId343"/>
          <w:pgSz w:w="12240" w:h="15840"/>
          <w:pgMar w:top="1600" w:right="1080" w:bottom="980" w:left="1080" w:header="728" w:footer="788" w:gutter="0"/>
          <w:cols w:space="720"/>
        </w:sectPr>
      </w:pPr>
    </w:p>
    <w:p w14:paraId="168014A0" w14:textId="77777777" w:rsidR="00C45353" w:rsidRDefault="00C45353">
      <w:pPr>
        <w:pStyle w:val="BodyText"/>
        <w:spacing w:before="147"/>
      </w:pPr>
    </w:p>
    <w:p w14:paraId="168014A1" w14:textId="77777777" w:rsidR="00C45353" w:rsidRDefault="00A9526A">
      <w:pPr>
        <w:tabs>
          <w:tab w:val="left" w:pos="8380"/>
        </w:tabs>
        <w:ind w:left="480"/>
        <w:rPr>
          <w:b/>
          <w:sz w:val="24"/>
        </w:rPr>
      </w:pPr>
      <w:r>
        <w:rPr>
          <w:b/>
          <w:sz w:val="24"/>
        </w:rPr>
        <w:t>General</w:t>
      </w:r>
      <w:r>
        <w:rPr>
          <w:b/>
          <w:spacing w:val="-2"/>
          <w:sz w:val="24"/>
        </w:rPr>
        <w:t xml:space="preserve"> </w:t>
      </w:r>
      <w:r>
        <w:rPr>
          <w:b/>
          <w:sz w:val="24"/>
        </w:rPr>
        <w:t>Gas</w:t>
      </w:r>
      <w:r>
        <w:rPr>
          <w:b/>
          <w:spacing w:val="-3"/>
          <w:sz w:val="24"/>
        </w:rPr>
        <w:t xml:space="preserve"> </w:t>
      </w:r>
      <w:r>
        <w:rPr>
          <w:b/>
          <w:sz w:val="24"/>
        </w:rPr>
        <w:t>Transportation</w:t>
      </w:r>
      <w:r>
        <w:rPr>
          <w:b/>
          <w:spacing w:val="-2"/>
          <w:sz w:val="24"/>
        </w:rPr>
        <w:t xml:space="preserve"> </w:t>
      </w:r>
      <w:r>
        <w:rPr>
          <w:b/>
          <w:sz w:val="24"/>
        </w:rPr>
        <w:t>Service</w:t>
      </w:r>
      <w:r>
        <w:rPr>
          <w:b/>
          <w:spacing w:val="-1"/>
          <w:sz w:val="24"/>
        </w:rPr>
        <w:t xml:space="preserve"> </w:t>
      </w:r>
      <w:r>
        <w:rPr>
          <w:spacing w:val="-2"/>
          <w:sz w:val="24"/>
        </w:rPr>
        <w:t>(continued)</w:t>
      </w:r>
      <w:r>
        <w:rPr>
          <w:sz w:val="24"/>
        </w:rPr>
        <w:tab/>
      </w:r>
      <w:r>
        <w:rPr>
          <w:b/>
          <w:sz w:val="24"/>
        </w:rPr>
        <w:t>Rate</w:t>
      </w:r>
      <w:r>
        <w:rPr>
          <w:b/>
          <w:spacing w:val="-5"/>
          <w:sz w:val="24"/>
        </w:rPr>
        <w:t xml:space="preserve"> </w:t>
      </w:r>
      <w:r>
        <w:rPr>
          <w:b/>
          <w:sz w:val="24"/>
        </w:rPr>
        <w:t>TS-</w:t>
      </w:r>
      <w:r>
        <w:rPr>
          <w:b/>
          <w:spacing w:val="-10"/>
          <w:sz w:val="24"/>
        </w:rPr>
        <w:t>1</w:t>
      </w:r>
    </w:p>
    <w:p w14:paraId="168014A2" w14:textId="77777777" w:rsidR="00C45353" w:rsidRDefault="00C45353">
      <w:pPr>
        <w:pStyle w:val="BodyText"/>
        <w:spacing w:before="209"/>
        <w:rPr>
          <w:b/>
        </w:rPr>
      </w:pPr>
    </w:p>
    <w:p w14:paraId="168014A3" w14:textId="77777777" w:rsidR="00C45353" w:rsidRDefault="00A9526A">
      <w:pPr>
        <w:pStyle w:val="ListParagraph"/>
        <w:numPr>
          <w:ilvl w:val="1"/>
          <w:numId w:val="12"/>
        </w:numPr>
        <w:tabs>
          <w:tab w:val="left" w:pos="1222"/>
          <w:tab w:val="left" w:pos="1224"/>
        </w:tabs>
        <w:spacing w:before="0"/>
        <w:ind w:right="514"/>
        <w:jc w:val="left"/>
        <w:rPr>
          <w:sz w:val="24"/>
        </w:rPr>
      </w:pPr>
      <w:r>
        <w:rPr>
          <w:sz w:val="24"/>
        </w:rPr>
        <w:t>If the Transportation Customer cannot warrant that all Local Gas transported under this Schedule shall be consumed within the State of Georgia, then the Company’s</w:t>
      </w:r>
      <w:r>
        <w:rPr>
          <w:spacing w:val="-4"/>
          <w:sz w:val="24"/>
        </w:rPr>
        <w:t xml:space="preserve"> </w:t>
      </w:r>
      <w:r>
        <w:rPr>
          <w:sz w:val="24"/>
        </w:rPr>
        <w:t>transportation</w:t>
      </w:r>
      <w:r>
        <w:rPr>
          <w:spacing w:val="-4"/>
          <w:sz w:val="24"/>
        </w:rPr>
        <w:t xml:space="preserve"> </w:t>
      </w:r>
      <w:r>
        <w:rPr>
          <w:sz w:val="24"/>
        </w:rPr>
        <w:t>service</w:t>
      </w:r>
      <w:r>
        <w:rPr>
          <w:spacing w:val="-4"/>
          <w:sz w:val="24"/>
        </w:rPr>
        <w:t xml:space="preserve"> </w:t>
      </w:r>
      <w:r>
        <w:rPr>
          <w:sz w:val="24"/>
        </w:rPr>
        <w:t>shall</w:t>
      </w:r>
      <w:r>
        <w:rPr>
          <w:spacing w:val="-4"/>
          <w:sz w:val="24"/>
        </w:rPr>
        <w:t xml:space="preserve"> </w:t>
      </w:r>
      <w:r>
        <w:rPr>
          <w:sz w:val="24"/>
        </w:rPr>
        <w:t>be</w:t>
      </w:r>
      <w:r>
        <w:rPr>
          <w:spacing w:val="-5"/>
          <w:sz w:val="24"/>
        </w:rPr>
        <w:t xml:space="preserve"> </w:t>
      </w:r>
      <w:r>
        <w:rPr>
          <w:sz w:val="24"/>
        </w:rPr>
        <w:t>deemed</w:t>
      </w:r>
      <w:r>
        <w:rPr>
          <w:spacing w:val="-4"/>
          <w:sz w:val="24"/>
        </w:rPr>
        <w:t xml:space="preserve"> </w:t>
      </w:r>
      <w:r>
        <w:rPr>
          <w:sz w:val="24"/>
        </w:rPr>
        <w:t>to</w:t>
      </w:r>
      <w:r>
        <w:rPr>
          <w:spacing w:val="-4"/>
          <w:sz w:val="24"/>
        </w:rPr>
        <w:t xml:space="preserve"> </w:t>
      </w:r>
      <w:r>
        <w:rPr>
          <w:sz w:val="24"/>
        </w:rPr>
        <w:t>be</w:t>
      </w:r>
      <w:r>
        <w:rPr>
          <w:spacing w:val="-4"/>
          <w:sz w:val="24"/>
        </w:rPr>
        <w:t xml:space="preserve"> </w:t>
      </w:r>
      <w:r>
        <w:rPr>
          <w:sz w:val="24"/>
        </w:rPr>
        <w:t>interstate</w:t>
      </w:r>
      <w:r>
        <w:rPr>
          <w:spacing w:val="-5"/>
          <w:sz w:val="24"/>
        </w:rPr>
        <w:t xml:space="preserve"> </w:t>
      </w:r>
      <w:r>
        <w:rPr>
          <w:sz w:val="24"/>
        </w:rPr>
        <w:t>service</w:t>
      </w:r>
      <w:r>
        <w:rPr>
          <w:spacing w:val="-4"/>
          <w:sz w:val="24"/>
        </w:rPr>
        <w:t xml:space="preserve"> </w:t>
      </w:r>
      <w:r>
        <w:rPr>
          <w:sz w:val="24"/>
        </w:rPr>
        <w:t>and shall be provided pursuant to authorization from the FERC and subject to the terms and conditions of the Company’s Statement of Operating Conditions as filed with FERC.</w:t>
      </w:r>
    </w:p>
    <w:p w14:paraId="168014A4" w14:textId="77777777" w:rsidR="00C45353" w:rsidRDefault="00A9526A">
      <w:pPr>
        <w:pStyle w:val="ListParagraph"/>
        <w:numPr>
          <w:ilvl w:val="0"/>
          <w:numId w:val="12"/>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4A5"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 from time to time, as well as all current and future Riders and tariff provisions</w:t>
      </w:r>
      <w:r>
        <w:rPr>
          <w:spacing w:val="-6"/>
        </w:rPr>
        <w:t xml:space="preserve"> </w:t>
      </w:r>
      <w:r>
        <w:t>made</w:t>
      </w:r>
      <w:r>
        <w:rPr>
          <w:spacing w:val="-3"/>
        </w:rPr>
        <w:t xml:space="preserve"> </w:t>
      </w:r>
      <w:r>
        <w:t>applicable</w:t>
      </w:r>
      <w:r>
        <w:rPr>
          <w:spacing w:val="-3"/>
        </w:rPr>
        <w:t xml:space="preserve"> </w:t>
      </w:r>
      <w:r>
        <w:t>to</w:t>
      </w:r>
      <w:r>
        <w:rPr>
          <w:spacing w:val="-3"/>
        </w:rPr>
        <w:t xml:space="preserve"> </w:t>
      </w:r>
      <w:r>
        <w:t>service</w:t>
      </w:r>
      <w:r>
        <w:rPr>
          <w:spacing w:val="-5"/>
        </w:rPr>
        <w:t xml:space="preserve"> </w:t>
      </w:r>
      <w:r>
        <w:t>under</w:t>
      </w:r>
      <w:r>
        <w:rPr>
          <w:spacing w:val="-5"/>
        </w:rPr>
        <w:t xml:space="preserve"> </w:t>
      </w:r>
      <w:r>
        <w:t>this</w:t>
      </w:r>
      <w:r>
        <w:rPr>
          <w:spacing w:val="-4"/>
        </w:rPr>
        <w:t xml:space="preserve"> </w:t>
      </w:r>
      <w:r>
        <w:t>schedule</w:t>
      </w:r>
      <w:r>
        <w:rPr>
          <w:spacing w:val="-5"/>
        </w:rPr>
        <w:t xml:space="preserve"> </w:t>
      </w:r>
      <w:r>
        <w:t>by</w:t>
      </w:r>
      <w:r>
        <w:rPr>
          <w:spacing w:val="-4"/>
        </w:rPr>
        <w:t xml:space="preserve"> </w:t>
      </w:r>
      <w:r>
        <w:t>the</w:t>
      </w:r>
      <w:r>
        <w:rPr>
          <w:spacing w:val="-3"/>
        </w:rPr>
        <w:t xml:space="preserve"> </w:t>
      </w:r>
      <w:r>
        <w:t>Commission</w:t>
      </w:r>
      <w:r>
        <w:rPr>
          <w:spacing w:val="-3"/>
        </w:rPr>
        <w:t xml:space="preserve"> </w:t>
      </w:r>
      <w:r>
        <w:t>from time to time.</w:t>
      </w:r>
    </w:p>
    <w:p w14:paraId="168014A6" w14:textId="77777777" w:rsidR="00C45353" w:rsidRDefault="00C45353">
      <w:pPr>
        <w:pStyle w:val="BodyText"/>
        <w:sectPr w:rsidR="00C45353">
          <w:pgSz w:w="12240" w:h="15840"/>
          <w:pgMar w:top="1600" w:right="1080" w:bottom="980" w:left="1080" w:header="728" w:footer="788" w:gutter="0"/>
          <w:cols w:space="720"/>
        </w:sectPr>
      </w:pPr>
    </w:p>
    <w:p w14:paraId="168014A7" w14:textId="77777777" w:rsidR="00C45353" w:rsidRDefault="00C45353">
      <w:pPr>
        <w:pStyle w:val="BodyText"/>
        <w:spacing w:before="225"/>
        <w:rPr>
          <w:sz w:val="20"/>
        </w:rPr>
      </w:pPr>
    </w:p>
    <w:tbl>
      <w:tblPr>
        <w:tblW w:w="0" w:type="auto"/>
        <w:tblInd w:w="576" w:type="dxa"/>
        <w:tblLayout w:type="fixed"/>
        <w:tblCellMar>
          <w:left w:w="0" w:type="dxa"/>
          <w:right w:w="0" w:type="dxa"/>
        </w:tblCellMar>
        <w:tblLook w:val="01E0" w:firstRow="1" w:lastRow="1" w:firstColumn="1" w:lastColumn="1" w:noHBand="0" w:noVBand="0"/>
      </w:tblPr>
      <w:tblGrid>
        <w:gridCol w:w="5804"/>
        <w:gridCol w:w="2867"/>
      </w:tblGrid>
      <w:tr w:rsidR="00C45353" w14:paraId="168014AA" w14:textId="77777777">
        <w:trPr>
          <w:trHeight w:val="306"/>
        </w:trPr>
        <w:tc>
          <w:tcPr>
            <w:tcW w:w="5804" w:type="dxa"/>
          </w:tcPr>
          <w:p w14:paraId="168014A8" w14:textId="77777777" w:rsidR="00C45353" w:rsidRDefault="00A9526A">
            <w:pPr>
              <w:pStyle w:val="TableParagraph"/>
              <w:spacing w:before="30" w:line="256" w:lineRule="exact"/>
              <w:ind w:left="50"/>
              <w:rPr>
                <w:b/>
                <w:sz w:val="24"/>
              </w:rPr>
            </w:pPr>
            <w:bookmarkStart w:id="88" w:name="Special_Gas_Transportation_Service"/>
            <w:bookmarkStart w:id="89" w:name="_bookmark44"/>
            <w:bookmarkEnd w:id="88"/>
            <w:bookmarkEnd w:id="89"/>
            <w:r>
              <w:rPr>
                <w:b/>
                <w:sz w:val="24"/>
              </w:rPr>
              <w:t>Special</w:t>
            </w:r>
            <w:r>
              <w:rPr>
                <w:b/>
                <w:spacing w:val="-3"/>
                <w:sz w:val="24"/>
              </w:rPr>
              <w:t xml:space="preserve"> </w:t>
            </w:r>
            <w:r>
              <w:rPr>
                <w:b/>
                <w:sz w:val="24"/>
              </w:rPr>
              <w:t>Gas</w:t>
            </w:r>
            <w:r>
              <w:rPr>
                <w:b/>
                <w:spacing w:val="-3"/>
                <w:sz w:val="24"/>
              </w:rPr>
              <w:t xml:space="preserve"> </w:t>
            </w:r>
            <w:r>
              <w:rPr>
                <w:b/>
                <w:sz w:val="24"/>
              </w:rPr>
              <w:t>Transportation</w:t>
            </w:r>
            <w:r>
              <w:rPr>
                <w:b/>
                <w:spacing w:val="-3"/>
                <w:sz w:val="24"/>
              </w:rPr>
              <w:t xml:space="preserve"> </w:t>
            </w:r>
            <w:r>
              <w:rPr>
                <w:b/>
                <w:spacing w:val="-2"/>
                <w:sz w:val="24"/>
              </w:rPr>
              <w:t>Service</w:t>
            </w:r>
          </w:p>
        </w:tc>
        <w:tc>
          <w:tcPr>
            <w:tcW w:w="2867" w:type="dxa"/>
          </w:tcPr>
          <w:p w14:paraId="168014A9" w14:textId="77777777" w:rsidR="00C45353" w:rsidRDefault="00A9526A">
            <w:pPr>
              <w:pStyle w:val="TableParagraph"/>
              <w:spacing w:line="268" w:lineRule="exact"/>
              <w:ind w:left="1710"/>
              <w:rPr>
                <w:b/>
                <w:sz w:val="24"/>
              </w:rPr>
            </w:pPr>
            <w:r>
              <w:rPr>
                <w:b/>
                <w:sz w:val="24"/>
              </w:rPr>
              <w:t>Rate</w:t>
            </w:r>
            <w:r>
              <w:rPr>
                <w:b/>
                <w:spacing w:val="-3"/>
                <w:sz w:val="24"/>
              </w:rPr>
              <w:t xml:space="preserve"> </w:t>
            </w:r>
            <w:r>
              <w:rPr>
                <w:b/>
                <w:sz w:val="24"/>
              </w:rPr>
              <w:t>TS-</w:t>
            </w:r>
            <w:r>
              <w:rPr>
                <w:b/>
                <w:spacing w:val="-10"/>
                <w:sz w:val="24"/>
              </w:rPr>
              <w:t>2</w:t>
            </w:r>
          </w:p>
        </w:tc>
      </w:tr>
    </w:tbl>
    <w:p w14:paraId="168014AB" w14:textId="77777777" w:rsidR="00C45353" w:rsidRDefault="00C45353">
      <w:pPr>
        <w:pStyle w:val="BodyText"/>
        <w:spacing w:before="84"/>
      </w:pPr>
    </w:p>
    <w:p w14:paraId="168014AC" w14:textId="77777777" w:rsidR="00C45353" w:rsidRDefault="00A9526A">
      <w:pPr>
        <w:pStyle w:val="ListParagraph"/>
        <w:numPr>
          <w:ilvl w:val="0"/>
          <w:numId w:val="11"/>
        </w:numPr>
        <w:tabs>
          <w:tab w:val="left" w:pos="791"/>
        </w:tabs>
        <w:spacing w:before="0"/>
        <w:ind w:left="791" w:hanging="431"/>
        <w:rPr>
          <w:sz w:val="24"/>
        </w:rPr>
      </w:pPr>
      <w:r>
        <w:rPr>
          <w:spacing w:val="-2"/>
          <w:sz w:val="24"/>
        </w:rPr>
        <w:t>Availability</w:t>
      </w:r>
    </w:p>
    <w:p w14:paraId="168014AD" w14:textId="77777777" w:rsidR="00C45353" w:rsidRDefault="00A9526A">
      <w:pPr>
        <w:pStyle w:val="BodyText"/>
        <w:ind w:left="791" w:right="389"/>
      </w:pPr>
      <w:r>
        <w:t>Service under this Schedule is available to any party who contracts with the Company to provide Special Gas Transportation Service through dedicated distribution</w:t>
      </w:r>
      <w:r>
        <w:rPr>
          <w:spacing w:val="-4"/>
        </w:rPr>
        <w:t xml:space="preserve"> </w:t>
      </w:r>
      <w:r>
        <w:t>facilities</w:t>
      </w:r>
      <w:r>
        <w:rPr>
          <w:spacing w:val="-3"/>
        </w:rPr>
        <w:t xml:space="preserve"> </w:t>
      </w:r>
      <w:r>
        <w:t>to</w:t>
      </w:r>
      <w:r>
        <w:rPr>
          <w:spacing w:val="-4"/>
        </w:rPr>
        <w:t xml:space="preserve"> </w:t>
      </w:r>
      <w:r>
        <w:t>transport</w:t>
      </w:r>
      <w:r>
        <w:rPr>
          <w:spacing w:val="-5"/>
        </w:rPr>
        <w:t xml:space="preserve"> </w:t>
      </w:r>
      <w:r>
        <w:t>Non-conforming</w:t>
      </w:r>
      <w:r>
        <w:rPr>
          <w:spacing w:val="-2"/>
        </w:rPr>
        <w:t xml:space="preserve"> </w:t>
      </w:r>
      <w:r>
        <w:t>Local</w:t>
      </w:r>
      <w:r>
        <w:rPr>
          <w:spacing w:val="-3"/>
        </w:rPr>
        <w:t xml:space="preserve"> </w:t>
      </w:r>
      <w:r>
        <w:t>Gas</w:t>
      </w:r>
      <w:r>
        <w:rPr>
          <w:spacing w:val="-3"/>
        </w:rPr>
        <w:t xml:space="preserve"> </w:t>
      </w:r>
      <w:r>
        <w:t>under</w:t>
      </w:r>
      <w:r>
        <w:rPr>
          <w:spacing w:val="-6"/>
        </w:rPr>
        <w:t xml:space="preserve"> </w:t>
      </w:r>
      <w:r>
        <w:t>the</w:t>
      </w:r>
      <w:r>
        <w:rPr>
          <w:spacing w:val="-2"/>
        </w:rPr>
        <w:t xml:space="preserve"> </w:t>
      </w:r>
      <w:r>
        <w:t>conditions provided herein.</w:t>
      </w:r>
    </w:p>
    <w:p w14:paraId="168014AE" w14:textId="77777777" w:rsidR="00C45353" w:rsidRDefault="00A9526A">
      <w:pPr>
        <w:pStyle w:val="ListParagraph"/>
        <w:numPr>
          <w:ilvl w:val="0"/>
          <w:numId w:val="11"/>
        </w:numPr>
        <w:tabs>
          <w:tab w:val="left" w:pos="791"/>
        </w:tabs>
        <w:ind w:left="791" w:hanging="431"/>
        <w:rPr>
          <w:sz w:val="24"/>
        </w:rPr>
      </w:pPr>
      <w:r>
        <w:rPr>
          <w:spacing w:val="-2"/>
          <w:sz w:val="24"/>
        </w:rPr>
        <w:t>Definitions</w:t>
      </w:r>
    </w:p>
    <w:p w14:paraId="168014AF" w14:textId="77777777" w:rsidR="00C45353" w:rsidRDefault="00A9526A">
      <w:pPr>
        <w:pStyle w:val="BodyText"/>
        <w:ind w:left="791" w:right="343"/>
      </w:pPr>
      <w:r>
        <w:t>In addition to the Definitions contained in the Company’s Tariff, the following Definitions</w:t>
      </w:r>
      <w:r>
        <w:rPr>
          <w:spacing w:val="-4"/>
        </w:rPr>
        <w:t xml:space="preserve"> </w:t>
      </w:r>
      <w:r>
        <w:t>shall</w:t>
      </w:r>
      <w:r>
        <w:rPr>
          <w:spacing w:val="-4"/>
        </w:rPr>
        <w:t xml:space="preserve"> </w:t>
      </w:r>
      <w:r>
        <w:t>apply</w:t>
      </w:r>
      <w:r>
        <w:rPr>
          <w:spacing w:val="-4"/>
        </w:rPr>
        <w:t xml:space="preserve"> </w:t>
      </w:r>
      <w:r>
        <w:t>to</w:t>
      </w:r>
      <w:r>
        <w:rPr>
          <w:spacing w:val="-3"/>
        </w:rPr>
        <w:t xml:space="preserve"> </w:t>
      </w:r>
      <w:r>
        <w:t>the</w:t>
      </w:r>
      <w:r>
        <w:rPr>
          <w:spacing w:val="-3"/>
        </w:rPr>
        <w:t xml:space="preserve"> </w:t>
      </w:r>
      <w:r>
        <w:t>Company’s</w:t>
      </w:r>
      <w:r>
        <w:rPr>
          <w:spacing w:val="-4"/>
        </w:rPr>
        <w:t xml:space="preserve"> </w:t>
      </w:r>
      <w:r>
        <w:t>Special</w:t>
      </w:r>
      <w:r>
        <w:rPr>
          <w:spacing w:val="-4"/>
        </w:rPr>
        <w:t xml:space="preserve"> </w:t>
      </w:r>
      <w:r>
        <w:t>Gas</w:t>
      </w:r>
      <w:r>
        <w:rPr>
          <w:spacing w:val="-4"/>
        </w:rPr>
        <w:t xml:space="preserve"> </w:t>
      </w:r>
      <w:r>
        <w:t>Transportation</w:t>
      </w:r>
      <w:r>
        <w:rPr>
          <w:spacing w:val="-5"/>
        </w:rPr>
        <w:t xml:space="preserve"> </w:t>
      </w:r>
      <w:r>
        <w:t>Service:</w:t>
      </w:r>
    </w:p>
    <w:p w14:paraId="168014B0" w14:textId="77777777" w:rsidR="00C45353" w:rsidRDefault="00A9526A">
      <w:pPr>
        <w:pStyle w:val="ListParagraph"/>
        <w:numPr>
          <w:ilvl w:val="1"/>
          <w:numId w:val="11"/>
        </w:numPr>
        <w:tabs>
          <w:tab w:val="left" w:pos="1221"/>
          <w:tab w:val="left" w:pos="1223"/>
        </w:tabs>
        <w:ind w:left="1223" w:right="428"/>
        <w:jc w:val="left"/>
        <w:rPr>
          <w:sz w:val="24"/>
        </w:rPr>
      </w:pPr>
      <w:r>
        <w:rPr>
          <w:sz w:val="24"/>
        </w:rPr>
        <w:t>Special Gas Transportation Service: The Company shall transport Non- conforming</w:t>
      </w:r>
      <w:r>
        <w:rPr>
          <w:spacing w:val="-4"/>
          <w:sz w:val="24"/>
        </w:rPr>
        <w:t xml:space="preserve"> </w:t>
      </w:r>
      <w:r>
        <w:rPr>
          <w:sz w:val="24"/>
        </w:rPr>
        <w:t>Local</w:t>
      </w:r>
      <w:r>
        <w:rPr>
          <w:spacing w:val="-3"/>
          <w:sz w:val="24"/>
        </w:rPr>
        <w:t xml:space="preserve"> </w:t>
      </w:r>
      <w:r>
        <w:rPr>
          <w:sz w:val="24"/>
        </w:rPr>
        <w:t>Gas</w:t>
      </w:r>
      <w:r>
        <w:rPr>
          <w:spacing w:val="-5"/>
          <w:sz w:val="24"/>
        </w:rPr>
        <w:t xml:space="preserve"> </w:t>
      </w:r>
      <w:r>
        <w:rPr>
          <w:sz w:val="24"/>
        </w:rPr>
        <w:t>from</w:t>
      </w:r>
      <w:r>
        <w:rPr>
          <w:spacing w:val="-4"/>
          <w:sz w:val="24"/>
        </w:rPr>
        <w:t xml:space="preserve"> </w:t>
      </w:r>
      <w:r>
        <w:rPr>
          <w:sz w:val="24"/>
        </w:rPr>
        <w:t>a</w:t>
      </w:r>
      <w:r>
        <w:rPr>
          <w:spacing w:val="-2"/>
          <w:sz w:val="24"/>
        </w:rPr>
        <w:t xml:space="preserve"> </w:t>
      </w:r>
      <w:r>
        <w:rPr>
          <w:sz w:val="24"/>
        </w:rPr>
        <w:t>Special</w:t>
      </w:r>
      <w:r>
        <w:rPr>
          <w:spacing w:val="-3"/>
          <w:sz w:val="24"/>
        </w:rPr>
        <w:t xml:space="preserve"> </w:t>
      </w:r>
      <w:r>
        <w:rPr>
          <w:sz w:val="24"/>
        </w:rPr>
        <w:t>Gas</w:t>
      </w:r>
      <w:r>
        <w:rPr>
          <w:spacing w:val="-3"/>
          <w:sz w:val="24"/>
        </w:rPr>
        <w:t xml:space="preserve"> </w:t>
      </w:r>
      <w:r>
        <w:rPr>
          <w:sz w:val="24"/>
        </w:rPr>
        <w:t>Transportation</w:t>
      </w:r>
      <w:r>
        <w:rPr>
          <w:spacing w:val="-2"/>
          <w:sz w:val="24"/>
        </w:rPr>
        <w:t xml:space="preserve"> </w:t>
      </w:r>
      <w:r>
        <w:rPr>
          <w:sz w:val="24"/>
        </w:rPr>
        <w:t>Service</w:t>
      </w:r>
      <w:r>
        <w:rPr>
          <w:spacing w:val="-4"/>
          <w:sz w:val="24"/>
        </w:rPr>
        <w:t xml:space="preserve"> </w:t>
      </w:r>
      <w:r>
        <w:rPr>
          <w:sz w:val="24"/>
        </w:rPr>
        <w:t>Receipt</w:t>
      </w:r>
      <w:r>
        <w:rPr>
          <w:spacing w:val="-5"/>
          <w:sz w:val="24"/>
        </w:rPr>
        <w:t xml:space="preserve"> </w:t>
      </w:r>
      <w:r>
        <w:rPr>
          <w:sz w:val="24"/>
        </w:rPr>
        <w:t>Point to a Special Gas Transportation Service Delivery Point.</w:t>
      </w:r>
    </w:p>
    <w:p w14:paraId="168014B1" w14:textId="77777777" w:rsidR="00C45353" w:rsidRDefault="00A9526A">
      <w:pPr>
        <w:pStyle w:val="ListParagraph"/>
        <w:numPr>
          <w:ilvl w:val="1"/>
          <w:numId w:val="11"/>
        </w:numPr>
        <w:tabs>
          <w:tab w:val="left" w:pos="1221"/>
          <w:tab w:val="left" w:pos="1223"/>
        </w:tabs>
        <w:spacing w:before="241"/>
        <w:ind w:left="1223" w:right="620"/>
        <w:jc w:val="left"/>
        <w:rPr>
          <w:sz w:val="24"/>
        </w:rPr>
      </w:pPr>
      <w:r>
        <w:rPr>
          <w:sz w:val="24"/>
        </w:rPr>
        <w:t>Special Gas Transportation Customer: A person who owns Local Gas or acts on behalf of a Person who owns Local Gas and who signs a Transportation Service</w:t>
      </w:r>
      <w:r>
        <w:rPr>
          <w:spacing w:val="-4"/>
          <w:sz w:val="24"/>
        </w:rPr>
        <w:t xml:space="preserve"> </w:t>
      </w:r>
      <w:r>
        <w:rPr>
          <w:sz w:val="24"/>
        </w:rPr>
        <w:t>Agreement</w:t>
      </w:r>
      <w:r>
        <w:rPr>
          <w:spacing w:val="-4"/>
          <w:sz w:val="24"/>
        </w:rPr>
        <w:t xml:space="preserve"> </w:t>
      </w:r>
      <w:r>
        <w:rPr>
          <w:sz w:val="24"/>
        </w:rPr>
        <w:t>with</w:t>
      </w:r>
      <w:r>
        <w:rPr>
          <w:spacing w:val="-4"/>
          <w:sz w:val="24"/>
        </w:rPr>
        <w:t xml:space="preserve"> </w:t>
      </w:r>
      <w:r>
        <w:rPr>
          <w:sz w:val="24"/>
        </w:rPr>
        <w:t>the</w:t>
      </w:r>
      <w:r>
        <w:rPr>
          <w:spacing w:val="-4"/>
          <w:sz w:val="24"/>
        </w:rPr>
        <w:t xml:space="preserve"> </w:t>
      </w:r>
      <w:r>
        <w:rPr>
          <w:sz w:val="24"/>
        </w:rPr>
        <w:t>Company</w:t>
      </w:r>
      <w:r>
        <w:rPr>
          <w:spacing w:val="-4"/>
          <w:sz w:val="24"/>
        </w:rPr>
        <w:t xml:space="preserve"> </w:t>
      </w:r>
      <w:r>
        <w:rPr>
          <w:sz w:val="24"/>
        </w:rPr>
        <w:t>to</w:t>
      </w:r>
      <w:r>
        <w:rPr>
          <w:spacing w:val="-4"/>
          <w:sz w:val="24"/>
        </w:rPr>
        <w:t xml:space="preserve"> </w:t>
      </w:r>
      <w:r>
        <w:rPr>
          <w:sz w:val="24"/>
        </w:rPr>
        <w:t>transport</w:t>
      </w:r>
      <w:r>
        <w:rPr>
          <w:spacing w:val="-4"/>
          <w:sz w:val="24"/>
        </w:rPr>
        <w:t xml:space="preserve"> </w:t>
      </w:r>
      <w:r>
        <w:rPr>
          <w:sz w:val="24"/>
        </w:rPr>
        <w:t>Non-conforming</w:t>
      </w:r>
      <w:r>
        <w:rPr>
          <w:spacing w:val="-8"/>
          <w:sz w:val="24"/>
        </w:rPr>
        <w:t xml:space="preserve"> </w:t>
      </w:r>
      <w:r>
        <w:rPr>
          <w:sz w:val="24"/>
        </w:rPr>
        <w:t>Local</w:t>
      </w:r>
      <w:r>
        <w:rPr>
          <w:spacing w:val="-4"/>
          <w:sz w:val="24"/>
        </w:rPr>
        <w:t xml:space="preserve"> </w:t>
      </w:r>
      <w:r>
        <w:rPr>
          <w:sz w:val="24"/>
        </w:rPr>
        <w:t>Gas on dedicated Company facilities.</w:t>
      </w:r>
    </w:p>
    <w:p w14:paraId="168014B2" w14:textId="77777777" w:rsidR="00C45353" w:rsidRDefault="00A9526A">
      <w:pPr>
        <w:pStyle w:val="ListParagraph"/>
        <w:numPr>
          <w:ilvl w:val="1"/>
          <w:numId w:val="11"/>
        </w:numPr>
        <w:tabs>
          <w:tab w:val="left" w:pos="1222"/>
          <w:tab w:val="left" w:pos="1224"/>
        </w:tabs>
        <w:ind w:right="473" w:hanging="425"/>
        <w:jc w:val="left"/>
        <w:rPr>
          <w:sz w:val="24"/>
        </w:rPr>
      </w:pPr>
      <w:r>
        <w:rPr>
          <w:sz w:val="24"/>
        </w:rPr>
        <w:t>Special Gas Transportation Service Receipt Point: The location on the Company’s system where the Special Gas Transportation Customer delivers Non-conforming</w:t>
      </w:r>
      <w:r>
        <w:rPr>
          <w:spacing w:val="-2"/>
          <w:sz w:val="24"/>
        </w:rPr>
        <w:t xml:space="preserve"> </w:t>
      </w:r>
      <w:r>
        <w:rPr>
          <w:sz w:val="24"/>
        </w:rPr>
        <w:t>Local</w:t>
      </w:r>
      <w:r>
        <w:rPr>
          <w:spacing w:val="-6"/>
          <w:sz w:val="24"/>
        </w:rPr>
        <w:t xml:space="preserve"> </w:t>
      </w:r>
      <w:r>
        <w:rPr>
          <w:sz w:val="24"/>
        </w:rPr>
        <w:t>Gas</w:t>
      </w:r>
      <w:r>
        <w:rPr>
          <w:spacing w:val="-3"/>
          <w:sz w:val="24"/>
        </w:rPr>
        <w:t xml:space="preserve"> </w:t>
      </w:r>
      <w:r>
        <w:rPr>
          <w:sz w:val="24"/>
        </w:rPr>
        <w:t>to</w:t>
      </w:r>
      <w:r>
        <w:rPr>
          <w:spacing w:val="-4"/>
          <w:sz w:val="24"/>
        </w:rPr>
        <w:t xml:space="preserve"> </w:t>
      </w:r>
      <w:r>
        <w:rPr>
          <w:sz w:val="24"/>
        </w:rPr>
        <w:t>be</w:t>
      </w:r>
      <w:r>
        <w:rPr>
          <w:spacing w:val="-4"/>
          <w:sz w:val="24"/>
        </w:rPr>
        <w:t xml:space="preserve"> </w:t>
      </w:r>
      <w:r>
        <w:rPr>
          <w:sz w:val="24"/>
        </w:rPr>
        <w:t>transported</w:t>
      </w:r>
      <w:r>
        <w:rPr>
          <w:spacing w:val="-4"/>
          <w:sz w:val="24"/>
        </w:rPr>
        <w:t xml:space="preserve"> </w:t>
      </w:r>
      <w:r>
        <w:rPr>
          <w:sz w:val="24"/>
        </w:rPr>
        <w:t>by</w:t>
      </w:r>
      <w:r>
        <w:rPr>
          <w:spacing w:val="-3"/>
          <w:sz w:val="24"/>
        </w:rPr>
        <w:t xml:space="preserve"> </w:t>
      </w:r>
      <w:r>
        <w:rPr>
          <w:sz w:val="24"/>
        </w:rPr>
        <w:t>the</w:t>
      </w:r>
      <w:r>
        <w:rPr>
          <w:spacing w:val="-2"/>
          <w:sz w:val="24"/>
        </w:rPr>
        <w:t xml:space="preserve"> </w:t>
      </w:r>
      <w:r>
        <w:rPr>
          <w:sz w:val="24"/>
        </w:rPr>
        <w:t>Company</w:t>
      </w:r>
      <w:r>
        <w:rPr>
          <w:spacing w:val="-3"/>
          <w:sz w:val="24"/>
        </w:rPr>
        <w:t xml:space="preserve"> </w:t>
      </w:r>
      <w:r>
        <w:rPr>
          <w:sz w:val="24"/>
        </w:rPr>
        <w:t>to</w:t>
      </w:r>
      <w:r>
        <w:rPr>
          <w:spacing w:val="-2"/>
          <w:sz w:val="24"/>
        </w:rPr>
        <w:t xml:space="preserve"> </w:t>
      </w:r>
      <w:r>
        <w:rPr>
          <w:sz w:val="24"/>
        </w:rPr>
        <w:t>a</w:t>
      </w:r>
      <w:r>
        <w:rPr>
          <w:spacing w:val="-4"/>
          <w:sz w:val="24"/>
        </w:rPr>
        <w:t xml:space="preserve"> </w:t>
      </w:r>
      <w:r>
        <w:rPr>
          <w:sz w:val="24"/>
        </w:rPr>
        <w:t>Special</w:t>
      </w:r>
      <w:r>
        <w:rPr>
          <w:spacing w:val="-3"/>
          <w:sz w:val="24"/>
        </w:rPr>
        <w:t xml:space="preserve"> </w:t>
      </w:r>
      <w:r>
        <w:rPr>
          <w:sz w:val="24"/>
        </w:rPr>
        <w:t>Gas Transportation Service Delivery Point.</w:t>
      </w:r>
    </w:p>
    <w:p w14:paraId="168014B3" w14:textId="77777777" w:rsidR="00C45353" w:rsidRDefault="00A9526A">
      <w:pPr>
        <w:pStyle w:val="ListParagraph"/>
        <w:numPr>
          <w:ilvl w:val="1"/>
          <w:numId w:val="11"/>
        </w:numPr>
        <w:tabs>
          <w:tab w:val="left" w:pos="1222"/>
          <w:tab w:val="left" w:pos="1224"/>
        </w:tabs>
        <w:ind w:right="404"/>
        <w:jc w:val="left"/>
        <w:rPr>
          <w:sz w:val="24"/>
        </w:rPr>
      </w:pPr>
      <w:r>
        <w:rPr>
          <w:sz w:val="24"/>
        </w:rPr>
        <w:t>Special Gas Transportation Service Delivery Point: The location on the Company’s</w:t>
      </w:r>
      <w:r>
        <w:rPr>
          <w:spacing w:val="-1"/>
          <w:sz w:val="24"/>
        </w:rPr>
        <w:t xml:space="preserve"> </w:t>
      </w:r>
      <w:r>
        <w:rPr>
          <w:sz w:val="24"/>
        </w:rPr>
        <w:t>system which interconnects</w:t>
      </w:r>
      <w:r>
        <w:rPr>
          <w:spacing w:val="-1"/>
          <w:sz w:val="24"/>
        </w:rPr>
        <w:t xml:space="preserve"> </w:t>
      </w:r>
      <w:r>
        <w:rPr>
          <w:sz w:val="24"/>
        </w:rPr>
        <w:t>with</w:t>
      </w:r>
      <w:r>
        <w:rPr>
          <w:spacing w:val="-2"/>
          <w:sz w:val="24"/>
        </w:rPr>
        <w:t xml:space="preserve"> </w:t>
      </w:r>
      <w:r>
        <w:rPr>
          <w:sz w:val="24"/>
        </w:rPr>
        <w:t>a</w:t>
      </w:r>
      <w:r>
        <w:rPr>
          <w:spacing w:val="-2"/>
          <w:sz w:val="24"/>
        </w:rPr>
        <w:t xml:space="preserve"> </w:t>
      </w:r>
      <w:r>
        <w:rPr>
          <w:sz w:val="24"/>
        </w:rPr>
        <w:t>facility</w:t>
      </w:r>
      <w:r>
        <w:rPr>
          <w:spacing w:val="-1"/>
          <w:sz w:val="24"/>
        </w:rPr>
        <w:t xml:space="preserve"> </w:t>
      </w:r>
      <w:r>
        <w:rPr>
          <w:sz w:val="24"/>
        </w:rPr>
        <w:t>owned or</w:t>
      </w:r>
      <w:r>
        <w:rPr>
          <w:spacing w:val="-4"/>
          <w:sz w:val="24"/>
        </w:rPr>
        <w:t xml:space="preserve"> </w:t>
      </w:r>
      <w:r>
        <w:rPr>
          <w:sz w:val="24"/>
        </w:rPr>
        <w:t>operated</w:t>
      </w:r>
      <w:r>
        <w:rPr>
          <w:spacing w:val="-2"/>
          <w:sz w:val="24"/>
        </w:rPr>
        <w:t xml:space="preserve"> </w:t>
      </w:r>
      <w:r>
        <w:rPr>
          <w:sz w:val="24"/>
        </w:rPr>
        <w:t>by</w:t>
      </w:r>
      <w:r>
        <w:rPr>
          <w:spacing w:val="-1"/>
          <w:sz w:val="24"/>
        </w:rPr>
        <w:t xml:space="preserve"> </w:t>
      </w:r>
      <w:r>
        <w:rPr>
          <w:sz w:val="24"/>
        </w:rPr>
        <w:t>the Special</w:t>
      </w:r>
      <w:r>
        <w:rPr>
          <w:spacing w:val="-3"/>
          <w:sz w:val="24"/>
        </w:rPr>
        <w:t xml:space="preserve"> </w:t>
      </w:r>
      <w:r>
        <w:rPr>
          <w:sz w:val="24"/>
        </w:rPr>
        <w:t>Gas</w:t>
      </w:r>
      <w:r>
        <w:rPr>
          <w:spacing w:val="-3"/>
          <w:sz w:val="24"/>
        </w:rPr>
        <w:t xml:space="preserve"> </w:t>
      </w:r>
      <w:r>
        <w:rPr>
          <w:sz w:val="24"/>
        </w:rPr>
        <w:t>Transportation</w:t>
      </w:r>
      <w:r>
        <w:rPr>
          <w:spacing w:val="-2"/>
          <w:sz w:val="24"/>
        </w:rPr>
        <w:t xml:space="preserve"> </w:t>
      </w:r>
      <w:r>
        <w:rPr>
          <w:sz w:val="24"/>
        </w:rPr>
        <w:t>Customer</w:t>
      </w:r>
      <w:r>
        <w:rPr>
          <w:spacing w:val="-4"/>
          <w:sz w:val="24"/>
        </w:rPr>
        <w:t xml:space="preserve"> </w:t>
      </w:r>
      <w:r>
        <w:rPr>
          <w:sz w:val="24"/>
        </w:rPr>
        <w:t>or</w:t>
      </w:r>
      <w:r>
        <w:rPr>
          <w:spacing w:val="-6"/>
          <w:sz w:val="24"/>
        </w:rPr>
        <w:t xml:space="preserve"> </w:t>
      </w:r>
      <w:r>
        <w:rPr>
          <w:sz w:val="24"/>
        </w:rPr>
        <w:t>a</w:t>
      </w:r>
      <w:r>
        <w:rPr>
          <w:spacing w:val="-2"/>
          <w:sz w:val="24"/>
        </w:rPr>
        <w:t xml:space="preserve"> </w:t>
      </w:r>
      <w:r>
        <w:rPr>
          <w:sz w:val="24"/>
        </w:rPr>
        <w:t>third</w:t>
      </w:r>
      <w:r>
        <w:rPr>
          <w:spacing w:val="-2"/>
          <w:sz w:val="24"/>
        </w:rPr>
        <w:t xml:space="preserve"> </w:t>
      </w:r>
      <w:r>
        <w:rPr>
          <w:sz w:val="24"/>
        </w:rPr>
        <w:t>party</w:t>
      </w:r>
      <w:r>
        <w:rPr>
          <w:spacing w:val="-3"/>
          <w:sz w:val="24"/>
        </w:rPr>
        <w:t xml:space="preserve"> </w:t>
      </w:r>
      <w:r>
        <w:rPr>
          <w:sz w:val="24"/>
        </w:rPr>
        <w:t>for</w:t>
      </w:r>
      <w:r>
        <w:rPr>
          <w:spacing w:val="-4"/>
          <w:sz w:val="24"/>
        </w:rPr>
        <w:t xml:space="preserve"> </w:t>
      </w:r>
      <w:r>
        <w:rPr>
          <w:sz w:val="24"/>
        </w:rPr>
        <w:t>whom</w:t>
      </w:r>
      <w:r>
        <w:rPr>
          <w:spacing w:val="-1"/>
          <w:sz w:val="24"/>
        </w:rPr>
        <w:t xml:space="preserve"> </w:t>
      </w:r>
      <w:r>
        <w:rPr>
          <w:sz w:val="24"/>
        </w:rPr>
        <w:t>the</w:t>
      </w:r>
      <w:r>
        <w:rPr>
          <w:spacing w:val="-4"/>
          <w:sz w:val="24"/>
        </w:rPr>
        <w:t xml:space="preserve"> </w:t>
      </w:r>
      <w:r>
        <w:rPr>
          <w:sz w:val="24"/>
        </w:rPr>
        <w:t>Special</w:t>
      </w:r>
      <w:r>
        <w:rPr>
          <w:spacing w:val="-3"/>
          <w:sz w:val="24"/>
        </w:rPr>
        <w:t xml:space="preserve"> </w:t>
      </w:r>
      <w:r>
        <w:rPr>
          <w:sz w:val="24"/>
        </w:rPr>
        <w:t>Gas Transportation Customer is providing Local Non-conforming Gas.</w:t>
      </w:r>
    </w:p>
    <w:p w14:paraId="168014B4" w14:textId="77777777" w:rsidR="00C45353" w:rsidRDefault="00A9526A">
      <w:pPr>
        <w:pStyle w:val="ListParagraph"/>
        <w:numPr>
          <w:ilvl w:val="1"/>
          <w:numId w:val="11"/>
        </w:numPr>
        <w:tabs>
          <w:tab w:val="left" w:pos="1222"/>
          <w:tab w:val="left" w:pos="1224"/>
        </w:tabs>
        <w:spacing w:before="237"/>
        <w:ind w:right="392"/>
        <w:jc w:val="left"/>
        <w:rPr>
          <w:sz w:val="24"/>
        </w:rPr>
      </w:pPr>
      <w:r>
        <w:rPr>
          <w:sz w:val="24"/>
        </w:rPr>
        <w:t>Local</w:t>
      </w:r>
      <w:r>
        <w:rPr>
          <w:spacing w:val="-2"/>
          <w:sz w:val="24"/>
        </w:rPr>
        <w:t xml:space="preserve"> </w:t>
      </w:r>
      <w:r>
        <w:rPr>
          <w:sz w:val="24"/>
        </w:rPr>
        <w:t>Gas:</w:t>
      </w:r>
      <w:r>
        <w:rPr>
          <w:spacing w:val="-4"/>
          <w:sz w:val="24"/>
        </w:rPr>
        <w:t xml:space="preserve"> </w:t>
      </w:r>
      <w:r>
        <w:rPr>
          <w:sz w:val="24"/>
        </w:rPr>
        <w:t>Local</w:t>
      </w:r>
      <w:r>
        <w:rPr>
          <w:spacing w:val="-2"/>
          <w:sz w:val="24"/>
        </w:rPr>
        <w:t xml:space="preserve"> </w:t>
      </w:r>
      <w:r>
        <w:rPr>
          <w:sz w:val="24"/>
        </w:rPr>
        <w:t>Gas</w:t>
      </w:r>
      <w:r>
        <w:rPr>
          <w:spacing w:val="-4"/>
          <w:sz w:val="24"/>
        </w:rPr>
        <w:t xml:space="preserve"> </w:t>
      </w:r>
      <w:r>
        <w:rPr>
          <w:sz w:val="24"/>
        </w:rPr>
        <w:t>shall</w:t>
      </w:r>
      <w:r>
        <w:rPr>
          <w:spacing w:val="-2"/>
          <w:sz w:val="24"/>
        </w:rPr>
        <w:t xml:space="preserve"> </w:t>
      </w:r>
      <w:r>
        <w:rPr>
          <w:sz w:val="24"/>
        </w:rPr>
        <w:t>be</w:t>
      </w:r>
      <w:r>
        <w:rPr>
          <w:spacing w:val="-3"/>
          <w:sz w:val="24"/>
        </w:rPr>
        <w:t xml:space="preserve"> </w:t>
      </w:r>
      <w:r>
        <w:rPr>
          <w:sz w:val="24"/>
        </w:rPr>
        <w:t>either</w:t>
      </w:r>
      <w:r>
        <w:rPr>
          <w:spacing w:val="-3"/>
          <w:sz w:val="24"/>
        </w:rPr>
        <w:t xml:space="preserve"> </w:t>
      </w:r>
      <w:r>
        <w:rPr>
          <w:sz w:val="24"/>
        </w:rPr>
        <w:t>(1)</w:t>
      </w:r>
      <w:r>
        <w:rPr>
          <w:spacing w:val="-3"/>
          <w:sz w:val="24"/>
        </w:rPr>
        <w:t xml:space="preserve"> </w:t>
      </w:r>
      <w:r>
        <w:rPr>
          <w:sz w:val="24"/>
        </w:rPr>
        <w:t>Gas</w:t>
      </w:r>
      <w:r>
        <w:rPr>
          <w:spacing w:val="-4"/>
          <w:sz w:val="24"/>
        </w:rPr>
        <w:t xml:space="preserve"> </w:t>
      </w:r>
      <w:r>
        <w:rPr>
          <w:sz w:val="24"/>
        </w:rPr>
        <w:t>produced</w:t>
      </w:r>
      <w:r>
        <w:rPr>
          <w:spacing w:val="-1"/>
          <w:sz w:val="24"/>
        </w:rPr>
        <w:t xml:space="preserve"> </w:t>
      </w:r>
      <w:r>
        <w:rPr>
          <w:sz w:val="24"/>
        </w:rPr>
        <w:t>in</w:t>
      </w:r>
      <w:r>
        <w:rPr>
          <w:spacing w:val="-3"/>
          <w:sz w:val="24"/>
        </w:rPr>
        <w:t xml:space="preserve"> </w:t>
      </w:r>
      <w:r>
        <w:rPr>
          <w:sz w:val="24"/>
        </w:rPr>
        <w:t>Georgia</w:t>
      </w:r>
      <w:r>
        <w:rPr>
          <w:spacing w:val="-1"/>
          <w:sz w:val="24"/>
        </w:rPr>
        <w:t xml:space="preserve"> </w:t>
      </w:r>
      <w:r>
        <w:rPr>
          <w:sz w:val="24"/>
        </w:rPr>
        <w:t>from</w:t>
      </w:r>
      <w:r>
        <w:rPr>
          <w:spacing w:val="-3"/>
          <w:sz w:val="24"/>
        </w:rPr>
        <w:t xml:space="preserve"> </w:t>
      </w:r>
      <w:r>
        <w:rPr>
          <w:sz w:val="24"/>
        </w:rPr>
        <w:t>a</w:t>
      </w:r>
      <w:r>
        <w:rPr>
          <w:spacing w:val="-1"/>
          <w:sz w:val="24"/>
        </w:rPr>
        <w:t xml:space="preserve"> </w:t>
      </w:r>
      <w:r>
        <w:rPr>
          <w:sz w:val="24"/>
        </w:rPr>
        <w:t>landfill Gas production site, or produced from natural underground strata containing natural gas; (2) liquefied natural gas that is vaporized in Georgia to Gas; or, (3) other</w:t>
      </w:r>
      <w:r>
        <w:rPr>
          <w:spacing w:val="-1"/>
          <w:sz w:val="24"/>
        </w:rPr>
        <w:t xml:space="preserve"> </w:t>
      </w:r>
      <w:r>
        <w:rPr>
          <w:sz w:val="24"/>
        </w:rPr>
        <w:t>forms</w:t>
      </w:r>
      <w:r>
        <w:rPr>
          <w:spacing w:val="-2"/>
          <w:sz w:val="24"/>
        </w:rPr>
        <w:t xml:space="preserve"> </w:t>
      </w:r>
      <w:r>
        <w:rPr>
          <w:sz w:val="24"/>
        </w:rPr>
        <w:t>of Gas produced or</w:t>
      </w:r>
      <w:r>
        <w:rPr>
          <w:spacing w:val="-1"/>
          <w:sz w:val="24"/>
        </w:rPr>
        <w:t xml:space="preserve"> </w:t>
      </w:r>
      <w:r>
        <w:rPr>
          <w:sz w:val="24"/>
        </w:rPr>
        <w:t>that</w:t>
      </w:r>
      <w:r>
        <w:rPr>
          <w:spacing w:val="-2"/>
          <w:sz w:val="24"/>
        </w:rPr>
        <w:t xml:space="preserve"> </w:t>
      </w:r>
      <w:r>
        <w:rPr>
          <w:sz w:val="24"/>
        </w:rPr>
        <w:t>may be</w:t>
      </w:r>
      <w:r>
        <w:rPr>
          <w:spacing w:val="-1"/>
          <w:sz w:val="24"/>
        </w:rPr>
        <w:t xml:space="preserve"> </w:t>
      </w:r>
      <w:r>
        <w:rPr>
          <w:sz w:val="24"/>
        </w:rPr>
        <w:t>produced in Georgia; provided</w:t>
      </w:r>
      <w:r>
        <w:rPr>
          <w:spacing w:val="-1"/>
          <w:sz w:val="24"/>
        </w:rPr>
        <w:t xml:space="preserve"> </w:t>
      </w:r>
      <w:r>
        <w:rPr>
          <w:sz w:val="24"/>
        </w:rPr>
        <w:t>that all Local Gas shall conform to the Company’s Gas Quality</w:t>
      </w:r>
      <w:r>
        <w:rPr>
          <w:spacing w:val="-5"/>
          <w:sz w:val="24"/>
        </w:rPr>
        <w:t xml:space="preserve"> </w:t>
      </w:r>
      <w:r>
        <w:rPr>
          <w:sz w:val="24"/>
        </w:rPr>
        <w:t>specifications.</w:t>
      </w:r>
    </w:p>
    <w:p w14:paraId="168014B5" w14:textId="77777777" w:rsidR="00C45353" w:rsidRDefault="00A9526A">
      <w:pPr>
        <w:pStyle w:val="ListParagraph"/>
        <w:numPr>
          <w:ilvl w:val="1"/>
          <w:numId w:val="11"/>
        </w:numPr>
        <w:tabs>
          <w:tab w:val="left" w:pos="1222"/>
          <w:tab w:val="left" w:pos="1224"/>
        </w:tabs>
        <w:spacing w:before="241"/>
        <w:ind w:right="737" w:hanging="370"/>
        <w:jc w:val="left"/>
        <w:rPr>
          <w:sz w:val="24"/>
        </w:rPr>
      </w:pPr>
      <w:r>
        <w:rPr>
          <w:sz w:val="24"/>
        </w:rPr>
        <w:t>Local</w:t>
      </w:r>
      <w:r>
        <w:rPr>
          <w:spacing w:val="-3"/>
          <w:sz w:val="24"/>
        </w:rPr>
        <w:t xml:space="preserve"> </w:t>
      </w:r>
      <w:r>
        <w:rPr>
          <w:sz w:val="24"/>
        </w:rPr>
        <w:t>Gas</w:t>
      </w:r>
      <w:r>
        <w:rPr>
          <w:spacing w:val="-3"/>
          <w:sz w:val="24"/>
        </w:rPr>
        <w:t xml:space="preserve"> </w:t>
      </w:r>
      <w:r>
        <w:rPr>
          <w:sz w:val="24"/>
        </w:rPr>
        <w:t>Quality:</w:t>
      </w:r>
      <w:r>
        <w:rPr>
          <w:spacing w:val="-2"/>
          <w:sz w:val="24"/>
        </w:rPr>
        <w:t xml:space="preserve"> </w:t>
      </w:r>
      <w:r>
        <w:rPr>
          <w:sz w:val="24"/>
        </w:rPr>
        <w:t>Local</w:t>
      </w:r>
      <w:r>
        <w:rPr>
          <w:spacing w:val="-3"/>
          <w:sz w:val="24"/>
        </w:rPr>
        <w:t xml:space="preserve"> </w:t>
      </w:r>
      <w:r>
        <w:rPr>
          <w:sz w:val="24"/>
        </w:rPr>
        <w:t>Gas</w:t>
      </w:r>
      <w:r>
        <w:rPr>
          <w:spacing w:val="-3"/>
          <w:sz w:val="24"/>
        </w:rPr>
        <w:t xml:space="preserve"> </w:t>
      </w:r>
      <w:r>
        <w:rPr>
          <w:sz w:val="24"/>
        </w:rPr>
        <w:t>Quality</w:t>
      </w:r>
      <w:r>
        <w:rPr>
          <w:spacing w:val="-3"/>
          <w:sz w:val="24"/>
        </w:rPr>
        <w:t xml:space="preserve"> </w:t>
      </w:r>
      <w:r>
        <w:rPr>
          <w:sz w:val="24"/>
        </w:rPr>
        <w:t>shall</w:t>
      </w:r>
      <w:r>
        <w:rPr>
          <w:spacing w:val="-3"/>
          <w:sz w:val="24"/>
        </w:rPr>
        <w:t xml:space="preserve"> </w:t>
      </w:r>
      <w:r>
        <w:rPr>
          <w:sz w:val="24"/>
        </w:rPr>
        <w:t>have</w:t>
      </w:r>
      <w:r>
        <w:rPr>
          <w:spacing w:val="-2"/>
          <w:sz w:val="24"/>
        </w:rPr>
        <w:t xml:space="preserve"> </w:t>
      </w:r>
      <w:r>
        <w:rPr>
          <w:sz w:val="24"/>
        </w:rPr>
        <w:t>the</w:t>
      </w:r>
      <w:r>
        <w:rPr>
          <w:spacing w:val="-2"/>
          <w:sz w:val="24"/>
        </w:rPr>
        <w:t xml:space="preserve"> </w:t>
      </w:r>
      <w:r>
        <w:rPr>
          <w:sz w:val="24"/>
        </w:rPr>
        <w:t>same</w:t>
      </w:r>
      <w:r>
        <w:rPr>
          <w:spacing w:val="-4"/>
          <w:sz w:val="24"/>
        </w:rPr>
        <w:t xml:space="preserve"> </w:t>
      </w:r>
      <w:r>
        <w:rPr>
          <w:sz w:val="24"/>
        </w:rPr>
        <w:t>meaning</w:t>
      </w:r>
      <w:r>
        <w:rPr>
          <w:spacing w:val="-4"/>
          <w:sz w:val="24"/>
        </w:rPr>
        <w:t xml:space="preserve"> </w:t>
      </w:r>
      <w:r>
        <w:rPr>
          <w:sz w:val="24"/>
        </w:rPr>
        <w:t>as</w:t>
      </w:r>
      <w:r>
        <w:rPr>
          <w:spacing w:val="-3"/>
          <w:sz w:val="24"/>
        </w:rPr>
        <w:t xml:space="preserve"> </w:t>
      </w:r>
      <w:r>
        <w:rPr>
          <w:sz w:val="24"/>
        </w:rPr>
        <w:t>under the Company’s Tariff General Terms and Conditions for Gas</w:t>
      </w:r>
      <w:r>
        <w:rPr>
          <w:spacing w:val="-9"/>
          <w:sz w:val="24"/>
        </w:rPr>
        <w:t xml:space="preserve"> </w:t>
      </w:r>
      <w:r>
        <w:rPr>
          <w:sz w:val="24"/>
        </w:rPr>
        <w:t>Quality.</w:t>
      </w:r>
    </w:p>
    <w:p w14:paraId="168014B6" w14:textId="77777777" w:rsidR="00C45353" w:rsidRDefault="00A9526A">
      <w:pPr>
        <w:pStyle w:val="ListParagraph"/>
        <w:numPr>
          <w:ilvl w:val="1"/>
          <w:numId w:val="11"/>
        </w:numPr>
        <w:tabs>
          <w:tab w:val="left" w:pos="1222"/>
          <w:tab w:val="left" w:pos="1224"/>
        </w:tabs>
        <w:ind w:right="407"/>
        <w:jc w:val="left"/>
        <w:rPr>
          <w:sz w:val="24"/>
        </w:rPr>
      </w:pPr>
      <w:r>
        <w:rPr>
          <w:sz w:val="24"/>
        </w:rPr>
        <w:t>Non-conforming</w:t>
      </w:r>
      <w:r>
        <w:rPr>
          <w:spacing w:val="-2"/>
          <w:sz w:val="24"/>
        </w:rPr>
        <w:t xml:space="preserve"> </w:t>
      </w:r>
      <w:r>
        <w:rPr>
          <w:sz w:val="24"/>
        </w:rPr>
        <w:t>Local</w:t>
      </w:r>
      <w:r>
        <w:rPr>
          <w:spacing w:val="-6"/>
          <w:sz w:val="24"/>
        </w:rPr>
        <w:t xml:space="preserve"> </w:t>
      </w:r>
      <w:r>
        <w:rPr>
          <w:sz w:val="24"/>
        </w:rPr>
        <w:t>Gas:</w:t>
      </w:r>
      <w:r>
        <w:rPr>
          <w:spacing w:val="-2"/>
          <w:sz w:val="24"/>
        </w:rPr>
        <w:t xml:space="preserve"> </w:t>
      </w:r>
      <w:r>
        <w:rPr>
          <w:sz w:val="24"/>
        </w:rPr>
        <w:t>Any</w:t>
      </w:r>
      <w:r>
        <w:rPr>
          <w:spacing w:val="-3"/>
          <w:sz w:val="24"/>
        </w:rPr>
        <w:t xml:space="preserve"> </w:t>
      </w:r>
      <w:r>
        <w:rPr>
          <w:sz w:val="24"/>
        </w:rPr>
        <w:t>Gas</w:t>
      </w:r>
      <w:r>
        <w:rPr>
          <w:spacing w:val="-5"/>
          <w:sz w:val="24"/>
        </w:rPr>
        <w:t xml:space="preserve"> </w:t>
      </w:r>
      <w:r>
        <w:rPr>
          <w:sz w:val="24"/>
        </w:rPr>
        <w:t>which</w:t>
      </w:r>
      <w:r>
        <w:rPr>
          <w:spacing w:val="-4"/>
          <w:sz w:val="24"/>
        </w:rPr>
        <w:t xml:space="preserve"> </w:t>
      </w:r>
      <w:r>
        <w:rPr>
          <w:sz w:val="24"/>
        </w:rPr>
        <w:t>does</w:t>
      </w:r>
      <w:r>
        <w:rPr>
          <w:spacing w:val="-3"/>
          <w:sz w:val="24"/>
        </w:rPr>
        <w:t xml:space="preserve"> </w:t>
      </w:r>
      <w:r>
        <w:rPr>
          <w:sz w:val="24"/>
        </w:rPr>
        <w:t>not</w:t>
      </w:r>
      <w:r>
        <w:rPr>
          <w:spacing w:val="-2"/>
          <w:sz w:val="24"/>
        </w:rPr>
        <w:t xml:space="preserve"> </w:t>
      </w:r>
      <w:r>
        <w:rPr>
          <w:sz w:val="24"/>
        </w:rPr>
        <w:t>conform</w:t>
      </w:r>
      <w:r>
        <w:rPr>
          <w:spacing w:val="-2"/>
          <w:sz w:val="24"/>
        </w:rPr>
        <w:t xml:space="preserve"> </w:t>
      </w:r>
      <w:r>
        <w:rPr>
          <w:sz w:val="24"/>
        </w:rPr>
        <w:t>to</w:t>
      </w:r>
      <w:r>
        <w:rPr>
          <w:spacing w:val="-2"/>
          <w:sz w:val="24"/>
        </w:rPr>
        <w:t xml:space="preserve"> </w:t>
      </w:r>
      <w:r>
        <w:rPr>
          <w:sz w:val="24"/>
        </w:rPr>
        <w:t>the</w:t>
      </w:r>
      <w:r>
        <w:rPr>
          <w:spacing w:val="-4"/>
          <w:sz w:val="24"/>
        </w:rPr>
        <w:t xml:space="preserve"> </w:t>
      </w:r>
      <w:r>
        <w:rPr>
          <w:sz w:val="24"/>
        </w:rPr>
        <w:t>Company’s Gas Quality or Local Gas Quality specifications.</w:t>
      </w:r>
    </w:p>
    <w:p w14:paraId="168014B7" w14:textId="77777777" w:rsidR="00C45353" w:rsidRDefault="00C45353">
      <w:pPr>
        <w:pStyle w:val="ListParagraph"/>
        <w:rPr>
          <w:sz w:val="24"/>
        </w:rPr>
        <w:sectPr w:rsidR="00C45353">
          <w:headerReference w:type="default" r:id="rId344"/>
          <w:footerReference w:type="default" r:id="rId345"/>
          <w:pgSz w:w="12240" w:h="15840"/>
          <w:pgMar w:top="1600" w:right="1080" w:bottom="980" w:left="1080" w:header="728" w:footer="788" w:gutter="0"/>
          <w:cols w:space="720"/>
        </w:sectPr>
      </w:pPr>
    </w:p>
    <w:p w14:paraId="168014B8" w14:textId="77777777" w:rsidR="00C45353" w:rsidRDefault="00C45353">
      <w:pPr>
        <w:pStyle w:val="BodyText"/>
        <w:spacing w:before="60"/>
      </w:pPr>
    </w:p>
    <w:p w14:paraId="168014B9" w14:textId="77777777" w:rsidR="00C45353" w:rsidRDefault="00A9526A">
      <w:pPr>
        <w:tabs>
          <w:tab w:val="left" w:pos="8378"/>
        </w:tabs>
        <w:ind w:left="477"/>
        <w:rPr>
          <w:b/>
          <w:sz w:val="24"/>
        </w:rPr>
      </w:pPr>
      <w:r>
        <w:rPr>
          <w:b/>
          <w:sz w:val="24"/>
        </w:rPr>
        <w:t>Special</w:t>
      </w:r>
      <w:r>
        <w:rPr>
          <w:b/>
          <w:spacing w:val="-2"/>
          <w:sz w:val="24"/>
        </w:rPr>
        <w:t xml:space="preserve"> </w:t>
      </w:r>
      <w:r>
        <w:rPr>
          <w:b/>
          <w:sz w:val="24"/>
        </w:rPr>
        <w:t>Gas</w:t>
      </w:r>
      <w:r>
        <w:rPr>
          <w:b/>
          <w:spacing w:val="-3"/>
          <w:sz w:val="24"/>
        </w:rPr>
        <w:t xml:space="preserve"> </w:t>
      </w:r>
      <w:r>
        <w:rPr>
          <w:b/>
          <w:sz w:val="24"/>
        </w:rPr>
        <w:t>Transportation</w:t>
      </w:r>
      <w:r>
        <w:rPr>
          <w:b/>
          <w:spacing w:val="-3"/>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5"/>
          <w:sz w:val="24"/>
        </w:rPr>
        <w:t xml:space="preserve"> </w:t>
      </w:r>
      <w:r>
        <w:rPr>
          <w:b/>
          <w:sz w:val="24"/>
        </w:rPr>
        <w:t>TS-</w:t>
      </w:r>
      <w:r>
        <w:rPr>
          <w:b/>
          <w:spacing w:val="-10"/>
          <w:sz w:val="24"/>
        </w:rPr>
        <w:t>2</w:t>
      </w:r>
    </w:p>
    <w:p w14:paraId="168014BA" w14:textId="77777777" w:rsidR="00C45353" w:rsidRDefault="00C45353">
      <w:pPr>
        <w:pStyle w:val="BodyText"/>
        <w:spacing w:before="0"/>
        <w:rPr>
          <w:b/>
        </w:rPr>
      </w:pPr>
    </w:p>
    <w:p w14:paraId="168014BB" w14:textId="77777777" w:rsidR="00C45353" w:rsidRDefault="00C45353">
      <w:pPr>
        <w:pStyle w:val="BodyText"/>
        <w:spacing w:before="20"/>
        <w:rPr>
          <w:b/>
        </w:rPr>
      </w:pPr>
    </w:p>
    <w:p w14:paraId="168014BC" w14:textId="77777777" w:rsidR="00C45353" w:rsidRDefault="00A9526A">
      <w:pPr>
        <w:pStyle w:val="ListParagraph"/>
        <w:numPr>
          <w:ilvl w:val="0"/>
          <w:numId w:val="11"/>
        </w:numPr>
        <w:tabs>
          <w:tab w:val="left" w:pos="791"/>
        </w:tabs>
        <w:spacing w:before="0"/>
        <w:ind w:left="791" w:hanging="431"/>
        <w:rPr>
          <w:sz w:val="24"/>
        </w:rPr>
      </w:pPr>
      <w:r>
        <w:rPr>
          <w:spacing w:val="-4"/>
          <w:sz w:val="24"/>
        </w:rPr>
        <w:t>Rate</w:t>
      </w:r>
    </w:p>
    <w:p w14:paraId="168014BD" w14:textId="77777777" w:rsidR="00C45353" w:rsidRDefault="00A9526A">
      <w:pPr>
        <w:pStyle w:val="BodyText"/>
        <w:ind w:left="791" w:right="343"/>
      </w:pPr>
      <w:r>
        <w:t>The</w:t>
      </w:r>
      <w:r>
        <w:rPr>
          <w:spacing w:val="-2"/>
        </w:rPr>
        <w:t xml:space="preserve"> </w:t>
      </w:r>
      <w:r>
        <w:t>rate</w:t>
      </w:r>
      <w:r>
        <w:rPr>
          <w:spacing w:val="-2"/>
        </w:rPr>
        <w:t xml:space="preserve"> </w:t>
      </w:r>
      <w:r>
        <w:t>shall</w:t>
      </w:r>
      <w:r>
        <w:rPr>
          <w:spacing w:val="-3"/>
        </w:rPr>
        <w:t xml:space="preserve"> </w:t>
      </w:r>
      <w:r>
        <w:t>consist</w:t>
      </w:r>
      <w:r>
        <w:rPr>
          <w:spacing w:val="-5"/>
        </w:rPr>
        <w:t xml:space="preserve"> </w:t>
      </w:r>
      <w:r>
        <w:t>of</w:t>
      </w:r>
      <w:r>
        <w:rPr>
          <w:spacing w:val="-2"/>
        </w:rPr>
        <w:t xml:space="preserve"> </w:t>
      </w:r>
      <w:r>
        <w:t>an</w:t>
      </w:r>
      <w:r>
        <w:rPr>
          <w:spacing w:val="-2"/>
        </w:rPr>
        <w:t xml:space="preserve"> </w:t>
      </w:r>
      <w:r>
        <w:t>Application</w:t>
      </w:r>
      <w:r>
        <w:rPr>
          <w:spacing w:val="-2"/>
        </w:rPr>
        <w:t xml:space="preserve"> </w:t>
      </w:r>
      <w:r>
        <w:t>Fee</w:t>
      </w:r>
      <w:r>
        <w:rPr>
          <w:spacing w:val="-4"/>
        </w:rPr>
        <w:t xml:space="preserve"> </w:t>
      </w:r>
      <w:r>
        <w:t>and</w:t>
      </w:r>
      <w:r>
        <w:rPr>
          <w:spacing w:val="-2"/>
        </w:rPr>
        <w:t xml:space="preserve"> </w:t>
      </w:r>
      <w:r>
        <w:t>a</w:t>
      </w:r>
      <w:r>
        <w:rPr>
          <w:spacing w:val="-4"/>
        </w:rPr>
        <w:t xml:space="preserve"> </w:t>
      </w:r>
      <w:r>
        <w:t>Monthly</w:t>
      </w:r>
      <w:r>
        <w:rPr>
          <w:spacing w:val="-3"/>
        </w:rPr>
        <w:t xml:space="preserve"> </w:t>
      </w:r>
      <w:r>
        <w:t>Customer</w:t>
      </w:r>
      <w:r>
        <w:rPr>
          <w:spacing w:val="-4"/>
        </w:rPr>
        <w:t xml:space="preserve"> </w:t>
      </w:r>
      <w:r>
        <w:t>Charge</w:t>
      </w:r>
      <w:r>
        <w:rPr>
          <w:spacing w:val="-4"/>
        </w:rPr>
        <w:t xml:space="preserve"> </w:t>
      </w:r>
      <w:r>
        <w:t>as</w:t>
      </w:r>
      <w:r>
        <w:rPr>
          <w:spacing w:val="-3"/>
        </w:rPr>
        <w:t xml:space="preserve"> </w:t>
      </w:r>
      <w:r>
        <w:t>set forth more fully in the Summary Rate Sheet in effect from time to time.</w:t>
      </w:r>
    </w:p>
    <w:p w14:paraId="168014BE" w14:textId="77777777" w:rsidR="00C45353" w:rsidRDefault="00A9526A">
      <w:pPr>
        <w:pStyle w:val="ListParagraph"/>
        <w:numPr>
          <w:ilvl w:val="0"/>
          <w:numId w:val="11"/>
        </w:numPr>
        <w:tabs>
          <w:tab w:val="left" w:pos="791"/>
        </w:tabs>
        <w:ind w:left="791" w:hanging="431"/>
        <w:rPr>
          <w:sz w:val="24"/>
        </w:rPr>
      </w:pPr>
      <w:r>
        <w:rPr>
          <w:spacing w:val="-2"/>
          <w:sz w:val="24"/>
        </w:rPr>
        <w:t>Billing</w:t>
      </w:r>
    </w:p>
    <w:p w14:paraId="168014BF" w14:textId="77777777" w:rsidR="00C45353" w:rsidRDefault="00A9526A">
      <w:pPr>
        <w:pStyle w:val="BodyText"/>
        <w:spacing w:line="242" w:lineRule="auto"/>
        <w:ind w:left="791"/>
      </w:pPr>
      <w:r>
        <w:t>The</w:t>
      </w:r>
      <w:r>
        <w:rPr>
          <w:spacing w:val="-2"/>
        </w:rPr>
        <w:t xml:space="preserve"> </w:t>
      </w:r>
      <w:r>
        <w:t>Company</w:t>
      </w:r>
      <w:r>
        <w:rPr>
          <w:spacing w:val="-3"/>
        </w:rPr>
        <w:t xml:space="preserve"> </w:t>
      </w:r>
      <w:r>
        <w:t>shall</w:t>
      </w:r>
      <w:r>
        <w:rPr>
          <w:spacing w:val="-3"/>
        </w:rPr>
        <w:t xml:space="preserve"> </w:t>
      </w:r>
      <w:r>
        <w:t>issue</w:t>
      </w:r>
      <w:r>
        <w:rPr>
          <w:spacing w:val="-2"/>
        </w:rPr>
        <w:t xml:space="preserve"> </w:t>
      </w:r>
      <w:r>
        <w:t>a</w:t>
      </w:r>
      <w:r>
        <w:rPr>
          <w:spacing w:val="-4"/>
        </w:rPr>
        <w:t xml:space="preserve"> </w:t>
      </w:r>
      <w:r>
        <w:t>bill</w:t>
      </w:r>
      <w:r>
        <w:rPr>
          <w:spacing w:val="-3"/>
        </w:rPr>
        <w:t xml:space="preserve"> </w:t>
      </w:r>
      <w:r>
        <w:t>to</w:t>
      </w:r>
      <w:r>
        <w:rPr>
          <w:spacing w:val="-4"/>
        </w:rPr>
        <w:t xml:space="preserve"> </w:t>
      </w:r>
      <w:r>
        <w:t>the</w:t>
      </w:r>
      <w:r>
        <w:rPr>
          <w:spacing w:val="-4"/>
        </w:rPr>
        <w:t xml:space="preserve"> </w:t>
      </w:r>
      <w:r>
        <w:t>Special</w:t>
      </w:r>
      <w:r>
        <w:rPr>
          <w:spacing w:val="-6"/>
        </w:rPr>
        <w:t xml:space="preserve"> </w:t>
      </w:r>
      <w:r>
        <w:t>Gas</w:t>
      </w:r>
      <w:r>
        <w:rPr>
          <w:spacing w:val="-3"/>
        </w:rPr>
        <w:t xml:space="preserve"> </w:t>
      </w:r>
      <w:r>
        <w:t>Transportation</w:t>
      </w:r>
      <w:r>
        <w:rPr>
          <w:spacing w:val="-2"/>
        </w:rPr>
        <w:t xml:space="preserve"> </w:t>
      </w:r>
      <w:r>
        <w:t>Customer</w:t>
      </w:r>
      <w:r>
        <w:rPr>
          <w:spacing w:val="-4"/>
        </w:rPr>
        <w:t xml:space="preserve"> </w:t>
      </w:r>
      <w:r>
        <w:t>monthly which shall be due and payable upon receipt.</w:t>
      </w:r>
    </w:p>
    <w:p w14:paraId="168014C0" w14:textId="77777777" w:rsidR="00C45353" w:rsidRDefault="00A9526A">
      <w:pPr>
        <w:pStyle w:val="ListParagraph"/>
        <w:numPr>
          <w:ilvl w:val="0"/>
          <w:numId w:val="11"/>
        </w:numPr>
        <w:tabs>
          <w:tab w:val="left" w:pos="791"/>
        </w:tabs>
        <w:spacing w:before="234"/>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4C1" w14:textId="77777777" w:rsidR="00C45353" w:rsidRDefault="00A9526A">
      <w:pPr>
        <w:pStyle w:val="BodyText"/>
        <w:spacing w:line="242" w:lineRule="auto"/>
        <w:ind w:left="791" w:right="459"/>
      </w:pPr>
      <w:r>
        <w:t>The</w:t>
      </w:r>
      <w:r>
        <w:rPr>
          <w:spacing w:val="-4"/>
        </w:rPr>
        <w:t xml:space="preserve"> </w:t>
      </w:r>
      <w:r>
        <w:t>minimum</w:t>
      </w:r>
      <w:r>
        <w:rPr>
          <w:spacing w:val="-4"/>
        </w:rPr>
        <w:t xml:space="preserve"> </w:t>
      </w:r>
      <w:r>
        <w:t>monthly</w:t>
      </w:r>
      <w:r>
        <w:rPr>
          <w:spacing w:val="-5"/>
        </w:rPr>
        <w:t xml:space="preserve"> </w:t>
      </w:r>
      <w:r>
        <w:t>bill</w:t>
      </w:r>
      <w:r>
        <w:rPr>
          <w:spacing w:val="-3"/>
        </w:rPr>
        <w:t xml:space="preserve"> </w:t>
      </w:r>
      <w:r>
        <w:t>shall</w:t>
      </w:r>
      <w:r>
        <w:rPr>
          <w:spacing w:val="-3"/>
        </w:rPr>
        <w:t xml:space="preserve"> </w:t>
      </w:r>
      <w:r>
        <w:t>be</w:t>
      </w:r>
      <w:r>
        <w:rPr>
          <w:spacing w:val="-4"/>
        </w:rPr>
        <w:t xml:space="preserve"> </w:t>
      </w:r>
      <w:r>
        <w:t>the</w:t>
      </w:r>
      <w:r>
        <w:rPr>
          <w:spacing w:val="-4"/>
        </w:rPr>
        <w:t xml:space="preserve"> </w:t>
      </w:r>
      <w:r>
        <w:t>amount</w:t>
      </w:r>
      <w:r>
        <w:rPr>
          <w:spacing w:val="-5"/>
        </w:rPr>
        <w:t xml:space="preserve"> </w:t>
      </w:r>
      <w:r>
        <w:t>of</w:t>
      </w:r>
      <w:r>
        <w:rPr>
          <w:spacing w:val="-2"/>
        </w:rPr>
        <w:t xml:space="preserve"> </w:t>
      </w:r>
      <w:r>
        <w:t>the</w:t>
      </w:r>
      <w:r>
        <w:rPr>
          <w:spacing w:val="-2"/>
        </w:rPr>
        <w:t xml:space="preserve"> </w:t>
      </w:r>
      <w:r>
        <w:t>Monthly</w:t>
      </w:r>
      <w:r>
        <w:rPr>
          <w:spacing w:val="-3"/>
        </w:rPr>
        <w:t xml:space="preserve"> </w:t>
      </w:r>
      <w:r>
        <w:t>Customer</w:t>
      </w:r>
      <w:r>
        <w:rPr>
          <w:spacing w:val="-4"/>
        </w:rPr>
        <w:t xml:space="preserve"> </w:t>
      </w:r>
      <w:r>
        <w:t>Charge, plus applicable taxes, during the term of the</w:t>
      </w:r>
      <w:r>
        <w:rPr>
          <w:spacing w:val="-1"/>
        </w:rPr>
        <w:t xml:space="preserve"> </w:t>
      </w:r>
      <w:r>
        <w:t>Transportation Service Agreement.</w:t>
      </w:r>
    </w:p>
    <w:p w14:paraId="168014C2" w14:textId="77777777" w:rsidR="00C45353" w:rsidRDefault="00A9526A">
      <w:pPr>
        <w:pStyle w:val="ListParagraph"/>
        <w:numPr>
          <w:ilvl w:val="0"/>
          <w:numId w:val="11"/>
        </w:numPr>
        <w:tabs>
          <w:tab w:val="left" w:pos="791"/>
        </w:tabs>
        <w:spacing w:before="237"/>
        <w:ind w:left="791" w:hanging="431"/>
        <w:rPr>
          <w:sz w:val="24"/>
        </w:rPr>
      </w:pPr>
      <w:r>
        <w:rPr>
          <w:sz w:val="24"/>
        </w:rPr>
        <w:t>Other</w:t>
      </w:r>
      <w:r>
        <w:rPr>
          <w:spacing w:val="-3"/>
          <w:sz w:val="24"/>
        </w:rPr>
        <w:t xml:space="preserve"> </w:t>
      </w:r>
      <w:r>
        <w:rPr>
          <w:sz w:val="24"/>
        </w:rPr>
        <w:t>Terms</w:t>
      </w:r>
      <w:r>
        <w:rPr>
          <w:spacing w:val="-3"/>
          <w:sz w:val="24"/>
        </w:rPr>
        <w:t xml:space="preserve"> </w:t>
      </w:r>
      <w:r>
        <w:rPr>
          <w:sz w:val="24"/>
        </w:rPr>
        <w:t>and</w:t>
      </w:r>
      <w:r>
        <w:rPr>
          <w:spacing w:val="-3"/>
          <w:sz w:val="24"/>
        </w:rPr>
        <w:t xml:space="preserve"> </w:t>
      </w:r>
      <w:r>
        <w:rPr>
          <w:spacing w:val="-2"/>
          <w:sz w:val="24"/>
        </w:rPr>
        <w:t>Conditions</w:t>
      </w:r>
    </w:p>
    <w:p w14:paraId="168014C3" w14:textId="77777777" w:rsidR="00C45353" w:rsidRDefault="00A9526A">
      <w:pPr>
        <w:pStyle w:val="ListParagraph"/>
        <w:numPr>
          <w:ilvl w:val="1"/>
          <w:numId w:val="11"/>
        </w:numPr>
        <w:tabs>
          <w:tab w:val="left" w:pos="1222"/>
          <w:tab w:val="left" w:pos="1224"/>
        </w:tabs>
        <w:ind w:right="1034"/>
        <w:jc w:val="left"/>
        <w:rPr>
          <w:sz w:val="24"/>
        </w:rPr>
      </w:pPr>
      <w:r>
        <w:rPr>
          <w:sz w:val="24"/>
        </w:rPr>
        <w:t>Service</w:t>
      </w:r>
      <w:r>
        <w:rPr>
          <w:spacing w:val="-2"/>
          <w:sz w:val="24"/>
        </w:rPr>
        <w:t xml:space="preserve"> </w:t>
      </w:r>
      <w:r>
        <w:rPr>
          <w:sz w:val="24"/>
        </w:rPr>
        <w:t>is</w:t>
      </w:r>
      <w:r>
        <w:rPr>
          <w:spacing w:val="-3"/>
          <w:sz w:val="24"/>
        </w:rPr>
        <w:t xml:space="preserve"> </w:t>
      </w:r>
      <w:r>
        <w:rPr>
          <w:sz w:val="24"/>
        </w:rPr>
        <w:t>subject</w:t>
      </w:r>
      <w:r>
        <w:rPr>
          <w:spacing w:val="-2"/>
          <w:sz w:val="24"/>
        </w:rPr>
        <w:t xml:space="preserve"> </w:t>
      </w:r>
      <w:r>
        <w:rPr>
          <w:sz w:val="24"/>
        </w:rPr>
        <w:t>to</w:t>
      </w:r>
      <w:r>
        <w:rPr>
          <w:spacing w:val="-3"/>
          <w:sz w:val="24"/>
        </w:rPr>
        <w:t xml:space="preserve"> </w:t>
      </w:r>
      <w:r>
        <w:rPr>
          <w:sz w:val="24"/>
        </w:rPr>
        <w:t>all</w:t>
      </w:r>
      <w:r>
        <w:rPr>
          <w:spacing w:val="-6"/>
          <w:sz w:val="24"/>
        </w:rPr>
        <w:t xml:space="preserve"> </w:t>
      </w:r>
      <w:r>
        <w:rPr>
          <w:sz w:val="24"/>
        </w:rPr>
        <w:t>applicable</w:t>
      </w:r>
      <w:r>
        <w:rPr>
          <w:spacing w:val="-2"/>
          <w:sz w:val="24"/>
        </w:rPr>
        <w:t xml:space="preserve"> </w:t>
      </w:r>
      <w:r>
        <w:rPr>
          <w:sz w:val="24"/>
        </w:rPr>
        <w:t>laws</w:t>
      </w:r>
      <w:r>
        <w:rPr>
          <w:spacing w:val="-5"/>
          <w:sz w:val="24"/>
        </w:rPr>
        <w:t xml:space="preserve"> </w:t>
      </w:r>
      <w:r>
        <w:rPr>
          <w:sz w:val="24"/>
        </w:rPr>
        <w:t>and</w:t>
      </w:r>
      <w:r>
        <w:rPr>
          <w:spacing w:val="-4"/>
          <w:sz w:val="24"/>
        </w:rPr>
        <w:t xml:space="preserve"> </w:t>
      </w:r>
      <w:r>
        <w:rPr>
          <w:sz w:val="24"/>
        </w:rPr>
        <w:t>orders,</w:t>
      </w:r>
      <w:r>
        <w:rPr>
          <w:spacing w:val="-2"/>
          <w:sz w:val="24"/>
        </w:rPr>
        <w:t xml:space="preserve"> </w:t>
      </w:r>
      <w:r>
        <w:rPr>
          <w:sz w:val="24"/>
        </w:rPr>
        <w:t>and</w:t>
      </w:r>
      <w:r>
        <w:rPr>
          <w:spacing w:val="-3"/>
          <w:sz w:val="24"/>
        </w:rPr>
        <w:t xml:space="preserve"> </w:t>
      </w:r>
      <w:r>
        <w:rPr>
          <w:sz w:val="24"/>
        </w:rPr>
        <w:t>to</w:t>
      </w:r>
      <w:r>
        <w:rPr>
          <w:spacing w:val="-2"/>
          <w:sz w:val="24"/>
        </w:rPr>
        <w:t xml:space="preserve"> </w:t>
      </w:r>
      <w:r>
        <w:rPr>
          <w:sz w:val="24"/>
        </w:rPr>
        <w:t>the</w:t>
      </w:r>
      <w:r>
        <w:rPr>
          <w:spacing w:val="-3"/>
          <w:sz w:val="24"/>
        </w:rPr>
        <w:t xml:space="preserve"> </w:t>
      </w:r>
      <w:r>
        <w:rPr>
          <w:sz w:val="24"/>
        </w:rPr>
        <w:t xml:space="preserve">Company’s </w:t>
      </w:r>
      <w:r>
        <w:rPr>
          <w:spacing w:val="-2"/>
          <w:sz w:val="24"/>
        </w:rPr>
        <w:t>Tariff.</w:t>
      </w:r>
    </w:p>
    <w:p w14:paraId="168014C4" w14:textId="77777777" w:rsidR="00C45353" w:rsidRDefault="00A9526A">
      <w:pPr>
        <w:pStyle w:val="ListParagraph"/>
        <w:numPr>
          <w:ilvl w:val="1"/>
          <w:numId w:val="11"/>
        </w:numPr>
        <w:tabs>
          <w:tab w:val="left" w:pos="1221"/>
          <w:tab w:val="left" w:pos="1223"/>
        </w:tabs>
        <w:ind w:left="1223" w:right="552"/>
        <w:jc w:val="left"/>
        <w:rPr>
          <w:sz w:val="24"/>
        </w:rPr>
      </w:pPr>
      <w:r>
        <w:rPr>
          <w:sz w:val="24"/>
        </w:rPr>
        <w:t>Non-conforming</w:t>
      </w:r>
      <w:r>
        <w:rPr>
          <w:spacing w:val="-2"/>
          <w:sz w:val="24"/>
        </w:rPr>
        <w:t xml:space="preserve"> </w:t>
      </w:r>
      <w:r>
        <w:rPr>
          <w:sz w:val="24"/>
        </w:rPr>
        <w:t>Local</w:t>
      </w:r>
      <w:r>
        <w:rPr>
          <w:spacing w:val="-6"/>
          <w:sz w:val="24"/>
        </w:rPr>
        <w:t xml:space="preserve"> </w:t>
      </w:r>
      <w:r>
        <w:rPr>
          <w:sz w:val="24"/>
        </w:rPr>
        <w:t>Gas</w:t>
      </w:r>
      <w:r>
        <w:rPr>
          <w:spacing w:val="-3"/>
          <w:sz w:val="24"/>
        </w:rPr>
        <w:t xml:space="preserve"> </w:t>
      </w:r>
      <w:r>
        <w:rPr>
          <w:sz w:val="24"/>
        </w:rPr>
        <w:t>shall</w:t>
      </w:r>
      <w:r>
        <w:rPr>
          <w:spacing w:val="-3"/>
          <w:sz w:val="24"/>
        </w:rPr>
        <w:t xml:space="preserve"> </w:t>
      </w:r>
      <w:r>
        <w:rPr>
          <w:sz w:val="24"/>
        </w:rPr>
        <w:t>not</w:t>
      </w:r>
      <w:r>
        <w:rPr>
          <w:spacing w:val="-5"/>
          <w:sz w:val="24"/>
        </w:rPr>
        <w:t xml:space="preserve"> </w:t>
      </w:r>
      <w:r>
        <w:rPr>
          <w:sz w:val="24"/>
        </w:rPr>
        <w:t>be</w:t>
      </w:r>
      <w:r>
        <w:rPr>
          <w:spacing w:val="-4"/>
          <w:sz w:val="24"/>
        </w:rPr>
        <w:t xml:space="preserve"> </w:t>
      </w:r>
      <w:r>
        <w:rPr>
          <w:sz w:val="24"/>
        </w:rPr>
        <w:t>transported</w:t>
      </w:r>
      <w:r>
        <w:rPr>
          <w:spacing w:val="-4"/>
          <w:sz w:val="24"/>
        </w:rPr>
        <w:t xml:space="preserve"> </w:t>
      </w:r>
      <w:r>
        <w:rPr>
          <w:sz w:val="24"/>
        </w:rPr>
        <w:t>on</w:t>
      </w:r>
      <w:r>
        <w:rPr>
          <w:spacing w:val="-4"/>
          <w:sz w:val="24"/>
        </w:rPr>
        <w:t xml:space="preserve"> </w:t>
      </w:r>
      <w:r>
        <w:rPr>
          <w:sz w:val="24"/>
        </w:rPr>
        <w:t>the</w:t>
      </w:r>
      <w:r>
        <w:rPr>
          <w:spacing w:val="-2"/>
          <w:sz w:val="24"/>
        </w:rPr>
        <w:t xml:space="preserve"> </w:t>
      </w:r>
      <w:r>
        <w:rPr>
          <w:sz w:val="24"/>
        </w:rPr>
        <w:t>Company’s</w:t>
      </w:r>
      <w:r>
        <w:rPr>
          <w:spacing w:val="-3"/>
          <w:sz w:val="24"/>
        </w:rPr>
        <w:t xml:space="preserve"> </w:t>
      </w:r>
      <w:r>
        <w:rPr>
          <w:sz w:val="24"/>
        </w:rPr>
        <w:t>general distribution facilities that transport or distribute Gas that meets the Company’s Gas Quality specifications. Non-conforming Local Gas shall not be comingled with Gas available for Transportation Service or Delivery Service through the Company’s general distribution facilities.</w:t>
      </w:r>
    </w:p>
    <w:p w14:paraId="168014C5" w14:textId="77777777" w:rsidR="00C45353" w:rsidRDefault="00A9526A">
      <w:pPr>
        <w:pStyle w:val="ListParagraph"/>
        <w:numPr>
          <w:ilvl w:val="1"/>
          <w:numId w:val="11"/>
        </w:numPr>
        <w:tabs>
          <w:tab w:val="left" w:pos="1222"/>
          <w:tab w:val="left" w:pos="1224"/>
        </w:tabs>
        <w:ind w:right="391" w:hanging="425"/>
        <w:jc w:val="left"/>
        <w:rPr>
          <w:sz w:val="24"/>
        </w:rPr>
      </w:pPr>
      <w:r>
        <w:rPr>
          <w:sz w:val="24"/>
        </w:rPr>
        <w:t>All service under this Rate Schedule shall require the execution of a Transportation</w:t>
      </w:r>
      <w:r>
        <w:rPr>
          <w:spacing w:val="-5"/>
          <w:sz w:val="24"/>
        </w:rPr>
        <w:t xml:space="preserve"> </w:t>
      </w:r>
      <w:r>
        <w:rPr>
          <w:sz w:val="24"/>
        </w:rPr>
        <w:t>Service</w:t>
      </w:r>
      <w:r>
        <w:rPr>
          <w:spacing w:val="-5"/>
          <w:sz w:val="24"/>
        </w:rPr>
        <w:t xml:space="preserve"> </w:t>
      </w:r>
      <w:r>
        <w:rPr>
          <w:sz w:val="24"/>
        </w:rPr>
        <w:t>Agreement</w:t>
      </w:r>
      <w:r>
        <w:rPr>
          <w:spacing w:val="-6"/>
          <w:sz w:val="24"/>
        </w:rPr>
        <w:t xml:space="preserve"> </w:t>
      </w:r>
      <w:r>
        <w:rPr>
          <w:sz w:val="24"/>
        </w:rPr>
        <w:t>by</w:t>
      </w:r>
      <w:r>
        <w:rPr>
          <w:spacing w:val="-4"/>
          <w:sz w:val="24"/>
        </w:rPr>
        <w:t xml:space="preserve"> </w:t>
      </w:r>
      <w:r>
        <w:rPr>
          <w:sz w:val="24"/>
        </w:rPr>
        <w:t>the</w:t>
      </w:r>
      <w:r>
        <w:rPr>
          <w:spacing w:val="-3"/>
          <w:sz w:val="24"/>
        </w:rPr>
        <w:t xml:space="preserve"> </w:t>
      </w:r>
      <w:r>
        <w:rPr>
          <w:sz w:val="24"/>
        </w:rPr>
        <w:t>Special</w:t>
      </w:r>
      <w:r>
        <w:rPr>
          <w:spacing w:val="-4"/>
          <w:sz w:val="24"/>
        </w:rPr>
        <w:t xml:space="preserve"> </w:t>
      </w:r>
      <w:r>
        <w:rPr>
          <w:sz w:val="24"/>
        </w:rPr>
        <w:t>Gas</w:t>
      </w:r>
      <w:r>
        <w:rPr>
          <w:spacing w:val="-4"/>
          <w:sz w:val="24"/>
        </w:rPr>
        <w:t xml:space="preserve"> </w:t>
      </w:r>
      <w:r>
        <w:rPr>
          <w:sz w:val="24"/>
        </w:rPr>
        <w:t>Transportation</w:t>
      </w:r>
      <w:r>
        <w:rPr>
          <w:spacing w:val="-3"/>
          <w:sz w:val="24"/>
        </w:rPr>
        <w:t xml:space="preserve"> </w:t>
      </w:r>
      <w:r>
        <w:rPr>
          <w:sz w:val="24"/>
        </w:rPr>
        <w:t>Customer and the Company.</w:t>
      </w:r>
    </w:p>
    <w:p w14:paraId="168014C6" w14:textId="77777777" w:rsidR="00C45353" w:rsidRDefault="00A9526A">
      <w:pPr>
        <w:pStyle w:val="ListParagraph"/>
        <w:numPr>
          <w:ilvl w:val="1"/>
          <w:numId w:val="11"/>
        </w:numPr>
        <w:tabs>
          <w:tab w:val="left" w:pos="1222"/>
          <w:tab w:val="left" w:pos="1224"/>
        </w:tabs>
        <w:spacing w:before="241"/>
        <w:ind w:right="403"/>
        <w:jc w:val="left"/>
        <w:rPr>
          <w:sz w:val="24"/>
        </w:rPr>
      </w:pPr>
      <w:r>
        <w:rPr>
          <w:sz w:val="24"/>
        </w:rPr>
        <w:t>An application for Special Gas Transportation Service shall be made by a written request which shall be accompanied by the appropriate application fee as</w:t>
      </w:r>
      <w:r>
        <w:rPr>
          <w:spacing w:val="-3"/>
          <w:sz w:val="24"/>
        </w:rPr>
        <w:t xml:space="preserve"> </w:t>
      </w:r>
      <w:r>
        <w:rPr>
          <w:sz w:val="24"/>
        </w:rPr>
        <w:t>set</w:t>
      </w:r>
      <w:r>
        <w:rPr>
          <w:spacing w:val="-5"/>
          <w:sz w:val="24"/>
        </w:rPr>
        <w:t xml:space="preserve"> </w:t>
      </w:r>
      <w:r>
        <w:rPr>
          <w:sz w:val="24"/>
        </w:rPr>
        <w:t>forth</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Summary</w:t>
      </w:r>
      <w:r>
        <w:rPr>
          <w:spacing w:val="-3"/>
          <w:sz w:val="24"/>
        </w:rPr>
        <w:t xml:space="preserve"> </w:t>
      </w:r>
      <w:r>
        <w:rPr>
          <w:sz w:val="24"/>
        </w:rPr>
        <w:t>Rate</w:t>
      </w:r>
      <w:r>
        <w:rPr>
          <w:spacing w:val="-2"/>
          <w:sz w:val="24"/>
        </w:rPr>
        <w:t xml:space="preserve"> </w:t>
      </w:r>
      <w:r>
        <w:rPr>
          <w:sz w:val="24"/>
        </w:rPr>
        <w:t>Sheet.</w:t>
      </w:r>
      <w:r>
        <w:rPr>
          <w:spacing w:val="-2"/>
          <w:sz w:val="24"/>
        </w:rPr>
        <w:t xml:space="preserve"> </w:t>
      </w:r>
      <w:r>
        <w:rPr>
          <w:sz w:val="24"/>
        </w:rPr>
        <w:t>No</w:t>
      </w:r>
      <w:r>
        <w:rPr>
          <w:spacing w:val="-4"/>
          <w:sz w:val="24"/>
        </w:rPr>
        <w:t xml:space="preserve"> </w:t>
      </w:r>
      <w:r>
        <w:rPr>
          <w:sz w:val="24"/>
        </w:rPr>
        <w:t>application</w:t>
      </w:r>
      <w:r>
        <w:rPr>
          <w:spacing w:val="-4"/>
          <w:sz w:val="24"/>
        </w:rPr>
        <w:t xml:space="preserve"> </w:t>
      </w:r>
      <w:r>
        <w:rPr>
          <w:sz w:val="24"/>
        </w:rPr>
        <w:t>fee</w:t>
      </w:r>
      <w:r>
        <w:rPr>
          <w:spacing w:val="-2"/>
          <w:sz w:val="24"/>
        </w:rPr>
        <w:t xml:space="preserve"> </w:t>
      </w:r>
      <w:r>
        <w:rPr>
          <w:sz w:val="24"/>
        </w:rPr>
        <w:t>shall</w:t>
      </w:r>
      <w:r>
        <w:rPr>
          <w:spacing w:val="-3"/>
          <w:sz w:val="24"/>
        </w:rPr>
        <w:t xml:space="preserve"> </w:t>
      </w:r>
      <w:r>
        <w:rPr>
          <w:sz w:val="24"/>
        </w:rPr>
        <w:t>be</w:t>
      </w:r>
      <w:r>
        <w:rPr>
          <w:spacing w:val="-2"/>
          <w:sz w:val="24"/>
        </w:rPr>
        <w:t xml:space="preserve"> </w:t>
      </w:r>
      <w:r>
        <w:rPr>
          <w:sz w:val="24"/>
        </w:rPr>
        <w:t>required</w:t>
      </w:r>
      <w:r>
        <w:rPr>
          <w:spacing w:val="-4"/>
          <w:sz w:val="24"/>
        </w:rPr>
        <w:t xml:space="preserve"> </w:t>
      </w:r>
      <w:r>
        <w:rPr>
          <w:sz w:val="24"/>
        </w:rPr>
        <w:t>for the extension or renewal of an existing agreement, but shall be required upon application to substantial amended an existing agreement.</w:t>
      </w:r>
    </w:p>
    <w:p w14:paraId="168014C7" w14:textId="77777777" w:rsidR="00C45353" w:rsidRDefault="00A9526A">
      <w:pPr>
        <w:pStyle w:val="ListParagraph"/>
        <w:numPr>
          <w:ilvl w:val="1"/>
          <w:numId w:val="11"/>
        </w:numPr>
        <w:tabs>
          <w:tab w:val="left" w:pos="1221"/>
          <w:tab w:val="left" w:pos="1223"/>
        </w:tabs>
        <w:spacing w:before="237"/>
        <w:ind w:left="1223" w:right="419"/>
        <w:jc w:val="left"/>
        <w:rPr>
          <w:sz w:val="24"/>
        </w:rPr>
      </w:pPr>
      <w:r>
        <w:rPr>
          <w:sz w:val="24"/>
        </w:rPr>
        <w:t>The Company shall not be required, at its own expense, to install any facilities of any kind</w:t>
      </w:r>
      <w:r>
        <w:rPr>
          <w:spacing w:val="-1"/>
          <w:sz w:val="24"/>
        </w:rPr>
        <w:t xml:space="preserve"> </w:t>
      </w:r>
      <w:r>
        <w:rPr>
          <w:sz w:val="24"/>
        </w:rPr>
        <w:t>to serve a</w:t>
      </w:r>
      <w:r>
        <w:rPr>
          <w:spacing w:val="-4"/>
          <w:sz w:val="24"/>
        </w:rPr>
        <w:t xml:space="preserve"> </w:t>
      </w:r>
      <w:r>
        <w:rPr>
          <w:sz w:val="24"/>
        </w:rPr>
        <w:t>Special Gas Transportation Customer.</w:t>
      </w:r>
      <w:r>
        <w:rPr>
          <w:spacing w:val="-2"/>
          <w:sz w:val="24"/>
        </w:rPr>
        <w:t xml:space="preserve"> </w:t>
      </w:r>
      <w:r>
        <w:rPr>
          <w:sz w:val="24"/>
        </w:rPr>
        <w:t>Each</w:t>
      </w:r>
      <w:r>
        <w:rPr>
          <w:spacing w:val="-4"/>
          <w:sz w:val="24"/>
        </w:rPr>
        <w:t xml:space="preserve"> </w:t>
      </w:r>
      <w:r>
        <w:rPr>
          <w:sz w:val="24"/>
        </w:rPr>
        <w:t>Special Gas Transportation Customer shall execute a facilities construction contract, that may</w:t>
      </w:r>
      <w:r>
        <w:rPr>
          <w:spacing w:val="-5"/>
          <w:sz w:val="24"/>
        </w:rPr>
        <w:t xml:space="preserve"> </w:t>
      </w:r>
      <w:r>
        <w:rPr>
          <w:sz w:val="24"/>
        </w:rPr>
        <w:t>be</w:t>
      </w:r>
      <w:r>
        <w:rPr>
          <w:spacing w:val="-4"/>
          <w:sz w:val="24"/>
        </w:rPr>
        <w:t xml:space="preserve"> </w:t>
      </w:r>
      <w:r>
        <w:rPr>
          <w:sz w:val="24"/>
        </w:rPr>
        <w:t>part</w:t>
      </w:r>
      <w:r>
        <w:rPr>
          <w:spacing w:val="-5"/>
          <w:sz w:val="24"/>
        </w:rPr>
        <w:t xml:space="preserve"> </w:t>
      </w:r>
      <w:r>
        <w:rPr>
          <w:sz w:val="24"/>
        </w:rPr>
        <w:t>of</w:t>
      </w:r>
      <w:r>
        <w:rPr>
          <w:spacing w:val="-2"/>
          <w:sz w:val="24"/>
        </w:rPr>
        <w:t xml:space="preserve"> </w:t>
      </w:r>
      <w:r>
        <w:rPr>
          <w:sz w:val="24"/>
        </w:rPr>
        <w:t>the</w:t>
      </w:r>
      <w:r>
        <w:rPr>
          <w:spacing w:val="-2"/>
          <w:sz w:val="24"/>
        </w:rPr>
        <w:t xml:space="preserve"> </w:t>
      </w:r>
      <w:r>
        <w:rPr>
          <w:sz w:val="24"/>
        </w:rPr>
        <w:t>Transportation</w:t>
      </w:r>
      <w:r>
        <w:rPr>
          <w:spacing w:val="-4"/>
          <w:sz w:val="24"/>
        </w:rPr>
        <w:t xml:space="preserve"> </w:t>
      </w:r>
      <w:r>
        <w:rPr>
          <w:sz w:val="24"/>
        </w:rPr>
        <w:t>Service</w:t>
      </w:r>
      <w:r>
        <w:rPr>
          <w:spacing w:val="-2"/>
          <w:sz w:val="24"/>
        </w:rPr>
        <w:t xml:space="preserve"> </w:t>
      </w:r>
      <w:r>
        <w:rPr>
          <w:sz w:val="24"/>
        </w:rPr>
        <w:t>Agreement</w:t>
      </w:r>
      <w:r>
        <w:rPr>
          <w:spacing w:val="-2"/>
          <w:sz w:val="24"/>
        </w:rPr>
        <w:t xml:space="preserve"> </w:t>
      </w:r>
      <w:r>
        <w:rPr>
          <w:sz w:val="24"/>
        </w:rPr>
        <w:t>required</w:t>
      </w:r>
      <w:r>
        <w:rPr>
          <w:spacing w:val="-4"/>
          <w:sz w:val="24"/>
        </w:rPr>
        <w:t xml:space="preserve"> </w:t>
      </w:r>
      <w:r>
        <w:rPr>
          <w:sz w:val="24"/>
        </w:rPr>
        <w:t>herein,</w:t>
      </w:r>
      <w:r>
        <w:rPr>
          <w:spacing w:val="-2"/>
          <w:sz w:val="24"/>
        </w:rPr>
        <w:t xml:space="preserve"> </w:t>
      </w:r>
      <w:r>
        <w:rPr>
          <w:sz w:val="24"/>
        </w:rPr>
        <w:t>and</w:t>
      </w:r>
      <w:r>
        <w:rPr>
          <w:spacing w:val="-2"/>
          <w:sz w:val="24"/>
        </w:rPr>
        <w:t xml:space="preserve"> </w:t>
      </w:r>
      <w:r>
        <w:rPr>
          <w:sz w:val="24"/>
        </w:rPr>
        <w:t>shall pay for all costs of additional facilities, including without limitation, processing, storage, distribution, and metering facilities.</w:t>
      </w:r>
    </w:p>
    <w:p w14:paraId="168014C8" w14:textId="77777777" w:rsidR="00C45353" w:rsidRDefault="00C45353">
      <w:pPr>
        <w:pStyle w:val="ListParagraph"/>
        <w:rPr>
          <w:sz w:val="24"/>
        </w:rPr>
        <w:sectPr w:rsidR="00C45353">
          <w:headerReference w:type="default" r:id="rId346"/>
          <w:footerReference w:type="default" r:id="rId347"/>
          <w:pgSz w:w="12240" w:h="15840"/>
          <w:pgMar w:top="1600" w:right="1080" w:bottom="980" w:left="1080" w:header="728" w:footer="788" w:gutter="0"/>
          <w:cols w:space="720"/>
        </w:sectPr>
      </w:pPr>
    </w:p>
    <w:p w14:paraId="168014C9" w14:textId="77777777" w:rsidR="00C45353" w:rsidRDefault="00C45353">
      <w:pPr>
        <w:pStyle w:val="BodyText"/>
        <w:spacing w:before="159"/>
      </w:pPr>
    </w:p>
    <w:p w14:paraId="168014CA" w14:textId="77777777" w:rsidR="00C45353" w:rsidRDefault="00A9526A">
      <w:pPr>
        <w:tabs>
          <w:tab w:val="left" w:pos="8205"/>
        </w:tabs>
        <w:ind w:left="304"/>
        <w:rPr>
          <w:b/>
          <w:sz w:val="24"/>
        </w:rPr>
      </w:pPr>
      <w:r>
        <w:rPr>
          <w:b/>
          <w:sz w:val="24"/>
        </w:rPr>
        <w:t>Special</w:t>
      </w:r>
      <w:r>
        <w:rPr>
          <w:b/>
          <w:spacing w:val="-2"/>
          <w:sz w:val="24"/>
        </w:rPr>
        <w:t xml:space="preserve"> </w:t>
      </w:r>
      <w:r>
        <w:rPr>
          <w:b/>
          <w:sz w:val="24"/>
        </w:rPr>
        <w:t>Gas</w:t>
      </w:r>
      <w:r>
        <w:rPr>
          <w:b/>
          <w:spacing w:val="-3"/>
          <w:sz w:val="24"/>
        </w:rPr>
        <w:t xml:space="preserve"> </w:t>
      </w:r>
      <w:r>
        <w:rPr>
          <w:b/>
          <w:sz w:val="24"/>
        </w:rPr>
        <w:t>Transportation</w:t>
      </w:r>
      <w:r>
        <w:rPr>
          <w:b/>
          <w:spacing w:val="-3"/>
          <w:sz w:val="24"/>
        </w:rPr>
        <w:t xml:space="preserve"> </w:t>
      </w:r>
      <w:r>
        <w:rPr>
          <w:b/>
          <w:sz w:val="24"/>
        </w:rPr>
        <w:t>Service</w:t>
      </w:r>
      <w:r>
        <w:rPr>
          <w:b/>
          <w:spacing w:val="-2"/>
          <w:sz w:val="24"/>
        </w:rPr>
        <w:t xml:space="preserve"> </w:t>
      </w:r>
      <w:r>
        <w:rPr>
          <w:spacing w:val="-2"/>
          <w:sz w:val="24"/>
        </w:rPr>
        <w:t>(continued)</w:t>
      </w:r>
      <w:r>
        <w:rPr>
          <w:sz w:val="24"/>
        </w:rPr>
        <w:tab/>
      </w:r>
      <w:r>
        <w:rPr>
          <w:b/>
          <w:sz w:val="24"/>
        </w:rPr>
        <w:t>Rate</w:t>
      </w:r>
      <w:r>
        <w:rPr>
          <w:b/>
          <w:spacing w:val="-5"/>
          <w:sz w:val="24"/>
        </w:rPr>
        <w:t xml:space="preserve"> </w:t>
      </w:r>
      <w:r>
        <w:rPr>
          <w:b/>
          <w:sz w:val="24"/>
        </w:rPr>
        <w:t>TS-</w:t>
      </w:r>
      <w:r>
        <w:rPr>
          <w:b/>
          <w:spacing w:val="-10"/>
          <w:sz w:val="24"/>
        </w:rPr>
        <w:t>2</w:t>
      </w:r>
    </w:p>
    <w:p w14:paraId="168014CB" w14:textId="77777777" w:rsidR="00C45353" w:rsidRDefault="00C45353">
      <w:pPr>
        <w:pStyle w:val="BodyText"/>
        <w:spacing w:before="115"/>
        <w:rPr>
          <w:b/>
        </w:rPr>
      </w:pPr>
    </w:p>
    <w:p w14:paraId="168014CC" w14:textId="77777777" w:rsidR="00C45353" w:rsidRDefault="00A9526A">
      <w:pPr>
        <w:pStyle w:val="ListParagraph"/>
        <w:numPr>
          <w:ilvl w:val="1"/>
          <w:numId w:val="11"/>
        </w:numPr>
        <w:tabs>
          <w:tab w:val="left" w:pos="1222"/>
          <w:tab w:val="left" w:pos="1224"/>
        </w:tabs>
        <w:spacing w:before="0"/>
        <w:ind w:right="564" w:hanging="370"/>
        <w:jc w:val="left"/>
        <w:rPr>
          <w:sz w:val="24"/>
        </w:rPr>
      </w:pPr>
      <w:r>
        <w:rPr>
          <w:sz w:val="24"/>
        </w:rPr>
        <w:t>A deposit may be required to be paid by a Special Gas Transportation Customer</w:t>
      </w:r>
      <w:r>
        <w:rPr>
          <w:spacing w:val="-4"/>
          <w:sz w:val="24"/>
        </w:rPr>
        <w:t xml:space="preserve"> </w:t>
      </w:r>
      <w:r>
        <w:rPr>
          <w:sz w:val="24"/>
        </w:rPr>
        <w:t>at</w:t>
      </w:r>
      <w:r>
        <w:rPr>
          <w:spacing w:val="-5"/>
          <w:sz w:val="24"/>
        </w:rPr>
        <w:t xml:space="preserve"> </w:t>
      </w:r>
      <w:r>
        <w:rPr>
          <w:sz w:val="24"/>
        </w:rPr>
        <w:t>the</w:t>
      </w:r>
      <w:r>
        <w:rPr>
          <w:spacing w:val="-3"/>
          <w:sz w:val="24"/>
        </w:rPr>
        <w:t xml:space="preserve"> </w:t>
      </w:r>
      <w:r>
        <w:rPr>
          <w:sz w:val="24"/>
        </w:rPr>
        <w:t>time</w:t>
      </w:r>
      <w:r>
        <w:rPr>
          <w:spacing w:val="-3"/>
          <w:sz w:val="24"/>
        </w:rPr>
        <w:t xml:space="preserve"> </w:t>
      </w:r>
      <w:r>
        <w:rPr>
          <w:sz w:val="24"/>
        </w:rPr>
        <w:t>the</w:t>
      </w:r>
      <w:r>
        <w:rPr>
          <w:spacing w:val="-3"/>
          <w:sz w:val="24"/>
        </w:rPr>
        <w:t xml:space="preserve"> </w:t>
      </w:r>
      <w:r>
        <w:rPr>
          <w:sz w:val="24"/>
        </w:rPr>
        <w:t>Transportation</w:t>
      </w:r>
      <w:r>
        <w:rPr>
          <w:spacing w:val="-4"/>
          <w:sz w:val="24"/>
        </w:rPr>
        <w:t xml:space="preserve"> </w:t>
      </w:r>
      <w:r>
        <w:rPr>
          <w:sz w:val="24"/>
        </w:rPr>
        <w:t>Service</w:t>
      </w:r>
      <w:r>
        <w:rPr>
          <w:spacing w:val="-3"/>
          <w:sz w:val="24"/>
        </w:rPr>
        <w:t xml:space="preserve"> </w:t>
      </w:r>
      <w:r>
        <w:rPr>
          <w:sz w:val="24"/>
        </w:rPr>
        <w:t>Agreement</w:t>
      </w:r>
      <w:r>
        <w:rPr>
          <w:spacing w:val="-3"/>
          <w:sz w:val="24"/>
        </w:rPr>
        <w:t xml:space="preserve"> </w:t>
      </w:r>
      <w:r>
        <w:rPr>
          <w:sz w:val="24"/>
        </w:rPr>
        <w:t>is</w:t>
      </w:r>
      <w:r>
        <w:rPr>
          <w:spacing w:val="-5"/>
          <w:sz w:val="24"/>
        </w:rPr>
        <w:t xml:space="preserve"> </w:t>
      </w:r>
      <w:r>
        <w:rPr>
          <w:sz w:val="24"/>
        </w:rPr>
        <w:t>executed</w:t>
      </w:r>
      <w:r>
        <w:rPr>
          <w:spacing w:val="-4"/>
          <w:sz w:val="24"/>
        </w:rPr>
        <w:t xml:space="preserve"> </w:t>
      </w:r>
      <w:r>
        <w:rPr>
          <w:sz w:val="24"/>
        </w:rPr>
        <w:t>equal to the total estimated charges for the first two (2) full months of Special Gas Transportation Service. The terms of the deposit arrangements shall be included in the Transportation Service Agreement.</w:t>
      </w:r>
    </w:p>
    <w:p w14:paraId="168014CD" w14:textId="77777777" w:rsidR="00C45353" w:rsidRDefault="00A9526A">
      <w:pPr>
        <w:pStyle w:val="ListParagraph"/>
        <w:numPr>
          <w:ilvl w:val="1"/>
          <w:numId w:val="11"/>
        </w:numPr>
        <w:tabs>
          <w:tab w:val="left" w:pos="1222"/>
          <w:tab w:val="left" w:pos="1224"/>
        </w:tabs>
        <w:ind w:right="444"/>
        <w:jc w:val="left"/>
        <w:rPr>
          <w:sz w:val="24"/>
        </w:rPr>
      </w:pPr>
      <w:r>
        <w:rPr>
          <w:sz w:val="24"/>
        </w:rPr>
        <w:t>The Special Gas Transportation Service Contract shall specify the manner in which</w:t>
      </w:r>
      <w:r>
        <w:rPr>
          <w:spacing w:val="-3"/>
          <w:sz w:val="24"/>
        </w:rPr>
        <w:t xml:space="preserve"> </w:t>
      </w:r>
      <w:r>
        <w:rPr>
          <w:sz w:val="24"/>
        </w:rPr>
        <w:t>any</w:t>
      </w:r>
      <w:r>
        <w:rPr>
          <w:spacing w:val="-6"/>
          <w:sz w:val="24"/>
        </w:rPr>
        <w:t xml:space="preserve"> </w:t>
      </w:r>
      <w:r>
        <w:rPr>
          <w:sz w:val="24"/>
        </w:rPr>
        <w:t>metering</w:t>
      </w:r>
      <w:r>
        <w:rPr>
          <w:spacing w:val="-5"/>
          <w:sz w:val="24"/>
        </w:rPr>
        <w:t xml:space="preserve"> </w:t>
      </w:r>
      <w:r>
        <w:rPr>
          <w:sz w:val="24"/>
        </w:rPr>
        <w:t>difference</w:t>
      </w:r>
      <w:r>
        <w:rPr>
          <w:spacing w:val="-5"/>
          <w:sz w:val="24"/>
        </w:rPr>
        <w:t xml:space="preserve"> </w:t>
      </w:r>
      <w:r>
        <w:rPr>
          <w:sz w:val="24"/>
        </w:rPr>
        <w:t>between</w:t>
      </w:r>
      <w:r>
        <w:rPr>
          <w:spacing w:val="-5"/>
          <w:sz w:val="24"/>
        </w:rPr>
        <w:t xml:space="preserve"> </w:t>
      </w:r>
      <w:r>
        <w:rPr>
          <w:sz w:val="24"/>
        </w:rPr>
        <w:t>the</w:t>
      </w:r>
      <w:r>
        <w:rPr>
          <w:spacing w:val="-3"/>
          <w:sz w:val="24"/>
        </w:rPr>
        <w:t xml:space="preserve"> </w:t>
      </w:r>
      <w:r>
        <w:rPr>
          <w:sz w:val="24"/>
        </w:rPr>
        <w:t>Special</w:t>
      </w:r>
      <w:r>
        <w:rPr>
          <w:spacing w:val="-4"/>
          <w:sz w:val="24"/>
        </w:rPr>
        <w:t xml:space="preserve"> </w:t>
      </w:r>
      <w:r>
        <w:rPr>
          <w:sz w:val="24"/>
        </w:rPr>
        <w:t>Gas</w:t>
      </w:r>
      <w:r>
        <w:rPr>
          <w:spacing w:val="-4"/>
          <w:sz w:val="24"/>
        </w:rPr>
        <w:t xml:space="preserve"> </w:t>
      </w:r>
      <w:r>
        <w:rPr>
          <w:sz w:val="24"/>
        </w:rPr>
        <w:t>Transportation</w:t>
      </w:r>
      <w:r>
        <w:rPr>
          <w:spacing w:val="-3"/>
          <w:sz w:val="24"/>
        </w:rPr>
        <w:t xml:space="preserve"> </w:t>
      </w:r>
      <w:r>
        <w:rPr>
          <w:sz w:val="24"/>
        </w:rPr>
        <w:t>Service Receipt Point and the Special Gas Transportation Service Delivery Point shall be addressed.</w:t>
      </w:r>
    </w:p>
    <w:p w14:paraId="168014CE" w14:textId="77777777" w:rsidR="00C45353" w:rsidRDefault="00A9526A">
      <w:pPr>
        <w:pStyle w:val="ListParagraph"/>
        <w:numPr>
          <w:ilvl w:val="0"/>
          <w:numId w:val="11"/>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4CF" w14:textId="77777777" w:rsidR="00C45353" w:rsidRDefault="00A9526A">
      <w:pPr>
        <w:pStyle w:val="BodyText"/>
        <w:ind w:left="791" w:right="343"/>
      </w:pPr>
      <w:r>
        <w:t>Service under this schedule is subject to the Tariff, including the Terms of Service and Rules and Regulations of the Company, as filed with and approved by the Commission from time to time, as well as all current and future Riders and tariff provisions</w:t>
      </w:r>
      <w:r>
        <w:rPr>
          <w:spacing w:val="-6"/>
        </w:rPr>
        <w:t xml:space="preserve"> </w:t>
      </w:r>
      <w:r>
        <w:t>made</w:t>
      </w:r>
      <w:r>
        <w:rPr>
          <w:spacing w:val="-3"/>
        </w:rPr>
        <w:t xml:space="preserve"> </w:t>
      </w:r>
      <w:r>
        <w:t>applicable</w:t>
      </w:r>
      <w:r>
        <w:rPr>
          <w:spacing w:val="-3"/>
        </w:rPr>
        <w:t xml:space="preserve"> </w:t>
      </w:r>
      <w:r>
        <w:t>to</w:t>
      </w:r>
      <w:r>
        <w:rPr>
          <w:spacing w:val="-3"/>
        </w:rPr>
        <w:t xml:space="preserve"> </w:t>
      </w:r>
      <w:r>
        <w:t>service</w:t>
      </w:r>
      <w:r>
        <w:rPr>
          <w:spacing w:val="-5"/>
        </w:rPr>
        <w:t xml:space="preserve"> </w:t>
      </w:r>
      <w:r>
        <w:t>under</w:t>
      </w:r>
      <w:r>
        <w:rPr>
          <w:spacing w:val="-5"/>
        </w:rPr>
        <w:t xml:space="preserve"> </w:t>
      </w:r>
      <w:r>
        <w:t>this</w:t>
      </w:r>
      <w:r>
        <w:rPr>
          <w:spacing w:val="-4"/>
        </w:rPr>
        <w:t xml:space="preserve"> </w:t>
      </w:r>
      <w:r>
        <w:t>schedule</w:t>
      </w:r>
      <w:r>
        <w:rPr>
          <w:spacing w:val="-5"/>
        </w:rPr>
        <w:t xml:space="preserve"> </w:t>
      </w:r>
      <w:r>
        <w:t>by</w:t>
      </w:r>
      <w:r>
        <w:rPr>
          <w:spacing w:val="-4"/>
        </w:rPr>
        <w:t xml:space="preserve"> </w:t>
      </w:r>
      <w:r>
        <w:t>the</w:t>
      </w:r>
      <w:r>
        <w:rPr>
          <w:spacing w:val="-3"/>
        </w:rPr>
        <w:t xml:space="preserve"> </w:t>
      </w:r>
      <w:r>
        <w:t>Commission</w:t>
      </w:r>
      <w:r>
        <w:rPr>
          <w:spacing w:val="-3"/>
        </w:rPr>
        <w:t xml:space="preserve"> </w:t>
      </w:r>
      <w:r>
        <w:t>from time to time.</w:t>
      </w:r>
    </w:p>
    <w:p w14:paraId="168014D0" w14:textId="77777777" w:rsidR="00C45353" w:rsidRDefault="00C45353">
      <w:pPr>
        <w:pStyle w:val="BodyText"/>
        <w:sectPr w:rsidR="00C45353">
          <w:headerReference w:type="default" r:id="rId348"/>
          <w:footerReference w:type="default" r:id="rId349"/>
          <w:pgSz w:w="12240" w:h="15840"/>
          <w:pgMar w:top="1600" w:right="1080" w:bottom="980" w:left="1080" w:header="728" w:footer="788" w:gutter="0"/>
          <w:cols w:space="720"/>
        </w:sectPr>
      </w:pPr>
    </w:p>
    <w:p w14:paraId="168014D1" w14:textId="77777777" w:rsidR="00C45353" w:rsidRDefault="00C45353">
      <w:pPr>
        <w:pStyle w:val="BodyText"/>
        <w:spacing w:before="225"/>
        <w:rPr>
          <w:sz w:val="20"/>
        </w:rPr>
      </w:pPr>
    </w:p>
    <w:tbl>
      <w:tblPr>
        <w:tblW w:w="0" w:type="auto"/>
        <w:tblInd w:w="569" w:type="dxa"/>
        <w:tblLayout w:type="fixed"/>
        <w:tblCellMar>
          <w:left w:w="0" w:type="dxa"/>
          <w:right w:w="0" w:type="dxa"/>
        </w:tblCellMar>
        <w:tblLook w:val="01E0" w:firstRow="1" w:lastRow="1" w:firstColumn="1" w:lastColumn="1" w:noHBand="0" w:noVBand="0"/>
      </w:tblPr>
      <w:tblGrid>
        <w:gridCol w:w="6367"/>
        <w:gridCol w:w="2614"/>
      </w:tblGrid>
      <w:tr w:rsidR="00C45353" w14:paraId="168014D4" w14:textId="77777777">
        <w:trPr>
          <w:trHeight w:val="306"/>
        </w:trPr>
        <w:tc>
          <w:tcPr>
            <w:tcW w:w="6367" w:type="dxa"/>
          </w:tcPr>
          <w:p w14:paraId="168014D2" w14:textId="77777777" w:rsidR="00C45353" w:rsidRDefault="00A9526A">
            <w:pPr>
              <w:pStyle w:val="TableParagraph"/>
              <w:spacing w:before="30" w:line="256" w:lineRule="exact"/>
              <w:ind w:left="50"/>
              <w:rPr>
                <w:b/>
                <w:sz w:val="24"/>
              </w:rPr>
            </w:pPr>
            <w:bookmarkStart w:id="90" w:name="Special_Natural_Gas_Vehicle_Delivery_Ser"/>
            <w:bookmarkStart w:id="91" w:name="_bookmark45"/>
            <w:bookmarkEnd w:id="90"/>
            <w:bookmarkEnd w:id="91"/>
            <w:r>
              <w:rPr>
                <w:b/>
                <w:sz w:val="24"/>
              </w:rPr>
              <w:t>Special</w:t>
            </w:r>
            <w:r>
              <w:rPr>
                <w:b/>
                <w:spacing w:val="-2"/>
                <w:sz w:val="24"/>
              </w:rPr>
              <w:t xml:space="preserve"> </w:t>
            </w:r>
            <w:r>
              <w:rPr>
                <w:b/>
                <w:sz w:val="24"/>
              </w:rPr>
              <w:t>Natural</w:t>
            </w:r>
            <w:r>
              <w:rPr>
                <w:b/>
                <w:spacing w:val="-3"/>
                <w:sz w:val="24"/>
              </w:rPr>
              <w:t xml:space="preserve"> </w:t>
            </w:r>
            <w:r>
              <w:rPr>
                <w:b/>
                <w:sz w:val="24"/>
              </w:rPr>
              <w:t>Gas</w:t>
            </w:r>
            <w:r>
              <w:rPr>
                <w:b/>
                <w:spacing w:val="-3"/>
                <w:sz w:val="24"/>
              </w:rPr>
              <w:t xml:space="preserve"> </w:t>
            </w:r>
            <w:r>
              <w:rPr>
                <w:b/>
                <w:sz w:val="24"/>
              </w:rPr>
              <w:t>Vehicle</w:t>
            </w:r>
            <w:r>
              <w:rPr>
                <w:b/>
                <w:spacing w:val="-1"/>
                <w:sz w:val="24"/>
              </w:rPr>
              <w:t xml:space="preserve"> </w:t>
            </w:r>
            <w:r>
              <w:rPr>
                <w:b/>
                <w:sz w:val="24"/>
              </w:rPr>
              <w:t>Delivery</w:t>
            </w:r>
            <w:r>
              <w:rPr>
                <w:b/>
                <w:spacing w:val="-1"/>
                <w:sz w:val="24"/>
              </w:rPr>
              <w:t xml:space="preserve"> </w:t>
            </w:r>
            <w:r>
              <w:rPr>
                <w:b/>
                <w:spacing w:val="-2"/>
                <w:sz w:val="24"/>
              </w:rPr>
              <w:t>Service</w:t>
            </w:r>
          </w:p>
        </w:tc>
        <w:tc>
          <w:tcPr>
            <w:tcW w:w="2614" w:type="dxa"/>
          </w:tcPr>
          <w:p w14:paraId="168014D3" w14:textId="77777777" w:rsidR="00C45353" w:rsidRDefault="00A9526A">
            <w:pPr>
              <w:pStyle w:val="TableParagraph"/>
              <w:spacing w:line="268" w:lineRule="exact"/>
              <w:ind w:left="1230"/>
              <w:rPr>
                <w:b/>
                <w:sz w:val="24"/>
              </w:rPr>
            </w:pPr>
            <w:r>
              <w:rPr>
                <w:b/>
                <w:sz w:val="24"/>
              </w:rPr>
              <w:t>Rate</w:t>
            </w:r>
            <w:r>
              <w:rPr>
                <w:b/>
                <w:spacing w:val="-4"/>
                <w:sz w:val="24"/>
              </w:rPr>
              <w:t xml:space="preserve"> </w:t>
            </w:r>
            <w:r>
              <w:rPr>
                <w:b/>
                <w:sz w:val="24"/>
              </w:rPr>
              <w:t>CNG-</w:t>
            </w:r>
            <w:r>
              <w:rPr>
                <w:b/>
                <w:spacing w:val="-12"/>
                <w:sz w:val="24"/>
              </w:rPr>
              <w:t>1</w:t>
            </w:r>
          </w:p>
        </w:tc>
      </w:tr>
    </w:tbl>
    <w:p w14:paraId="168014D5" w14:textId="77777777" w:rsidR="00C45353" w:rsidRDefault="00C45353">
      <w:pPr>
        <w:pStyle w:val="BodyText"/>
        <w:spacing w:before="84"/>
      </w:pPr>
    </w:p>
    <w:p w14:paraId="168014D6" w14:textId="77777777" w:rsidR="00C45353" w:rsidRDefault="00A9526A">
      <w:pPr>
        <w:pStyle w:val="ListParagraph"/>
        <w:numPr>
          <w:ilvl w:val="0"/>
          <w:numId w:val="10"/>
        </w:numPr>
        <w:tabs>
          <w:tab w:val="left" w:pos="791"/>
        </w:tabs>
        <w:spacing w:before="0"/>
        <w:ind w:left="791" w:hanging="431"/>
        <w:rPr>
          <w:sz w:val="24"/>
        </w:rPr>
      </w:pPr>
      <w:r>
        <w:rPr>
          <w:spacing w:val="-2"/>
          <w:sz w:val="24"/>
        </w:rPr>
        <w:t>Availability</w:t>
      </w:r>
    </w:p>
    <w:p w14:paraId="168014D7" w14:textId="77777777" w:rsidR="00C45353" w:rsidRDefault="00A9526A">
      <w:pPr>
        <w:pStyle w:val="BodyText"/>
        <w:ind w:left="791" w:right="376"/>
      </w:pPr>
      <w:r>
        <w:t>To any Customer operating a commercial motor vehicle fueling operation that sells Gas as an energy source for the propulsion of motor vehicles through facilities owned by the Company and paid for, in whole or in part, from the universal service fund pursuant to O.C.G.A. § 46-4-161 where the Gas is first delivered by the Company into equipment to compress the Gas for the Customer, and, further, who contracts in writing for service under this schedule, provided that the Company has Gas delivery capacity in excess of the then existing requirements of other Customers.</w:t>
      </w:r>
      <w:r>
        <w:rPr>
          <w:spacing w:val="-2"/>
        </w:rPr>
        <w:t xml:space="preserve"> </w:t>
      </w:r>
      <w:r>
        <w:t>The</w:t>
      </w:r>
      <w:r>
        <w:rPr>
          <w:spacing w:val="-2"/>
        </w:rPr>
        <w:t xml:space="preserve"> </w:t>
      </w:r>
      <w:r>
        <w:t>Company</w:t>
      </w:r>
      <w:r>
        <w:rPr>
          <w:spacing w:val="-5"/>
        </w:rPr>
        <w:t xml:space="preserve"> </w:t>
      </w:r>
      <w:r>
        <w:t>may</w:t>
      </w:r>
      <w:r>
        <w:rPr>
          <w:spacing w:val="-5"/>
        </w:rPr>
        <w:t xml:space="preserve"> </w:t>
      </w:r>
      <w:r>
        <w:t>establish</w:t>
      </w:r>
      <w:r>
        <w:rPr>
          <w:spacing w:val="-2"/>
        </w:rPr>
        <w:t xml:space="preserve"> </w:t>
      </w:r>
      <w:r>
        <w:t>minimum</w:t>
      </w:r>
      <w:r>
        <w:rPr>
          <w:spacing w:val="-2"/>
        </w:rPr>
        <w:t xml:space="preserve"> </w:t>
      </w:r>
      <w:r>
        <w:t>levels</w:t>
      </w:r>
      <w:r>
        <w:rPr>
          <w:spacing w:val="-3"/>
        </w:rPr>
        <w:t xml:space="preserve"> </w:t>
      </w:r>
      <w:r>
        <w:t>of</w:t>
      </w:r>
      <w:r>
        <w:rPr>
          <w:spacing w:val="-5"/>
        </w:rPr>
        <w:t xml:space="preserve"> </w:t>
      </w:r>
      <w:r>
        <w:t>annual</w:t>
      </w:r>
      <w:r>
        <w:rPr>
          <w:spacing w:val="-3"/>
        </w:rPr>
        <w:t xml:space="preserve"> </w:t>
      </w:r>
      <w:r>
        <w:t>consumption</w:t>
      </w:r>
      <w:r>
        <w:rPr>
          <w:spacing w:val="-4"/>
        </w:rPr>
        <w:t xml:space="preserve"> </w:t>
      </w:r>
      <w:r>
        <w:t>as a condition of service.</w:t>
      </w:r>
    </w:p>
    <w:p w14:paraId="168014D8" w14:textId="77777777" w:rsidR="00C45353" w:rsidRDefault="00A9526A">
      <w:pPr>
        <w:pStyle w:val="ListParagraph"/>
        <w:numPr>
          <w:ilvl w:val="0"/>
          <w:numId w:val="10"/>
        </w:numPr>
        <w:tabs>
          <w:tab w:val="left" w:pos="791"/>
        </w:tabs>
        <w:spacing w:before="241"/>
        <w:ind w:left="791" w:hanging="431"/>
        <w:rPr>
          <w:sz w:val="24"/>
        </w:rPr>
      </w:pPr>
      <w:r>
        <w:rPr>
          <w:spacing w:val="-4"/>
          <w:sz w:val="24"/>
        </w:rPr>
        <w:t>Rate</w:t>
      </w:r>
    </w:p>
    <w:p w14:paraId="168014D9" w14:textId="77777777" w:rsidR="00C45353" w:rsidRDefault="00A9526A">
      <w:pPr>
        <w:pStyle w:val="ListParagraph"/>
        <w:numPr>
          <w:ilvl w:val="1"/>
          <w:numId w:val="10"/>
        </w:numPr>
        <w:tabs>
          <w:tab w:val="left" w:pos="1295"/>
        </w:tabs>
        <w:ind w:left="1295"/>
        <w:rPr>
          <w:sz w:val="24"/>
        </w:rPr>
      </w:pPr>
      <w:r>
        <w:rPr>
          <w:sz w:val="24"/>
        </w:rPr>
        <w:t>Delivery</w:t>
      </w:r>
      <w:r>
        <w:rPr>
          <w:spacing w:val="-4"/>
          <w:sz w:val="24"/>
        </w:rPr>
        <w:t xml:space="preserve"> Rate</w:t>
      </w:r>
    </w:p>
    <w:p w14:paraId="168014DA" w14:textId="77777777" w:rsidR="00C45353" w:rsidRDefault="00A9526A">
      <w:pPr>
        <w:pStyle w:val="BodyText"/>
        <w:ind w:left="1368" w:right="343"/>
      </w:pPr>
      <w:r>
        <w:t>The delivery rate for a commercial customer which sells compressed natural gas to fuel motor vehicles to the public shall be consistent with all applicable charges</w:t>
      </w:r>
      <w:r>
        <w:rPr>
          <w:spacing w:val="-5"/>
        </w:rPr>
        <w:t xml:space="preserve"> </w:t>
      </w:r>
      <w:r>
        <w:t>as</w:t>
      </w:r>
      <w:r>
        <w:rPr>
          <w:spacing w:val="-3"/>
        </w:rPr>
        <w:t xml:space="preserve"> </w:t>
      </w:r>
      <w:r>
        <w:t>set</w:t>
      </w:r>
      <w:r>
        <w:rPr>
          <w:spacing w:val="-3"/>
        </w:rPr>
        <w:t xml:space="preserve"> </w:t>
      </w:r>
      <w:r>
        <w:t>forth</w:t>
      </w:r>
      <w:r>
        <w:rPr>
          <w:spacing w:val="-3"/>
        </w:rPr>
        <w:t xml:space="preserve"> </w:t>
      </w:r>
      <w:r>
        <w:t>in</w:t>
      </w:r>
      <w:r>
        <w:rPr>
          <w:spacing w:val="-4"/>
        </w:rPr>
        <w:t xml:space="preserve"> </w:t>
      </w:r>
      <w:r>
        <w:t>the</w:t>
      </w:r>
      <w:r>
        <w:rPr>
          <w:spacing w:val="-3"/>
        </w:rPr>
        <w:t xml:space="preserve"> </w:t>
      </w:r>
      <w:r>
        <w:t>General</w:t>
      </w:r>
      <w:r>
        <w:rPr>
          <w:spacing w:val="-3"/>
        </w:rPr>
        <w:t xml:space="preserve"> </w:t>
      </w:r>
      <w:r>
        <w:t>Gas</w:t>
      </w:r>
      <w:r>
        <w:rPr>
          <w:spacing w:val="-3"/>
        </w:rPr>
        <w:t xml:space="preserve"> </w:t>
      </w:r>
      <w:r>
        <w:t>Delivery</w:t>
      </w:r>
      <w:r>
        <w:rPr>
          <w:spacing w:val="-3"/>
        </w:rPr>
        <w:t xml:space="preserve"> </w:t>
      </w:r>
      <w:r>
        <w:t>Service.</w:t>
      </w:r>
      <w:r>
        <w:rPr>
          <w:spacing w:val="-3"/>
        </w:rPr>
        <w:t xml:space="preserve"> </w:t>
      </w:r>
      <w:r>
        <w:t>The</w:t>
      </w:r>
      <w:r>
        <w:rPr>
          <w:spacing w:val="-3"/>
        </w:rPr>
        <w:t xml:space="preserve"> </w:t>
      </w:r>
      <w:r>
        <w:t>Customer</w:t>
      </w:r>
      <w:r>
        <w:rPr>
          <w:spacing w:val="-4"/>
        </w:rPr>
        <w:t xml:space="preserve"> </w:t>
      </w:r>
      <w:r>
        <w:t>shall pay 1/12 of the annual charges per month.</w:t>
      </w:r>
    </w:p>
    <w:p w14:paraId="168014DB" w14:textId="77777777" w:rsidR="00C45353" w:rsidRDefault="00A9526A">
      <w:pPr>
        <w:pStyle w:val="ListParagraph"/>
        <w:numPr>
          <w:ilvl w:val="1"/>
          <w:numId w:val="10"/>
        </w:numPr>
        <w:tabs>
          <w:tab w:val="left" w:pos="1295"/>
        </w:tabs>
        <w:ind w:left="1295"/>
        <w:rPr>
          <w:sz w:val="24"/>
        </w:rPr>
      </w:pPr>
      <w:r>
        <w:rPr>
          <w:sz w:val="24"/>
        </w:rPr>
        <w:t>Operations</w:t>
      </w:r>
      <w:r>
        <w:rPr>
          <w:spacing w:val="-5"/>
          <w:sz w:val="24"/>
        </w:rPr>
        <w:t xml:space="preserve"> </w:t>
      </w:r>
      <w:r>
        <w:rPr>
          <w:sz w:val="24"/>
        </w:rPr>
        <w:t>and</w:t>
      </w:r>
      <w:r>
        <w:rPr>
          <w:spacing w:val="-3"/>
          <w:sz w:val="24"/>
        </w:rPr>
        <w:t xml:space="preserve"> </w:t>
      </w:r>
      <w:r>
        <w:rPr>
          <w:sz w:val="24"/>
        </w:rPr>
        <w:t>Maintenance</w:t>
      </w:r>
      <w:r>
        <w:rPr>
          <w:spacing w:val="-3"/>
          <w:sz w:val="24"/>
        </w:rPr>
        <w:t xml:space="preserve"> </w:t>
      </w:r>
      <w:r>
        <w:rPr>
          <w:spacing w:val="-2"/>
          <w:sz w:val="24"/>
        </w:rPr>
        <w:t>Charge</w:t>
      </w:r>
    </w:p>
    <w:p w14:paraId="168014DC" w14:textId="77777777" w:rsidR="00C45353" w:rsidRDefault="00A9526A">
      <w:pPr>
        <w:pStyle w:val="BodyText"/>
        <w:ind w:left="1440" w:right="429"/>
      </w:pPr>
      <w:r>
        <w:t>The Company will collect an Operations and Maintenance (O&amp;M) Charge for the use of the CNG Equipment at each CNG Station as a pass through charge. The O&amp;M charge shall be based on estimated or actual costs for labor, recommended maintenance, repairs and the cost of electricity to operate the CNG Equipment during the upcoming period and shall be billed as</w:t>
      </w:r>
      <w:r>
        <w:rPr>
          <w:spacing w:val="-2"/>
        </w:rPr>
        <w:t xml:space="preserve"> </w:t>
      </w:r>
      <w:r>
        <w:t>a</w:t>
      </w:r>
      <w:r>
        <w:rPr>
          <w:spacing w:val="-1"/>
        </w:rPr>
        <w:t xml:space="preserve"> </w:t>
      </w:r>
      <w:r>
        <w:t>flat</w:t>
      </w:r>
      <w:r>
        <w:rPr>
          <w:spacing w:val="-4"/>
        </w:rPr>
        <w:t xml:space="preserve"> </w:t>
      </w:r>
      <w:r>
        <w:t>monthly</w:t>
      </w:r>
      <w:r>
        <w:rPr>
          <w:spacing w:val="-2"/>
        </w:rPr>
        <w:t xml:space="preserve"> </w:t>
      </w:r>
      <w:r>
        <w:t>fee,</w:t>
      </w:r>
      <w:r>
        <w:rPr>
          <w:spacing w:val="-4"/>
        </w:rPr>
        <w:t xml:space="preserve"> </w:t>
      </w:r>
      <w:r>
        <w:t>trued-up</w:t>
      </w:r>
      <w:r>
        <w:rPr>
          <w:spacing w:val="-1"/>
        </w:rPr>
        <w:t xml:space="preserve"> </w:t>
      </w:r>
      <w:r>
        <w:t>at</w:t>
      </w:r>
      <w:r>
        <w:rPr>
          <w:spacing w:val="-4"/>
        </w:rPr>
        <w:t xml:space="preserve"> </w:t>
      </w:r>
      <w:r>
        <w:t>least</w:t>
      </w:r>
      <w:r>
        <w:rPr>
          <w:spacing w:val="-4"/>
        </w:rPr>
        <w:t xml:space="preserve"> </w:t>
      </w:r>
      <w:r>
        <w:t>annually,</w:t>
      </w:r>
      <w:r>
        <w:rPr>
          <w:spacing w:val="-1"/>
        </w:rPr>
        <w:t xml:space="preserve"> </w:t>
      </w:r>
      <w:r>
        <w:t>to</w:t>
      </w:r>
      <w:r>
        <w:rPr>
          <w:spacing w:val="-1"/>
        </w:rPr>
        <w:t xml:space="preserve"> </w:t>
      </w:r>
      <w:r>
        <w:t>collect</w:t>
      </w:r>
      <w:r>
        <w:rPr>
          <w:spacing w:val="-1"/>
        </w:rPr>
        <w:t xml:space="preserve"> </w:t>
      </w:r>
      <w:r>
        <w:t>all</w:t>
      </w:r>
      <w:r>
        <w:rPr>
          <w:spacing w:val="-5"/>
        </w:rPr>
        <w:t xml:space="preserve"> </w:t>
      </w:r>
      <w:r>
        <w:t>actual</w:t>
      </w:r>
      <w:r>
        <w:rPr>
          <w:spacing w:val="-5"/>
        </w:rPr>
        <w:t xml:space="preserve"> </w:t>
      </w:r>
      <w:r>
        <w:t>expenses incurred over the previous period.</w:t>
      </w:r>
    </w:p>
    <w:p w14:paraId="168014DD" w14:textId="77777777" w:rsidR="00C45353" w:rsidRDefault="00A9526A">
      <w:pPr>
        <w:pStyle w:val="ListParagraph"/>
        <w:numPr>
          <w:ilvl w:val="1"/>
          <w:numId w:val="10"/>
        </w:numPr>
        <w:tabs>
          <w:tab w:val="left" w:pos="1295"/>
        </w:tabs>
        <w:spacing w:before="237"/>
        <w:ind w:left="1295"/>
        <w:rPr>
          <w:sz w:val="24"/>
        </w:rPr>
      </w:pPr>
      <w:r>
        <w:rPr>
          <w:sz w:val="24"/>
        </w:rPr>
        <w:t>Equipment</w:t>
      </w:r>
      <w:r>
        <w:rPr>
          <w:spacing w:val="-3"/>
          <w:sz w:val="24"/>
        </w:rPr>
        <w:t xml:space="preserve"> </w:t>
      </w:r>
      <w:r>
        <w:rPr>
          <w:sz w:val="24"/>
        </w:rPr>
        <w:t>Usage</w:t>
      </w:r>
      <w:r>
        <w:rPr>
          <w:spacing w:val="-2"/>
          <w:sz w:val="24"/>
        </w:rPr>
        <w:t xml:space="preserve"> </w:t>
      </w:r>
      <w:r>
        <w:rPr>
          <w:sz w:val="24"/>
        </w:rPr>
        <w:t>Fee</w:t>
      </w:r>
      <w:r>
        <w:rPr>
          <w:spacing w:val="-3"/>
          <w:sz w:val="24"/>
        </w:rPr>
        <w:t xml:space="preserve"> </w:t>
      </w:r>
      <w:r>
        <w:rPr>
          <w:spacing w:val="-4"/>
          <w:sz w:val="24"/>
        </w:rPr>
        <w:t>(EUF)</w:t>
      </w:r>
    </w:p>
    <w:p w14:paraId="168014DE" w14:textId="77777777" w:rsidR="00C45353" w:rsidRDefault="00A9526A">
      <w:pPr>
        <w:pStyle w:val="BodyText"/>
        <w:ind w:left="1439" w:right="459"/>
      </w:pPr>
      <w:r>
        <w:t>The</w:t>
      </w:r>
      <w:r>
        <w:rPr>
          <w:spacing w:val="-2"/>
        </w:rPr>
        <w:t xml:space="preserve"> </w:t>
      </w:r>
      <w:r>
        <w:t>EUF</w:t>
      </w:r>
      <w:r>
        <w:rPr>
          <w:spacing w:val="-3"/>
        </w:rPr>
        <w:t xml:space="preserve"> </w:t>
      </w:r>
      <w:r>
        <w:t>will</w:t>
      </w:r>
      <w:r>
        <w:rPr>
          <w:spacing w:val="-3"/>
        </w:rPr>
        <w:t xml:space="preserve"> </w:t>
      </w:r>
      <w:r>
        <w:t>be</w:t>
      </w:r>
      <w:r>
        <w:rPr>
          <w:spacing w:val="-4"/>
        </w:rPr>
        <w:t xml:space="preserve"> </w:t>
      </w:r>
      <w:r>
        <w:t>an</w:t>
      </w:r>
      <w:r>
        <w:rPr>
          <w:spacing w:val="-4"/>
        </w:rPr>
        <w:t xml:space="preserve"> </w:t>
      </w:r>
      <w:r>
        <w:t>annual</w:t>
      </w:r>
      <w:r>
        <w:rPr>
          <w:spacing w:val="-4"/>
        </w:rPr>
        <w:t xml:space="preserve"> </w:t>
      </w:r>
      <w:r>
        <w:t>fee</w:t>
      </w:r>
      <w:r>
        <w:rPr>
          <w:spacing w:val="-2"/>
        </w:rPr>
        <w:t xml:space="preserve"> </w:t>
      </w:r>
      <w:r>
        <w:t>calculated</w:t>
      </w:r>
      <w:r>
        <w:rPr>
          <w:spacing w:val="-4"/>
        </w:rPr>
        <w:t xml:space="preserve"> </w:t>
      </w:r>
      <w:r>
        <w:t>based</w:t>
      </w:r>
      <w:r>
        <w:rPr>
          <w:spacing w:val="-2"/>
        </w:rPr>
        <w:t xml:space="preserve"> </w:t>
      </w:r>
      <w:r>
        <w:t>on</w:t>
      </w:r>
      <w:r>
        <w:rPr>
          <w:spacing w:val="-2"/>
        </w:rPr>
        <w:t xml:space="preserve"> </w:t>
      </w:r>
      <w:r>
        <w:t>ten</w:t>
      </w:r>
      <w:r>
        <w:rPr>
          <w:spacing w:val="-2"/>
        </w:rPr>
        <w:t xml:space="preserve"> </w:t>
      </w:r>
      <w:r>
        <w:t>(10%)</w:t>
      </w:r>
      <w:r>
        <w:rPr>
          <w:spacing w:val="-4"/>
        </w:rPr>
        <w:t xml:space="preserve"> </w:t>
      </w:r>
      <w:r>
        <w:t>percent</w:t>
      </w:r>
      <w:r>
        <w:rPr>
          <w:spacing w:val="-2"/>
        </w:rPr>
        <w:t xml:space="preserve"> </w:t>
      </w:r>
      <w:r>
        <w:t>of</w:t>
      </w:r>
      <w:r>
        <w:rPr>
          <w:spacing w:val="-5"/>
        </w:rPr>
        <w:t xml:space="preserve"> </w:t>
      </w:r>
      <w:r>
        <w:t>the actual cost of the CNG Equipment, billed in 12 equal monthly installments, and</w:t>
      </w:r>
      <w:r>
        <w:rPr>
          <w:spacing w:val="-2"/>
        </w:rPr>
        <w:t xml:space="preserve"> </w:t>
      </w:r>
      <w:r>
        <w:t>adjusted</w:t>
      </w:r>
      <w:r>
        <w:rPr>
          <w:spacing w:val="-2"/>
        </w:rPr>
        <w:t xml:space="preserve"> </w:t>
      </w:r>
      <w:r>
        <w:t>based</w:t>
      </w:r>
      <w:r>
        <w:rPr>
          <w:spacing w:val="-2"/>
        </w:rPr>
        <w:t xml:space="preserve"> </w:t>
      </w:r>
      <w:r>
        <w:t>on</w:t>
      </w:r>
      <w:r>
        <w:rPr>
          <w:spacing w:val="-2"/>
        </w:rPr>
        <w:t xml:space="preserve"> </w:t>
      </w:r>
      <w:r>
        <w:t>the capacity</w:t>
      </w:r>
      <w:r>
        <w:rPr>
          <w:spacing w:val="-1"/>
        </w:rPr>
        <w:t xml:space="preserve"> </w:t>
      </w:r>
      <w:r>
        <w:t>utilization</w:t>
      </w:r>
      <w:r>
        <w:rPr>
          <w:spacing w:val="-2"/>
        </w:rPr>
        <w:t xml:space="preserve"> </w:t>
      </w:r>
      <w:r>
        <w:t>of each station for</w:t>
      </w:r>
      <w:r>
        <w:rPr>
          <w:spacing w:val="-2"/>
        </w:rPr>
        <w:t xml:space="preserve"> </w:t>
      </w:r>
      <w:r>
        <w:t>the</w:t>
      </w:r>
      <w:r>
        <w:rPr>
          <w:spacing w:val="-5"/>
        </w:rPr>
        <w:t xml:space="preserve"> </w:t>
      </w:r>
      <w:r>
        <w:t>current period, further adjusted to reflect the actual capital contribution invested by the Customer in the CNG Equipment.</w:t>
      </w:r>
    </w:p>
    <w:p w14:paraId="168014DF" w14:textId="77777777" w:rsidR="00C45353" w:rsidRDefault="00C45353">
      <w:pPr>
        <w:pStyle w:val="BodyText"/>
        <w:sectPr w:rsidR="00C45353">
          <w:headerReference w:type="default" r:id="rId350"/>
          <w:footerReference w:type="default" r:id="rId351"/>
          <w:pgSz w:w="12240" w:h="15840"/>
          <w:pgMar w:top="1600" w:right="1080" w:bottom="980" w:left="1080" w:header="728" w:footer="788" w:gutter="0"/>
          <w:cols w:space="720"/>
        </w:sectPr>
      </w:pPr>
    </w:p>
    <w:p w14:paraId="168014E0" w14:textId="77777777" w:rsidR="00C45353" w:rsidRDefault="00A9526A">
      <w:pPr>
        <w:tabs>
          <w:tab w:val="left" w:pos="7979"/>
        </w:tabs>
        <w:spacing w:before="224"/>
        <w:ind w:left="79"/>
        <w:rPr>
          <w:b/>
          <w:sz w:val="24"/>
        </w:rPr>
      </w:pPr>
      <w:r>
        <w:rPr>
          <w:b/>
          <w:sz w:val="24"/>
        </w:rPr>
        <w:lastRenderedPageBreak/>
        <w:t>Special</w:t>
      </w:r>
      <w:r>
        <w:rPr>
          <w:b/>
          <w:spacing w:val="-5"/>
          <w:sz w:val="24"/>
        </w:rPr>
        <w:t xml:space="preserve"> </w:t>
      </w:r>
      <w:r>
        <w:rPr>
          <w:b/>
          <w:sz w:val="24"/>
        </w:rPr>
        <w:t>Natural</w:t>
      </w:r>
      <w:r>
        <w:rPr>
          <w:b/>
          <w:spacing w:val="-4"/>
          <w:sz w:val="24"/>
        </w:rPr>
        <w:t xml:space="preserve"> </w:t>
      </w:r>
      <w:r>
        <w:rPr>
          <w:b/>
          <w:sz w:val="24"/>
        </w:rPr>
        <w:t>Gas</w:t>
      </w:r>
      <w:r>
        <w:rPr>
          <w:b/>
          <w:spacing w:val="-3"/>
          <w:sz w:val="24"/>
        </w:rPr>
        <w:t xml:space="preserve"> </w:t>
      </w:r>
      <w:r>
        <w:rPr>
          <w:b/>
          <w:sz w:val="24"/>
        </w:rPr>
        <w:t>Vehicle</w:t>
      </w:r>
      <w:r>
        <w:rPr>
          <w:b/>
          <w:spacing w:val="-2"/>
          <w:sz w:val="24"/>
        </w:rPr>
        <w:t xml:space="preserve"> </w:t>
      </w:r>
      <w:r>
        <w:rPr>
          <w:b/>
          <w:sz w:val="24"/>
        </w:rPr>
        <w:t>Delivery</w:t>
      </w:r>
      <w:r>
        <w:rPr>
          <w:b/>
          <w:spacing w:val="-1"/>
          <w:sz w:val="24"/>
        </w:rPr>
        <w:t xml:space="preserve"> </w:t>
      </w:r>
      <w:r>
        <w:rPr>
          <w:b/>
          <w:sz w:val="24"/>
        </w:rPr>
        <w:t>Service</w:t>
      </w:r>
      <w:r>
        <w:rPr>
          <w:b/>
          <w:spacing w:val="-1"/>
          <w:sz w:val="24"/>
        </w:rPr>
        <w:t xml:space="preserve"> </w:t>
      </w:r>
      <w:r>
        <w:rPr>
          <w:spacing w:val="-2"/>
          <w:sz w:val="24"/>
        </w:rPr>
        <w:t>(continued)</w:t>
      </w:r>
      <w:r>
        <w:rPr>
          <w:sz w:val="24"/>
        </w:rPr>
        <w:tab/>
      </w:r>
      <w:r>
        <w:rPr>
          <w:b/>
          <w:sz w:val="24"/>
        </w:rPr>
        <w:t>Rate</w:t>
      </w:r>
      <w:r>
        <w:rPr>
          <w:b/>
          <w:spacing w:val="-6"/>
          <w:sz w:val="24"/>
        </w:rPr>
        <w:t xml:space="preserve"> </w:t>
      </w:r>
      <w:r>
        <w:rPr>
          <w:b/>
          <w:sz w:val="24"/>
        </w:rPr>
        <w:t>CNG-</w:t>
      </w:r>
      <w:r>
        <w:rPr>
          <w:b/>
          <w:spacing w:val="-10"/>
          <w:sz w:val="24"/>
        </w:rPr>
        <w:t>1</w:t>
      </w:r>
    </w:p>
    <w:p w14:paraId="168014E1" w14:textId="77777777" w:rsidR="00C45353" w:rsidRDefault="00C45353">
      <w:pPr>
        <w:pStyle w:val="BodyText"/>
        <w:spacing w:before="50"/>
        <w:rPr>
          <w:b/>
        </w:rPr>
      </w:pPr>
    </w:p>
    <w:p w14:paraId="168014E2" w14:textId="77777777" w:rsidR="00C45353" w:rsidRDefault="00A9526A">
      <w:pPr>
        <w:pStyle w:val="BodyText"/>
        <w:spacing w:before="0"/>
        <w:ind w:left="1440"/>
      </w:pPr>
      <w:r>
        <w:t>The</w:t>
      </w:r>
      <w:r>
        <w:rPr>
          <w:spacing w:val="-2"/>
        </w:rPr>
        <w:t xml:space="preserve"> </w:t>
      </w:r>
      <w:r>
        <w:t>annual</w:t>
      </w:r>
      <w:r>
        <w:rPr>
          <w:spacing w:val="-3"/>
        </w:rPr>
        <w:t xml:space="preserve"> </w:t>
      </w:r>
      <w:r>
        <w:t>EUF</w:t>
      </w:r>
      <w:r>
        <w:rPr>
          <w:spacing w:val="-3"/>
        </w:rPr>
        <w:t xml:space="preserve"> </w:t>
      </w:r>
      <w:r>
        <w:t>for</w:t>
      </w:r>
      <w:r>
        <w:rPr>
          <w:spacing w:val="-4"/>
        </w:rPr>
        <w:t xml:space="preserve"> </w:t>
      </w:r>
      <w:r>
        <w:t>each</w:t>
      </w:r>
      <w:r>
        <w:rPr>
          <w:spacing w:val="-2"/>
        </w:rPr>
        <w:t xml:space="preserve"> </w:t>
      </w:r>
      <w:r>
        <w:t>station</w:t>
      </w:r>
      <w:r>
        <w:rPr>
          <w:spacing w:val="-2"/>
        </w:rPr>
        <w:t xml:space="preserve"> </w:t>
      </w:r>
      <w:r>
        <w:t>will</w:t>
      </w:r>
      <w:r>
        <w:rPr>
          <w:spacing w:val="-3"/>
        </w:rPr>
        <w:t xml:space="preserve"> </w:t>
      </w:r>
      <w:r>
        <w:t>be</w:t>
      </w:r>
      <w:r>
        <w:rPr>
          <w:spacing w:val="-2"/>
        </w:rPr>
        <w:t xml:space="preserve"> </w:t>
      </w:r>
      <w:r>
        <w:t>calculated</w:t>
      </w:r>
      <w:r>
        <w:rPr>
          <w:spacing w:val="-4"/>
        </w:rPr>
        <w:t xml:space="preserve"> </w:t>
      </w:r>
      <w:r>
        <w:t>as</w:t>
      </w:r>
      <w:r>
        <w:rPr>
          <w:spacing w:val="-3"/>
        </w:rPr>
        <w:t xml:space="preserve"> </w:t>
      </w:r>
      <w:r>
        <w:t>follows:</w:t>
      </w:r>
      <w:r>
        <w:rPr>
          <w:spacing w:val="-2"/>
        </w:rPr>
        <w:t xml:space="preserve"> </w:t>
      </w:r>
      <w:r>
        <w:t>EUF</w:t>
      </w:r>
      <w:r>
        <w:rPr>
          <w:spacing w:val="-3"/>
        </w:rPr>
        <w:t xml:space="preserve"> </w:t>
      </w:r>
      <w:r>
        <w:t>=</w:t>
      </w:r>
      <w:r>
        <w:rPr>
          <w:spacing w:val="-6"/>
        </w:rPr>
        <w:t xml:space="preserve"> </w:t>
      </w:r>
      <w:r>
        <w:t>CNG Equipment Cost x 10% x UP x (1 – CIP)</w:t>
      </w:r>
    </w:p>
    <w:p w14:paraId="168014E3" w14:textId="77777777" w:rsidR="00C45353" w:rsidRDefault="00A9526A">
      <w:pPr>
        <w:pStyle w:val="BodyText"/>
        <w:ind w:left="1440"/>
      </w:pPr>
      <w:r>
        <w:t>CNG</w:t>
      </w:r>
      <w:r>
        <w:rPr>
          <w:spacing w:val="-2"/>
        </w:rPr>
        <w:t xml:space="preserve"> </w:t>
      </w:r>
      <w:r>
        <w:t>Equipment</w:t>
      </w:r>
      <w:r>
        <w:rPr>
          <w:spacing w:val="-2"/>
        </w:rPr>
        <w:t xml:space="preserve"> </w:t>
      </w:r>
      <w:r>
        <w:t>Cost</w:t>
      </w:r>
      <w:r>
        <w:rPr>
          <w:spacing w:val="-7"/>
        </w:rPr>
        <w:t xml:space="preserve"> </w:t>
      </w:r>
      <w:r>
        <w:t>shall</w:t>
      </w:r>
      <w:r>
        <w:rPr>
          <w:spacing w:val="-3"/>
        </w:rPr>
        <w:t xml:space="preserve"> </w:t>
      </w:r>
      <w:r>
        <w:t>be</w:t>
      </w:r>
      <w:r>
        <w:rPr>
          <w:spacing w:val="-4"/>
        </w:rPr>
        <w:t xml:space="preserve"> </w:t>
      </w:r>
      <w:r>
        <w:t>defined</w:t>
      </w:r>
      <w:r>
        <w:rPr>
          <w:spacing w:val="-4"/>
        </w:rPr>
        <w:t xml:space="preserve"> </w:t>
      </w:r>
      <w:r>
        <w:t>as</w:t>
      </w:r>
      <w:r>
        <w:rPr>
          <w:spacing w:val="-3"/>
        </w:rPr>
        <w:t xml:space="preserve"> </w:t>
      </w:r>
      <w:r>
        <w:t>the</w:t>
      </w:r>
      <w:r>
        <w:rPr>
          <w:spacing w:val="-4"/>
        </w:rPr>
        <w:t xml:space="preserve"> </w:t>
      </w:r>
      <w:r>
        <w:t>total</w:t>
      </w:r>
      <w:r>
        <w:rPr>
          <w:spacing w:val="-3"/>
        </w:rPr>
        <w:t xml:space="preserve"> </w:t>
      </w:r>
      <w:r>
        <w:t>installed</w:t>
      </w:r>
      <w:r>
        <w:rPr>
          <w:spacing w:val="-4"/>
        </w:rPr>
        <w:t xml:space="preserve"> </w:t>
      </w:r>
      <w:r>
        <w:t>cost</w:t>
      </w:r>
      <w:r>
        <w:rPr>
          <w:spacing w:val="-5"/>
        </w:rPr>
        <w:t xml:space="preserve"> </w:t>
      </w:r>
      <w:r>
        <w:t>of</w:t>
      </w:r>
      <w:r>
        <w:rPr>
          <w:spacing w:val="-5"/>
        </w:rPr>
        <w:t xml:space="preserve"> </w:t>
      </w:r>
      <w:r>
        <w:t xml:space="preserve">CNG </w:t>
      </w:r>
      <w:r>
        <w:rPr>
          <w:spacing w:val="-2"/>
        </w:rPr>
        <w:t>Equipment.</w:t>
      </w:r>
    </w:p>
    <w:p w14:paraId="168014E4" w14:textId="77777777" w:rsidR="00C45353" w:rsidRDefault="00A9526A">
      <w:pPr>
        <w:pStyle w:val="BodyText"/>
        <w:ind w:left="1440" w:right="389"/>
      </w:pPr>
      <w:r>
        <w:t>UP shall be defined as Utilization Percentage, determined by the average daily</w:t>
      </w:r>
      <w:r>
        <w:rPr>
          <w:spacing w:val="-3"/>
        </w:rPr>
        <w:t xml:space="preserve"> </w:t>
      </w:r>
      <w:r>
        <w:t>usage</w:t>
      </w:r>
      <w:r>
        <w:rPr>
          <w:spacing w:val="-2"/>
        </w:rPr>
        <w:t xml:space="preserve"> </w:t>
      </w:r>
      <w:r>
        <w:t>in</w:t>
      </w:r>
      <w:r>
        <w:rPr>
          <w:spacing w:val="-4"/>
        </w:rPr>
        <w:t xml:space="preserve"> </w:t>
      </w:r>
      <w:r>
        <w:t>the</w:t>
      </w:r>
      <w:r>
        <w:rPr>
          <w:spacing w:val="-2"/>
        </w:rPr>
        <w:t xml:space="preserve"> </w:t>
      </w:r>
      <w:r>
        <w:t>last</w:t>
      </w:r>
      <w:r>
        <w:rPr>
          <w:spacing w:val="-5"/>
        </w:rPr>
        <w:t xml:space="preserve"> </w:t>
      </w:r>
      <w:r>
        <w:t>meter</w:t>
      </w:r>
      <w:r>
        <w:rPr>
          <w:spacing w:val="-4"/>
        </w:rPr>
        <w:t xml:space="preserve"> </w:t>
      </w:r>
      <w:r>
        <w:t>reading</w:t>
      </w:r>
      <w:r>
        <w:rPr>
          <w:spacing w:val="-2"/>
        </w:rPr>
        <w:t xml:space="preserve"> </w:t>
      </w:r>
      <w:r>
        <w:t>cycle</w:t>
      </w:r>
      <w:r>
        <w:rPr>
          <w:spacing w:val="-4"/>
        </w:rPr>
        <w:t xml:space="preserve"> </w:t>
      </w:r>
      <w:r>
        <w:t>divided</w:t>
      </w:r>
      <w:r>
        <w:rPr>
          <w:spacing w:val="-4"/>
        </w:rPr>
        <w:t xml:space="preserve"> </w:t>
      </w:r>
      <w:r>
        <w:t>by</w:t>
      </w:r>
      <w:r>
        <w:rPr>
          <w:spacing w:val="-3"/>
        </w:rPr>
        <w:t xml:space="preserve"> </w:t>
      </w:r>
      <w:r>
        <w:t>the</w:t>
      </w:r>
      <w:r>
        <w:rPr>
          <w:spacing w:val="-2"/>
        </w:rPr>
        <w:t xml:space="preserve"> </w:t>
      </w:r>
      <w:r>
        <w:t>daily</w:t>
      </w:r>
      <w:r>
        <w:rPr>
          <w:spacing w:val="-3"/>
        </w:rPr>
        <w:t xml:space="preserve"> </w:t>
      </w:r>
      <w:r>
        <w:t>capacity</w:t>
      </w:r>
      <w:r>
        <w:rPr>
          <w:spacing w:val="-3"/>
        </w:rPr>
        <w:t xml:space="preserve"> </w:t>
      </w:r>
      <w:r>
        <w:t>of</w:t>
      </w:r>
      <w:r>
        <w:rPr>
          <w:spacing w:val="-2"/>
        </w:rPr>
        <w:t xml:space="preserve"> </w:t>
      </w:r>
      <w:r>
        <w:t>the CNG Equipment, where daily capacity is the</w:t>
      </w:r>
      <w:r>
        <w:rPr>
          <w:spacing w:val="-3"/>
        </w:rPr>
        <w:t xml:space="preserve"> </w:t>
      </w:r>
      <w:r>
        <w:t>delivery capacity over</w:t>
      </w:r>
      <w:r>
        <w:rPr>
          <w:spacing w:val="-2"/>
        </w:rPr>
        <w:t xml:space="preserve"> </w:t>
      </w:r>
      <w:r>
        <w:t xml:space="preserve">an 8 hour </w:t>
      </w:r>
      <w:r>
        <w:rPr>
          <w:spacing w:val="-4"/>
        </w:rPr>
        <w:t>day.</w:t>
      </w:r>
    </w:p>
    <w:p w14:paraId="168014E5" w14:textId="77777777" w:rsidR="00C45353" w:rsidRDefault="00A9526A">
      <w:pPr>
        <w:pStyle w:val="BodyText"/>
        <w:ind w:left="1440" w:right="389"/>
      </w:pPr>
      <w:r>
        <w:t>CIP</w:t>
      </w:r>
      <w:r>
        <w:rPr>
          <w:spacing w:val="-3"/>
        </w:rPr>
        <w:t xml:space="preserve"> </w:t>
      </w:r>
      <w:r>
        <w:t>shall</w:t>
      </w:r>
      <w:r>
        <w:rPr>
          <w:spacing w:val="-4"/>
        </w:rPr>
        <w:t xml:space="preserve"> </w:t>
      </w:r>
      <w:r>
        <w:t>be</w:t>
      </w:r>
      <w:r>
        <w:rPr>
          <w:spacing w:val="-3"/>
        </w:rPr>
        <w:t xml:space="preserve"> </w:t>
      </w:r>
      <w:r>
        <w:t>defined</w:t>
      </w:r>
      <w:r>
        <w:rPr>
          <w:spacing w:val="-5"/>
        </w:rPr>
        <w:t xml:space="preserve"> </w:t>
      </w:r>
      <w:r>
        <w:t>as</w:t>
      </w:r>
      <w:r>
        <w:rPr>
          <w:spacing w:val="-4"/>
        </w:rPr>
        <w:t xml:space="preserve"> </w:t>
      </w:r>
      <w:r>
        <w:t>Customer</w:t>
      </w:r>
      <w:r>
        <w:rPr>
          <w:spacing w:val="-5"/>
        </w:rPr>
        <w:t xml:space="preserve"> </w:t>
      </w:r>
      <w:r>
        <w:t>Investment</w:t>
      </w:r>
      <w:r>
        <w:rPr>
          <w:spacing w:val="-3"/>
        </w:rPr>
        <w:t xml:space="preserve"> </w:t>
      </w:r>
      <w:r>
        <w:t>Percentage,</w:t>
      </w:r>
      <w:r>
        <w:rPr>
          <w:spacing w:val="-6"/>
        </w:rPr>
        <w:t xml:space="preserve"> </w:t>
      </w:r>
      <w:r>
        <w:t>determined</w:t>
      </w:r>
      <w:r>
        <w:rPr>
          <w:spacing w:val="-3"/>
        </w:rPr>
        <w:t xml:space="preserve"> </w:t>
      </w:r>
      <w:r>
        <w:t>by dividing the Approved Project Applicant’s payment towards the CNG Equipment by the total CNG Equipment cost.</w:t>
      </w:r>
    </w:p>
    <w:p w14:paraId="168014E6" w14:textId="77777777" w:rsidR="00C45353" w:rsidRDefault="00A9526A">
      <w:pPr>
        <w:pStyle w:val="ListParagraph"/>
        <w:numPr>
          <w:ilvl w:val="0"/>
          <w:numId w:val="10"/>
        </w:numPr>
        <w:tabs>
          <w:tab w:val="left" w:pos="791"/>
        </w:tabs>
        <w:ind w:left="791" w:hanging="431"/>
        <w:rPr>
          <w:sz w:val="24"/>
        </w:rPr>
      </w:pPr>
      <w:r>
        <w:rPr>
          <w:sz w:val="24"/>
        </w:rPr>
        <w:t>Minimum</w:t>
      </w:r>
      <w:r>
        <w:rPr>
          <w:spacing w:val="-4"/>
          <w:sz w:val="24"/>
        </w:rPr>
        <w:t xml:space="preserve"> </w:t>
      </w:r>
      <w:r>
        <w:rPr>
          <w:sz w:val="24"/>
        </w:rPr>
        <w:t>Monthly</w:t>
      </w:r>
      <w:r>
        <w:rPr>
          <w:spacing w:val="-4"/>
          <w:sz w:val="24"/>
        </w:rPr>
        <w:t xml:space="preserve"> Bill</w:t>
      </w:r>
    </w:p>
    <w:p w14:paraId="168014E7" w14:textId="77777777" w:rsidR="00C45353" w:rsidRDefault="00A9526A">
      <w:pPr>
        <w:pStyle w:val="BodyText"/>
        <w:ind w:left="791" w:right="459"/>
      </w:pPr>
      <w:r>
        <w:t>The</w:t>
      </w:r>
      <w:r>
        <w:rPr>
          <w:spacing w:val="-2"/>
        </w:rPr>
        <w:t xml:space="preserve"> </w:t>
      </w:r>
      <w:r>
        <w:t>minimum</w:t>
      </w:r>
      <w:r>
        <w:rPr>
          <w:spacing w:val="-2"/>
        </w:rPr>
        <w:t xml:space="preserve"> </w:t>
      </w:r>
      <w:r>
        <w:t>monthly</w:t>
      </w:r>
      <w:r>
        <w:rPr>
          <w:spacing w:val="-3"/>
        </w:rPr>
        <w:t xml:space="preserve"> </w:t>
      </w:r>
      <w:r>
        <w:t>bill</w:t>
      </w:r>
      <w:r>
        <w:rPr>
          <w:spacing w:val="-1"/>
        </w:rPr>
        <w:t xml:space="preserve"> </w:t>
      </w:r>
      <w:r>
        <w:t>shall</w:t>
      </w:r>
      <w:r>
        <w:rPr>
          <w:spacing w:val="-1"/>
        </w:rPr>
        <w:t xml:space="preserve"> </w:t>
      </w:r>
      <w:r>
        <w:t>be</w:t>
      </w:r>
      <w:r>
        <w:rPr>
          <w:spacing w:val="-2"/>
        </w:rPr>
        <w:t xml:space="preserve"> </w:t>
      </w:r>
      <w:r>
        <w:t>the</w:t>
      </w:r>
      <w:r>
        <w:rPr>
          <w:spacing w:val="-2"/>
        </w:rPr>
        <w:t xml:space="preserve"> </w:t>
      </w:r>
      <w:r>
        <w:t>sum of</w:t>
      </w:r>
      <w:r>
        <w:rPr>
          <w:spacing w:val="-3"/>
        </w:rPr>
        <w:t xml:space="preserve"> </w:t>
      </w:r>
      <w:r>
        <w:t>1/12</w:t>
      </w:r>
      <w:r>
        <w:rPr>
          <w:spacing w:val="-2"/>
        </w:rPr>
        <w:t xml:space="preserve"> </w:t>
      </w:r>
      <w:r>
        <w:t>of</w:t>
      </w:r>
      <w:r>
        <w:rPr>
          <w:spacing w:val="-3"/>
        </w:rPr>
        <w:t xml:space="preserve"> </w:t>
      </w:r>
      <w:r>
        <w:t>the</w:t>
      </w:r>
      <w:r>
        <w:rPr>
          <w:spacing w:val="-2"/>
        </w:rPr>
        <w:t xml:space="preserve"> </w:t>
      </w:r>
      <w:r>
        <w:t>following</w:t>
      </w:r>
      <w:r>
        <w:rPr>
          <w:spacing w:val="-2"/>
        </w:rPr>
        <w:t xml:space="preserve"> </w:t>
      </w:r>
      <w:r>
        <w:t>charges:</w:t>
      </w:r>
      <w:r>
        <w:rPr>
          <w:spacing w:val="-3"/>
        </w:rPr>
        <w:t xml:space="preserve"> </w:t>
      </w:r>
      <w:r>
        <w:t>Annual Customer Charge, Dedicated Design Day Annual Capacity Charge, STRIDE Surcharge, Annual Peaking Service Charge and Annual Meter Reading Charge, and</w:t>
      </w:r>
      <w:r>
        <w:rPr>
          <w:spacing w:val="-3"/>
        </w:rPr>
        <w:t xml:space="preserve"> </w:t>
      </w:r>
      <w:r>
        <w:t>the</w:t>
      </w:r>
      <w:r>
        <w:rPr>
          <w:spacing w:val="-3"/>
        </w:rPr>
        <w:t xml:space="preserve"> </w:t>
      </w:r>
      <w:r>
        <w:t>Equipment</w:t>
      </w:r>
      <w:r>
        <w:rPr>
          <w:spacing w:val="-4"/>
        </w:rPr>
        <w:t xml:space="preserve"> </w:t>
      </w:r>
      <w:r>
        <w:t>Usage</w:t>
      </w:r>
      <w:r>
        <w:rPr>
          <w:spacing w:val="-1"/>
        </w:rPr>
        <w:t xml:space="preserve"> </w:t>
      </w:r>
      <w:r>
        <w:t>Fee,</w:t>
      </w:r>
      <w:r>
        <w:rPr>
          <w:spacing w:val="-4"/>
        </w:rPr>
        <w:t xml:space="preserve"> </w:t>
      </w:r>
      <w:r>
        <w:t>plus</w:t>
      </w:r>
      <w:r>
        <w:rPr>
          <w:spacing w:val="-2"/>
        </w:rPr>
        <w:t xml:space="preserve"> </w:t>
      </w:r>
      <w:r>
        <w:t>the</w:t>
      </w:r>
      <w:r>
        <w:rPr>
          <w:spacing w:val="-3"/>
        </w:rPr>
        <w:t xml:space="preserve"> </w:t>
      </w:r>
      <w:r>
        <w:t>full</w:t>
      </w:r>
      <w:r>
        <w:rPr>
          <w:spacing w:val="-5"/>
        </w:rPr>
        <w:t xml:space="preserve"> </w:t>
      </w:r>
      <w:r>
        <w:t>monthly</w:t>
      </w:r>
      <w:r>
        <w:rPr>
          <w:spacing w:val="-2"/>
        </w:rPr>
        <w:t xml:space="preserve"> </w:t>
      </w:r>
      <w:r>
        <w:t>O&amp;M</w:t>
      </w:r>
      <w:r>
        <w:rPr>
          <w:spacing w:val="-3"/>
        </w:rPr>
        <w:t xml:space="preserve"> </w:t>
      </w:r>
      <w:r>
        <w:t>Charge</w:t>
      </w:r>
      <w:r>
        <w:rPr>
          <w:spacing w:val="-6"/>
        </w:rPr>
        <w:t xml:space="preserve"> </w:t>
      </w:r>
      <w:r>
        <w:t>as</w:t>
      </w:r>
      <w:r>
        <w:rPr>
          <w:spacing w:val="-2"/>
        </w:rPr>
        <w:t xml:space="preserve"> </w:t>
      </w:r>
      <w:r>
        <w:t>determined</w:t>
      </w:r>
      <w:r>
        <w:rPr>
          <w:spacing w:val="-1"/>
        </w:rPr>
        <w:t xml:space="preserve"> </w:t>
      </w:r>
      <w:r>
        <w:t>in the service agreement.</w:t>
      </w:r>
    </w:p>
    <w:p w14:paraId="168014E8" w14:textId="77777777" w:rsidR="00C45353" w:rsidRDefault="00A9526A">
      <w:pPr>
        <w:pStyle w:val="ListParagraph"/>
        <w:numPr>
          <w:ilvl w:val="0"/>
          <w:numId w:val="10"/>
        </w:numPr>
        <w:tabs>
          <w:tab w:val="left" w:pos="791"/>
        </w:tabs>
        <w:ind w:left="791" w:hanging="431"/>
        <w:rPr>
          <w:sz w:val="24"/>
        </w:rPr>
      </w:pPr>
      <w:r>
        <w:rPr>
          <w:sz w:val="24"/>
        </w:rPr>
        <w:t>Additional</w:t>
      </w:r>
      <w:r>
        <w:rPr>
          <w:spacing w:val="-4"/>
          <w:sz w:val="24"/>
        </w:rPr>
        <w:t xml:space="preserve"> </w:t>
      </w:r>
      <w:r>
        <w:rPr>
          <w:sz w:val="24"/>
        </w:rPr>
        <w:t>Terms</w:t>
      </w:r>
      <w:r>
        <w:rPr>
          <w:spacing w:val="-3"/>
          <w:sz w:val="24"/>
        </w:rPr>
        <w:t xml:space="preserve"> </w:t>
      </w:r>
      <w:r>
        <w:rPr>
          <w:sz w:val="24"/>
        </w:rPr>
        <w:t>and</w:t>
      </w:r>
      <w:r>
        <w:rPr>
          <w:spacing w:val="-7"/>
          <w:sz w:val="24"/>
        </w:rPr>
        <w:t xml:space="preserve"> </w:t>
      </w:r>
      <w:r>
        <w:rPr>
          <w:spacing w:val="-2"/>
          <w:sz w:val="24"/>
        </w:rPr>
        <w:t>Provisions</w:t>
      </w:r>
    </w:p>
    <w:p w14:paraId="168014E9" w14:textId="77777777" w:rsidR="00C45353" w:rsidRDefault="00A9526A">
      <w:pPr>
        <w:pStyle w:val="BodyText"/>
        <w:spacing w:before="241"/>
        <w:ind w:left="791" w:right="343"/>
      </w:pPr>
      <w:r>
        <w:t>Service under this schedule is subject to the Tariff, including the Terms of Service and Rules and Regulations of the Company, as filed with and approved by the Commission</w:t>
      </w:r>
      <w:r>
        <w:rPr>
          <w:spacing w:val="-2"/>
        </w:rPr>
        <w:t xml:space="preserve"> </w:t>
      </w:r>
      <w:r>
        <w:t>from</w:t>
      </w:r>
      <w:r>
        <w:rPr>
          <w:spacing w:val="-1"/>
        </w:rPr>
        <w:t xml:space="preserve"> </w:t>
      </w:r>
      <w:r>
        <w:t>time</w:t>
      </w:r>
      <w:r>
        <w:rPr>
          <w:spacing w:val="-6"/>
        </w:rPr>
        <w:t xml:space="preserve"> </w:t>
      </w:r>
      <w:r>
        <w:t>to</w:t>
      </w:r>
      <w:r>
        <w:rPr>
          <w:spacing w:val="-2"/>
        </w:rPr>
        <w:t xml:space="preserve"> </w:t>
      </w:r>
      <w:r>
        <w:t>time,</w:t>
      </w:r>
      <w:r>
        <w:rPr>
          <w:spacing w:val="-5"/>
        </w:rPr>
        <w:t xml:space="preserve"> </w:t>
      </w:r>
      <w:r>
        <w:t>as</w:t>
      </w:r>
      <w:r>
        <w:rPr>
          <w:spacing w:val="-3"/>
        </w:rPr>
        <w:t xml:space="preserve"> </w:t>
      </w:r>
      <w:r>
        <w:t>well</w:t>
      </w:r>
      <w:r>
        <w:rPr>
          <w:spacing w:val="-3"/>
        </w:rPr>
        <w:t xml:space="preserve"> </w:t>
      </w:r>
      <w:r>
        <w:t>as</w:t>
      </w:r>
      <w:r>
        <w:rPr>
          <w:spacing w:val="-5"/>
        </w:rPr>
        <w:t xml:space="preserve"> </w:t>
      </w:r>
      <w:r>
        <w:t>all</w:t>
      </w:r>
      <w:r>
        <w:rPr>
          <w:spacing w:val="-3"/>
        </w:rPr>
        <w:t xml:space="preserve"> </w:t>
      </w:r>
      <w:r>
        <w:t>future</w:t>
      </w:r>
      <w:r>
        <w:rPr>
          <w:spacing w:val="-2"/>
        </w:rPr>
        <w:t xml:space="preserve"> </w:t>
      </w:r>
      <w:r>
        <w:t>Riders</w:t>
      </w:r>
      <w:r>
        <w:rPr>
          <w:spacing w:val="-3"/>
        </w:rPr>
        <w:t xml:space="preserve"> </w:t>
      </w:r>
      <w:r>
        <w:t>and</w:t>
      </w:r>
      <w:r>
        <w:rPr>
          <w:spacing w:val="-2"/>
        </w:rPr>
        <w:t xml:space="preserve"> </w:t>
      </w:r>
      <w:r>
        <w:t>tariff</w:t>
      </w:r>
      <w:r>
        <w:rPr>
          <w:spacing w:val="-6"/>
        </w:rPr>
        <w:t xml:space="preserve"> </w:t>
      </w:r>
      <w:r>
        <w:t>provisions</w:t>
      </w:r>
      <w:r>
        <w:rPr>
          <w:spacing w:val="-5"/>
        </w:rPr>
        <w:t xml:space="preserve"> </w:t>
      </w:r>
      <w:r>
        <w:t>made applicable to service under this schedule by the Commission from time to time, including without limitation, the Load Control Provisions.</w:t>
      </w:r>
    </w:p>
    <w:p w14:paraId="168014EA" w14:textId="77777777" w:rsidR="00C45353" w:rsidRDefault="00C45353">
      <w:pPr>
        <w:pStyle w:val="BodyText"/>
        <w:sectPr w:rsidR="00C45353">
          <w:headerReference w:type="default" r:id="rId352"/>
          <w:footerReference w:type="default" r:id="rId353"/>
          <w:pgSz w:w="12240" w:h="15840"/>
          <w:pgMar w:top="1600" w:right="1080" w:bottom="980" w:left="1080" w:header="728" w:footer="788" w:gutter="0"/>
          <w:cols w:space="720"/>
        </w:sectPr>
      </w:pPr>
    </w:p>
    <w:p w14:paraId="168014EB" w14:textId="77777777" w:rsidR="00C45353" w:rsidRDefault="00C45353">
      <w:pPr>
        <w:pStyle w:val="BodyText"/>
        <w:spacing w:before="58"/>
        <w:rPr>
          <w:sz w:val="32"/>
        </w:rPr>
      </w:pPr>
    </w:p>
    <w:p w14:paraId="168014EC" w14:textId="77777777" w:rsidR="00C45353" w:rsidRDefault="00A9526A">
      <w:pPr>
        <w:spacing w:line="396" w:lineRule="auto"/>
        <w:ind w:left="2110" w:right="2110"/>
        <w:jc w:val="center"/>
        <w:rPr>
          <w:b/>
          <w:sz w:val="32"/>
        </w:rPr>
      </w:pPr>
      <w:bookmarkStart w:id="92" w:name="ATLANTA_GAS_LIGHT_COMPANY_PART_III"/>
      <w:bookmarkStart w:id="93" w:name="_bookmark46"/>
      <w:bookmarkEnd w:id="92"/>
      <w:bookmarkEnd w:id="93"/>
      <w:r>
        <w:rPr>
          <w:b/>
          <w:sz w:val="32"/>
        </w:rPr>
        <w:t>ATLANTA</w:t>
      </w:r>
      <w:r>
        <w:rPr>
          <w:b/>
          <w:spacing w:val="-14"/>
          <w:sz w:val="32"/>
        </w:rPr>
        <w:t xml:space="preserve"> </w:t>
      </w:r>
      <w:r>
        <w:rPr>
          <w:b/>
          <w:sz w:val="32"/>
        </w:rPr>
        <w:t>GAS</w:t>
      </w:r>
      <w:r>
        <w:rPr>
          <w:b/>
          <w:spacing w:val="-11"/>
          <w:sz w:val="32"/>
        </w:rPr>
        <w:t xml:space="preserve"> </w:t>
      </w:r>
      <w:r>
        <w:rPr>
          <w:b/>
          <w:sz w:val="32"/>
        </w:rPr>
        <w:t>LIGHT</w:t>
      </w:r>
      <w:r>
        <w:rPr>
          <w:b/>
          <w:spacing w:val="-13"/>
          <w:sz w:val="32"/>
        </w:rPr>
        <w:t xml:space="preserve"> </w:t>
      </w:r>
      <w:r>
        <w:rPr>
          <w:b/>
          <w:sz w:val="32"/>
        </w:rPr>
        <w:t>COMPANY PART III</w:t>
      </w:r>
    </w:p>
    <w:p w14:paraId="168014ED" w14:textId="77777777" w:rsidR="00C45353" w:rsidRDefault="00A9526A">
      <w:pPr>
        <w:spacing w:before="3"/>
        <w:ind w:left="419" w:right="421"/>
        <w:jc w:val="center"/>
        <w:rPr>
          <w:b/>
          <w:sz w:val="32"/>
        </w:rPr>
      </w:pPr>
      <w:r>
        <w:rPr>
          <w:b/>
          <w:sz w:val="32"/>
        </w:rPr>
        <w:t>RULES</w:t>
      </w:r>
      <w:r>
        <w:rPr>
          <w:b/>
          <w:spacing w:val="-9"/>
          <w:sz w:val="32"/>
        </w:rPr>
        <w:t xml:space="preserve"> </w:t>
      </w:r>
      <w:r>
        <w:rPr>
          <w:b/>
          <w:sz w:val="32"/>
        </w:rPr>
        <w:t>AND</w:t>
      </w:r>
      <w:r>
        <w:rPr>
          <w:b/>
          <w:spacing w:val="-10"/>
          <w:sz w:val="32"/>
        </w:rPr>
        <w:t xml:space="preserve"> </w:t>
      </w:r>
      <w:r>
        <w:rPr>
          <w:b/>
          <w:spacing w:val="-2"/>
          <w:sz w:val="32"/>
        </w:rPr>
        <w:t>REGULATIONS</w:t>
      </w:r>
    </w:p>
    <w:p w14:paraId="168014EE" w14:textId="77777777" w:rsidR="00C45353" w:rsidRDefault="00C45353">
      <w:pPr>
        <w:pStyle w:val="BodyText"/>
        <w:spacing w:before="112"/>
        <w:rPr>
          <w:b/>
          <w:sz w:val="32"/>
        </w:rPr>
      </w:pPr>
    </w:p>
    <w:p w14:paraId="168014EF" w14:textId="77777777" w:rsidR="00C45353" w:rsidRDefault="00A9526A">
      <w:pPr>
        <w:pStyle w:val="BodyText"/>
        <w:tabs>
          <w:tab w:val="left" w:pos="3239"/>
        </w:tabs>
        <w:spacing w:before="0"/>
        <w:ind w:left="1800"/>
      </w:pPr>
      <w:r>
        <w:t>Rule</w:t>
      </w:r>
      <w:r>
        <w:rPr>
          <w:spacing w:val="-1"/>
        </w:rPr>
        <w:t xml:space="preserve"> </w:t>
      </w:r>
      <w:r>
        <w:rPr>
          <w:spacing w:val="-10"/>
        </w:rPr>
        <w:t>1</w:t>
      </w:r>
      <w:r>
        <w:tab/>
      </w:r>
      <w:r>
        <w:rPr>
          <w:spacing w:val="-2"/>
        </w:rPr>
        <w:t>General</w:t>
      </w:r>
    </w:p>
    <w:p w14:paraId="168014F0" w14:textId="77777777" w:rsidR="00C45353" w:rsidRDefault="00A9526A">
      <w:pPr>
        <w:pStyle w:val="BodyText"/>
        <w:tabs>
          <w:tab w:val="left" w:pos="3239"/>
        </w:tabs>
        <w:spacing w:before="0"/>
        <w:ind w:left="1800"/>
      </w:pPr>
      <w:r>
        <w:t>Rule</w:t>
      </w:r>
      <w:r>
        <w:rPr>
          <w:spacing w:val="-1"/>
        </w:rPr>
        <w:t xml:space="preserve"> </w:t>
      </w:r>
      <w:r>
        <w:rPr>
          <w:spacing w:val="-10"/>
        </w:rPr>
        <w:t>2</w:t>
      </w:r>
      <w:r>
        <w:tab/>
      </w:r>
      <w:r>
        <w:rPr>
          <w:spacing w:val="-2"/>
        </w:rPr>
        <w:t>Definitions</w:t>
      </w:r>
    </w:p>
    <w:p w14:paraId="168014F1" w14:textId="77777777" w:rsidR="00C45353" w:rsidRDefault="00A9526A">
      <w:pPr>
        <w:pStyle w:val="BodyText"/>
        <w:tabs>
          <w:tab w:val="left" w:pos="3239"/>
        </w:tabs>
        <w:spacing w:before="0"/>
        <w:ind w:left="1800" w:right="3954"/>
      </w:pPr>
      <w:r>
        <w:t>Rule 3</w:t>
      </w:r>
      <w:r>
        <w:tab/>
        <w:t>Application for Service Rule 4</w:t>
      </w:r>
      <w:r>
        <w:tab/>
        <w:t>Election</w:t>
      </w:r>
      <w:r>
        <w:rPr>
          <w:spacing w:val="-13"/>
        </w:rPr>
        <w:t xml:space="preserve"> </w:t>
      </w:r>
      <w:r>
        <w:t>of</w:t>
      </w:r>
      <w:r>
        <w:rPr>
          <w:spacing w:val="-12"/>
        </w:rPr>
        <w:t xml:space="preserve"> </w:t>
      </w:r>
      <w:r>
        <w:t>Rate</w:t>
      </w:r>
      <w:r>
        <w:rPr>
          <w:spacing w:val="-12"/>
        </w:rPr>
        <w:t xml:space="preserve"> </w:t>
      </w:r>
      <w:r>
        <w:t>Schedules Rule 5</w:t>
      </w:r>
      <w:r>
        <w:tab/>
      </w:r>
      <w:r>
        <w:rPr>
          <w:spacing w:val="-2"/>
        </w:rPr>
        <w:t>Deposits</w:t>
      </w:r>
    </w:p>
    <w:p w14:paraId="168014F2" w14:textId="77777777" w:rsidR="00C45353" w:rsidRDefault="00A9526A">
      <w:pPr>
        <w:pStyle w:val="BodyText"/>
        <w:tabs>
          <w:tab w:val="left" w:pos="3239"/>
        </w:tabs>
        <w:spacing w:before="0"/>
        <w:ind w:left="1800"/>
      </w:pPr>
      <w:r>
        <w:t>Rule</w:t>
      </w:r>
      <w:r>
        <w:rPr>
          <w:spacing w:val="-1"/>
        </w:rPr>
        <w:t xml:space="preserve"> </w:t>
      </w:r>
      <w:r>
        <w:rPr>
          <w:spacing w:val="-10"/>
        </w:rPr>
        <w:t>6</w:t>
      </w:r>
      <w:r>
        <w:tab/>
        <w:t>Customer’s</w:t>
      </w:r>
      <w:r>
        <w:rPr>
          <w:spacing w:val="-4"/>
        </w:rPr>
        <w:t xml:space="preserve"> </w:t>
      </w:r>
      <w:r>
        <w:rPr>
          <w:spacing w:val="-2"/>
        </w:rPr>
        <w:t>Installation</w:t>
      </w:r>
    </w:p>
    <w:p w14:paraId="168014F3" w14:textId="77777777" w:rsidR="00C45353" w:rsidRDefault="00A9526A">
      <w:pPr>
        <w:pStyle w:val="BodyText"/>
        <w:tabs>
          <w:tab w:val="left" w:pos="3239"/>
        </w:tabs>
        <w:spacing w:before="0"/>
        <w:ind w:left="1800" w:right="2258"/>
      </w:pPr>
      <w:r>
        <w:t>Rule 7</w:t>
      </w:r>
      <w:r>
        <w:tab/>
        <w:t>Residential Main and Service Extension Rule 8</w:t>
      </w:r>
      <w:r>
        <w:tab/>
        <w:t>Nonresidential</w:t>
      </w:r>
      <w:r>
        <w:rPr>
          <w:spacing w:val="-9"/>
        </w:rPr>
        <w:t xml:space="preserve"> </w:t>
      </w:r>
      <w:r>
        <w:t>Main</w:t>
      </w:r>
      <w:r>
        <w:rPr>
          <w:spacing w:val="-9"/>
        </w:rPr>
        <w:t xml:space="preserve"> </w:t>
      </w:r>
      <w:r>
        <w:t>and</w:t>
      </w:r>
      <w:r>
        <w:rPr>
          <w:spacing w:val="-8"/>
        </w:rPr>
        <w:t xml:space="preserve"> </w:t>
      </w:r>
      <w:r>
        <w:t>Service</w:t>
      </w:r>
      <w:r>
        <w:rPr>
          <w:spacing w:val="-9"/>
        </w:rPr>
        <w:t xml:space="preserve"> </w:t>
      </w:r>
      <w:r>
        <w:t>Extension Rule 9</w:t>
      </w:r>
      <w:r>
        <w:tab/>
      </w:r>
      <w:r>
        <w:rPr>
          <w:spacing w:val="-2"/>
        </w:rPr>
        <w:t>Metering</w:t>
      </w:r>
    </w:p>
    <w:p w14:paraId="168014F4" w14:textId="77777777" w:rsidR="00C45353" w:rsidRDefault="00A9526A">
      <w:pPr>
        <w:pStyle w:val="BodyText"/>
        <w:tabs>
          <w:tab w:val="left" w:pos="3239"/>
        </w:tabs>
        <w:spacing w:before="0"/>
        <w:ind w:left="1800"/>
      </w:pPr>
      <w:r>
        <w:t>Rule</w:t>
      </w:r>
      <w:r>
        <w:rPr>
          <w:spacing w:val="-1"/>
        </w:rPr>
        <w:t xml:space="preserve"> </w:t>
      </w:r>
      <w:r>
        <w:rPr>
          <w:spacing w:val="-5"/>
        </w:rPr>
        <w:t>10</w:t>
      </w:r>
      <w:r>
        <w:tab/>
        <w:t>Billing</w:t>
      </w:r>
      <w:r>
        <w:rPr>
          <w:spacing w:val="-2"/>
        </w:rPr>
        <w:t xml:space="preserve"> </w:t>
      </w:r>
      <w:r>
        <w:t>and</w:t>
      </w:r>
      <w:r>
        <w:rPr>
          <w:spacing w:val="-2"/>
        </w:rPr>
        <w:t xml:space="preserve"> Collecting</w:t>
      </w:r>
    </w:p>
    <w:p w14:paraId="168014F5" w14:textId="77777777" w:rsidR="00C45353" w:rsidRDefault="00A9526A">
      <w:pPr>
        <w:pStyle w:val="BodyText"/>
        <w:tabs>
          <w:tab w:val="left" w:pos="3239"/>
        </w:tabs>
        <w:spacing w:before="0"/>
        <w:ind w:left="1800" w:right="4022"/>
      </w:pPr>
      <w:r>
        <w:t>Rule 11</w:t>
      </w:r>
      <w:r>
        <w:tab/>
        <w:t>Responsibility</w:t>
      </w:r>
      <w:r>
        <w:rPr>
          <w:spacing w:val="-17"/>
        </w:rPr>
        <w:t xml:space="preserve"> </w:t>
      </w:r>
      <w:r>
        <w:t>and</w:t>
      </w:r>
      <w:r>
        <w:rPr>
          <w:spacing w:val="-17"/>
        </w:rPr>
        <w:t xml:space="preserve"> </w:t>
      </w:r>
      <w:r>
        <w:t>Liability Rule 12</w:t>
      </w:r>
      <w:r>
        <w:tab/>
        <w:t>Force Majeure</w:t>
      </w:r>
    </w:p>
    <w:p w14:paraId="168014F6" w14:textId="77777777" w:rsidR="00C45353" w:rsidRDefault="00A9526A">
      <w:pPr>
        <w:pStyle w:val="BodyText"/>
        <w:tabs>
          <w:tab w:val="left" w:pos="3239"/>
        </w:tabs>
        <w:spacing w:before="0"/>
        <w:ind w:left="1800" w:right="4064"/>
      </w:pPr>
      <w:r>
        <w:t>Rule 13</w:t>
      </w:r>
      <w:r>
        <w:tab/>
        <w:t>Discontinuance</w:t>
      </w:r>
      <w:r>
        <w:rPr>
          <w:spacing w:val="-17"/>
        </w:rPr>
        <w:t xml:space="preserve"> </w:t>
      </w:r>
      <w:r>
        <w:t>of</w:t>
      </w:r>
      <w:r>
        <w:rPr>
          <w:spacing w:val="-17"/>
        </w:rPr>
        <w:t xml:space="preserve"> </w:t>
      </w:r>
      <w:r>
        <w:t>Service Rule 14</w:t>
      </w:r>
      <w:r>
        <w:tab/>
        <w:t>Reconnection of Service Rule 15</w:t>
      </w:r>
      <w:r>
        <w:tab/>
        <w:t>Termination of Service Rule 16</w:t>
      </w:r>
      <w:r>
        <w:tab/>
        <w:t>Limitations of Supply</w:t>
      </w:r>
    </w:p>
    <w:p w14:paraId="168014F7" w14:textId="77777777" w:rsidR="00C45353" w:rsidRDefault="00A9526A">
      <w:pPr>
        <w:pStyle w:val="BodyText"/>
        <w:tabs>
          <w:tab w:val="left" w:pos="3239"/>
        </w:tabs>
        <w:spacing w:before="0"/>
        <w:ind w:left="1800" w:right="3110"/>
      </w:pPr>
      <w:r>
        <w:t>Rule 17</w:t>
      </w:r>
      <w:r>
        <w:tab/>
        <w:t>Temporary or Auxiliary Service Rule 18</w:t>
      </w:r>
      <w:r>
        <w:tab/>
        <w:t>Gas</w:t>
      </w:r>
      <w:r>
        <w:rPr>
          <w:spacing w:val="-7"/>
        </w:rPr>
        <w:t xml:space="preserve"> </w:t>
      </w:r>
      <w:r>
        <w:t>Service</w:t>
      </w:r>
      <w:r>
        <w:rPr>
          <w:spacing w:val="-8"/>
        </w:rPr>
        <w:t xml:space="preserve"> </w:t>
      </w:r>
      <w:r>
        <w:t>to</w:t>
      </w:r>
      <w:r>
        <w:rPr>
          <w:spacing w:val="-6"/>
        </w:rPr>
        <w:t xml:space="preserve"> </w:t>
      </w:r>
      <w:r>
        <w:t>Mobile</w:t>
      </w:r>
      <w:r>
        <w:rPr>
          <w:spacing w:val="-8"/>
        </w:rPr>
        <w:t xml:space="preserve"> </w:t>
      </w:r>
      <w:r>
        <w:t>Home</w:t>
      </w:r>
      <w:r>
        <w:rPr>
          <w:spacing w:val="-17"/>
        </w:rPr>
        <w:t xml:space="preserve"> </w:t>
      </w:r>
      <w:r>
        <w:t>Parks</w:t>
      </w:r>
    </w:p>
    <w:p w14:paraId="168014F8" w14:textId="77777777" w:rsidR="00C45353" w:rsidRDefault="00C45353">
      <w:pPr>
        <w:pStyle w:val="BodyText"/>
        <w:sectPr w:rsidR="00C45353">
          <w:headerReference w:type="default" r:id="rId354"/>
          <w:footerReference w:type="default" r:id="rId355"/>
          <w:pgSz w:w="12240" w:h="15840"/>
          <w:pgMar w:top="980" w:right="1080" w:bottom="980" w:left="1080" w:header="728" w:footer="788" w:gutter="0"/>
          <w:cols w:space="720"/>
        </w:sectPr>
      </w:pPr>
    </w:p>
    <w:p w14:paraId="168014F9" w14:textId="77777777" w:rsidR="00C45353" w:rsidRDefault="00A9526A">
      <w:pPr>
        <w:spacing w:before="224"/>
        <w:ind w:left="360"/>
        <w:rPr>
          <w:b/>
          <w:sz w:val="24"/>
        </w:rPr>
      </w:pPr>
      <w:bookmarkStart w:id="94" w:name="Rule_1_-_General"/>
      <w:bookmarkStart w:id="95" w:name="_bookmark47"/>
      <w:bookmarkEnd w:id="94"/>
      <w:bookmarkEnd w:id="95"/>
      <w:r>
        <w:rPr>
          <w:b/>
          <w:sz w:val="24"/>
        </w:rPr>
        <w:lastRenderedPageBreak/>
        <w:t>Rule 1 -</w:t>
      </w:r>
      <w:r>
        <w:rPr>
          <w:b/>
          <w:spacing w:val="-1"/>
          <w:sz w:val="24"/>
        </w:rPr>
        <w:t xml:space="preserve"> </w:t>
      </w:r>
      <w:r>
        <w:rPr>
          <w:b/>
          <w:spacing w:val="-2"/>
          <w:sz w:val="24"/>
        </w:rPr>
        <w:t>General</w:t>
      </w:r>
    </w:p>
    <w:p w14:paraId="168014FA" w14:textId="77777777" w:rsidR="00C45353" w:rsidRDefault="00A9526A">
      <w:pPr>
        <w:pStyle w:val="BodyText"/>
        <w:spacing w:before="242"/>
        <w:ind w:left="360" w:right="389"/>
      </w:pPr>
      <w:r>
        <w:t>Company shall furnish service under the provisions of its Tariff, including without limitations,</w:t>
      </w:r>
      <w:r>
        <w:rPr>
          <w:spacing w:val="-2"/>
        </w:rPr>
        <w:t xml:space="preserve"> </w:t>
      </w:r>
      <w:r>
        <w:t>its</w:t>
      </w:r>
      <w:r>
        <w:rPr>
          <w:spacing w:val="-3"/>
        </w:rPr>
        <w:t xml:space="preserve"> </w:t>
      </w:r>
      <w:r>
        <w:t>Terms</w:t>
      </w:r>
      <w:r>
        <w:rPr>
          <w:spacing w:val="-3"/>
        </w:rPr>
        <w:t xml:space="preserve"> </w:t>
      </w:r>
      <w:r>
        <w:t>of</w:t>
      </w:r>
      <w:r>
        <w:rPr>
          <w:spacing w:val="-5"/>
        </w:rPr>
        <w:t xml:space="preserve"> </w:t>
      </w:r>
      <w:r>
        <w:t>Service,</w:t>
      </w:r>
      <w:r>
        <w:rPr>
          <w:spacing w:val="-2"/>
        </w:rPr>
        <w:t xml:space="preserve"> </w:t>
      </w:r>
      <w:r>
        <w:t>Rate</w:t>
      </w:r>
      <w:r>
        <w:rPr>
          <w:spacing w:val="-2"/>
        </w:rPr>
        <w:t xml:space="preserve"> </w:t>
      </w:r>
      <w:r>
        <w:t>Schedules,</w:t>
      </w:r>
      <w:r>
        <w:rPr>
          <w:spacing w:val="-2"/>
        </w:rPr>
        <w:t xml:space="preserve"> </w:t>
      </w:r>
      <w:r>
        <w:t>Rules</w:t>
      </w:r>
      <w:r>
        <w:rPr>
          <w:spacing w:val="-5"/>
        </w:rPr>
        <w:t xml:space="preserve"> </w:t>
      </w:r>
      <w:r>
        <w:t>and</w:t>
      </w:r>
      <w:r>
        <w:rPr>
          <w:spacing w:val="-4"/>
        </w:rPr>
        <w:t xml:space="preserve"> </w:t>
      </w:r>
      <w:r>
        <w:t>Regulations</w:t>
      </w:r>
      <w:r>
        <w:rPr>
          <w:spacing w:val="-3"/>
        </w:rPr>
        <w:t xml:space="preserve"> </w:t>
      </w:r>
      <w:r>
        <w:t>as</w:t>
      </w:r>
      <w:r>
        <w:rPr>
          <w:spacing w:val="-5"/>
        </w:rPr>
        <w:t xml:space="preserve"> </w:t>
      </w:r>
      <w:r>
        <w:t>on</w:t>
      </w:r>
      <w:r>
        <w:rPr>
          <w:spacing w:val="-4"/>
        </w:rPr>
        <w:t xml:space="preserve"> </w:t>
      </w:r>
      <w:r>
        <w:t>file</w:t>
      </w:r>
      <w:r>
        <w:rPr>
          <w:spacing w:val="-2"/>
        </w:rPr>
        <w:t xml:space="preserve"> </w:t>
      </w:r>
      <w:r>
        <w:t>with the Commission and in effect from time to time. These Rules and Regulations shall govern all service, except that any inconsistent terms and conditions set forth in Rate Schedules or written contracts shall prevail. Copies of currently effective provisions of the Tariff are available at the offices of the Company.</w:t>
      </w:r>
    </w:p>
    <w:p w14:paraId="168014FB" w14:textId="77777777" w:rsidR="00C45353" w:rsidRDefault="00A9526A">
      <w:pPr>
        <w:pStyle w:val="BodyText"/>
        <w:ind w:left="360" w:right="389"/>
      </w:pPr>
      <w:r>
        <w:t>Any</w:t>
      </w:r>
      <w:r>
        <w:rPr>
          <w:spacing w:val="-3"/>
        </w:rPr>
        <w:t xml:space="preserve"> </w:t>
      </w:r>
      <w:r>
        <w:t>person</w:t>
      </w:r>
      <w:r>
        <w:rPr>
          <w:spacing w:val="-4"/>
        </w:rPr>
        <w:t xml:space="preserve"> </w:t>
      </w:r>
      <w:r>
        <w:t>accepting</w:t>
      </w:r>
      <w:r>
        <w:rPr>
          <w:spacing w:val="-4"/>
        </w:rPr>
        <w:t xml:space="preserve"> </w:t>
      </w:r>
      <w:r>
        <w:t>Gas</w:t>
      </w:r>
      <w:r>
        <w:rPr>
          <w:spacing w:val="-3"/>
        </w:rPr>
        <w:t xml:space="preserve"> </w:t>
      </w:r>
      <w:r>
        <w:t>Service,</w:t>
      </w:r>
      <w:r>
        <w:rPr>
          <w:spacing w:val="-2"/>
        </w:rPr>
        <w:t xml:space="preserve"> </w:t>
      </w:r>
      <w:r>
        <w:t>whether</w:t>
      </w:r>
      <w:r>
        <w:rPr>
          <w:spacing w:val="-4"/>
        </w:rPr>
        <w:t xml:space="preserve"> </w:t>
      </w:r>
      <w:r>
        <w:t>from</w:t>
      </w:r>
      <w:r>
        <w:rPr>
          <w:spacing w:val="-1"/>
        </w:rPr>
        <w:t xml:space="preserve"> </w:t>
      </w:r>
      <w:r>
        <w:t>the</w:t>
      </w:r>
      <w:r>
        <w:rPr>
          <w:spacing w:val="-2"/>
        </w:rPr>
        <w:t xml:space="preserve"> </w:t>
      </w:r>
      <w:r>
        <w:t>Company</w:t>
      </w:r>
      <w:r>
        <w:rPr>
          <w:spacing w:val="-5"/>
        </w:rPr>
        <w:t xml:space="preserve"> </w:t>
      </w:r>
      <w:r>
        <w:t>directly</w:t>
      </w:r>
      <w:r>
        <w:rPr>
          <w:spacing w:val="-3"/>
        </w:rPr>
        <w:t xml:space="preserve"> </w:t>
      </w:r>
      <w:r>
        <w:t>or</w:t>
      </w:r>
      <w:r>
        <w:rPr>
          <w:spacing w:val="-4"/>
        </w:rPr>
        <w:t xml:space="preserve"> </w:t>
      </w:r>
      <w:r>
        <w:t>from</w:t>
      </w:r>
      <w:r>
        <w:rPr>
          <w:spacing w:val="-4"/>
        </w:rPr>
        <w:t xml:space="preserve"> </w:t>
      </w:r>
      <w:r>
        <w:t>a</w:t>
      </w:r>
      <w:r>
        <w:rPr>
          <w:spacing w:val="-4"/>
        </w:rPr>
        <w:t xml:space="preserve"> </w:t>
      </w:r>
      <w:r>
        <w:t>Pooler or Marketer through the use of the Company’s facilities, and whether by formal application or otherwise, shall be bound by the provisions of the Tariff, including these Rules and Regulation.</w:t>
      </w:r>
    </w:p>
    <w:p w14:paraId="168014FC" w14:textId="77777777" w:rsidR="00C45353" w:rsidRDefault="00A9526A">
      <w:pPr>
        <w:pStyle w:val="BodyText"/>
        <w:ind w:left="360" w:right="343"/>
      </w:pPr>
      <w:r>
        <w:t>All rates set forth in the Rate Schedules or contracts of the Company are maximum rates.</w:t>
      </w:r>
      <w:r>
        <w:rPr>
          <w:spacing w:val="-2"/>
        </w:rPr>
        <w:t xml:space="preserve"> </w:t>
      </w:r>
      <w:r>
        <w:t>The</w:t>
      </w:r>
      <w:r>
        <w:rPr>
          <w:spacing w:val="-2"/>
        </w:rPr>
        <w:t xml:space="preserve"> </w:t>
      </w:r>
      <w:r>
        <w:t>Company</w:t>
      </w:r>
      <w:r>
        <w:rPr>
          <w:spacing w:val="-5"/>
        </w:rPr>
        <w:t xml:space="preserve"> </w:t>
      </w:r>
      <w:r>
        <w:t>may</w:t>
      </w:r>
      <w:r>
        <w:rPr>
          <w:spacing w:val="-3"/>
        </w:rPr>
        <w:t xml:space="preserve"> </w:t>
      </w:r>
      <w:r>
        <w:t>charge</w:t>
      </w:r>
      <w:r>
        <w:rPr>
          <w:spacing w:val="-2"/>
        </w:rPr>
        <w:t xml:space="preserve"> </w:t>
      </w:r>
      <w:r>
        <w:t>less</w:t>
      </w:r>
      <w:r>
        <w:rPr>
          <w:spacing w:val="-5"/>
        </w:rPr>
        <w:t xml:space="preserve"> </w:t>
      </w:r>
      <w:r>
        <w:t>than</w:t>
      </w:r>
      <w:r>
        <w:rPr>
          <w:spacing w:val="-2"/>
        </w:rPr>
        <w:t xml:space="preserve"> </w:t>
      </w:r>
      <w:r>
        <w:t>such</w:t>
      </w:r>
      <w:r>
        <w:rPr>
          <w:spacing w:val="-2"/>
        </w:rPr>
        <w:t xml:space="preserve"> </w:t>
      </w:r>
      <w:r>
        <w:t>maximum</w:t>
      </w:r>
      <w:r>
        <w:rPr>
          <w:spacing w:val="-1"/>
        </w:rPr>
        <w:t xml:space="preserve"> </w:t>
      </w:r>
      <w:r>
        <w:t>rates</w:t>
      </w:r>
      <w:r>
        <w:rPr>
          <w:spacing w:val="-3"/>
        </w:rPr>
        <w:t xml:space="preserve"> </w:t>
      </w:r>
      <w:r>
        <w:t>when</w:t>
      </w:r>
      <w:r>
        <w:rPr>
          <w:spacing w:val="-2"/>
        </w:rPr>
        <w:t xml:space="preserve"> </w:t>
      </w:r>
      <w:r>
        <w:t>in</w:t>
      </w:r>
      <w:r>
        <w:rPr>
          <w:spacing w:val="-4"/>
        </w:rPr>
        <w:t xml:space="preserve"> </w:t>
      </w:r>
      <w:r>
        <w:t>the</w:t>
      </w:r>
      <w:r>
        <w:rPr>
          <w:spacing w:val="-4"/>
        </w:rPr>
        <w:t xml:space="preserve"> </w:t>
      </w:r>
      <w:r>
        <w:t>reasonable judgment of the Company, a lesser rate is necessary to retain an existing level of Gas Service, or new Gas Service through the use of the Company’s facilities, provided, however, that any such lesser rate shall not</w:t>
      </w:r>
      <w:r>
        <w:rPr>
          <w:spacing w:val="-2"/>
        </w:rPr>
        <w:t xml:space="preserve"> </w:t>
      </w:r>
      <w:r>
        <w:t>be lower than the Company’s marginal cost of furnishing the Gas Service subject to such lesser rate. The Company shall not be required to make any such lesser rate available to any other Person unless in the reasonable judgment</w:t>
      </w:r>
      <w:r>
        <w:rPr>
          <w:spacing w:val="-2"/>
        </w:rPr>
        <w:t xml:space="preserve"> </w:t>
      </w:r>
      <w:r>
        <w:t>of the</w:t>
      </w:r>
      <w:r>
        <w:rPr>
          <w:spacing w:val="-1"/>
        </w:rPr>
        <w:t xml:space="preserve"> </w:t>
      </w:r>
      <w:r>
        <w:t>Company such lesser</w:t>
      </w:r>
      <w:r>
        <w:rPr>
          <w:spacing w:val="-1"/>
        </w:rPr>
        <w:t xml:space="preserve"> </w:t>
      </w:r>
      <w:r>
        <w:t>rate is</w:t>
      </w:r>
      <w:r>
        <w:rPr>
          <w:spacing w:val="-2"/>
        </w:rPr>
        <w:t xml:space="preserve"> </w:t>
      </w:r>
      <w:r>
        <w:t>necessary</w:t>
      </w:r>
      <w:r>
        <w:rPr>
          <w:spacing w:val="-2"/>
        </w:rPr>
        <w:t xml:space="preserve"> </w:t>
      </w:r>
      <w:r>
        <w:t>to retain an existing level of Gas Service, or new Gas Service, through the use of the Company’s facilities.</w:t>
      </w:r>
    </w:p>
    <w:p w14:paraId="168014FD" w14:textId="77777777" w:rsidR="00C45353" w:rsidRDefault="00A9526A">
      <w:pPr>
        <w:pStyle w:val="BodyText"/>
        <w:spacing w:before="1"/>
        <w:ind w:left="359"/>
      </w:pPr>
      <w:r>
        <w:t>The</w:t>
      </w:r>
      <w:r>
        <w:rPr>
          <w:spacing w:val="-4"/>
        </w:rPr>
        <w:t xml:space="preserve"> </w:t>
      </w:r>
      <w:r>
        <w:t>Company</w:t>
      </w:r>
      <w:r>
        <w:rPr>
          <w:spacing w:val="-2"/>
        </w:rPr>
        <w:t xml:space="preserve"> </w:t>
      </w:r>
      <w:r>
        <w:t>shall</w:t>
      </w:r>
      <w:r>
        <w:rPr>
          <w:spacing w:val="-2"/>
        </w:rPr>
        <w:t xml:space="preserve"> </w:t>
      </w:r>
      <w:r>
        <w:t>file</w:t>
      </w:r>
      <w:r>
        <w:rPr>
          <w:spacing w:val="-3"/>
        </w:rPr>
        <w:t xml:space="preserve"> </w:t>
      </w:r>
      <w:r>
        <w:t>all</w:t>
      </w:r>
      <w:r>
        <w:rPr>
          <w:spacing w:val="-2"/>
        </w:rPr>
        <w:t xml:space="preserve"> </w:t>
      </w:r>
      <w:r>
        <w:t>rates</w:t>
      </w:r>
      <w:r>
        <w:rPr>
          <w:spacing w:val="-4"/>
        </w:rPr>
        <w:t xml:space="preserve"> </w:t>
      </w:r>
      <w:r>
        <w:t>pursuant</w:t>
      </w:r>
      <w:r>
        <w:rPr>
          <w:spacing w:val="-1"/>
        </w:rPr>
        <w:t xml:space="preserve"> </w:t>
      </w:r>
      <w:r>
        <w:t>to</w:t>
      </w:r>
      <w:r>
        <w:rPr>
          <w:spacing w:val="-1"/>
        </w:rPr>
        <w:t xml:space="preserve"> </w:t>
      </w:r>
      <w:r>
        <w:t>this</w:t>
      </w:r>
      <w:r>
        <w:rPr>
          <w:spacing w:val="-2"/>
        </w:rPr>
        <w:t xml:space="preserve"> </w:t>
      </w:r>
      <w:r>
        <w:t>provision</w:t>
      </w:r>
      <w:r>
        <w:rPr>
          <w:spacing w:val="-1"/>
        </w:rPr>
        <w:t xml:space="preserve"> </w:t>
      </w:r>
      <w:r>
        <w:t>with</w:t>
      </w:r>
      <w:r>
        <w:rPr>
          <w:spacing w:val="-3"/>
        </w:rPr>
        <w:t xml:space="preserve"> </w:t>
      </w:r>
      <w:r>
        <w:t>the</w:t>
      </w:r>
      <w:r>
        <w:rPr>
          <w:spacing w:val="-3"/>
        </w:rPr>
        <w:t xml:space="preserve"> </w:t>
      </w:r>
      <w:r>
        <w:rPr>
          <w:spacing w:val="-2"/>
        </w:rPr>
        <w:t>Commission.</w:t>
      </w:r>
    </w:p>
    <w:p w14:paraId="168014FE" w14:textId="77777777" w:rsidR="00C45353" w:rsidRDefault="00A9526A">
      <w:pPr>
        <w:pStyle w:val="BodyText"/>
        <w:ind w:left="360" w:right="362"/>
      </w:pPr>
      <w:r>
        <w:t>Unless otherwise provided in any applicable Rate Schedule or contract, the terms of</w:t>
      </w:r>
      <w:r>
        <w:rPr>
          <w:spacing w:val="40"/>
        </w:rPr>
        <w:t xml:space="preserve"> </w:t>
      </w:r>
      <w:r>
        <w:t>any agreement shall become operative on the day that the facilities of the Company installed to serve a Customer are completed and the Company is ready to provide service</w:t>
      </w:r>
      <w:r>
        <w:rPr>
          <w:spacing w:val="-2"/>
        </w:rPr>
        <w:t xml:space="preserve"> </w:t>
      </w:r>
      <w:r>
        <w:t>requested</w:t>
      </w:r>
      <w:r>
        <w:rPr>
          <w:spacing w:val="-2"/>
        </w:rPr>
        <w:t xml:space="preserve"> </w:t>
      </w:r>
      <w:r>
        <w:t>by</w:t>
      </w:r>
      <w:r>
        <w:rPr>
          <w:spacing w:val="-5"/>
        </w:rPr>
        <w:t xml:space="preserve"> </w:t>
      </w:r>
      <w:r>
        <w:t>the</w:t>
      </w:r>
      <w:r>
        <w:rPr>
          <w:spacing w:val="-2"/>
        </w:rPr>
        <w:t xml:space="preserve"> </w:t>
      </w:r>
      <w:r>
        <w:t>Applicant</w:t>
      </w:r>
      <w:r>
        <w:rPr>
          <w:spacing w:val="-2"/>
        </w:rPr>
        <w:t xml:space="preserve"> </w:t>
      </w:r>
      <w:r>
        <w:t>and</w:t>
      </w:r>
      <w:r>
        <w:rPr>
          <w:spacing w:val="-2"/>
        </w:rPr>
        <w:t xml:space="preserve"> </w:t>
      </w:r>
      <w:r>
        <w:t>such</w:t>
      </w:r>
      <w:r>
        <w:rPr>
          <w:spacing w:val="-4"/>
        </w:rPr>
        <w:t xml:space="preserve"> </w:t>
      </w:r>
      <w:r>
        <w:t>contract</w:t>
      </w:r>
      <w:r>
        <w:rPr>
          <w:spacing w:val="-2"/>
        </w:rPr>
        <w:t xml:space="preserve"> </w:t>
      </w:r>
      <w:r>
        <w:t>shall</w:t>
      </w:r>
      <w:r>
        <w:rPr>
          <w:spacing w:val="-3"/>
        </w:rPr>
        <w:t xml:space="preserve"> </w:t>
      </w:r>
      <w:r>
        <w:t>be</w:t>
      </w:r>
      <w:r>
        <w:rPr>
          <w:spacing w:val="-2"/>
        </w:rPr>
        <w:t xml:space="preserve"> </w:t>
      </w:r>
      <w:r>
        <w:t>for</w:t>
      </w:r>
      <w:r>
        <w:rPr>
          <w:spacing w:val="-4"/>
        </w:rPr>
        <w:t xml:space="preserve"> </w:t>
      </w:r>
      <w:r>
        <w:t>a</w:t>
      </w:r>
      <w:r>
        <w:rPr>
          <w:spacing w:val="-2"/>
        </w:rPr>
        <w:t xml:space="preserve"> </w:t>
      </w:r>
      <w:r>
        <w:t>term</w:t>
      </w:r>
      <w:r>
        <w:rPr>
          <w:spacing w:val="-1"/>
        </w:rPr>
        <w:t xml:space="preserve"> </w:t>
      </w:r>
      <w:r>
        <w:t>of</w:t>
      </w:r>
      <w:r>
        <w:rPr>
          <w:spacing w:val="-2"/>
        </w:rPr>
        <w:t xml:space="preserve"> </w:t>
      </w:r>
      <w:r>
        <w:t>one</w:t>
      </w:r>
      <w:r>
        <w:rPr>
          <w:spacing w:val="-2"/>
        </w:rPr>
        <w:t xml:space="preserve"> </w:t>
      </w:r>
      <w:r>
        <w:t>year</w:t>
      </w:r>
      <w:r>
        <w:rPr>
          <w:spacing w:val="-4"/>
        </w:rPr>
        <w:t xml:space="preserve"> </w:t>
      </w:r>
      <w:r>
        <w:t>and renewed from term to term of like duration thereafter unless written notice of</w:t>
      </w:r>
      <w:r>
        <w:rPr>
          <w:spacing w:val="40"/>
        </w:rPr>
        <w:t xml:space="preserve"> </w:t>
      </w:r>
      <w:r>
        <w:t>cancellation is given by either party to the other at least thirty (30) days prior to the expiration of the contract or any renewal thereof.</w:t>
      </w:r>
    </w:p>
    <w:p w14:paraId="168014FF" w14:textId="77777777" w:rsidR="00C45353" w:rsidRDefault="00A9526A">
      <w:pPr>
        <w:pStyle w:val="BodyText"/>
        <w:spacing w:before="237"/>
        <w:ind w:left="360" w:right="343"/>
      </w:pPr>
      <w:r>
        <w:t>The contract under which service is rendered by the Company to the Customer is exclusive and individual. The Customer may not assign a contract without written consent</w:t>
      </w:r>
      <w:r>
        <w:rPr>
          <w:spacing w:val="-3"/>
        </w:rPr>
        <w:t xml:space="preserve"> </w:t>
      </w:r>
      <w:r>
        <w:t>of</w:t>
      </w:r>
      <w:r>
        <w:rPr>
          <w:spacing w:val="-3"/>
        </w:rPr>
        <w:t xml:space="preserve"> </w:t>
      </w:r>
      <w:r>
        <w:t>the</w:t>
      </w:r>
      <w:r>
        <w:rPr>
          <w:spacing w:val="-3"/>
        </w:rPr>
        <w:t xml:space="preserve"> </w:t>
      </w:r>
      <w:r>
        <w:t>Company.</w:t>
      </w:r>
      <w:r>
        <w:rPr>
          <w:spacing w:val="-3"/>
        </w:rPr>
        <w:t xml:space="preserve"> </w:t>
      </w:r>
      <w:r>
        <w:t>Except</w:t>
      </w:r>
      <w:r>
        <w:rPr>
          <w:spacing w:val="-6"/>
        </w:rPr>
        <w:t xml:space="preserve"> </w:t>
      </w:r>
      <w:r>
        <w:t>as</w:t>
      </w:r>
      <w:r>
        <w:rPr>
          <w:spacing w:val="-4"/>
        </w:rPr>
        <w:t xml:space="preserve"> </w:t>
      </w:r>
      <w:r>
        <w:t>provided</w:t>
      </w:r>
      <w:r>
        <w:rPr>
          <w:spacing w:val="-5"/>
        </w:rPr>
        <w:t xml:space="preserve"> </w:t>
      </w:r>
      <w:r>
        <w:t>in</w:t>
      </w:r>
      <w:r>
        <w:rPr>
          <w:spacing w:val="-3"/>
        </w:rPr>
        <w:t xml:space="preserve"> </w:t>
      </w:r>
      <w:r>
        <w:t>paragraph</w:t>
      </w:r>
      <w:r>
        <w:rPr>
          <w:spacing w:val="-3"/>
        </w:rPr>
        <w:t xml:space="preserve"> </w:t>
      </w:r>
      <w:r>
        <w:t>3.6</w:t>
      </w:r>
      <w:r>
        <w:rPr>
          <w:spacing w:val="-3"/>
        </w:rPr>
        <w:t xml:space="preserve"> </w:t>
      </w:r>
      <w:r>
        <w:t>entitled</w:t>
      </w:r>
      <w:r>
        <w:rPr>
          <w:spacing w:val="-3"/>
        </w:rPr>
        <w:t xml:space="preserve"> </w:t>
      </w:r>
      <w:r>
        <w:t>General</w:t>
      </w:r>
      <w:r>
        <w:rPr>
          <w:spacing w:val="-4"/>
        </w:rPr>
        <w:t xml:space="preserve"> </w:t>
      </w:r>
      <w:r>
        <w:t>Terms and Conditions included herein, no Gas shall be resold by a Retail Customer.</w:t>
      </w:r>
    </w:p>
    <w:p w14:paraId="16801500" w14:textId="77777777" w:rsidR="00C45353" w:rsidRDefault="00A9526A">
      <w:pPr>
        <w:pStyle w:val="BodyText"/>
        <w:ind w:left="360" w:right="343"/>
      </w:pPr>
      <w:r>
        <w:t>A</w:t>
      </w:r>
      <w:r>
        <w:rPr>
          <w:spacing w:val="-2"/>
        </w:rPr>
        <w:t xml:space="preserve"> </w:t>
      </w:r>
      <w:r>
        <w:t>Customer</w:t>
      </w:r>
      <w:r>
        <w:rPr>
          <w:spacing w:val="-4"/>
        </w:rPr>
        <w:t xml:space="preserve"> </w:t>
      </w:r>
      <w:r>
        <w:t>shall</w:t>
      </w:r>
      <w:r>
        <w:rPr>
          <w:spacing w:val="-3"/>
        </w:rPr>
        <w:t xml:space="preserve"> </w:t>
      </w:r>
      <w:r>
        <w:t>not</w:t>
      </w:r>
      <w:r>
        <w:rPr>
          <w:spacing w:val="-2"/>
        </w:rPr>
        <w:t xml:space="preserve"> </w:t>
      </w:r>
      <w:r>
        <w:t>extend</w:t>
      </w:r>
      <w:r>
        <w:rPr>
          <w:spacing w:val="-4"/>
        </w:rPr>
        <w:t xml:space="preserve"> </w:t>
      </w:r>
      <w:r>
        <w:t>service</w:t>
      </w:r>
      <w:r>
        <w:rPr>
          <w:spacing w:val="-2"/>
        </w:rPr>
        <w:t xml:space="preserve"> </w:t>
      </w:r>
      <w:r>
        <w:t>from</w:t>
      </w:r>
      <w:r>
        <w:rPr>
          <w:spacing w:val="-4"/>
        </w:rPr>
        <w:t xml:space="preserve"> </w:t>
      </w:r>
      <w:r>
        <w:t>one</w:t>
      </w:r>
      <w:r>
        <w:rPr>
          <w:spacing w:val="-4"/>
        </w:rPr>
        <w:t xml:space="preserve"> </w:t>
      </w:r>
      <w:r>
        <w:t>location</w:t>
      </w:r>
      <w:r>
        <w:rPr>
          <w:spacing w:val="-2"/>
        </w:rPr>
        <w:t xml:space="preserve"> </w:t>
      </w:r>
      <w:r>
        <w:t>to</w:t>
      </w:r>
      <w:r>
        <w:rPr>
          <w:spacing w:val="-4"/>
        </w:rPr>
        <w:t xml:space="preserve"> </w:t>
      </w:r>
      <w:r>
        <w:t>another</w:t>
      </w:r>
      <w:r>
        <w:rPr>
          <w:spacing w:val="-4"/>
        </w:rPr>
        <w:t xml:space="preserve"> </w:t>
      </w:r>
      <w:r>
        <w:t>by</w:t>
      </w:r>
      <w:r>
        <w:rPr>
          <w:spacing w:val="-5"/>
        </w:rPr>
        <w:t xml:space="preserve"> </w:t>
      </w:r>
      <w:r>
        <w:t>crossing</w:t>
      </w:r>
      <w:r>
        <w:rPr>
          <w:spacing w:val="-2"/>
        </w:rPr>
        <w:t xml:space="preserve"> </w:t>
      </w:r>
      <w:r>
        <w:t>rights-of- way or public streets, roads, alleys or property owned by others.</w:t>
      </w:r>
    </w:p>
    <w:p w14:paraId="16801501" w14:textId="77777777" w:rsidR="00C45353" w:rsidRDefault="00A9526A">
      <w:pPr>
        <w:pStyle w:val="BodyText"/>
        <w:ind w:left="360" w:right="343"/>
      </w:pPr>
      <w:r>
        <w:t>Company</w:t>
      </w:r>
      <w:r>
        <w:rPr>
          <w:spacing w:val="-3"/>
        </w:rPr>
        <w:t xml:space="preserve"> </w:t>
      </w:r>
      <w:r>
        <w:t>reserves</w:t>
      </w:r>
      <w:r>
        <w:rPr>
          <w:spacing w:val="-3"/>
        </w:rPr>
        <w:t xml:space="preserve"> </w:t>
      </w:r>
      <w:r>
        <w:t>the</w:t>
      </w:r>
      <w:r>
        <w:rPr>
          <w:spacing w:val="-4"/>
        </w:rPr>
        <w:t xml:space="preserve"> </w:t>
      </w:r>
      <w:r>
        <w:t>right</w:t>
      </w:r>
      <w:r>
        <w:rPr>
          <w:spacing w:val="-2"/>
        </w:rPr>
        <w:t xml:space="preserve"> </w:t>
      </w:r>
      <w:r>
        <w:t>to</w:t>
      </w:r>
      <w:r>
        <w:rPr>
          <w:spacing w:val="-4"/>
        </w:rPr>
        <w:t xml:space="preserve"> </w:t>
      </w:r>
      <w:r>
        <w:t>modify</w:t>
      </w:r>
      <w:r>
        <w:rPr>
          <w:spacing w:val="-5"/>
        </w:rPr>
        <w:t xml:space="preserve"> </w:t>
      </w:r>
      <w:r>
        <w:t>or</w:t>
      </w:r>
      <w:r>
        <w:rPr>
          <w:spacing w:val="-4"/>
        </w:rPr>
        <w:t xml:space="preserve"> </w:t>
      </w:r>
      <w:r>
        <w:t>amend</w:t>
      </w:r>
      <w:r>
        <w:rPr>
          <w:spacing w:val="-2"/>
        </w:rPr>
        <w:t xml:space="preserve"> </w:t>
      </w:r>
      <w:r>
        <w:t>these</w:t>
      </w:r>
      <w:r>
        <w:rPr>
          <w:spacing w:val="-4"/>
        </w:rPr>
        <w:t xml:space="preserve"> </w:t>
      </w:r>
      <w:r>
        <w:t>Rules</w:t>
      </w:r>
      <w:r>
        <w:rPr>
          <w:spacing w:val="-3"/>
        </w:rPr>
        <w:t xml:space="preserve"> </w:t>
      </w:r>
      <w:r>
        <w:t>and</w:t>
      </w:r>
      <w:r>
        <w:rPr>
          <w:spacing w:val="-2"/>
        </w:rPr>
        <w:t xml:space="preserve"> </w:t>
      </w:r>
      <w:r>
        <w:t>Regulations</w:t>
      </w:r>
      <w:r>
        <w:rPr>
          <w:spacing w:val="-3"/>
        </w:rPr>
        <w:t xml:space="preserve"> </w:t>
      </w:r>
      <w:r>
        <w:t>and</w:t>
      </w:r>
      <w:r>
        <w:rPr>
          <w:spacing w:val="-2"/>
        </w:rPr>
        <w:t xml:space="preserve"> </w:t>
      </w:r>
      <w:r>
        <w:t>to make new Rules and Regulations at any time and, from time to time, subject to the approval of the Commission.</w:t>
      </w:r>
    </w:p>
    <w:p w14:paraId="16801502" w14:textId="77777777" w:rsidR="00C45353" w:rsidRDefault="00C45353">
      <w:pPr>
        <w:pStyle w:val="BodyText"/>
        <w:sectPr w:rsidR="00C45353">
          <w:headerReference w:type="default" r:id="rId356"/>
          <w:footerReference w:type="default" r:id="rId357"/>
          <w:pgSz w:w="12240" w:h="15840"/>
          <w:pgMar w:top="1600" w:right="1080" w:bottom="980" w:left="1080" w:header="728" w:footer="788" w:gutter="0"/>
          <w:cols w:space="720"/>
        </w:sectPr>
      </w:pPr>
    </w:p>
    <w:p w14:paraId="16801503" w14:textId="77777777" w:rsidR="00C45353" w:rsidRDefault="00A9526A">
      <w:pPr>
        <w:spacing w:before="224"/>
        <w:ind w:left="1106"/>
        <w:rPr>
          <w:sz w:val="24"/>
        </w:rPr>
      </w:pPr>
      <w:r>
        <w:rPr>
          <w:b/>
          <w:sz w:val="24"/>
        </w:rPr>
        <w:lastRenderedPageBreak/>
        <w:t>Rule 1 –</w:t>
      </w:r>
      <w:r>
        <w:rPr>
          <w:b/>
          <w:spacing w:val="-2"/>
          <w:sz w:val="24"/>
        </w:rPr>
        <w:t xml:space="preserve"> </w:t>
      </w:r>
      <w:r>
        <w:rPr>
          <w:b/>
          <w:sz w:val="24"/>
        </w:rPr>
        <w:t xml:space="preserve">General </w:t>
      </w:r>
      <w:r>
        <w:rPr>
          <w:spacing w:val="-2"/>
          <w:sz w:val="24"/>
        </w:rPr>
        <w:t>(continued)</w:t>
      </w:r>
    </w:p>
    <w:p w14:paraId="16801504" w14:textId="77777777" w:rsidR="00C45353" w:rsidRDefault="00C45353">
      <w:pPr>
        <w:pStyle w:val="BodyText"/>
        <w:spacing w:before="47"/>
      </w:pPr>
    </w:p>
    <w:p w14:paraId="16801505" w14:textId="77777777" w:rsidR="00C45353" w:rsidRDefault="00A9526A">
      <w:pPr>
        <w:pStyle w:val="BodyText"/>
        <w:spacing w:before="1"/>
        <w:ind w:left="360" w:right="410"/>
      </w:pPr>
      <w:r>
        <w:t>To be eligible to be a Customer of the Company with respect to particular Premises, a Person</w:t>
      </w:r>
      <w:r>
        <w:rPr>
          <w:spacing w:val="-4"/>
        </w:rPr>
        <w:t xml:space="preserve"> </w:t>
      </w:r>
      <w:r>
        <w:t>must</w:t>
      </w:r>
      <w:r>
        <w:rPr>
          <w:spacing w:val="-2"/>
        </w:rPr>
        <w:t xml:space="preserve"> </w:t>
      </w:r>
      <w:r>
        <w:t>be</w:t>
      </w:r>
      <w:r>
        <w:rPr>
          <w:spacing w:val="-2"/>
        </w:rPr>
        <w:t xml:space="preserve"> </w:t>
      </w:r>
      <w:r>
        <w:t>a</w:t>
      </w:r>
      <w:r>
        <w:rPr>
          <w:spacing w:val="-4"/>
        </w:rPr>
        <w:t xml:space="preserve"> </w:t>
      </w:r>
      <w:r>
        <w:t>Party</w:t>
      </w:r>
      <w:r>
        <w:rPr>
          <w:spacing w:val="-3"/>
        </w:rPr>
        <w:t xml:space="preserve"> </w:t>
      </w:r>
      <w:r>
        <w:t>in</w:t>
      </w:r>
      <w:r>
        <w:rPr>
          <w:spacing w:val="-2"/>
        </w:rPr>
        <w:t xml:space="preserve"> </w:t>
      </w:r>
      <w:r>
        <w:t>Possession</w:t>
      </w:r>
      <w:r>
        <w:rPr>
          <w:spacing w:val="-4"/>
        </w:rPr>
        <w:t xml:space="preserve"> </w:t>
      </w:r>
      <w:r>
        <w:t>thereof.</w:t>
      </w:r>
      <w:r>
        <w:rPr>
          <w:spacing w:val="-2"/>
        </w:rPr>
        <w:t xml:space="preserve"> </w:t>
      </w:r>
      <w:r>
        <w:t>Liability</w:t>
      </w:r>
      <w:r>
        <w:rPr>
          <w:spacing w:val="-3"/>
        </w:rPr>
        <w:t xml:space="preserve"> </w:t>
      </w:r>
      <w:r>
        <w:t>for</w:t>
      </w:r>
      <w:r>
        <w:rPr>
          <w:spacing w:val="-4"/>
        </w:rPr>
        <w:t xml:space="preserve"> </w:t>
      </w:r>
      <w:r>
        <w:t>arrearages</w:t>
      </w:r>
      <w:r>
        <w:rPr>
          <w:spacing w:val="-3"/>
        </w:rPr>
        <w:t xml:space="preserve"> </w:t>
      </w:r>
      <w:r>
        <w:t>for</w:t>
      </w:r>
      <w:r>
        <w:rPr>
          <w:spacing w:val="-4"/>
        </w:rPr>
        <w:t xml:space="preserve"> </w:t>
      </w:r>
      <w:r>
        <w:t>gas</w:t>
      </w:r>
      <w:r>
        <w:rPr>
          <w:spacing w:val="-5"/>
        </w:rPr>
        <w:t xml:space="preserve"> </w:t>
      </w:r>
      <w:r>
        <w:t>service</w:t>
      </w:r>
      <w:r>
        <w:rPr>
          <w:spacing w:val="-4"/>
        </w:rPr>
        <w:t xml:space="preserve"> </w:t>
      </w:r>
      <w:r>
        <w:t>at particular Premises and the options, rights, and privileges of the Company provided in these Rules and Regulations, with respect to, or by reason of, any such arrearages, cannot be avoided or circumvented by another Person's becoming or seeking to become the Customer of the Company at such Premises when there has been no substantial change in the identity of the Person who is the Party in Possession with respect to such Premises.</w:t>
      </w:r>
    </w:p>
    <w:p w14:paraId="16801506" w14:textId="77777777" w:rsidR="00C45353" w:rsidRDefault="00C45353">
      <w:pPr>
        <w:pStyle w:val="BodyText"/>
        <w:sectPr w:rsidR="00C45353">
          <w:headerReference w:type="default" r:id="rId358"/>
          <w:footerReference w:type="default" r:id="rId359"/>
          <w:pgSz w:w="12240" w:h="15840"/>
          <w:pgMar w:top="1600" w:right="1080" w:bottom="980" w:left="1080" w:header="728" w:footer="788" w:gutter="0"/>
          <w:cols w:space="720"/>
        </w:sectPr>
      </w:pPr>
    </w:p>
    <w:p w14:paraId="16801507" w14:textId="77777777" w:rsidR="00C45353" w:rsidRDefault="00A9526A">
      <w:pPr>
        <w:spacing w:before="224"/>
        <w:ind w:left="360"/>
        <w:rPr>
          <w:b/>
          <w:sz w:val="24"/>
        </w:rPr>
      </w:pPr>
      <w:bookmarkStart w:id="96" w:name="Rule_2_-_Definitions"/>
      <w:bookmarkStart w:id="97" w:name="_bookmark48"/>
      <w:bookmarkEnd w:id="96"/>
      <w:bookmarkEnd w:id="97"/>
      <w:r>
        <w:rPr>
          <w:b/>
          <w:sz w:val="24"/>
        </w:rPr>
        <w:lastRenderedPageBreak/>
        <w:t>Rule 2 -</w:t>
      </w:r>
      <w:r>
        <w:rPr>
          <w:b/>
          <w:spacing w:val="-1"/>
          <w:sz w:val="24"/>
        </w:rPr>
        <w:t xml:space="preserve"> </w:t>
      </w:r>
      <w:r>
        <w:rPr>
          <w:b/>
          <w:spacing w:val="-2"/>
          <w:sz w:val="24"/>
        </w:rPr>
        <w:t>Definitions</w:t>
      </w:r>
    </w:p>
    <w:p w14:paraId="16801508" w14:textId="77777777" w:rsidR="00C45353" w:rsidRDefault="00A9526A">
      <w:pPr>
        <w:pStyle w:val="BodyText"/>
        <w:spacing w:before="242"/>
        <w:ind w:left="360" w:right="343"/>
      </w:pPr>
      <w:r>
        <w:t>When</w:t>
      </w:r>
      <w:r>
        <w:rPr>
          <w:spacing w:val="-3"/>
        </w:rPr>
        <w:t xml:space="preserve"> </w:t>
      </w:r>
      <w:r>
        <w:t>used</w:t>
      </w:r>
      <w:r>
        <w:rPr>
          <w:spacing w:val="-3"/>
        </w:rPr>
        <w:t xml:space="preserve"> </w:t>
      </w:r>
      <w:r>
        <w:t>within</w:t>
      </w:r>
      <w:r>
        <w:rPr>
          <w:spacing w:val="-3"/>
        </w:rPr>
        <w:t xml:space="preserve"> </w:t>
      </w:r>
      <w:r>
        <w:t>these</w:t>
      </w:r>
      <w:r>
        <w:rPr>
          <w:spacing w:val="-3"/>
        </w:rPr>
        <w:t xml:space="preserve"> </w:t>
      </w:r>
      <w:r>
        <w:t>Rules</w:t>
      </w:r>
      <w:r>
        <w:rPr>
          <w:spacing w:val="-6"/>
        </w:rPr>
        <w:t xml:space="preserve"> </w:t>
      </w:r>
      <w:r>
        <w:t>and</w:t>
      </w:r>
      <w:r>
        <w:rPr>
          <w:spacing w:val="-3"/>
        </w:rPr>
        <w:t xml:space="preserve"> </w:t>
      </w:r>
      <w:r>
        <w:t>Regulations,</w:t>
      </w:r>
      <w:r>
        <w:rPr>
          <w:spacing w:val="-3"/>
        </w:rPr>
        <w:t xml:space="preserve"> </w:t>
      </w:r>
      <w:r>
        <w:t>the</w:t>
      </w:r>
      <w:r>
        <w:rPr>
          <w:spacing w:val="-3"/>
        </w:rPr>
        <w:t xml:space="preserve"> </w:t>
      </w:r>
      <w:r>
        <w:t>following</w:t>
      </w:r>
      <w:r>
        <w:rPr>
          <w:spacing w:val="-3"/>
        </w:rPr>
        <w:t xml:space="preserve"> </w:t>
      </w:r>
      <w:r>
        <w:t>terms</w:t>
      </w:r>
      <w:r>
        <w:rPr>
          <w:spacing w:val="-6"/>
        </w:rPr>
        <w:t xml:space="preserve"> </w:t>
      </w:r>
      <w:r>
        <w:t>shall</w:t>
      </w:r>
      <w:r>
        <w:rPr>
          <w:spacing w:val="-4"/>
        </w:rPr>
        <w:t xml:space="preserve"> </w:t>
      </w:r>
      <w:r>
        <w:t>have</w:t>
      </w:r>
      <w:r>
        <w:rPr>
          <w:spacing w:val="-3"/>
        </w:rPr>
        <w:t xml:space="preserve"> </w:t>
      </w:r>
      <w:r>
        <w:t>the meanings defined below:</w:t>
      </w:r>
    </w:p>
    <w:p w14:paraId="16801509" w14:textId="77777777" w:rsidR="00C45353" w:rsidRDefault="00A9526A">
      <w:pPr>
        <w:pStyle w:val="ListParagraph"/>
        <w:numPr>
          <w:ilvl w:val="0"/>
          <w:numId w:val="9"/>
        </w:numPr>
        <w:tabs>
          <w:tab w:val="left" w:pos="1080"/>
        </w:tabs>
        <w:ind w:right="896"/>
        <w:rPr>
          <w:sz w:val="24"/>
        </w:rPr>
      </w:pPr>
      <w:r>
        <w:rPr>
          <w:b/>
          <w:sz w:val="24"/>
        </w:rPr>
        <w:t xml:space="preserve">Approach Main </w:t>
      </w:r>
      <w:r>
        <w:rPr>
          <w:sz w:val="24"/>
        </w:rPr>
        <w:t>– main constructed outside the property boundaries of the development</w:t>
      </w:r>
      <w:r>
        <w:rPr>
          <w:spacing w:val="-2"/>
          <w:sz w:val="24"/>
        </w:rPr>
        <w:t xml:space="preserve"> </w:t>
      </w:r>
      <w:r>
        <w:rPr>
          <w:sz w:val="24"/>
        </w:rPr>
        <w:t>or</w:t>
      </w:r>
      <w:r>
        <w:rPr>
          <w:spacing w:val="-1"/>
          <w:sz w:val="24"/>
        </w:rPr>
        <w:t xml:space="preserve"> </w:t>
      </w:r>
      <w:r>
        <w:rPr>
          <w:sz w:val="24"/>
        </w:rPr>
        <w:t>Premises of</w:t>
      </w:r>
      <w:r>
        <w:rPr>
          <w:spacing w:val="-2"/>
          <w:sz w:val="24"/>
        </w:rPr>
        <w:t xml:space="preserve"> </w:t>
      </w:r>
      <w:r>
        <w:rPr>
          <w:sz w:val="24"/>
        </w:rPr>
        <w:t>the</w:t>
      </w:r>
      <w:r>
        <w:rPr>
          <w:spacing w:val="-1"/>
          <w:sz w:val="24"/>
        </w:rPr>
        <w:t xml:space="preserve"> </w:t>
      </w:r>
      <w:r>
        <w:rPr>
          <w:sz w:val="24"/>
        </w:rPr>
        <w:t>Applicant</w:t>
      </w:r>
      <w:r>
        <w:rPr>
          <w:spacing w:val="-2"/>
          <w:sz w:val="24"/>
        </w:rPr>
        <w:t xml:space="preserve"> </w:t>
      </w:r>
      <w:r>
        <w:rPr>
          <w:sz w:val="24"/>
        </w:rPr>
        <w:t>for</w:t>
      </w:r>
      <w:r>
        <w:rPr>
          <w:spacing w:val="-3"/>
          <w:sz w:val="24"/>
        </w:rPr>
        <w:t xml:space="preserve"> </w:t>
      </w:r>
      <w:r>
        <w:rPr>
          <w:sz w:val="24"/>
        </w:rPr>
        <w:t>which Gas</w:t>
      </w:r>
      <w:r>
        <w:rPr>
          <w:spacing w:val="-2"/>
          <w:sz w:val="24"/>
        </w:rPr>
        <w:t xml:space="preserve"> </w:t>
      </w:r>
      <w:r>
        <w:rPr>
          <w:sz w:val="24"/>
        </w:rPr>
        <w:t>Service isprovided.</w:t>
      </w:r>
    </w:p>
    <w:p w14:paraId="1680150A" w14:textId="77777777" w:rsidR="00C45353" w:rsidRDefault="00A9526A">
      <w:pPr>
        <w:pStyle w:val="ListParagraph"/>
        <w:numPr>
          <w:ilvl w:val="0"/>
          <w:numId w:val="9"/>
        </w:numPr>
        <w:tabs>
          <w:tab w:val="left" w:pos="1079"/>
        </w:tabs>
        <w:ind w:left="1079" w:right="403"/>
        <w:rPr>
          <w:sz w:val="24"/>
        </w:rPr>
      </w:pPr>
      <w:r>
        <w:rPr>
          <w:b/>
          <w:sz w:val="24"/>
        </w:rPr>
        <w:t xml:space="preserve">Customer Piping </w:t>
      </w:r>
      <w:r>
        <w:rPr>
          <w:sz w:val="24"/>
        </w:rPr>
        <w:t>– all piping and fittings between the outlet side of the last meter or regulator of the Company used in furnishing service to the user and the Gas-consuming appliances of the user, provided, however, in certain circumstances</w:t>
      </w:r>
      <w:r>
        <w:rPr>
          <w:spacing w:val="-4"/>
          <w:sz w:val="24"/>
        </w:rPr>
        <w:t xml:space="preserve"> </w:t>
      </w:r>
      <w:r>
        <w:rPr>
          <w:sz w:val="24"/>
        </w:rPr>
        <w:t>the</w:t>
      </w:r>
      <w:r>
        <w:rPr>
          <w:spacing w:val="-3"/>
          <w:sz w:val="24"/>
        </w:rPr>
        <w:t xml:space="preserve"> </w:t>
      </w:r>
      <w:r>
        <w:rPr>
          <w:sz w:val="24"/>
        </w:rPr>
        <w:t>Company</w:t>
      </w:r>
      <w:r>
        <w:rPr>
          <w:spacing w:val="-6"/>
          <w:sz w:val="24"/>
        </w:rPr>
        <w:t xml:space="preserve"> </w:t>
      </w:r>
      <w:r>
        <w:rPr>
          <w:sz w:val="24"/>
        </w:rPr>
        <w:t>may</w:t>
      </w:r>
      <w:r>
        <w:rPr>
          <w:spacing w:val="-6"/>
          <w:sz w:val="24"/>
        </w:rPr>
        <w:t xml:space="preserve"> </w:t>
      </w:r>
      <w:r>
        <w:rPr>
          <w:sz w:val="24"/>
        </w:rPr>
        <w:t>own</w:t>
      </w:r>
      <w:r>
        <w:rPr>
          <w:spacing w:val="-3"/>
          <w:sz w:val="24"/>
        </w:rPr>
        <w:t xml:space="preserve"> </w:t>
      </w:r>
      <w:r>
        <w:rPr>
          <w:sz w:val="24"/>
        </w:rPr>
        <w:t>CNG</w:t>
      </w:r>
      <w:r>
        <w:rPr>
          <w:spacing w:val="-6"/>
          <w:sz w:val="24"/>
        </w:rPr>
        <w:t xml:space="preserve"> </w:t>
      </w:r>
      <w:r>
        <w:rPr>
          <w:sz w:val="24"/>
        </w:rPr>
        <w:t>Equipment</w:t>
      </w:r>
      <w:r>
        <w:rPr>
          <w:spacing w:val="-3"/>
          <w:sz w:val="24"/>
        </w:rPr>
        <w:t xml:space="preserve"> </w:t>
      </w:r>
      <w:r>
        <w:rPr>
          <w:sz w:val="24"/>
        </w:rPr>
        <w:t>downstream</w:t>
      </w:r>
      <w:r>
        <w:rPr>
          <w:spacing w:val="-2"/>
          <w:sz w:val="24"/>
        </w:rPr>
        <w:t xml:space="preserve"> </w:t>
      </w:r>
      <w:r>
        <w:rPr>
          <w:sz w:val="24"/>
        </w:rPr>
        <w:t>of</w:t>
      </w:r>
      <w:r>
        <w:rPr>
          <w:spacing w:val="-3"/>
          <w:sz w:val="24"/>
        </w:rPr>
        <w:t xml:space="preserve"> </w:t>
      </w:r>
      <w:r>
        <w:rPr>
          <w:sz w:val="24"/>
        </w:rPr>
        <w:t>the</w:t>
      </w:r>
      <w:r>
        <w:rPr>
          <w:spacing w:val="-5"/>
          <w:sz w:val="24"/>
        </w:rPr>
        <w:t xml:space="preserve"> </w:t>
      </w:r>
      <w:r>
        <w:rPr>
          <w:sz w:val="24"/>
        </w:rPr>
        <w:t>meter as provided for in the definition of CNG Equipment. In such circumstances, Customer Piping begins downstream of the last piece of CNG Equipment owned by the Company.</w:t>
      </w:r>
    </w:p>
    <w:p w14:paraId="1680150B" w14:textId="77777777" w:rsidR="00C45353" w:rsidRDefault="00A9526A">
      <w:pPr>
        <w:pStyle w:val="ListParagraph"/>
        <w:numPr>
          <w:ilvl w:val="0"/>
          <w:numId w:val="9"/>
        </w:numPr>
        <w:tabs>
          <w:tab w:val="left" w:pos="1080"/>
        </w:tabs>
        <w:ind w:right="618"/>
        <w:rPr>
          <w:sz w:val="24"/>
        </w:rPr>
      </w:pPr>
      <w:r>
        <w:rPr>
          <w:b/>
          <w:sz w:val="24"/>
        </w:rPr>
        <w:t>Gas</w:t>
      </w:r>
      <w:r>
        <w:rPr>
          <w:b/>
          <w:spacing w:val="-3"/>
          <w:sz w:val="24"/>
        </w:rPr>
        <w:t xml:space="preserve"> </w:t>
      </w:r>
      <w:r>
        <w:rPr>
          <w:b/>
          <w:sz w:val="24"/>
        </w:rPr>
        <w:t>Consumption</w:t>
      </w:r>
      <w:r>
        <w:rPr>
          <w:b/>
          <w:spacing w:val="-4"/>
          <w:sz w:val="24"/>
        </w:rPr>
        <w:t xml:space="preserve"> </w:t>
      </w:r>
      <w:r>
        <w:rPr>
          <w:b/>
          <w:sz w:val="24"/>
        </w:rPr>
        <w:t>Bulletin</w:t>
      </w:r>
      <w:r>
        <w:rPr>
          <w:b/>
          <w:spacing w:val="-4"/>
          <w:sz w:val="24"/>
        </w:rPr>
        <w:t xml:space="preserve"> </w:t>
      </w:r>
      <w:r>
        <w:rPr>
          <w:sz w:val="24"/>
        </w:rPr>
        <w:t>–</w:t>
      </w:r>
      <w:r>
        <w:rPr>
          <w:spacing w:val="-5"/>
          <w:sz w:val="24"/>
        </w:rPr>
        <w:t xml:space="preserve"> </w:t>
      </w:r>
      <w:r>
        <w:rPr>
          <w:sz w:val="24"/>
        </w:rPr>
        <w:t>a</w:t>
      </w:r>
      <w:r>
        <w:rPr>
          <w:spacing w:val="-3"/>
          <w:sz w:val="24"/>
        </w:rPr>
        <w:t xml:space="preserve"> </w:t>
      </w:r>
      <w:r>
        <w:rPr>
          <w:sz w:val="24"/>
        </w:rPr>
        <w:t>bulletin</w:t>
      </w:r>
      <w:r>
        <w:rPr>
          <w:spacing w:val="-3"/>
          <w:sz w:val="24"/>
        </w:rPr>
        <w:t xml:space="preserve"> </w:t>
      </w:r>
      <w:r>
        <w:rPr>
          <w:sz w:val="24"/>
        </w:rPr>
        <w:t>showing</w:t>
      </w:r>
      <w:r>
        <w:rPr>
          <w:spacing w:val="-3"/>
          <w:sz w:val="24"/>
        </w:rPr>
        <w:t xml:space="preserve"> </w:t>
      </w:r>
      <w:r>
        <w:rPr>
          <w:sz w:val="24"/>
        </w:rPr>
        <w:t>the</w:t>
      </w:r>
      <w:r>
        <w:rPr>
          <w:spacing w:val="-3"/>
          <w:sz w:val="24"/>
        </w:rPr>
        <w:t xml:space="preserve"> </w:t>
      </w:r>
      <w:r>
        <w:rPr>
          <w:sz w:val="24"/>
        </w:rPr>
        <w:t>estimated</w:t>
      </w:r>
      <w:r>
        <w:rPr>
          <w:spacing w:val="-5"/>
          <w:sz w:val="24"/>
        </w:rPr>
        <w:t xml:space="preserve"> </w:t>
      </w:r>
      <w:r>
        <w:rPr>
          <w:sz w:val="24"/>
        </w:rPr>
        <w:t>design</w:t>
      </w:r>
      <w:r>
        <w:rPr>
          <w:spacing w:val="-3"/>
          <w:sz w:val="24"/>
        </w:rPr>
        <w:t xml:space="preserve"> </w:t>
      </w:r>
      <w:r>
        <w:rPr>
          <w:sz w:val="24"/>
        </w:rPr>
        <w:t>day</w:t>
      </w:r>
      <w:r>
        <w:rPr>
          <w:spacing w:val="-4"/>
          <w:sz w:val="24"/>
        </w:rPr>
        <w:t xml:space="preserve"> </w:t>
      </w:r>
      <w:r>
        <w:rPr>
          <w:sz w:val="24"/>
        </w:rPr>
        <w:t>gas requirements of various Gas appliances for Residential Service as determined from time to time by the Company and as filed with the Commission.</w:t>
      </w:r>
    </w:p>
    <w:p w14:paraId="1680150C" w14:textId="77777777" w:rsidR="00C45353" w:rsidRDefault="00A9526A">
      <w:pPr>
        <w:pStyle w:val="ListParagraph"/>
        <w:numPr>
          <w:ilvl w:val="0"/>
          <w:numId w:val="9"/>
        </w:numPr>
        <w:tabs>
          <w:tab w:val="left" w:pos="1080"/>
        </w:tabs>
        <w:ind w:right="658"/>
        <w:rPr>
          <w:sz w:val="24"/>
        </w:rPr>
      </w:pPr>
      <w:r>
        <w:rPr>
          <w:b/>
          <w:sz w:val="24"/>
        </w:rPr>
        <w:t xml:space="preserve">Master Metering Arrangement </w:t>
      </w:r>
      <w:r>
        <w:rPr>
          <w:sz w:val="24"/>
        </w:rPr>
        <w:t>– A metering arrangement whereby all of the Gas</w:t>
      </w:r>
      <w:r>
        <w:rPr>
          <w:spacing w:val="-3"/>
          <w:sz w:val="24"/>
        </w:rPr>
        <w:t xml:space="preserve"> </w:t>
      </w:r>
      <w:r>
        <w:rPr>
          <w:sz w:val="24"/>
        </w:rPr>
        <w:t>delivered</w:t>
      </w:r>
      <w:r>
        <w:rPr>
          <w:spacing w:val="-2"/>
          <w:sz w:val="24"/>
        </w:rPr>
        <w:t xml:space="preserve"> </w:t>
      </w:r>
      <w:r>
        <w:rPr>
          <w:sz w:val="24"/>
        </w:rPr>
        <w:t>to</w:t>
      </w:r>
      <w:r>
        <w:rPr>
          <w:spacing w:val="-2"/>
          <w:sz w:val="24"/>
        </w:rPr>
        <w:t xml:space="preserve"> </w:t>
      </w:r>
      <w:r>
        <w:rPr>
          <w:sz w:val="24"/>
        </w:rPr>
        <w:t>two</w:t>
      </w:r>
      <w:r>
        <w:rPr>
          <w:spacing w:val="-4"/>
          <w:sz w:val="24"/>
        </w:rPr>
        <w:t xml:space="preserve"> </w:t>
      </w:r>
      <w:r>
        <w:rPr>
          <w:sz w:val="24"/>
        </w:rPr>
        <w:t>or</w:t>
      </w:r>
      <w:r>
        <w:rPr>
          <w:spacing w:val="-4"/>
          <w:sz w:val="24"/>
        </w:rPr>
        <w:t xml:space="preserve"> </w:t>
      </w:r>
      <w:r>
        <w:rPr>
          <w:sz w:val="24"/>
        </w:rPr>
        <w:t>more</w:t>
      </w:r>
      <w:r>
        <w:rPr>
          <w:spacing w:val="-2"/>
          <w:sz w:val="24"/>
        </w:rPr>
        <w:t xml:space="preserve"> </w:t>
      </w:r>
      <w:r>
        <w:rPr>
          <w:sz w:val="24"/>
        </w:rPr>
        <w:t>separate</w:t>
      </w:r>
      <w:r>
        <w:rPr>
          <w:spacing w:val="-2"/>
          <w:sz w:val="24"/>
        </w:rPr>
        <w:t xml:space="preserve"> </w:t>
      </w:r>
      <w:r>
        <w:rPr>
          <w:sz w:val="24"/>
        </w:rPr>
        <w:t>Residences</w:t>
      </w:r>
      <w:r>
        <w:rPr>
          <w:spacing w:val="-5"/>
          <w:sz w:val="24"/>
        </w:rPr>
        <w:t xml:space="preserve"> </w:t>
      </w:r>
      <w:r>
        <w:rPr>
          <w:sz w:val="24"/>
        </w:rPr>
        <w:t>or</w:t>
      </w:r>
      <w:r>
        <w:rPr>
          <w:spacing w:val="-4"/>
          <w:sz w:val="24"/>
        </w:rPr>
        <w:t xml:space="preserve"> </w:t>
      </w:r>
      <w:r>
        <w:rPr>
          <w:sz w:val="24"/>
        </w:rPr>
        <w:t>businesses</w:t>
      </w:r>
      <w:r>
        <w:rPr>
          <w:spacing w:val="-5"/>
          <w:sz w:val="24"/>
        </w:rPr>
        <w:t xml:space="preserve"> </w:t>
      </w:r>
      <w:r>
        <w:rPr>
          <w:sz w:val="24"/>
        </w:rPr>
        <w:t>on</w:t>
      </w:r>
      <w:r>
        <w:rPr>
          <w:spacing w:val="-2"/>
          <w:sz w:val="24"/>
        </w:rPr>
        <w:t xml:space="preserve"> </w:t>
      </w:r>
      <w:r>
        <w:rPr>
          <w:sz w:val="24"/>
        </w:rPr>
        <w:t>the</w:t>
      </w:r>
      <w:r>
        <w:rPr>
          <w:spacing w:val="-2"/>
          <w:sz w:val="24"/>
        </w:rPr>
        <w:t xml:space="preserve"> </w:t>
      </w:r>
      <w:r>
        <w:rPr>
          <w:sz w:val="24"/>
        </w:rPr>
        <w:t>same Premises is metered at a single metering point.</w:t>
      </w:r>
    </w:p>
    <w:p w14:paraId="1680150D" w14:textId="77777777" w:rsidR="00C45353" w:rsidRDefault="00A9526A">
      <w:pPr>
        <w:pStyle w:val="ListParagraph"/>
        <w:numPr>
          <w:ilvl w:val="0"/>
          <w:numId w:val="9"/>
        </w:numPr>
        <w:tabs>
          <w:tab w:val="left" w:pos="1080"/>
        </w:tabs>
        <w:ind w:right="672"/>
        <w:rPr>
          <w:sz w:val="24"/>
        </w:rPr>
      </w:pPr>
      <w:r>
        <w:rPr>
          <w:b/>
          <w:sz w:val="24"/>
        </w:rPr>
        <w:t>Metering</w:t>
      </w:r>
      <w:r>
        <w:rPr>
          <w:b/>
          <w:spacing w:val="-3"/>
          <w:sz w:val="24"/>
        </w:rPr>
        <w:t xml:space="preserve"> </w:t>
      </w:r>
      <w:r>
        <w:rPr>
          <w:b/>
          <w:sz w:val="24"/>
        </w:rPr>
        <w:t>Equipment</w:t>
      </w:r>
      <w:r>
        <w:rPr>
          <w:b/>
          <w:spacing w:val="-6"/>
          <w:sz w:val="24"/>
        </w:rPr>
        <w:t xml:space="preserve"> </w:t>
      </w:r>
      <w:r>
        <w:rPr>
          <w:sz w:val="24"/>
        </w:rPr>
        <w:t>–</w:t>
      </w:r>
      <w:r>
        <w:rPr>
          <w:spacing w:val="-3"/>
          <w:sz w:val="24"/>
        </w:rPr>
        <w:t xml:space="preserve"> </w:t>
      </w:r>
      <w:r>
        <w:rPr>
          <w:sz w:val="24"/>
        </w:rPr>
        <w:t>All</w:t>
      </w:r>
      <w:r>
        <w:rPr>
          <w:spacing w:val="-3"/>
          <w:sz w:val="24"/>
        </w:rPr>
        <w:t xml:space="preserve"> </w:t>
      </w:r>
      <w:r>
        <w:rPr>
          <w:sz w:val="24"/>
        </w:rPr>
        <w:t>piping,</w:t>
      </w:r>
      <w:r>
        <w:rPr>
          <w:spacing w:val="-3"/>
          <w:sz w:val="24"/>
        </w:rPr>
        <w:t xml:space="preserve"> </w:t>
      </w:r>
      <w:r>
        <w:rPr>
          <w:sz w:val="24"/>
        </w:rPr>
        <w:t>fittings,</w:t>
      </w:r>
      <w:r>
        <w:rPr>
          <w:spacing w:val="-5"/>
          <w:sz w:val="24"/>
        </w:rPr>
        <w:t xml:space="preserve"> </w:t>
      </w:r>
      <w:r>
        <w:rPr>
          <w:sz w:val="24"/>
        </w:rPr>
        <w:t>meters</w:t>
      </w:r>
      <w:r>
        <w:rPr>
          <w:spacing w:val="-3"/>
          <w:sz w:val="24"/>
        </w:rPr>
        <w:t xml:space="preserve"> </w:t>
      </w:r>
      <w:r>
        <w:rPr>
          <w:sz w:val="24"/>
        </w:rPr>
        <w:t>and</w:t>
      </w:r>
      <w:r>
        <w:rPr>
          <w:spacing w:val="-4"/>
          <w:sz w:val="24"/>
        </w:rPr>
        <w:t xml:space="preserve"> </w:t>
      </w:r>
      <w:r>
        <w:rPr>
          <w:sz w:val="24"/>
        </w:rPr>
        <w:t>equipment</w:t>
      </w:r>
      <w:r>
        <w:rPr>
          <w:spacing w:val="-5"/>
          <w:sz w:val="24"/>
        </w:rPr>
        <w:t xml:space="preserve"> </w:t>
      </w:r>
      <w:r>
        <w:rPr>
          <w:sz w:val="24"/>
        </w:rPr>
        <w:t>necessary</w:t>
      </w:r>
      <w:r>
        <w:rPr>
          <w:spacing w:val="-3"/>
          <w:sz w:val="24"/>
        </w:rPr>
        <w:t xml:space="preserve"> </w:t>
      </w:r>
      <w:r>
        <w:rPr>
          <w:sz w:val="24"/>
        </w:rPr>
        <w:t>to meter a Gas Service.</w:t>
      </w:r>
    </w:p>
    <w:p w14:paraId="1680150E" w14:textId="77777777" w:rsidR="00C45353" w:rsidRDefault="00A9526A">
      <w:pPr>
        <w:pStyle w:val="ListParagraph"/>
        <w:numPr>
          <w:ilvl w:val="0"/>
          <w:numId w:val="9"/>
        </w:numPr>
        <w:tabs>
          <w:tab w:val="left" w:pos="1080"/>
        </w:tabs>
        <w:spacing w:before="241"/>
        <w:ind w:right="725"/>
        <w:rPr>
          <w:sz w:val="24"/>
        </w:rPr>
      </w:pPr>
      <w:r>
        <w:rPr>
          <w:b/>
          <w:sz w:val="24"/>
        </w:rPr>
        <w:t xml:space="preserve">Party in Possession </w:t>
      </w:r>
      <w:r>
        <w:rPr>
          <w:sz w:val="24"/>
        </w:rPr>
        <w:t>– a Person having, with respect to particular Premises either a real property interest, including a leasehold or a tenancy, together, in either</w:t>
      </w:r>
      <w:r>
        <w:rPr>
          <w:spacing w:val="-4"/>
          <w:sz w:val="24"/>
        </w:rPr>
        <w:t xml:space="preserve"> </w:t>
      </w:r>
      <w:r>
        <w:rPr>
          <w:sz w:val="24"/>
        </w:rPr>
        <w:t>case,</w:t>
      </w:r>
      <w:r>
        <w:rPr>
          <w:spacing w:val="-2"/>
          <w:sz w:val="24"/>
        </w:rPr>
        <w:t xml:space="preserve"> </w:t>
      </w:r>
      <w:r>
        <w:rPr>
          <w:sz w:val="24"/>
        </w:rPr>
        <w:t>with</w:t>
      </w:r>
      <w:r>
        <w:rPr>
          <w:spacing w:val="-4"/>
          <w:sz w:val="24"/>
        </w:rPr>
        <w:t xml:space="preserve"> </w:t>
      </w:r>
      <w:r>
        <w:rPr>
          <w:sz w:val="24"/>
        </w:rPr>
        <w:t>a</w:t>
      </w:r>
      <w:r>
        <w:rPr>
          <w:spacing w:val="-2"/>
          <w:sz w:val="24"/>
        </w:rPr>
        <w:t xml:space="preserve"> </w:t>
      </w:r>
      <w:r>
        <w:rPr>
          <w:sz w:val="24"/>
        </w:rPr>
        <w:t>current</w:t>
      </w:r>
      <w:r>
        <w:rPr>
          <w:spacing w:val="-2"/>
          <w:sz w:val="24"/>
        </w:rPr>
        <w:t xml:space="preserve"> </w:t>
      </w:r>
      <w:r>
        <w:rPr>
          <w:sz w:val="24"/>
        </w:rPr>
        <w:t>right</w:t>
      </w:r>
      <w:r>
        <w:rPr>
          <w:spacing w:val="-2"/>
          <w:sz w:val="24"/>
        </w:rPr>
        <w:t xml:space="preserve"> </w:t>
      </w:r>
      <w:r>
        <w:rPr>
          <w:sz w:val="24"/>
        </w:rPr>
        <w:t>of</w:t>
      </w:r>
      <w:r>
        <w:rPr>
          <w:spacing w:val="-5"/>
          <w:sz w:val="24"/>
        </w:rPr>
        <w:t xml:space="preserve"> </w:t>
      </w:r>
      <w:r>
        <w:rPr>
          <w:sz w:val="24"/>
        </w:rPr>
        <w:t>possession,</w:t>
      </w:r>
      <w:r>
        <w:rPr>
          <w:spacing w:val="-2"/>
          <w:sz w:val="24"/>
        </w:rPr>
        <w:t xml:space="preserve"> </w:t>
      </w:r>
      <w:r>
        <w:rPr>
          <w:sz w:val="24"/>
        </w:rPr>
        <w:t>which</w:t>
      </w:r>
      <w:r>
        <w:rPr>
          <w:spacing w:val="-2"/>
          <w:sz w:val="24"/>
        </w:rPr>
        <w:t xml:space="preserve"> </w:t>
      </w:r>
      <w:r>
        <w:rPr>
          <w:sz w:val="24"/>
        </w:rPr>
        <w:t>right</w:t>
      </w:r>
      <w:r>
        <w:rPr>
          <w:spacing w:val="-5"/>
          <w:sz w:val="24"/>
        </w:rPr>
        <w:t xml:space="preserve"> </w:t>
      </w:r>
      <w:r>
        <w:rPr>
          <w:sz w:val="24"/>
        </w:rPr>
        <w:t>of</w:t>
      </w:r>
      <w:r>
        <w:rPr>
          <w:spacing w:val="-5"/>
          <w:sz w:val="24"/>
        </w:rPr>
        <w:t xml:space="preserve"> </w:t>
      </w:r>
      <w:r>
        <w:rPr>
          <w:sz w:val="24"/>
        </w:rPr>
        <w:t>possession</w:t>
      </w:r>
      <w:r>
        <w:rPr>
          <w:spacing w:val="-2"/>
          <w:sz w:val="24"/>
        </w:rPr>
        <w:t xml:space="preserve"> </w:t>
      </w:r>
      <w:r>
        <w:rPr>
          <w:sz w:val="24"/>
        </w:rPr>
        <w:t>when that of a lessor or landlord may be subject to the rights of lessees or</w:t>
      </w:r>
      <w:r>
        <w:rPr>
          <w:spacing w:val="-25"/>
          <w:sz w:val="24"/>
        </w:rPr>
        <w:t xml:space="preserve"> </w:t>
      </w:r>
      <w:r>
        <w:rPr>
          <w:sz w:val="24"/>
        </w:rPr>
        <w:t>tenants.</w:t>
      </w:r>
    </w:p>
    <w:p w14:paraId="1680150F" w14:textId="77777777" w:rsidR="00C45353" w:rsidRDefault="00A9526A">
      <w:pPr>
        <w:pStyle w:val="ListParagraph"/>
        <w:numPr>
          <w:ilvl w:val="0"/>
          <w:numId w:val="9"/>
        </w:numPr>
        <w:tabs>
          <w:tab w:val="left" w:pos="1080"/>
        </w:tabs>
        <w:spacing w:before="237"/>
        <w:ind w:right="896"/>
        <w:rPr>
          <w:sz w:val="24"/>
        </w:rPr>
      </w:pPr>
      <w:r>
        <w:rPr>
          <w:b/>
          <w:sz w:val="24"/>
        </w:rPr>
        <w:t xml:space="preserve">Project Main </w:t>
      </w:r>
      <w:r>
        <w:rPr>
          <w:sz w:val="24"/>
        </w:rPr>
        <w:t>– main constructed within the property boundaries of the development</w:t>
      </w:r>
      <w:r>
        <w:rPr>
          <w:spacing w:val="-2"/>
          <w:sz w:val="24"/>
        </w:rPr>
        <w:t xml:space="preserve"> </w:t>
      </w:r>
      <w:r>
        <w:rPr>
          <w:sz w:val="24"/>
        </w:rPr>
        <w:t>or</w:t>
      </w:r>
      <w:r>
        <w:rPr>
          <w:spacing w:val="-1"/>
          <w:sz w:val="24"/>
        </w:rPr>
        <w:t xml:space="preserve"> </w:t>
      </w:r>
      <w:r>
        <w:rPr>
          <w:sz w:val="24"/>
        </w:rPr>
        <w:t>Premises of</w:t>
      </w:r>
      <w:r>
        <w:rPr>
          <w:spacing w:val="-2"/>
          <w:sz w:val="24"/>
        </w:rPr>
        <w:t xml:space="preserve"> </w:t>
      </w:r>
      <w:r>
        <w:rPr>
          <w:sz w:val="24"/>
        </w:rPr>
        <w:t>the</w:t>
      </w:r>
      <w:r>
        <w:rPr>
          <w:spacing w:val="-1"/>
          <w:sz w:val="24"/>
        </w:rPr>
        <w:t xml:space="preserve"> </w:t>
      </w:r>
      <w:r>
        <w:rPr>
          <w:sz w:val="24"/>
        </w:rPr>
        <w:t>Applicant</w:t>
      </w:r>
      <w:r>
        <w:rPr>
          <w:spacing w:val="-2"/>
          <w:sz w:val="24"/>
        </w:rPr>
        <w:t xml:space="preserve"> </w:t>
      </w:r>
      <w:r>
        <w:rPr>
          <w:sz w:val="24"/>
        </w:rPr>
        <w:t>for</w:t>
      </w:r>
      <w:r>
        <w:rPr>
          <w:spacing w:val="-3"/>
          <w:sz w:val="24"/>
        </w:rPr>
        <w:t xml:space="preserve"> </w:t>
      </w:r>
      <w:r>
        <w:rPr>
          <w:sz w:val="24"/>
        </w:rPr>
        <w:t>which Gas</w:t>
      </w:r>
      <w:r>
        <w:rPr>
          <w:spacing w:val="-2"/>
          <w:sz w:val="24"/>
        </w:rPr>
        <w:t xml:space="preserve"> </w:t>
      </w:r>
      <w:r>
        <w:rPr>
          <w:sz w:val="24"/>
        </w:rPr>
        <w:t>Service isprovided.</w:t>
      </w:r>
    </w:p>
    <w:p w14:paraId="16801510" w14:textId="77777777" w:rsidR="00C45353" w:rsidRDefault="00A9526A">
      <w:pPr>
        <w:pStyle w:val="ListParagraph"/>
        <w:numPr>
          <w:ilvl w:val="0"/>
          <w:numId w:val="9"/>
        </w:numPr>
        <w:tabs>
          <w:tab w:val="left" w:pos="1080"/>
        </w:tabs>
        <w:ind w:right="524"/>
        <w:rPr>
          <w:sz w:val="24"/>
        </w:rPr>
      </w:pPr>
      <w:r>
        <w:rPr>
          <w:b/>
          <w:sz w:val="24"/>
        </w:rPr>
        <w:t>Service</w:t>
      </w:r>
      <w:r>
        <w:rPr>
          <w:b/>
          <w:spacing w:val="-3"/>
          <w:sz w:val="24"/>
        </w:rPr>
        <w:t xml:space="preserve"> </w:t>
      </w:r>
      <w:r>
        <w:rPr>
          <w:b/>
          <w:sz w:val="24"/>
        </w:rPr>
        <w:t>Line</w:t>
      </w:r>
      <w:r>
        <w:rPr>
          <w:b/>
          <w:spacing w:val="-3"/>
          <w:sz w:val="24"/>
        </w:rPr>
        <w:t xml:space="preserve"> </w:t>
      </w:r>
      <w:r>
        <w:rPr>
          <w:sz w:val="24"/>
        </w:rPr>
        <w:t>–</w:t>
      </w:r>
      <w:r>
        <w:rPr>
          <w:spacing w:val="-6"/>
          <w:sz w:val="24"/>
        </w:rPr>
        <w:t xml:space="preserve"> </w:t>
      </w:r>
      <w:r>
        <w:rPr>
          <w:sz w:val="24"/>
        </w:rPr>
        <w:t>All</w:t>
      </w:r>
      <w:r>
        <w:rPr>
          <w:spacing w:val="-4"/>
          <w:sz w:val="24"/>
        </w:rPr>
        <w:t xml:space="preserve"> </w:t>
      </w:r>
      <w:r>
        <w:rPr>
          <w:sz w:val="24"/>
        </w:rPr>
        <w:t>piping</w:t>
      </w:r>
      <w:r>
        <w:rPr>
          <w:spacing w:val="-3"/>
          <w:sz w:val="24"/>
        </w:rPr>
        <w:t xml:space="preserve"> </w:t>
      </w:r>
      <w:r>
        <w:rPr>
          <w:sz w:val="24"/>
        </w:rPr>
        <w:t>and</w:t>
      </w:r>
      <w:r>
        <w:rPr>
          <w:spacing w:val="-5"/>
          <w:sz w:val="24"/>
        </w:rPr>
        <w:t xml:space="preserve"> </w:t>
      </w:r>
      <w:r>
        <w:rPr>
          <w:sz w:val="24"/>
        </w:rPr>
        <w:t>appurtenances</w:t>
      </w:r>
      <w:r>
        <w:rPr>
          <w:spacing w:val="-6"/>
          <w:sz w:val="24"/>
        </w:rPr>
        <w:t xml:space="preserve"> </w:t>
      </w:r>
      <w:r>
        <w:rPr>
          <w:sz w:val="24"/>
        </w:rPr>
        <w:t>between</w:t>
      </w:r>
      <w:r>
        <w:rPr>
          <w:spacing w:val="-3"/>
          <w:sz w:val="24"/>
        </w:rPr>
        <w:t xml:space="preserve"> </w:t>
      </w:r>
      <w:r>
        <w:rPr>
          <w:sz w:val="24"/>
        </w:rPr>
        <w:t>the</w:t>
      </w:r>
      <w:r>
        <w:rPr>
          <w:spacing w:val="-3"/>
          <w:sz w:val="24"/>
        </w:rPr>
        <w:t xml:space="preserve"> </w:t>
      </w:r>
      <w:r>
        <w:rPr>
          <w:sz w:val="24"/>
        </w:rPr>
        <w:t>Company’s</w:t>
      </w:r>
      <w:r>
        <w:rPr>
          <w:spacing w:val="-4"/>
          <w:sz w:val="24"/>
        </w:rPr>
        <w:t xml:space="preserve"> </w:t>
      </w:r>
      <w:r>
        <w:rPr>
          <w:sz w:val="24"/>
        </w:rPr>
        <w:t>main</w:t>
      </w:r>
      <w:r>
        <w:rPr>
          <w:spacing w:val="-5"/>
          <w:sz w:val="24"/>
        </w:rPr>
        <w:t xml:space="preserve"> </w:t>
      </w:r>
      <w:r>
        <w:rPr>
          <w:sz w:val="24"/>
        </w:rPr>
        <w:t>and the inlet side of the Metering Equipment, except where a Master Metering Arrangement is</w:t>
      </w:r>
      <w:r>
        <w:rPr>
          <w:spacing w:val="-1"/>
          <w:sz w:val="24"/>
        </w:rPr>
        <w:t xml:space="preserve"> </w:t>
      </w:r>
      <w:r>
        <w:rPr>
          <w:sz w:val="24"/>
        </w:rPr>
        <w:t>employed.</w:t>
      </w:r>
      <w:r>
        <w:rPr>
          <w:spacing w:val="-3"/>
          <w:sz w:val="24"/>
        </w:rPr>
        <w:t xml:space="preserve"> </w:t>
      </w:r>
      <w:r>
        <w:rPr>
          <w:sz w:val="24"/>
        </w:rPr>
        <w:t>Where a Master</w:t>
      </w:r>
      <w:r>
        <w:rPr>
          <w:spacing w:val="-4"/>
          <w:sz w:val="24"/>
        </w:rPr>
        <w:t xml:space="preserve"> </w:t>
      </w:r>
      <w:r>
        <w:rPr>
          <w:sz w:val="24"/>
        </w:rPr>
        <w:t>Metering Arrangement</w:t>
      </w:r>
      <w:r>
        <w:rPr>
          <w:spacing w:val="-3"/>
          <w:sz w:val="24"/>
        </w:rPr>
        <w:t xml:space="preserve"> </w:t>
      </w:r>
      <w:r>
        <w:rPr>
          <w:sz w:val="24"/>
        </w:rPr>
        <w:t>is</w:t>
      </w:r>
      <w:r>
        <w:rPr>
          <w:spacing w:val="-1"/>
          <w:sz w:val="24"/>
        </w:rPr>
        <w:t xml:space="preserve"> </w:t>
      </w:r>
      <w:r>
        <w:rPr>
          <w:sz w:val="24"/>
        </w:rPr>
        <w:t>employed, the Service Line consists of all piping and appurtenances between the Company’s main and the inlet side of each regulator or meter of the Company but does not extend beyond the exterior wall of the structure receiving</w:t>
      </w:r>
      <w:r>
        <w:rPr>
          <w:spacing w:val="-13"/>
          <w:sz w:val="24"/>
        </w:rPr>
        <w:t xml:space="preserve"> </w:t>
      </w:r>
      <w:r>
        <w:rPr>
          <w:sz w:val="24"/>
        </w:rPr>
        <w:t>Gas.</w:t>
      </w:r>
    </w:p>
    <w:p w14:paraId="16801511" w14:textId="77777777" w:rsidR="00C45353" w:rsidRDefault="00A9526A">
      <w:pPr>
        <w:pStyle w:val="ListParagraph"/>
        <w:numPr>
          <w:ilvl w:val="0"/>
          <w:numId w:val="9"/>
        </w:numPr>
        <w:tabs>
          <w:tab w:val="left" w:pos="1080"/>
        </w:tabs>
        <w:ind w:right="440"/>
        <w:rPr>
          <w:sz w:val="24"/>
        </w:rPr>
      </w:pPr>
      <w:r>
        <w:rPr>
          <w:b/>
          <w:sz w:val="24"/>
        </w:rPr>
        <w:t xml:space="preserve">CNG Equipment </w:t>
      </w:r>
      <w:r>
        <w:rPr>
          <w:sz w:val="24"/>
        </w:rPr>
        <w:t>– As determined by the Company, all devices, equipment and supporting</w:t>
      </w:r>
      <w:r>
        <w:rPr>
          <w:spacing w:val="-3"/>
          <w:sz w:val="24"/>
        </w:rPr>
        <w:t xml:space="preserve"> </w:t>
      </w:r>
      <w:r>
        <w:rPr>
          <w:sz w:val="24"/>
        </w:rPr>
        <w:t>components</w:t>
      </w:r>
      <w:r>
        <w:rPr>
          <w:spacing w:val="-3"/>
          <w:sz w:val="24"/>
        </w:rPr>
        <w:t xml:space="preserve"> </w:t>
      </w:r>
      <w:r>
        <w:rPr>
          <w:sz w:val="24"/>
        </w:rPr>
        <w:t>owned</w:t>
      </w:r>
      <w:r>
        <w:rPr>
          <w:spacing w:val="-3"/>
          <w:sz w:val="24"/>
        </w:rPr>
        <w:t xml:space="preserve"> </w:t>
      </w:r>
      <w:r>
        <w:rPr>
          <w:sz w:val="24"/>
        </w:rPr>
        <w:t>by</w:t>
      </w:r>
      <w:r>
        <w:rPr>
          <w:spacing w:val="-5"/>
          <w:sz w:val="24"/>
        </w:rPr>
        <w:t xml:space="preserve"> </w:t>
      </w:r>
      <w:r>
        <w:rPr>
          <w:sz w:val="24"/>
        </w:rPr>
        <w:t>the</w:t>
      </w:r>
      <w:r>
        <w:rPr>
          <w:spacing w:val="-4"/>
          <w:sz w:val="24"/>
        </w:rPr>
        <w:t xml:space="preserve"> </w:t>
      </w:r>
      <w:r>
        <w:rPr>
          <w:sz w:val="24"/>
        </w:rPr>
        <w:t>Company</w:t>
      </w:r>
      <w:r>
        <w:rPr>
          <w:spacing w:val="-3"/>
          <w:sz w:val="24"/>
        </w:rPr>
        <w:t xml:space="preserve"> </w:t>
      </w:r>
      <w:r>
        <w:rPr>
          <w:sz w:val="24"/>
        </w:rPr>
        <w:t>and</w:t>
      </w:r>
      <w:r>
        <w:rPr>
          <w:spacing w:val="-3"/>
          <w:sz w:val="24"/>
        </w:rPr>
        <w:t xml:space="preserve"> </w:t>
      </w:r>
      <w:r>
        <w:rPr>
          <w:sz w:val="24"/>
        </w:rPr>
        <w:t>necessary</w:t>
      </w:r>
      <w:r>
        <w:rPr>
          <w:spacing w:val="-5"/>
          <w:sz w:val="24"/>
        </w:rPr>
        <w:t xml:space="preserve"> </w:t>
      </w:r>
      <w:r>
        <w:rPr>
          <w:sz w:val="24"/>
        </w:rPr>
        <w:t>for</w:t>
      </w:r>
      <w:r>
        <w:rPr>
          <w:spacing w:val="-4"/>
          <w:sz w:val="24"/>
        </w:rPr>
        <w:t xml:space="preserve"> </w:t>
      </w:r>
      <w:r>
        <w:rPr>
          <w:sz w:val="24"/>
        </w:rPr>
        <w:t>the</w:t>
      </w:r>
      <w:r>
        <w:rPr>
          <w:spacing w:val="-3"/>
          <w:sz w:val="24"/>
        </w:rPr>
        <w:t xml:space="preserve"> </w:t>
      </w:r>
      <w:r>
        <w:rPr>
          <w:sz w:val="24"/>
        </w:rPr>
        <w:t>Company to provide CNG Service to a CNG Retailer. For purposes of the AGL CNG Program, the Company shall determine the capacity and operational features</w:t>
      </w:r>
      <w:r>
        <w:rPr>
          <w:spacing w:val="-23"/>
          <w:sz w:val="24"/>
        </w:rPr>
        <w:t xml:space="preserve"> </w:t>
      </w:r>
      <w:r>
        <w:rPr>
          <w:sz w:val="24"/>
        </w:rPr>
        <w:t>of</w:t>
      </w:r>
    </w:p>
    <w:p w14:paraId="16801512" w14:textId="77777777" w:rsidR="00C45353" w:rsidRDefault="00C45353">
      <w:pPr>
        <w:pStyle w:val="ListParagraph"/>
        <w:rPr>
          <w:sz w:val="24"/>
        </w:rPr>
        <w:sectPr w:rsidR="00C45353">
          <w:headerReference w:type="default" r:id="rId360"/>
          <w:footerReference w:type="default" r:id="rId361"/>
          <w:pgSz w:w="12240" w:h="15840"/>
          <w:pgMar w:top="1600" w:right="1080" w:bottom="980" w:left="1080" w:header="728" w:footer="788" w:gutter="0"/>
          <w:cols w:space="720"/>
        </w:sectPr>
      </w:pPr>
    </w:p>
    <w:p w14:paraId="16801513" w14:textId="77777777" w:rsidR="00C45353" w:rsidRDefault="00A9526A">
      <w:pPr>
        <w:spacing w:before="178"/>
        <w:ind w:left="1056"/>
        <w:rPr>
          <w:sz w:val="24"/>
        </w:rPr>
      </w:pPr>
      <w:r>
        <w:rPr>
          <w:b/>
          <w:sz w:val="24"/>
        </w:rPr>
        <w:lastRenderedPageBreak/>
        <w:t>Rule</w:t>
      </w:r>
      <w:r>
        <w:rPr>
          <w:b/>
          <w:spacing w:val="-2"/>
          <w:sz w:val="24"/>
        </w:rPr>
        <w:t xml:space="preserve"> </w:t>
      </w:r>
      <w:r>
        <w:rPr>
          <w:b/>
          <w:sz w:val="24"/>
        </w:rPr>
        <w:t>2</w:t>
      </w:r>
      <w:r>
        <w:rPr>
          <w:b/>
          <w:spacing w:val="-1"/>
          <w:sz w:val="24"/>
        </w:rPr>
        <w:t xml:space="preserve"> </w:t>
      </w:r>
      <w:r>
        <w:rPr>
          <w:b/>
          <w:sz w:val="24"/>
        </w:rPr>
        <w:t>–</w:t>
      </w:r>
      <w:r>
        <w:rPr>
          <w:b/>
          <w:spacing w:val="-2"/>
          <w:sz w:val="24"/>
        </w:rPr>
        <w:t xml:space="preserve"> </w:t>
      </w:r>
      <w:r>
        <w:rPr>
          <w:b/>
          <w:sz w:val="24"/>
        </w:rPr>
        <w:t>Definitions</w:t>
      </w:r>
      <w:r>
        <w:rPr>
          <w:b/>
          <w:spacing w:val="-1"/>
          <w:sz w:val="24"/>
        </w:rPr>
        <w:t xml:space="preserve"> </w:t>
      </w:r>
      <w:r>
        <w:rPr>
          <w:spacing w:val="-2"/>
          <w:sz w:val="24"/>
        </w:rPr>
        <w:t>(continued)</w:t>
      </w:r>
    </w:p>
    <w:p w14:paraId="16801514" w14:textId="77777777" w:rsidR="00C45353" w:rsidRDefault="00A9526A">
      <w:pPr>
        <w:pStyle w:val="BodyText"/>
        <w:spacing w:before="158"/>
        <w:ind w:left="1079" w:right="459"/>
      </w:pPr>
      <w:r>
        <w:t>the CNG Equipment, which, at a minimum, shall include: post-meter piping, dryer, compressor(s), controls, and storage vessels, along with all devices, equipment</w:t>
      </w:r>
      <w:r>
        <w:rPr>
          <w:spacing w:val="-5"/>
        </w:rPr>
        <w:t xml:space="preserve"> </w:t>
      </w:r>
      <w:r>
        <w:t>and</w:t>
      </w:r>
      <w:r>
        <w:rPr>
          <w:spacing w:val="-4"/>
        </w:rPr>
        <w:t xml:space="preserve"> </w:t>
      </w:r>
      <w:r>
        <w:t>supporting</w:t>
      </w:r>
      <w:r>
        <w:rPr>
          <w:spacing w:val="-2"/>
        </w:rPr>
        <w:t xml:space="preserve"> </w:t>
      </w:r>
      <w:r>
        <w:t>components</w:t>
      </w:r>
      <w:r>
        <w:rPr>
          <w:spacing w:val="-5"/>
        </w:rPr>
        <w:t xml:space="preserve"> </w:t>
      </w:r>
      <w:r>
        <w:t>necessary</w:t>
      </w:r>
      <w:r>
        <w:rPr>
          <w:spacing w:val="-3"/>
        </w:rPr>
        <w:t xml:space="preserve"> </w:t>
      </w:r>
      <w:r>
        <w:t>to</w:t>
      </w:r>
      <w:r>
        <w:rPr>
          <w:spacing w:val="-4"/>
        </w:rPr>
        <w:t xml:space="preserve"> </w:t>
      </w:r>
      <w:r>
        <w:t>maintain</w:t>
      </w:r>
      <w:r>
        <w:rPr>
          <w:spacing w:val="-4"/>
        </w:rPr>
        <w:t xml:space="preserve"> </w:t>
      </w:r>
      <w:r>
        <w:t>and</w:t>
      </w:r>
      <w:r>
        <w:rPr>
          <w:spacing w:val="-4"/>
        </w:rPr>
        <w:t xml:space="preserve"> </w:t>
      </w:r>
      <w:r>
        <w:t>operate</w:t>
      </w:r>
      <w:r>
        <w:rPr>
          <w:spacing w:val="-4"/>
        </w:rPr>
        <w:t xml:space="preserve"> </w:t>
      </w:r>
      <w:r>
        <w:t>the CNG Equipment.</w:t>
      </w:r>
    </w:p>
    <w:p w14:paraId="16801515" w14:textId="77777777" w:rsidR="00C45353" w:rsidRDefault="00A9526A">
      <w:pPr>
        <w:pStyle w:val="ListParagraph"/>
        <w:numPr>
          <w:ilvl w:val="0"/>
          <w:numId w:val="9"/>
        </w:numPr>
        <w:tabs>
          <w:tab w:val="left" w:pos="1080"/>
        </w:tabs>
        <w:spacing w:before="241"/>
        <w:ind w:right="494"/>
        <w:rPr>
          <w:sz w:val="24"/>
        </w:rPr>
      </w:pPr>
      <w:r>
        <w:rPr>
          <w:b/>
          <w:sz w:val="24"/>
        </w:rPr>
        <w:t xml:space="preserve">CNG Infrastructure </w:t>
      </w:r>
      <w:r>
        <w:rPr>
          <w:sz w:val="24"/>
        </w:rPr>
        <w:t>– As determined by the Company, all devices, equipment and supporting components necessary to be installed at a CNG Station to convert Gas to CNG and deliver CNG to be utilized as an energy source for the propulsion of motor vehicles, including without limitation service lines, dryer, compressor(s),</w:t>
      </w:r>
      <w:r>
        <w:rPr>
          <w:spacing w:val="-4"/>
          <w:sz w:val="24"/>
        </w:rPr>
        <w:t xml:space="preserve"> </w:t>
      </w:r>
      <w:r>
        <w:rPr>
          <w:sz w:val="24"/>
        </w:rPr>
        <w:t>controls,</w:t>
      </w:r>
      <w:r>
        <w:rPr>
          <w:spacing w:val="-4"/>
          <w:sz w:val="24"/>
        </w:rPr>
        <w:t xml:space="preserve"> </w:t>
      </w:r>
      <w:r>
        <w:rPr>
          <w:sz w:val="24"/>
        </w:rPr>
        <w:t>storage</w:t>
      </w:r>
      <w:r>
        <w:rPr>
          <w:spacing w:val="-4"/>
          <w:sz w:val="24"/>
        </w:rPr>
        <w:t xml:space="preserve"> </w:t>
      </w:r>
      <w:r>
        <w:rPr>
          <w:sz w:val="24"/>
        </w:rPr>
        <w:t>vessels,</w:t>
      </w:r>
      <w:r>
        <w:rPr>
          <w:spacing w:val="-4"/>
          <w:sz w:val="24"/>
        </w:rPr>
        <w:t xml:space="preserve"> </w:t>
      </w:r>
      <w:r>
        <w:rPr>
          <w:sz w:val="24"/>
        </w:rPr>
        <w:t>dispensers</w:t>
      </w:r>
      <w:r>
        <w:rPr>
          <w:spacing w:val="-5"/>
          <w:sz w:val="24"/>
        </w:rPr>
        <w:t xml:space="preserve"> </w:t>
      </w:r>
      <w:r>
        <w:rPr>
          <w:sz w:val="24"/>
        </w:rPr>
        <w:t>and</w:t>
      </w:r>
      <w:r>
        <w:rPr>
          <w:spacing w:val="-4"/>
          <w:sz w:val="24"/>
        </w:rPr>
        <w:t xml:space="preserve"> </w:t>
      </w:r>
      <w:r>
        <w:rPr>
          <w:sz w:val="24"/>
        </w:rPr>
        <w:t>card</w:t>
      </w:r>
      <w:r>
        <w:rPr>
          <w:spacing w:val="-4"/>
          <w:sz w:val="24"/>
        </w:rPr>
        <w:t xml:space="preserve"> </w:t>
      </w:r>
      <w:r>
        <w:rPr>
          <w:sz w:val="24"/>
        </w:rPr>
        <w:t>readers,</w:t>
      </w:r>
      <w:r>
        <w:rPr>
          <w:spacing w:val="-4"/>
          <w:sz w:val="24"/>
        </w:rPr>
        <w:t xml:space="preserve"> </w:t>
      </w:r>
      <w:r>
        <w:rPr>
          <w:sz w:val="24"/>
        </w:rPr>
        <w:t>together with all piping and supporting components, whether owned by the Company or the CNG Retailer.</w:t>
      </w:r>
    </w:p>
    <w:p w14:paraId="16801516" w14:textId="77777777" w:rsidR="00C45353" w:rsidRDefault="00C45353">
      <w:pPr>
        <w:pStyle w:val="ListParagraph"/>
        <w:rPr>
          <w:sz w:val="24"/>
        </w:rPr>
        <w:sectPr w:rsidR="00C45353">
          <w:headerReference w:type="default" r:id="rId362"/>
          <w:footerReference w:type="default" r:id="rId363"/>
          <w:pgSz w:w="12240" w:h="15840"/>
          <w:pgMar w:top="1600" w:right="1080" w:bottom="980" w:left="1080" w:header="728" w:footer="788" w:gutter="0"/>
          <w:cols w:space="720"/>
        </w:sectPr>
      </w:pPr>
    </w:p>
    <w:p w14:paraId="16801517" w14:textId="77777777" w:rsidR="00C45353" w:rsidRDefault="00A9526A">
      <w:pPr>
        <w:spacing w:before="224"/>
        <w:ind w:left="360"/>
        <w:jc w:val="both"/>
        <w:rPr>
          <w:b/>
          <w:sz w:val="24"/>
        </w:rPr>
      </w:pPr>
      <w:bookmarkStart w:id="98" w:name="Rule_3_-_Applications_for_Service"/>
      <w:bookmarkStart w:id="99" w:name="_bookmark49"/>
      <w:bookmarkEnd w:id="98"/>
      <w:bookmarkEnd w:id="99"/>
      <w:r>
        <w:rPr>
          <w:b/>
          <w:sz w:val="24"/>
        </w:rPr>
        <w:lastRenderedPageBreak/>
        <w:t>Rule</w:t>
      </w:r>
      <w:r>
        <w:rPr>
          <w:b/>
          <w:spacing w:val="-4"/>
          <w:sz w:val="24"/>
        </w:rPr>
        <w:t xml:space="preserve"> </w:t>
      </w:r>
      <w:r>
        <w:rPr>
          <w:b/>
          <w:sz w:val="24"/>
        </w:rPr>
        <w:t>3</w:t>
      </w:r>
      <w:r>
        <w:rPr>
          <w:b/>
          <w:spacing w:val="-1"/>
          <w:sz w:val="24"/>
        </w:rPr>
        <w:t xml:space="preserve"> </w:t>
      </w:r>
      <w:r>
        <w:rPr>
          <w:b/>
          <w:sz w:val="24"/>
        </w:rPr>
        <w:t>-</w:t>
      </w:r>
      <w:r>
        <w:rPr>
          <w:b/>
          <w:spacing w:val="-4"/>
          <w:sz w:val="24"/>
        </w:rPr>
        <w:t xml:space="preserve"> </w:t>
      </w:r>
      <w:r>
        <w:rPr>
          <w:b/>
          <w:sz w:val="24"/>
        </w:rPr>
        <w:t>Applications</w:t>
      </w:r>
      <w:r>
        <w:rPr>
          <w:b/>
          <w:spacing w:val="-6"/>
          <w:sz w:val="24"/>
        </w:rPr>
        <w:t xml:space="preserve"> </w:t>
      </w:r>
      <w:r>
        <w:rPr>
          <w:b/>
          <w:sz w:val="24"/>
        </w:rPr>
        <w:t>for</w:t>
      </w:r>
      <w:r>
        <w:rPr>
          <w:b/>
          <w:spacing w:val="-4"/>
          <w:sz w:val="24"/>
        </w:rPr>
        <w:t xml:space="preserve"> </w:t>
      </w:r>
      <w:r>
        <w:rPr>
          <w:b/>
          <w:spacing w:val="-2"/>
          <w:sz w:val="24"/>
        </w:rPr>
        <w:t>Service</w:t>
      </w:r>
    </w:p>
    <w:p w14:paraId="16801518" w14:textId="77777777" w:rsidR="00C45353" w:rsidRDefault="00A9526A">
      <w:pPr>
        <w:pStyle w:val="BodyText"/>
        <w:spacing w:before="242"/>
        <w:ind w:left="360" w:right="1251"/>
        <w:jc w:val="both"/>
      </w:pPr>
      <w:r>
        <w:t>Applicants</w:t>
      </w:r>
      <w:r>
        <w:rPr>
          <w:spacing w:val="-3"/>
        </w:rPr>
        <w:t xml:space="preserve"> </w:t>
      </w:r>
      <w:r>
        <w:t>for</w:t>
      </w:r>
      <w:r>
        <w:rPr>
          <w:spacing w:val="-4"/>
        </w:rPr>
        <w:t xml:space="preserve"> </w:t>
      </w:r>
      <w:r>
        <w:t>Gas</w:t>
      </w:r>
      <w:r>
        <w:rPr>
          <w:spacing w:val="-5"/>
        </w:rPr>
        <w:t xml:space="preserve"> </w:t>
      </w:r>
      <w:r>
        <w:t>Service</w:t>
      </w:r>
      <w:r>
        <w:rPr>
          <w:spacing w:val="-2"/>
        </w:rPr>
        <w:t xml:space="preserve"> </w:t>
      </w:r>
      <w:r>
        <w:t>shall</w:t>
      </w:r>
      <w:r>
        <w:rPr>
          <w:spacing w:val="-3"/>
        </w:rPr>
        <w:t xml:space="preserve"> </w:t>
      </w:r>
      <w:r>
        <w:t>request</w:t>
      </w:r>
      <w:r>
        <w:rPr>
          <w:spacing w:val="-2"/>
        </w:rPr>
        <w:t xml:space="preserve"> </w:t>
      </w:r>
      <w:r>
        <w:t>the</w:t>
      </w:r>
      <w:r>
        <w:rPr>
          <w:spacing w:val="-2"/>
        </w:rPr>
        <w:t xml:space="preserve"> </w:t>
      </w:r>
      <w:r>
        <w:t>type</w:t>
      </w:r>
      <w:r>
        <w:rPr>
          <w:spacing w:val="-2"/>
        </w:rPr>
        <w:t xml:space="preserve"> </w:t>
      </w:r>
      <w:r>
        <w:t>of</w:t>
      </w:r>
      <w:r>
        <w:rPr>
          <w:spacing w:val="-2"/>
        </w:rPr>
        <w:t xml:space="preserve"> </w:t>
      </w:r>
      <w:r>
        <w:t>service</w:t>
      </w:r>
      <w:r>
        <w:rPr>
          <w:spacing w:val="-2"/>
        </w:rPr>
        <w:t xml:space="preserve"> </w:t>
      </w:r>
      <w:r>
        <w:t>they</w:t>
      </w:r>
      <w:r>
        <w:rPr>
          <w:spacing w:val="-5"/>
        </w:rPr>
        <w:t xml:space="preserve"> </w:t>
      </w:r>
      <w:r>
        <w:t>desire</w:t>
      </w:r>
      <w:r>
        <w:rPr>
          <w:spacing w:val="-2"/>
        </w:rPr>
        <w:t xml:space="preserve"> </w:t>
      </w:r>
      <w:r>
        <w:t>from</w:t>
      </w:r>
      <w:r>
        <w:rPr>
          <w:spacing w:val="-1"/>
        </w:rPr>
        <w:t xml:space="preserve"> </w:t>
      </w:r>
      <w:r>
        <w:t>the Company. The Company may require such application to be in writing and on</w:t>
      </w:r>
      <w:r>
        <w:rPr>
          <w:spacing w:val="-2"/>
        </w:rPr>
        <w:t xml:space="preserve"> </w:t>
      </w:r>
      <w:r>
        <w:t>a standard form provided by the Company.</w:t>
      </w:r>
    </w:p>
    <w:p w14:paraId="16801519" w14:textId="77777777" w:rsidR="00C45353" w:rsidRDefault="00A9526A">
      <w:pPr>
        <w:pStyle w:val="BodyText"/>
        <w:ind w:left="360" w:right="376"/>
      </w:pPr>
      <w:r>
        <w:t>When the application is accepted by the Company, it constitutes a contract that becomes</w:t>
      </w:r>
      <w:r>
        <w:rPr>
          <w:spacing w:val="-5"/>
        </w:rPr>
        <w:t xml:space="preserve"> </w:t>
      </w:r>
      <w:r>
        <w:t>operative</w:t>
      </w:r>
      <w:r>
        <w:rPr>
          <w:spacing w:val="-4"/>
        </w:rPr>
        <w:t xml:space="preserve"> </w:t>
      </w:r>
      <w:r>
        <w:t>on</w:t>
      </w:r>
      <w:r>
        <w:rPr>
          <w:spacing w:val="-4"/>
        </w:rPr>
        <w:t xml:space="preserve"> </w:t>
      </w:r>
      <w:r>
        <w:t>the</w:t>
      </w:r>
      <w:r>
        <w:rPr>
          <w:spacing w:val="-4"/>
        </w:rPr>
        <w:t xml:space="preserve"> </w:t>
      </w:r>
      <w:r>
        <w:t>day</w:t>
      </w:r>
      <w:r>
        <w:rPr>
          <w:spacing w:val="-3"/>
        </w:rPr>
        <w:t xml:space="preserve"> </w:t>
      </w:r>
      <w:r>
        <w:t>the</w:t>
      </w:r>
      <w:r>
        <w:rPr>
          <w:spacing w:val="-2"/>
        </w:rPr>
        <w:t xml:space="preserve"> </w:t>
      </w:r>
      <w:r>
        <w:t>Company</w:t>
      </w:r>
      <w:r>
        <w:rPr>
          <w:spacing w:val="-8"/>
        </w:rPr>
        <w:t xml:space="preserve"> </w:t>
      </w:r>
      <w:r>
        <w:t>has</w:t>
      </w:r>
      <w:r>
        <w:rPr>
          <w:spacing w:val="-3"/>
        </w:rPr>
        <w:t xml:space="preserve"> </w:t>
      </w:r>
      <w:r>
        <w:t>either</w:t>
      </w:r>
      <w:r>
        <w:rPr>
          <w:spacing w:val="-4"/>
        </w:rPr>
        <w:t xml:space="preserve"> </w:t>
      </w:r>
      <w:r>
        <w:t>completed</w:t>
      </w:r>
      <w:r>
        <w:rPr>
          <w:spacing w:val="-2"/>
        </w:rPr>
        <w:t xml:space="preserve"> </w:t>
      </w:r>
      <w:r>
        <w:t>the</w:t>
      </w:r>
      <w:r>
        <w:rPr>
          <w:spacing w:val="-2"/>
        </w:rPr>
        <w:t xml:space="preserve"> </w:t>
      </w:r>
      <w:r>
        <w:t>facilities</w:t>
      </w:r>
      <w:r>
        <w:rPr>
          <w:spacing w:val="-3"/>
        </w:rPr>
        <w:t xml:space="preserve"> </w:t>
      </w:r>
      <w:r>
        <w:t>required and is ready to provide gas service to the applicant or has notified the applicant of an effective date of Gas Service.</w:t>
      </w:r>
    </w:p>
    <w:p w14:paraId="1680151A" w14:textId="77777777" w:rsidR="00C45353" w:rsidRDefault="00A9526A">
      <w:pPr>
        <w:pStyle w:val="BodyText"/>
        <w:ind w:left="360"/>
      </w:pPr>
      <w:r>
        <w:t>The application or</w:t>
      </w:r>
      <w:r>
        <w:rPr>
          <w:spacing w:val="-2"/>
        </w:rPr>
        <w:t xml:space="preserve"> </w:t>
      </w:r>
      <w:r>
        <w:t>any</w:t>
      </w:r>
      <w:r>
        <w:rPr>
          <w:spacing w:val="-1"/>
        </w:rPr>
        <w:t xml:space="preserve"> </w:t>
      </w:r>
      <w:r>
        <w:t>deposit by</w:t>
      </w:r>
      <w:r>
        <w:rPr>
          <w:spacing w:val="-1"/>
        </w:rPr>
        <w:t xml:space="preserve"> </w:t>
      </w:r>
      <w:r>
        <w:t>the Applicant shall not</w:t>
      </w:r>
      <w:r>
        <w:rPr>
          <w:spacing w:val="-1"/>
        </w:rPr>
        <w:t xml:space="preserve"> </w:t>
      </w:r>
      <w:r>
        <w:t>require the</w:t>
      </w:r>
      <w:r>
        <w:rPr>
          <w:spacing w:val="-3"/>
        </w:rPr>
        <w:t xml:space="preserve"> </w:t>
      </w:r>
      <w:r>
        <w:t>Company to render service until the expiration of such time as may be reasonably required by Company to determine</w:t>
      </w:r>
      <w:r>
        <w:rPr>
          <w:spacing w:val="-4"/>
        </w:rPr>
        <w:t xml:space="preserve"> </w:t>
      </w:r>
      <w:r>
        <w:t>if</w:t>
      </w:r>
      <w:r>
        <w:rPr>
          <w:spacing w:val="-2"/>
        </w:rPr>
        <w:t xml:space="preserve"> </w:t>
      </w:r>
      <w:r>
        <w:t>the</w:t>
      </w:r>
      <w:r>
        <w:rPr>
          <w:spacing w:val="-2"/>
        </w:rPr>
        <w:t xml:space="preserve"> </w:t>
      </w:r>
      <w:r>
        <w:t>Applicant</w:t>
      </w:r>
      <w:r>
        <w:rPr>
          <w:spacing w:val="-5"/>
        </w:rPr>
        <w:t xml:space="preserve"> </w:t>
      </w:r>
      <w:r>
        <w:t>has</w:t>
      </w:r>
      <w:r>
        <w:rPr>
          <w:spacing w:val="-3"/>
        </w:rPr>
        <w:t xml:space="preserve"> </w:t>
      </w:r>
      <w:r>
        <w:t>complied</w:t>
      </w:r>
      <w:r>
        <w:rPr>
          <w:spacing w:val="-2"/>
        </w:rPr>
        <w:t xml:space="preserve"> </w:t>
      </w:r>
      <w:r>
        <w:t>with</w:t>
      </w:r>
      <w:r>
        <w:rPr>
          <w:spacing w:val="-4"/>
        </w:rPr>
        <w:t xml:space="preserve"> </w:t>
      </w:r>
      <w:r>
        <w:t>the</w:t>
      </w:r>
      <w:r>
        <w:rPr>
          <w:spacing w:val="-2"/>
        </w:rPr>
        <w:t xml:space="preserve"> </w:t>
      </w:r>
      <w:r>
        <w:t>provisions</w:t>
      </w:r>
      <w:r>
        <w:rPr>
          <w:spacing w:val="-3"/>
        </w:rPr>
        <w:t xml:space="preserve"> </w:t>
      </w:r>
      <w:r>
        <w:t>of</w:t>
      </w:r>
      <w:r>
        <w:rPr>
          <w:spacing w:val="-2"/>
        </w:rPr>
        <w:t xml:space="preserve"> </w:t>
      </w:r>
      <w:r>
        <w:t>the</w:t>
      </w:r>
      <w:r>
        <w:rPr>
          <w:spacing w:val="-2"/>
        </w:rPr>
        <w:t xml:space="preserve"> </w:t>
      </w:r>
      <w:r>
        <w:t>Tariff</w:t>
      </w:r>
      <w:r>
        <w:rPr>
          <w:spacing w:val="-2"/>
        </w:rPr>
        <w:t xml:space="preserve"> </w:t>
      </w:r>
      <w:r>
        <w:t>and</w:t>
      </w:r>
      <w:r>
        <w:rPr>
          <w:spacing w:val="-4"/>
        </w:rPr>
        <w:t xml:space="preserve"> </w:t>
      </w:r>
      <w:r>
        <w:t>to</w:t>
      </w:r>
      <w:r>
        <w:rPr>
          <w:spacing w:val="-2"/>
        </w:rPr>
        <w:t xml:space="preserve"> </w:t>
      </w:r>
      <w:r>
        <w:t>install</w:t>
      </w:r>
      <w:r>
        <w:rPr>
          <w:spacing w:val="-3"/>
        </w:rPr>
        <w:t xml:space="preserve"> </w:t>
      </w:r>
      <w:r>
        <w:t>the appropriate service facilities.</w:t>
      </w:r>
    </w:p>
    <w:p w14:paraId="1680151B" w14:textId="77777777" w:rsidR="00C45353" w:rsidRDefault="00A9526A">
      <w:pPr>
        <w:pStyle w:val="BodyText"/>
        <w:ind w:left="360" w:right="389"/>
      </w:pPr>
      <w:r>
        <w:t>An application for service at a Premise shall be made by or on behalf of the Party in Possession of the Premises to be served. The Company shall have the right to require the Applicant to furnish documentation reasonably satisfactory to the Company establishing that the Applicant is the Party in Possession of the Premises to be served, or</w:t>
      </w:r>
      <w:r>
        <w:rPr>
          <w:spacing w:val="-3"/>
        </w:rPr>
        <w:t xml:space="preserve"> </w:t>
      </w:r>
      <w:r>
        <w:t>that</w:t>
      </w:r>
      <w:r>
        <w:rPr>
          <w:spacing w:val="-4"/>
        </w:rPr>
        <w:t xml:space="preserve"> </w:t>
      </w:r>
      <w:r>
        <w:t>the</w:t>
      </w:r>
      <w:r>
        <w:rPr>
          <w:spacing w:val="-1"/>
        </w:rPr>
        <w:t xml:space="preserve"> </w:t>
      </w:r>
      <w:r>
        <w:t>Applicant</w:t>
      </w:r>
      <w:r>
        <w:rPr>
          <w:spacing w:val="-4"/>
        </w:rPr>
        <w:t xml:space="preserve"> </w:t>
      </w:r>
      <w:r>
        <w:t>is</w:t>
      </w:r>
      <w:r>
        <w:rPr>
          <w:spacing w:val="-4"/>
        </w:rPr>
        <w:t xml:space="preserve"> </w:t>
      </w:r>
      <w:r>
        <w:t>authorized</w:t>
      </w:r>
      <w:r>
        <w:rPr>
          <w:spacing w:val="-1"/>
        </w:rPr>
        <w:t xml:space="preserve"> </w:t>
      </w:r>
      <w:r>
        <w:t>in</w:t>
      </w:r>
      <w:r>
        <w:rPr>
          <w:spacing w:val="-3"/>
        </w:rPr>
        <w:t xml:space="preserve"> </w:t>
      </w:r>
      <w:r>
        <w:t>writing</w:t>
      </w:r>
      <w:r>
        <w:rPr>
          <w:spacing w:val="-1"/>
        </w:rPr>
        <w:t xml:space="preserve"> </w:t>
      </w:r>
      <w:r>
        <w:t>to</w:t>
      </w:r>
      <w:r>
        <w:rPr>
          <w:spacing w:val="-3"/>
        </w:rPr>
        <w:t xml:space="preserve"> </w:t>
      </w:r>
      <w:r>
        <w:t>act</w:t>
      </w:r>
      <w:r>
        <w:rPr>
          <w:spacing w:val="-1"/>
        </w:rPr>
        <w:t xml:space="preserve"> </w:t>
      </w:r>
      <w:r>
        <w:t>on</w:t>
      </w:r>
      <w:r>
        <w:rPr>
          <w:spacing w:val="-1"/>
        </w:rPr>
        <w:t xml:space="preserve"> </w:t>
      </w:r>
      <w:r>
        <w:t>behalf</w:t>
      </w:r>
      <w:r>
        <w:rPr>
          <w:spacing w:val="-1"/>
        </w:rPr>
        <w:t xml:space="preserve"> </w:t>
      </w:r>
      <w:r>
        <w:t>of</w:t>
      </w:r>
      <w:r>
        <w:rPr>
          <w:spacing w:val="-4"/>
        </w:rPr>
        <w:t xml:space="preserve"> </w:t>
      </w:r>
      <w:r>
        <w:t>and</w:t>
      </w:r>
      <w:r>
        <w:rPr>
          <w:spacing w:val="-1"/>
        </w:rPr>
        <w:t xml:space="preserve"> </w:t>
      </w:r>
      <w:r>
        <w:t>bind</w:t>
      </w:r>
      <w:r>
        <w:rPr>
          <w:spacing w:val="-1"/>
        </w:rPr>
        <w:t xml:space="preserve"> </w:t>
      </w:r>
      <w:r>
        <w:t>a</w:t>
      </w:r>
      <w:r>
        <w:rPr>
          <w:spacing w:val="-3"/>
        </w:rPr>
        <w:t xml:space="preserve"> </w:t>
      </w:r>
      <w:r>
        <w:t>person</w:t>
      </w:r>
      <w:r>
        <w:rPr>
          <w:spacing w:val="-1"/>
        </w:rPr>
        <w:t xml:space="preserve"> </w:t>
      </w:r>
      <w:r>
        <w:t>who</w:t>
      </w:r>
      <w:r>
        <w:rPr>
          <w:spacing w:val="-1"/>
        </w:rPr>
        <w:t xml:space="preserve"> </w:t>
      </w:r>
      <w:r>
        <w:t>is the Party</w:t>
      </w:r>
      <w:r>
        <w:rPr>
          <w:spacing w:val="-1"/>
        </w:rPr>
        <w:t xml:space="preserve"> </w:t>
      </w:r>
      <w:r>
        <w:t>in</w:t>
      </w:r>
      <w:r>
        <w:rPr>
          <w:spacing w:val="-2"/>
        </w:rPr>
        <w:t xml:space="preserve"> </w:t>
      </w:r>
      <w:r>
        <w:t>Possession of such</w:t>
      </w:r>
      <w:r>
        <w:rPr>
          <w:spacing w:val="-2"/>
        </w:rPr>
        <w:t xml:space="preserve"> </w:t>
      </w:r>
      <w:r>
        <w:t>Premises. Such documentation shall</w:t>
      </w:r>
      <w:r>
        <w:rPr>
          <w:spacing w:val="-1"/>
        </w:rPr>
        <w:t xml:space="preserve"> </w:t>
      </w:r>
      <w:r>
        <w:t>be supplied to</w:t>
      </w:r>
      <w:r>
        <w:rPr>
          <w:spacing w:val="-2"/>
        </w:rPr>
        <w:t xml:space="preserve"> </w:t>
      </w:r>
      <w:r>
        <w:t>the Company within two weeks following the Company's request therefor.</w:t>
      </w:r>
    </w:p>
    <w:p w14:paraId="1680151C" w14:textId="77777777" w:rsidR="00C45353" w:rsidRDefault="00A9526A">
      <w:pPr>
        <w:pStyle w:val="BodyText"/>
        <w:ind w:left="360" w:right="459"/>
      </w:pPr>
      <w:r>
        <w:t>The</w:t>
      </w:r>
      <w:r>
        <w:rPr>
          <w:spacing w:val="-2"/>
        </w:rPr>
        <w:t xml:space="preserve"> </w:t>
      </w:r>
      <w:r>
        <w:t>Company</w:t>
      </w:r>
      <w:r>
        <w:rPr>
          <w:spacing w:val="-3"/>
        </w:rPr>
        <w:t xml:space="preserve"> </w:t>
      </w:r>
      <w:r>
        <w:t>shall</w:t>
      </w:r>
      <w:r>
        <w:rPr>
          <w:spacing w:val="-3"/>
        </w:rPr>
        <w:t xml:space="preserve"> </w:t>
      </w:r>
      <w:r>
        <w:t>have</w:t>
      </w:r>
      <w:r>
        <w:rPr>
          <w:spacing w:val="-2"/>
        </w:rPr>
        <w:t xml:space="preserve"> </w:t>
      </w:r>
      <w:r>
        <w:t>the</w:t>
      </w:r>
      <w:r>
        <w:rPr>
          <w:spacing w:val="-2"/>
        </w:rPr>
        <w:t xml:space="preserve"> </w:t>
      </w:r>
      <w:r>
        <w:t>right</w:t>
      </w:r>
      <w:r>
        <w:rPr>
          <w:spacing w:val="-5"/>
        </w:rPr>
        <w:t xml:space="preserve"> </w:t>
      </w:r>
      <w:r>
        <w:t>to</w:t>
      </w:r>
      <w:r>
        <w:rPr>
          <w:spacing w:val="-2"/>
        </w:rPr>
        <w:t xml:space="preserve"> </w:t>
      </w:r>
      <w:r>
        <w:t>require</w:t>
      </w:r>
      <w:r>
        <w:rPr>
          <w:spacing w:val="-2"/>
        </w:rPr>
        <w:t xml:space="preserve"> </w:t>
      </w:r>
      <w:r>
        <w:t>the</w:t>
      </w:r>
      <w:r>
        <w:rPr>
          <w:spacing w:val="-2"/>
        </w:rPr>
        <w:t xml:space="preserve"> </w:t>
      </w:r>
      <w:r>
        <w:t>person</w:t>
      </w:r>
      <w:r>
        <w:rPr>
          <w:spacing w:val="-2"/>
        </w:rPr>
        <w:t xml:space="preserve"> </w:t>
      </w:r>
      <w:r>
        <w:t>who</w:t>
      </w:r>
      <w:r>
        <w:rPr>
          <w:spacing w:val="-2"/>
        </w:rPr>
        <w:t xml:space="preserve"> </w:t>
      </w:r>
      <w:r>
        <w:t>is</w:t>
      </w:r>
      <w:r>
        <w:rPr>
          <w:spacing w:val="-3"/>
        </w:rPr>
        <w:t xml:space="preserve"> </w:t>
      </w:r>
      <w:r>
        <w:t>the</w:t>
      </w:r>
      <w:r>
        <w:rPr>
          <w:spacing w:val="-4"/>
        </w:rPr>
        <w:t xml:space="preserve"> </w:t>
      </w:r>
      <w:r>
        <w:t>Party</w:t>
      </w:r>
      <w:r>
        <w:rPr>
          <w:spacing w:val="-3"/>
        </w:rPr>
        <w:t xml:space="preserve"> </w:t>
      </w:r>
      <w:r>
        <w:t>in</w:t>
      </w:r>
      <w:r>
        <w:rPr>
          <w:spacing w:val="-2"/>
        </w:rPr>
        <w:t xml:space="preserve"> </w:t>
      </w:r>
      <w:r>
        <w:t xml:space="preserve">Possession of the Premises to be served to agree in writing to become the Customer of the Company and to become liable and responsible for all charges and obligations under the Company's Tariff relating to Gas Service to such Premises. Such agreement shall be furnished to the Company within two weeks following the Company's request </w:t>
      </w:r>
      <w:r>
        <w:rPr>
          <w:spacing w:val="-2"/>
        </w:rPr>
        <w:t>therefor.</w:t>
      </w:r>
    </w:p>
    <w:p w14:paraId="1680151D" w14:textId="77777777" w:rsidR="00C45353" w:rsidRDefault="00A9526A">
      <w:pPr>
        <w:pStyle w:val="BodyText"/>
        <w:spacing w:before="238"/>
        <w:ind w:left="360" w:right="459"/>
      </w:pPr>
      <w:r>
        <w:t>By initiating service to particular Premises, the Company shall not waive or be deemed to have waived any of the options, rights or privileges of the Company, or any obligations</w:t>
      </w:r>
      <w:r>
        <w:rPr>
          <w:spacing w:val="-4"/>
        </w:rPr>
        <w:t xml:space="preserve"> </w:t>
      </w:r>
      <w:r>
        <w:t>of</w:t>
      </w:r>
      <w:r>
        <w:rPr>
          <w:spacing w:val="-3"/>
        </w:rPr>
        <w:t xml:space="preserve"> </w:t>
      </w:r>
      <w:r>
        <w:t>Customers</w:t>
      </w:r>
      <w:r>
        <w:rPr>
          <w:spacing w:val="-4"/>
        </w:rPr>
        <w:t xml:space="preserve"> </w:t>
      </w:r>
      <w:r>
        <w:t>or</w:t>
      </w:r>
      <w:r>
        <w:rPr>
          <w:spacing w:val="-5"/>
        </w:rPr>
        <w:t xml:space="preserve"> </w:t>
      </w:r>
      <w:r>
        <w:t>Applicants</w:t>
      </w:r>
      <w:r>
        <w:rPr>
          <w:spacing w:val="-4"/>
        </w:rPr>
        <w:t xml:space="preserve"> </w:t>
      </w:r>
      <w:r>
        <w:t>for</w:t>
      </w:r>
      <w:r>
        <w:rPr>
          <w:spacing w:val="-5"/>
        </w:rPr>
        <w:t xml:space="preserve"> </w:t>
      </w:r>
      <w:r>
        <w:t>service,</w:t>
      </w:r>
      <w:r>
        <w:rPr>
          <w:spacing w:val="-3"/>
        </w:rPr>
        <w:t xml:space="preserve"> </w:t>
      </w:r>
      <w:r>
        <w:t>provided</w:t>
      </w:r>
      <w:r>
        <w:rPr>
          <w:spacing w:val="-3"/>
        </w:rPr>
        <w:t xml:space="preserve"> </w:t>
      </w:r>
      <w:r>
        <w:t>for</w:t>
      </w:r>
      <w:r>
        <w:rPr>
          <w:spacing w:val="-5"/>
        </w:rPr>
        <w:t xml:space="preserve"> </w:t>
      </w:r>
      <w:r>
        <w:t>in</w:t>
      </w:r>
      <w:r>
        <w:rPr>
          <w:spacing w:val="-3"/>
        </w:rPr>
        <w:t xml:space="preserve"> </w:t>
      </w:r>
      <w:r>
        <w:t>the</w:t>
      </w:r>
      <w:r>
        <w:rPr>
          <w:spacing w:val="-3"/>
        </w:rPr>
        <w:t xml:space="preserve"> </w:t>
      </w:r>
      <w:r>
        <w:t>Company's</w:t>
      </w:r>
      <w:r>
        <w:rPr>
          <w:spacing w:val="-4"/>
        </w:rPr>
        <w:t xml:space="preserve"> </w:t>
      </w:r>
      <w:r>
        <w:t>Tariff.</w:t>
      </w:r>
    </w:p>
    <w:p w14:paraId="1680151E" w14:textId="77777777" w:rsidR="00C45353" w:rsidRDefault="00A9526A">
      <w:pPr>
        <w:pStyle w:val="ListParagraph"/>
        <w:numPr>
          <w:ilvl w:val="0"/>
          <w:numId w:val="8"/>
        </w:numPr>
        <w:tabs>
          <w:tab w:val="left" w:pos="1079"/>
        </w:tabs>
        <w:ind w:left="1079" w:hanging="719"/>
        <w:rPr>
          <w:sz w:val="24"/>
        </w:rPr>
      </w:pPr>
      <w:r>
        <w:rPr>
          <w:sz w:val="24"/>
        </w:rPr>
        <w:t>Refusal</w:t>
      </w:r>
      <w:r>
        <w:rPr>
          <w:spacing w:val="-3"/>
          <w:sz w:val="24"/>
        </w:rPr>
        <w:t xml:space="preserve"> </w:t>
      </w:r>
      <w:r>
        <w:rPr>
          <w:sz w:val="24"/>
        </w:rPr>
        <w:t>of</w:t>
      </w:r>
      <w:r>
        <w:rPr>
          <w:spacing w:val="-1"/>
          <w:sz w:val="24"/>
        </w:rPr>
        <w:t xml:space="preserve"> </w:t>
      </w:r>
      <w:r>
        <w:rPr>
          <w:spacing w:val="-2"/>
          <w:sz w:val="24"/>
        </w:rPr>
        <w:t>Service</w:t>
      </w:r>
    </w:p>
    <w:p w14:paraId="1680151F" w14:textId="77777777" w:rsidR="00C45353" w:rsidRDefault="00A9526A">
      <w:pPr>
        <w:pStyle w:val="BodyText"/>
        <w:ind w:left="1080"/>
      </w:pPr>
      <w:r>
        <w:t>The</w:t>
      </w:r>
      <w:r>
        <w:rPr>
          <w:spacing w:val="-2"/>
        </w:rPr>
        <w:t xml:space="preserve"> </w:t>
      </w:r>
      <w:r>
        <w:t>Company</w:t>
      </w:r>
      <w:r>
        <w:rPr>
          <w:spacing w:val="-2"/>
        </w:rPr>
        <w:t xml:space="preserve"> </w:t>
      </w:r>
      <w:r>
        <w:t>retains</w:t>
      </w:r>
      <w:r>
        <w:rPr>
          <w:spacing w:val="-2"/>
        </w:rPr>
        <w:t xml:space="preserve"> </w:t>
      </w:r>
      <w:r>
        <w:t>the</w:t>
      </w:r>
      <w:r>
        <w:rPr>
          <w:spacing w:val="-1"/>
        </w:rPr>
        <w:t xml:space="preserve"> </w:t>
      </w:r>
      <w:r>
        <w:t>right</w:t>
      </w:r>
      <w:r>
        <w:rPr>
          <w:spacing w:val="-3"/>
        </w:rPr>
        <w:t xml:space="preserve"> </w:t>
      </w:r>
      <w:r>
        <w:t>to</w:t>
      </w:r>
      <w:r>
        <w:rPr>
          <w:spacing w:val="-2"/>
        </w:rPr>
        <w:t xml:space="preserve"> </w:t>
      </w:r>
      <w:r>
        <w:t>refuse</w:t>
      </w:r>
      <w:r>
        <w:rPr>
          <w:spacing w:val="-1"/>
        </w:rPr>
        <w:t xml:space="preserve"> </w:t>
      </w:r>
      <w:r>
        <w:t>service</w:t>
      </w:r>
      <w:r>
        <w:rPr>
          <w:spacing w:val="-1"/>
        </w:rPr>
        <w:t xml:space="preserve"> </w:t>
      </w:r>
      <w:r>
        <w:t>to</w:t>
      </w:r>
      <w:r>
        <w:rPr>
          <w:spacing w:val="-3"/>
        </w:rPr>
        <w:t xml:space="preserve"> </w:t>
      </w:r>
      <w:r>
        <w:t>an</w:t>
      </w:r>
      <w:r>
        <w:rPr>
          <w:spacing w:val="-3"/>
        </w:rPr>
        <w:t xml:space="preserve"> </w:t>
      </w:r>
      <w:r>
        <w:rPr>
          <w:spacing w:val="-2"/>
        </w:rPr>
        <w:t>Applicant:</w:t>
      </w:r>
    </w:p>
    <w:p w14:paraId="16801520" w14:textId="77777777" w:rsidR="00C45353" w:rsidRDefault="00A9526A">
      <w:pPr>
        <w:pStyle w:val="ListParagraph"/>
        <w:numPr>
          <w:ilvl w:val="0"/>
          <w:numId w:val="14"/>
        </w:numPr>
        <w:tabs>
          <w:tab w:val="left" w:pos="1799"/>
        </w:tabs>
        <w:ind w:left="1799" w:hanging="719"/>
        <w:jc w:val="left"/>
        <w:rPr>
          <w:sz w:val="24"/>
        </w:rPr>
      </w:pPr>
      <w:r>
        <w:rPr>
          <w:sz w:val="24"/>
        </w:rPr>
        <w:t>If</w:t>
      </w:r>
      <w:r>
        <w:rPr>
          <w:spacing w:val="-2"/>
          <w:sz w:val="24"/>
        </w:rPr>
        <w:t xml:space="preserve"> </w:t>
      </w:r>
      <w:r>
        <w:rPr>
          <w:sz w:val="24"/>
        </w:rPr>
        <w:t>any</w:t>
      </w:r>
      <w:r>
        <w:rPr>
          <w:spacing w:val="-4"/>
          <w:sz w:val="24"/>
        </w:rPr>
        <w:t xml:space="preserve"> </w:t>
      </w:r>
      <w:r>
        <w:rPr>
          <w:sz w:val="24"/>
        </w:rPr>
        <w:t>requirement</w:t>
      </w:r>
      <w:r>
        <w:rPr>
          <w:spacing w:val="-1"/>
          <w:sz w:val="24"/>
        </w:rPr>
        <w:t xml:space="preserve"> </w:t>
      </w:r>
      <w:r>
        <w:rPr>
          <w:sz w:val="24"/>
        </w:rPr>
        <w:t>set</w:t>
      </w:r>
      <w:r>
        <w:rPr>
          <w:spacing w:val="-1"/>
          <w:sz w:val="24"/>
        </w:rPr>
        <w:t xml:space="preserve"> </w:t>
      </w:r>
      <w:r>
        <w:rPr>
          <w:sz w:val="24"/>
        </w:rPr>
        <w:t>forth</w:t>
      </w:r>
      <w:r>
        <w:rPr>
          <w:spacing w:val="-1"/>
          <w:sz w:val="24"/>
        </w:rPr>
        <w:t xml:space="preserve"> </w:t>
      </w:r>
      <w:r>
        <w:rPr>
          <w:sz w:val="24"/>
        </w:rPr>
        <w:t>in</w:t>
      </w:r>
      <w:r>
        <w:rPr>
          <w:spacing w:val="-2"/>
          <w:sz w:val="24"/>
        </w:rPr>
        <w:t xml:space="preserve"> </w:t>
      </w:r>
      <w:r>
        <w:rPr>
          <w:sz w:val="24"/>
        </w:rPr>
        <w:t>the</w:t>
      </w:r>
      <w:r>
        <w:rPr>
          <w:spacing w:val="-1"/>
          <w:sz w:val="24"/>
        </w:rPr>
        <w:t xml:space="preserve"> </w:t>
      </w:r>
      <w:r>
        <w:rPr>
          <w:sz w:val="24"/>
        </w:rPr>
        <w:t>Tariff</w:t>
      </w:r>
      <w:r>
        <w:rPr>
          <w:spacing w:val="-1"/>
          <w:sz w:val="24"/>
        </w:rPr>
        <w:t xml:space="preserve"> </w:t>
      </w:r>
      <w:r>
        <w:rPr>
          <w:sz w:val="24"/>
        </w:rPr>
        <w:t>has</w:t>
      </w:r>
      <w:r>
        <w:rPr>
          <w:spacing w:val="-2"/>
          <w:sz w:val="24"/>
        </w:rPr>
        <w:t xml:space="preserve"> </w:t>
      </w:r>
      <w:r>
        <w:rPr>
          <w:sz w:val="24"/>
        </w:rPr>
        <w:t>not</w:t>
      </w:r>
      <w:r>
        <w:rPr>
          <w:spacing w:val="-2"/>
          <w:sz w:val="24"/>
        </w:rPr>
        <w:t xml:space="preserve"> </w:t>
      </w:r>
      <w:r>
        <w:rPr>
          <w:sz w:val="24"/>
        </w:rPr>
        <w:t>been</w:t>
      </w:r>
      <w:r>
        <w:rPr>
          <w:spacing w:val="-3"/>
          <w:sz w:val="24"/>
        </w:rPr>
        <w:t xml:space="preserve"> </w:t>
      </w:r>
      <w:r>
        <w:rPr>
          <w:sz w:val="24"/>
        </w:rPr>
        <w:t>complied</w:t>
      </w:r>
      <w:r>
        <w:rPr>
          <w:spacing w:val="-12"/>
          <w:sz w:val="24"/>
        </w:rPr>
        <w:t xml:space="preserve"> </w:t>
      </w:r>
      <w:r>
        <w:rPr>
          <w:spacing w:val="-2"/>
          <w:sz w:val="24"/>
        </w:rPr>
        <w:t>with.</w:t>
      </w:r>
    </w:p>
    <w:p w14:paraId="16801521" w14:textId="77777777" w:rsidR="00C45353" w:rsidRDefault="00A9526A">
      <w:pPr>
        <w:pStyle w:val="ListParagraph"/>
        <w:numPr>
          <w:ilvl w:val="0"/>
          <w:numId w:val="14"/>
        </w:numPr>
        <w:tabs>
          <w:tab w:val="left" w:pos="1800"/>
        </w:tabs>
        <w:ind w:left="1800" w:right="362" w:hanging="720"/>
        <w:jc w:val="left"/>
        <w:rPr>
          <w:sz w:val="24"/>
        </w:rPr>
      </w:pPr>
      <w:r>
        <w:rPr>
          <w:sz w:val="24"/>
        </w:rPr>
        <w:t>If the Applicant is in arrears to the Company for past service rendered at any</w:t>
      </w:r>
      <w:r>
        <w:rPr>
          <w:spacing w:val="-4"/>
          <w:sz w:val="24"/>
        </w:rPr>
        <w:t xml:space="preserve"> </w:t>
      </w:r>
      <w:r>
        <w:rPr>
          <w:sz w:val="24"/>
        </w:rPr>
        <w:t>location</w:t>
      </w:r>
      <w:r>
        <w:rPr>
          <w:spacing w:val="-3"/>
          <w:sz w:val="24"/>
        </w:rPr>
        <w:t xml:space="preserve"> </w:t>
      </w:r>
      <w:r>
        <w:rPr>
          <w:sz w:val="24"/>
        </w:rPr>
        <w:t>whatsoever</w:t>
      </w:r>
      <w:r>
        <w:rPr>
          <w:spacing w:val="-5"/>
          <w:sz w:val="24"/>
        </w:rPr>
        <w:t xml:space="preserve"> </w:t>
      </w:r>
      <w:r>
        <w:rPr>
          <w:sz w:val="24"/>
        </w:rPr>
        <w:t>and</w:t>
      </w:r>
      <w:r>
        <w:rPr>
          <w:spacing w:val="-5"/>
          <w:sz w:val="24"/>
        </w:rPr>
        <w:t xml:space="preserve"> </w:t>
      </w:r>
      <w:r>
        <w:rPr>
          <w:sz w:val="24"/>
        </w:rPr>
        <w:t>refuses</w:t>
      </w:r>
      <w:r>
        <w:rPr>
          <w:spacing w:val="-4"/>
          <w:sz w:val="24"/>
        </w:rPr>
        <w:t xml:space="preserve"> </w:t>
      </w:r>
      <w:r>
        <w:rPr>
          <w:sz w:val="24"/>
        </w:rPr>
        <w:t>to</w:t>
      </w:r>
      <w:r>
        <w:rPr>
          <w:spacing w:val="-3"/>
          <w:sz w:val="24"/>
        </w:rPr>
        <w:t xml:space="preserve"> </w:t>
      </w:r>
      <w:r>
        <w:rPr>
          <w:sz w:val="24"/>
        </w:rPr>
        <w:t>make</w:t>
      </w:r>
      <w:r>
        <w:rPr>
          <w:spacing w:val="-5"/>
          <w:sz w:val="24"/>
        </w:rPr>
        <w:t xml:space="preserve"> </w:t>
      </w:r>
      <w:r>
        <w:rPr>
          <w:sz w:val="24"/>
        </w:rPr>
        <w:t>arrangements</w:t>
      </w:r>
      <w:r>
        <w:rPr>
          <w:spacing w:val="-4"/>
          <w:sz w:val="24"/>
        </w:rPr>
        <w:t xml:space="preserve"> </w:t>
      </w:r>
      <w:r>
        <w:rPr>
          <w:sz w:val="24"/>
        </w:rPr>
        <w:t>satisfactory</w:t>
      </w:r>
      <w:r>
        <w:rPr>
          <w:spacing w:val="-4"/>
          <w:sz w:val="24"/>
        </w:rPr>
        <w:t xml:space="preserve"> </w:t>
      </w:r>
      <w:r>
        <w:rPr>
          <w:sz w:val="24"/>
        </w:rPr>
        <w:t>to Company for the payment of such arrears.</w:t>
      </w:r>
    </w:p>
    <w:p w14:paraId="16801522" w14:textId="77777777" w:rsidR="00C45353" w:rsidRDefault="00C45353">
      <w:pPr>
        <w:pStyle w:val="ListParagraph"/>
        <w:rPr>
          <w:sz w:val="24"/>
        </w:rPr>
        <w:sectPr w:rsidR="00C45353">
          <w:headerReference w:type="default" r:id="rId364"/>
          <w:footerReference w:type="default" r:id="rId365"/>
          <w:pgSz w:w="12240" w:h="15840"/>
          <w:pgMar w:top="1600" w:right="1080" w:bottom="980" w:left="1080" w:header="728" w:footer="788" w:gutter="0"/>
          <w:cols w:space="720"/>
        </w:sectPr>
      </w:pPr>
    </w:p>
    <w:p w14:paraId="16801523" w14:textId="77777777" w:rsidR="00C45353" w:rsidRDefault="00A9526A">
      <w:pPr>
        <w:spacing w:before="221"/>
        <w:ind w:left="1130"/>
        <w:rPr>
          <w:sz w:val="24"/>
        </w:rPr>
      </w:pPr>
      <w:r>
        <w:rPr>
          <w:b/>
          <w:sz w:val="24"/>
        </w:rPr>
        <w:lastRenderedPageBreak/>
        <w:t>Rule</w:t>
      </w:r>
      <w:r>
        <w:rPr>
          <w:b/>
          <w:spacing w:val="-2"/>
          <w:sz w:val="24"/>
        </w:rPr>
        <w:t xml:space="preserve"> </w:t>
      </w:r>
      <w:r>
        <w:rPr>
          <w:b/>
          <w:sz w:val="24"/>
        </w:rPr>
        <w:t>3</w:t>
      </w:r>
      <w:r>
        <w:rPr>
          <w:b/>
          <w:spacing w:val="-1"/>
          <w:sz w:val="24"/>
        </w:rPr>
        <w:t xml:space="preserve"> </w:t>
      </w:r>
      <w:r>
        <w:rPr>
          <w:b/>
          <w:sz w:val="24"/>
        </w:rPr>
        <w:t>–</w:t>
      </w:r>
      <w:r>
        <w:rPr>
          <w:b/>
          <w:spacing w:val="-3"/>
          <w:sz w:val="24"/>
        </w:rPr>
        <w:t xml:space="preserve"> </w:t>
      </w:r>
      <w:r>
        <w:rPr>
          <w:b/>
          <w:sz w:val="24"/>
        </w:rPr>
        <w:t>Applications</w:t>
      </w:r>
      <w:r>
        <w:rPr>
          <w:b/>
          <w:spacing w:val="-3"/>
          <w:sz w:val="24"/>
        </w:rPr>
        <w:t xml:space="preserve"> </w:t>
      </w:r>
      <w:r>
        <w:rPr>
          <w:b/>
          <w:sz w:val="24"/>
        </w:rPr>
        <w:t>for</w:t>
      </w:r>
      <w:r>
        <w:rPr>
          <w:b/>
          <w:spacing w:val="-2"/>
          <w:sz w:val="24"/>
        </w:rPr>
        <w:t xml:space="preserve"> </w:t>
      </w:r>
      <w:r>
        <w:rPr>
          <w:b/>
          <w:sz w:val="24"/>
        </w:rPr>
        <w:t>Service</w:t>
      </w:r>
      <w:r>
        <w:rPr>
          <w:b/>
          <w:spacing w:val="-1"/>
          <w:sz w:val="24"/>
        </w:rPr>
        <w:t xml:space="preserve"> </w:t>
      </w:r>
      <w:r>
        <w:rPr>
          <w:spacing w:val="-2"/>
          <w:sz w:val="24"/>
        </w:rPr>
        <w:t>(continued)</w:t>
      </w:r>
    </w:p>
    <w:p w14:paraId="16801524" w14:textId="77777777" w:rsidR="00C45353" w:rsidRDefault="00A9526A">
      <w:pPr>
        <w:pStyle w:val="ListParagraph"/>
        <w:numPr>
          <w:ilvl w:val="0"/>
          <w:numId w:val="7"/>
        </w:numPr>
        <w:tabs>
          <w:tab w:val="left" w:pos="1800"/>
        </w:tabs>
        <w:spacing w:before="115"/>
        <w:ind w:right="480"/>
        <w:rPr>
          <w:sz w:val="24"/>
        </w:rPr>
      </w:pPr>
      <w:r>
        <w:rPr>
          <w:sz w:val="24"/>
        </w:rPr>
        <w:t>If,</w:t>
      </w:r>
      <w:r>
        <w:rPr>
          <w:spacing w:val="-2"/>
          <w:sz w:val="24"/>
        </w:rPr>
        <w:t xml:space="preserve"> </w:t>
      </w:r>
      <w:r>
        <w:rPr>
          <w:sz w:val="24"/>
        </w:rPr>
        <w:t>in</w:t>
      </w:r>
      <w:r>
        <w:rPr>
          <w:spacing w:val="-2"/>
          <w:sz w:val="24"/>
        </w:rPr>
        <w:t xml:space="preserve"> </w:t>
      </w:r>
      <w:r>
        <w:rPr>
          <w:sz w:val="24"/>
        </w:rPr>
        <w:t>the</w:t>
      </w:r>
      <w:r>
        <w:rPr>
          <w:spacing w:val="-4"/>
          <w:sz w:val="24"/>
        </w:rPr>
        <w:t xml:space="preserve"> </w:t>
      </w:r>
      <w:r>
        <w:rPr>
          <w:sz w:val="24"/>
        </w:rPr>
        <w:t>opinion</w:t>
      </w:r>
      <w:r>
        <w:rPr>
          <w:spacing w:val="-2"/>
          <w:sz w:val="24"/>
        </w:rPr>
        <w:t xml:space="preserve"> </w:t>
      </w:r>
      <w:r>
        <w:rPr>
          <w:sz w:val="24"/>
        </w:rPr>
        <w:t>of</w:t>
      </w:r>
      <w:r>
        <w:rPr>
          <w:spacing w:val="-2"/>
          <w:sz w:val="24"/>
        </w:rPr>
        <w:t xml:space="preserve"> </w:t>
      </w:r>
      <w:r>
        <w:rPr>
          <w:sz w:val="24"/>
        </w:rPr>
        <w:t>Company,</w:t>
      </w:r>
      <w:r>
        <w:rPr>
          <w:spacing w:val="-2"/>
          <w:sz w:val="24"/>
        </w:rPr>
        <w:t xml:space="preserve"> </w:t>
      </w:r>
      <w:r>
        <w:rPr>
          <w:sz w:val="24"/>
        </w:rPr>
        <w:t>the</w:t>
      </w:r>
      <w:r>
        <w:rPr>
          <w:spacing w:val="-4"/>
          <w:sz w:val="24"/>
        </w:rPr>
        <w:t xml:space="preserve"> </w:t>
      </w:r>
      <w:r>
        <w:rPr>
          <w:sz w:val="24"/>
        </w:rPr>
        <w:t>Applicant</w:t>
      </w:r>
      <w:r>
        <w:rPr>
          <w:spacing w:val="-2"/>
          <w:sz w:val="24"/>
        </w:rPr>
        <w:t xml:space="preserve"> </w:t>
      </w:r>
      <w:r>
        <w:rPr>
          <w:sz w:val="24"/>
        </w:rPr>
        <w:t>is</w:t>
      </w:r>
      <w:r>
        <w:rPr>
          <w:spacing w:val="-3"/>
          <w:sz w:val="24"/>
        </w:rPr>
        <w:t xml:space="preserve"> </w:t>
      </w:r>
      <w:r>
        <w:rPr>
          <w:sz w:val="24"/>
        </w:rPr>
        <w:t>acting</w:t>
      </w:r>
      <w:r>
        <w:rPr>
          <w:spacing w:val="-4"/>
          <w:sz w:val="24"/>
        </w:rPr>
        <w:t xml:space="preserve"> </w:t>
      </w:r>
      <w:r>
        <w:rPr>
          <w:sz w:val="24"/>
        </w:rPr>
        <w:t>in</w:t>
      </w:r>
      <w:r>
        <w:rPr>
          <w:spacing w:val="-2"/>
          <w:sz w:val="24"/>
        </w:rPr>
        <w:t xml:space="preserve"> </w:t>
      </w:r>
      <w:r>
        <w:rPr>
          <w:sz w:val="24"/>
        </w:rPr>
        <w:t>the</w:t>
      </w:r>
      <w:r>
        <w:rPr>
          <w:spacing w:val="-2"/>
          <w:sz w:val="24"/>
        </w:rPr>
        <w:t xml:space="preserve"> </w:t>
      </w:r>
      <w:r>
        <w:rPr>
          <w:sz w:val="24"/>
        </w:rPr>
        <w:t>stead</w:t>
      </w:r>
      <w:r>
        <w:rPr>
          <w:spacing w:val="-4"/>
          <w:sz w:val="24"/>
        </w:rPr>
        <w:t xml:space="preserve"> </w:t>
      </w:r>
      <w:r>
        <w:rPr>
          <w:sz w:val="24"/>
        </w:rPr>
        <w:t>of,</w:t>
      </w:r>
      <w:r>
        <w:rPr>
          <w:spacing w:val="-2"/>
          <w:sz w:val="24"/>
        </w:rPr>
        <w:t xml:space="preserve"> </w:t>
      </w:r>
      <w:r>
        <w:rPr>
          <w:sz w:val="24"/>
        </w:rPr>
        <w:t>or</w:t>
      </w:r>
      <w:r>
        <w:rPr>
          <w:spacing w:val="-4"/>
          <w:sz w:val="24"/>
        </w:rPr>
        <w:t xml:space="preserve"> </w:t>
      </w:r>
      <w:r>
        <w:rPr>
          <w:sz w:val="24"/>
        </w:rPr>
        <w:t>for the direct or indirect benefit of, a former or current Customer whose account is in arrears.</w:t>
      </w:r>
    </w:p>
    <w:p w14:paraId="16801525" w14:textId="77777777" w:rsidR="00C45353" w:rsidRDefault="00A9526A">
      <w:pPr>
        <w:pStyle w:val="ListParagraph"/>
        <w:numPr>
          <w:ilvl w:val="0"/>
          <w:numId w:val="7"/>
        </w:numPr>
        <w:tabs>
          <w:tab w:val="left" w:pos="1800"/>
        </w:tabs>
        <w:spacing w:before="241"/>
        <w:ind w:right="766"/>
        <w:rPr>
          <w:sz w:val="24"/>
        </w:rPr>
      </w:pPr>
      <w:r>
        <w:rPr>
          <w:sz w:val="24"/>
        </w:rPr>
        <w:t>If</w:t>
      </w:r>
      <w:r>
        <w:rPr>
          <w:spacing w:val="-2"/>
          <w:sz w:val="24"/>
        </w:rPr>
        <w:t xml:space="preserve"> </w:t>
      </w:r>
      <w:r>
        <w:rPr>
          <w:sz w:val="24"/>
        </w:rPr>
        <w:t>the</w:t>
      </w:r>
      <w:r>
        <w:rPr>
          <w:spacing w:val="-2"/>
          <w:sz w:val="24"/>
        </w:rPr>
        <w:t xml:space="preserve"> </w:t>
      </w:r>
      <w:r>
        <w:rPr>
          <w:sz w:val="24"/>
        </w:rPr>
        <w:t>Applicant,</w:t>
      </w:r>
      <w:r>
        <w:rPr>
          <w:spacing w:val="-2"/>
          <w:sz w:val="24"/>
        </w:rPr>
        <w:t xml:space="preserve"> </w:t>
      </w:r>
      <w:r>
        <w:rPr>
          <w:sz w:val="24"/>
        </w:rPr>
        <w:t>or</w:t>
      </w:r>
      <w:r>
        <w:rPr>
          <w:spacing w:val="-4"/>
          <w:sz w:val="24"/>
        </w:rPr>
        <w:t xml:space="preserve"> </w:t>
      </w:r>
      <w:r>
        <w:rPr>
          <w:sz w:val="24"/>
        </w:rPr>
        <w:t>some</w:t>
      </w:r>
      <w:r>
        <w:rPr>
          <w:spacing w:val="-2"/>
          <w:sz w:val="24"/>
        </w:rPr>
        <w:t xml:space="preserve"> </w:t>
      </w:r>
      <w:r>
        <w:rPr>
          <w:sz w:val="24"/>
        </w:rPr>
        <w:t>former</w:t>
      </w:r>
      <w:r>
        <w:rPr>
          <w:spacing w:val="-4"/>
          <w:sz w:val="24"/>
        </w:rPr>
        <w:t xml:space="preserve"> </w:t>
      </w:r>
      <w:r>
        <w:rPr>
          <w:sz w:val="24"/>
        </w:rPr>
        <w:t>Customer</w:t>
      </w:r>
      <w:r>
        <w:rPr>
          <w:spacing w:val="-4"/>
          <w:sz w:val="24"/>
        </w:rPr>
        <w:t xml:space="preserve"> </w:t>
      </w:r>
      <w:r>
        <w:rPr>
          <w:sz w:val="24"/>
        </w:rPr>
        <w:t>in</w:t>
      </w:r>
      <w:r>
        <w:rPr>
          <w:spacing w:val="-4"/>
          <w:sz w:val="24"/>
        </w:rPr>
        <w:t xml:space="preserve"> </w:t>
      </w:r>
      <w:r>
        <w:rPr>
          <w:sz w:val="24"/>
        </w:rPr>
        <w:t>whose</w:t>
      </w:r>
      <w:r>
        <w:rPr>
          <w:spacing w:val="-2"/>
          <w:sz w:val="24"/>
        </w:rPr>
        <w:t xml:space="preserve"> </w:t>
      </w:r>
      <w:r>
        <w:rPr>
          <w:sz w:val="24"/>
        </w:rPr>
        <w:t>stead</w:t>
      </w:r>
      <w:r>
        <w:rPr>
          <w:spacing w:val="-4"/>
          <w:sz w:val="24"/>
        </w:rPr>
        <w:t xml:space="preserve"> </w:t>
      </w:r>
      <w:r>
        <w:rPr>
          <w:sz w:val="24"/>
        </w:rPr>
        <w:t>or</w:t>
      </w:r>
      <w:r>
        <w:rPr>
          <w:spacing w:val="-4"/>
          <w:sz w:val="24"/>
        </w:rPr>
        <w:t xml:space="preserve"> </w:t>
      </w:r>
      <w:r>
        <w:rPr>
          <w:sz w:val="24"/>
        </w:rPr>
        <w:t>for</w:t>
      </w:r>
      <w:r>
        <w:rPr>
          <w:spacing w:val="-4"/>
          <w:sz w:val="24"/>
        </w:rPr>
        <w:t xml:space="preserve"> </w:t>
      </w:r>
      <w:r>
        <w:rPr>
          <w:sz w:val="24"/>
        </w:rPr>
        <w:t>whose benefit he is acting, has had his service discontinued for</w:t>
      </w:r>
      <w:r>
        <w:rPr>
          <w:spacing w:val="-5"/>
          <w:sz w:val="24"/>
        </w:rPr>
        <w:t xml:space="preserve"> </w:t>
      </w:r>
      <w:r>
        <w:rPr>
          <w:sz w:val="24"/>
        </w:rPr>
        <w:t>cause.</w:t>
      </w:r>
    </w:p>
    <w:p w14:paraId="16801526" w14:textId="77777777" w:rsidR="00C45353" w:rsidRDefault="00A9526A">
      <w:pPr>
        <w:pStyle w:val="ListParagraph"/>
        <w:numPr>
          <w:ilvl w:val="0"/>
          <w:numId w:val="7"/>
        </w:numPr>
        <w:tabs>
          <w:tab w:val="left" w:pos="1800"/>
        </w:tabs>
        <w:ind w:right="965"/>
        <w:rPr>
          <w:sz w:val="24"/>
        </w:rPr>
      </w:pPr>
      <w:r>
        <w:rPr>
          <w:sz w:val="24"/>
        </w:rPr>
        <w:t>If</w:t>
      </w:r>
      <w:r>
        <w:rPr>
          <w:spacing w:val="-2"/>
          <w:sz w:val="24"/>
        </w:rPr>
        <w:t xml:space="preserve"> </w:t>
      </w:r>
      <w:r>
        <w:rPr>
          <w:sz w:val="24"/>
        </w:rPr>
        <w:t>the</w:t>
      </w:r>
      <w:r>
        <w:rPr>
          <w:spacing w:val="-2"/>
          <w:sz w:val="24"/>
        </w:rPr>
        <w:t xml:space="preserve"> </w:t>
      </w:r>
      <w:r>
        <w:rPr>
          <w:sz w:val="24"/>
        </w:rPr>
        <w:t>Applicant</w:t>
      </w:r>
      <w:r>
        <w:rPr>
          <w:spacing w:val="-5"/>
          <w:sz w:val="24"/>
        </w:rPr>
        <w:t xml:space="preserve"> </w:t>
      </w:r>
      <w:r>
        <w:rPr>
          <w:sz w:val="24"/>
        </w:rPr>
        <w:t>has</w:t>
      </w:r>
      <w:r>
        <w:rPr>
          <w:spacing w:val="-5"/>
          <w:sz w:val="24"/>
        </w:rPr>
        <w:t xml:space="preserve"> </w:t>
      </w:r>
      <w:r>
        <w:rPr>
          <w:sz w:val="24"/>
        </w:rPr>
        <w:t>not</w:t>
      </w:r>
      <w:r>
        <w:rPr>
          <w:spacing w:val="-5"/>
          <w:sz w:val="24"/>
        </w:rPr>
        <w:t xml:space="preserve"> </w:t>
      </w:r>
      <w:r>
        <w:rPr>
          <w:sz w:val="24"/>
        </w:rPr>
        <w:t>paid</w:t>
      </w:r>
      <w:r>
        <w:rPr>
          <w:spacing w:val="-4"/>
          <w:sz w:val="24"/>
        </w:rPr>
        <w:t xml:space="preserve"> </w:t>
      </w:r>
      <w:r>
        <w:rPr>
          <w:sz w:val="24"/>
        </w:rPr>
        <w:t>the</w:t>
      </w:r>
      <w:r>
        <w:rPr>
          <w:spacing w:val="-4"/>
          <w:sz w:val="24"/>
        </w:rPr>
        <w:t xml:space="preserve"> </w:t>
      </w:r>
      <w:r>
        <w:rPr>
          <w:sz w:val="24"/>
        </w:rPr>
        <w:t>amount</w:t>
      </w:r>
      <w:r>
        <w:rPr>
          <w:spacing w:val="-5"/>
          <w:sz w:val="24"/>
        </w:rPr>
        <w:t xml:space="preserve"> </w:t>
      </w:r>
      <w:r>
        <w:rPr>
          <w:sz w:val="24"/>
        </w:rPr>
        <w:t>of</w:t>
      </w:r>
      <w:r>
        <w:rPr>
          <w:spacing w:val="-2"/>
          <w:sz w:val="24"/>
        </w:rPr>
        <w:t xml:space="preserve"> </w:t>
      </w:r>
      <w:r>
        <w:rPr>
          <w:sz w:val="24"/>
        </w:rPr>
        <w:t>the</w:t>
      </w:r>
      <w:r>
        <w:rPr>
          <w:spacing w:val="-4"/>
          <w:sz w:val="24"/>
        </w:rPr>
        <w:t xml:space="preserve"> </w:t>
      </w:r>
      <w:r>
        <w:rPr>
          <w:sz w:val="24"/>
        </w:rPr>
        <w:t>excess</w:t>
      </w:r>
      <w:r>
        <w:rPr>
          <w:spacing w:val="-3"/>
          <w:sz w:val="24"/>
        </w:rPr>
        <w:t xml:space="preserve"> </w:t>
      </w:r>
      <w:r>
        <w:rPr>
          <w:sz w:val="24"/>
        </w:rPr>
        <w:t>cost</w:t>
      </w:r>
      <w:r>
        <w:rPr>
          <w:spacing w:val="-2"/>
          <w:sz w:val="24"/>
        </w:rPr>
        <w:t xml:space="preserve"> </w:t>
      </w:r>
      <w:r>
        <w:rPr>
          <w:sz w:val="24"/>
        </w:rPr>
        <w:t>of</w:t>
      </w:r>
      <w:r>
        <w:rPr>
          <w:spacing w:val="-2"/>
          <w:sz w:val="24"/>
        </w:rPr>
        <w:t xml:space="preserve"> </w:t>
      </w:r>
      <w:r>
        <w:rPr>
          <w:sz w:val="24"/>
        </w:rPr>
        <w:t>service facilities for which the Applicant is liable.</w:t>
      </w:r>
    </w:p>
    <w:p w14:paraId="16801527" w14:textId="77777777" w:rsidR="00C45353" w:rsidRDefault="00A9526A">
      <w:pPr>
        <w:pStyle w:val="ListParagraph"/>
        <w:numPr>
          <w:ilvl w:val="0"/>
          <w:numId w:val="7"/>
        </w:numPr>
        <w:tabs>
          <w:tab w:val="left" w:pos="1800"/>
        </w:tabs>
        <w:ind w:right="364"/>
        <w:rPr>
          <w:sz w:val="24"/>
        </w:rPr>
      </w:pPr>
      <w:r>
        <w:rPr>
          <w:sz w:val="24"/>
        </w:rPr>
        <w:t>If the Applicant, not having joined others</w:t>
      </w:r>
      <w:r>
        <w:rPr>
          <w:spacing w:val="-1"/>
          <w:sz w:val="24"/>
        </w:rPr>
        <w:t xml:space="preserve"> </w:t>
      </w:r>
      <w:r>
        <w:rPr>
          <w:sz w:val="24"/>
        </w:rPr>
        <w:t>in</w:t>
      </w:r>
      <w:r>
        <w:rPr>
          <w:spacing w:val="-2"/>
          <w:sz w:val="24"/>
        </w:rPr>
        <w:t xml:space="preserve"> </w:t>
      </w:r>
      <w:r>
        <w:rPr>
          <w:sz w:val="24"/>
        </w:rPr>
        <w:t>the securing of</w:t>
      </w:r>
      <w:r>
        <w:rPr>
          <w:spacing w:val="-3"/>
          <w:sz w:val="24"/>
        </w:rPr>
        <w:t xml:space="preserve"> </w:t>
      </w:r>
      <w:r>
        <w:rPr>
          <w:sz w:val="24"/>
        </w:rPr>
        <w:t>service under</w:t>
      </w:r>
      <w:r>
        <w:rPr>
          <w:spacing w:val="-2"/>
          <w:sz w:val="24"/>
        </w:rPr>
        <w:t xml:space="preserve"> </w:t>
      </w:r>
      <w:r>
        <w:rPr>
          <w:sz w:val="24"/>
        </w:rPr>
        <w:t>a presently</w:t>
      </w:r>
      <w:r>
        <w:rPr>
          <w:spacing w:val="-6"/>
          <w:sz w:val="24"/>
        </w:rPr>
        <w:t xml:space="preserve"> </w:t>
      </w:r>
      <w:r>
        <w:rPr>
          <w:sz w:val="24"/>
        </w:rPr>
        <w:t>effective</w:t>
      </w:r>
      <w:r>
        <w:rPr>
          <w:spacing w:val="-5"/>
          <w:sz w:val="24"/>
        </w:rPr>
        <w:t xml:space="preserve"> </w:t>
      </w:r>
      <w:r>
        <w:rPr>
          <w:sz w:val="24"/>
        </w:rPr>
        <w:t>extension</w:t>
      </w:r>
      <w:r>
        <w:rPr>
          <w:spacing w:val="-5"/>
          <w:sz w:val="24"/>
        </w:rPr>
        <w:t xml:space="preserve"> </w:t>
      </w:r>
      <w:r>
        <w:rPr>
          <w:sz w:val="24"/>
        </w:rPr>
        <w:t>agreement</w:t>
      </w:r>
      <w:r>
        <w:rPr>
          <w:spacing w:val="-3"/>
          <w:sz w:val="24"/>
        </w:rPr>
        <w:t xml:space="preserve"> </w:t>
      </w:r>
      <w:r>
        <w:rPr>
          <w:sz w:val="24"/>
        </w:rPr>
        <w:t>when</w:t>
      </w:r>
      <w:r>
        <w:rPr>
          <w:spacing w:val="-5"/>
          <w:sz w:val="24"/>
        </w:rPr>
        <w:t xml:space="preserve"> </w:t>
      </w:r>
      <w:r>
        <w:rPr>
          <w:sz w:val="24"/>
        </w:rPr>
        <w:t>the</w:t>
      </w:r>
      <w:r>
        <w:rPr>
          <w:spacing w:val="-5"/>
          <w:sz w:val="24"/>
        </w:rPr>
        <w:t xml:space="preserve"> </w:t>
      </w:r>
      <w:r>
        <w:rPr>
          <w:sz w:val="24"/>
        </w:rPr>
        <w:t>Applicant</w:t>
      </w:r>
      <w:r>
        <w:rPr>
          <w:spacing w:val="-3"/>
          <w:sz w:val="24"/>
        </w:rPr>
        <w:t xml:space="preserve"> </w:t>
      </w:r>
      <w:r>
        <w:rPr>
          <w:sz w:val="24"/>
        </w:rPr>
        <w:t>was</w:t>
      </w:r>
      <w:r>
        <w:rPr>
          <w:spacing w:val="-6"/>
          <w:sz w:val="24"/>
        </w:rPr>
        <w:t xml:space="preserve"> </w:t>
      </w:r>
      <w:r>
        <w:rPr>
          <w:sz w:val="24"/>
        </w:rPr>
        <w:t>eligible</w:t>
      </w:r>
      <w:r>
        <w:rPr>
          <w:spacing w:val="-3"/>
          <w:sz w:val="24"/>
        </w:rPr>
        <w:t xml:space="preserve"> </w:t>
      </w:r>
      <w:r>
        <w:rPr>
          <w:sz w:val="24"/>
        </w:rPr>
        <w:t xml:space="preserve">to do so, refuses to pay to the Company what would have been the Applicant’s pro-rata share of the cost assumed by the parties to that </w:t>
      </w:r>
      <w:r>
        <w:rPr>
          <w:spacing w:val="-2"/>
          <w:sz w:val="24"/>
        </w:rPr>
        <w:t>agreement.</w:t>
      </w:r>
    </w:p>
    <w:p w14:paraId="16801528" w14:textId="77777777" w:rsidR="00C45353" w:rsidRDefault="00A9526A">
      <w:pPr>
        <w:pStyle w:val="ListParagraph"/>
        <w:numPr>
          <w:ilvl w:val="0"/>
          <w:numId w:val="7"/>
        </w:numPr>
        <w:tabs>
          <w:tab w:val="left" w:pos="1800"/>
        </w:tabs>
        <w:spacing w:line="242" w:lineRule="auto"/>
        <w:ind w:right="441"/>
        <w:rPr>
          <w:sz w:val="24"/>
        </w:rPr>
      </w:pPr>
      <w:r>
        <w:rPr>
          <w:sz w:val="24"/>
        </w:rPr>
        <w:t>If</w:t>
      </w:r>
      <w:r>
        <w:rPr>
          <w:spacing w:val="-4"/>
          <w:sz w:val="24"/>
        </w:rPr>
        <w:t xml:space="preserve"> </w:t>
      </w:r>
      <w:r>
        <w:rPr>
          <w:sz w:val="24"/>
        </w:rPr>
        <w:t>the</w:t>
      </w:r>
      <w:r>
        <w:rPr>
          <w:spacing w:val="-3"/>
          <w:sz w:val="24"/>
        </w:rPr>
        <w:t xml:space="preserve"> </w:t>
      </w:r>
      <w:r>
        <w:rPr>
          <w:sz w:val="24"/>
        </w:rPr>
        <w:t>Company</w:t>
      </w:r>
      <w:r>
        <w:rPr>
          <w:spacing w:val="-4"/>
          <w:sz w:val="24"/>
        </w:rPr>
        <w:t xml:space="preserve"> </w:t>
      </w:r>
      <w:r>
        <w:rPr>
          <w:sz w:val="24"/>
        </w:rPr>
        <w:t>does</w:t>
      </w:r>
      <w:r>
        <w:rPr>
          <w:spacing w:val="-5"/>
          <w:sz w:val="24"/>
        </w:rPr>
        <w:t xml:space="preserve"> </w:t>
      </w:r>
      <w:r>
        <w:rPr>
          <w:sz w:val="24"/>
        </w:rPr>
        <w:t>not</w:t>
      </w:r>
      <w:r>
        <w:rPr>
          <w:spacing w:val="-3"/>
          <w:sz w:val="24"/>
        </w:rPr>
        <w:t xml:space="preserve"> </w:t>
      </w:r>
      <w:r>
        <w:rPr>
          <w:sz w:val="24"/>
        </w:rPr>
        <w:t>in</w:t>
      </w:r>
      <w:r>
        <w:rPr>
          <w:spacing w:val="-3"/>
          <w:sz w:val="24"/>
        </w:rPr>
        <w:t xml:space="preserve"> </w:t>
      </w:r>
      <w:r>
        <w:rPr>
          <w:sz w:val="24"/>
        </w:rPr>
        <w:t>its</w:t>
      </w:r>
      <w:r>
        <w:rPr>
          <w:spacing w:val="-5"/>
          <w:sz w:val="24"/>
        </w:rPr>
        <w:t xml:space="preserve"> </w:t>
      </w:r>
      <w:r>
        <w:rPr>
          <w:sz w:val="24"/>
        </w:rPr>
        <w:t>opinion</w:t>
      </w:r>
      <w:r>
        <w:rPr>
          <w:spacing w:val="-3"/>
          <w:sz w:val="24"/>
        </w:rPr>
        <w:t xml:space="preserve"> </w:t>
      </w:r>
      <w:r>
        <w:rPr>
          <w:sz w:val="24"/>
        </w:rPr>
        <w:t>have</w:t>
      </w:r>
      <w:r>
        <w:rPr>
          <w:spacing w:val="-4"/>
          <w:sz w:val="24"/>
        </w:rPr>
        <w:t xml:space="preserve"> </w:t>
      </w:r>
      <w:r>
        <w:rPr>
          <w:sz w:val="24"/>
        </w:rPr>
        <w:t>adequate</w:t>
      </w:r>
      <w:r>
        <w:rPr>
          <w:spacing w:val="-4"/>
          <w:sz w:val="24"/>
        </w:rPr>
        <w:t xml:space="preserve"> </w:t>
      </w:r>
      <w:r>
        <w:rPr>
          <w:sz w:val="24"/>
        </w:rPr>
        <w:t>facilities</w:t>
      </w:r>
      <w:r>
        <w:rPr>
          <w:spacing w:val="-4"/>
          <w:sz w:val="24"/>
        </w:rPr>
        <w:t xml:space="preserve"> </w:t>
      </w:r>
      <w:r>
        <w:rPr>
          <w:sz w:val="24"/>
        </w:rPr>
        <w:t>for</w:t>
      </w:r>
      <w:r>
        <w:rPr>
          <w:spacing w:val="-37"/>
          <w:sz w:val="24"/>
        </w:rPr>
        <w:t xml:space="preserve"> </w:t>
      </w:r>
      <w:r>
        <w:rPr>
          <w:sz w:val="24"/>
        </w:rPr>
        <w:t>properly serving the Applicant.</w:t>
      </w:r>
    </w:p>
    <w:p w14:paraId="16801529" w14:textId="77777777" w:rsidR="00C45353" w:rsidRDefault="00A9526A">
      <w:pPr>
        <w:pStyle w:val="ListParagraph"/>
        <w:numPr>
          <w:ilvl w:val="0"/>
          <w:numId w:val="7"/>
        </w:numPr>
        <w:tabs>
          <w:tab w:val="left" w:pos="1800"/>
        </w:tabs>
        <w:spacing w:before="237"/>
        <w:ind w:right="439"/>
        <w:jc w:val="both"/>
        <w:rPr>
          <w:sz w:val="24"/>
        </w:rPr>
      </w:pPr>
      <w:r>
        <w:rPr>
          <w:sz w:val="24"/>
        </w:rPr>
        <w:t>If</w:t>
      </w:r>
      <w:r>
        <w:rPr>
          <w:spacing w:val="-1"/>
          <w:sz w:val="24"/>
        </w:rPr>
        <w:t xml:space="preserve"> </w:t>
      </w:r>
      <w:r>
        <w:rPr>
          <w:sz w:val="24"/>
        </w:rPr>
        <w:t>the</w:t>
      </w:r>
      <w:r>
        <w:rPr>
          <w:spacing w:val="-3"/>
          <w:sz w:val="24"/>
        </w:rPr>
        <w:t xml:space="preserve"> </w:t>
      </w:r>
      <w:r>
        <w:rPr>
          <w:sz w:val="24"/>
        </w:rPr>
        <w:t>Company</w:t>
      </w:r>
      <w:r>
        <w:rPr>
          <w:spacing w:val="-2"/>
          <w:sz w:val="24"/>
        </w:rPr>
        <w:t xml:space="preserve"> </w:t>
      </w:r>
      <w:r>
        <w:rPr>
          <w:sz w:val="24"/>
        </w:rPr>
        <w:t>in</w:t>
      </w:r>
      <w:r>
        <w:rPr>
          <w:spacing w:val="-3"/>
          <w:sz w:val="24"/>
        </w:rPr>
        <w:t xml:space="preserve"> </w:t>
      </w:r>
      <w:r>
        <w:rPr>
          <w:sz w:val="24"/>
        </w:rPr>
        <w:t>its</w:t>
      </w:r>
      <w:r>
        <w:rPr>
          <w:spacing w:val="-2"/>
          <w:sz w:val="24"/>
        </w:rPr>
        <w:t xml:space="preserve"> </w:t>
      </w:r>
      <w:r>
        <w:rPr>
          <w:sz w:val="24"/>
        </w:rPr>
        <w:t>judgment</w:t>
      </w:r>
      <w:r>
        <w:rPr>
          <w:spacing w:val="-3"/>
          <w:sz w:val="24"/>
        </w:rPr>
        <w:t xml:space="preserve"> </w:t>
      </w:r>
      <w:r>
        <w:rPr>
          <w:sz w:val="24"/>
        </w:rPr>
        <w:t>concludes</w:t>
      </w:r>
      <w:r>
        <w:rPr>
          <w:spacing w:val="-2"/>
          <w:sz w:val="24"/>
        </w:rPr>
        <w:t xml:space="preserve"> </w:t>
      </w:r>
      <w:r>
        <w:rPr>
          <w:sz w:val="24"/>
        </w:rPr>
        <w:t>that</w:t>
      </w:r>
      <w:r>
        <w:rPr>
          <w:spacing w:val="-3"/>
          <w:sz w:val="24"/>
        </w:rPr>
        <w:t xml:space="preserve"> </w:t>
      </w:r>
      <w:r>
        <w:rPr>
          <w:sz w:val="24"/>
        </w:rPr>
        <w:t>the</w:t>
      </w:r>
      <w:r>
        <w:rPr>
          <w:spacing w:val="-1"/>
          <w:sz w:val="24"/>
        </w:rPr>
        <w:t xml:space="preserve"> </w:t>
      </w:r>
      <w:r>
        <w:rPr>
          <w:sz w:val="24"/>
        </w:rPr>
        <w:t>character</w:t>
      </w:r>
      <w:r>
        <w:rPr>
          <w:spacing w:val="-2"/>
          <w:sz w:val="24"/>
        </w:rPr>
        <w:t xml:space="preserve"> </w:t>
      </w:r>
      <w:r>
        <w:rPr>
          <w:sz w:val="24"/>
        </w:rPr>
        <w:t>of</w:t>
      </w:r>
      <w:r>
        <w:rPr>
          <w:spacing w:val="-3"/>
          <w:sz w:val="24"/>
        </w:rPr>
        <w:t xml:space="preserve"> </w:t>
      </w:r>
      <w:r>
        <w:rPr>
          <w:sz w:val="24"/>
        </w:rPr>
        <w:t>the</w:t>
      </w:r>
      <w:r>
        <w:rPr>
          <w:spacing w:val="-3"/>
          <w:sz w:val="24"/>
        </w:rPr>
        <w:t xml:space="preserve"> </w:t>
      </w:r>
      <w:r>
        <w:rPr>
          <w:sz w:val="24"/>
        </w:rPr>
        <w:t>service required</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Applicant</w:t>
      </w:r>
      <w:r>
        <w:rPr>
          <w:spacing w:val="-5"/>
          <w:sz w:val="24"/>
        </w:rPr>
        <w:t xml:space="preserve"> </w:t>
      </w:r>
      <w:r>
        <w:rPr>
          <w:sz w:val="24"/>
        </w:rPr>
        <w:t>might</w:t>
      </w:r>
      <w:r>
        <w:rPr>
          <w:spacing w:val="-5"/>
          <w:sz w:val="24"/>
        </w:rPr>
        <w:t xml:space="preserve"> </w:t>
      </w:r>
      <w:r>
        <w:rPr>
          <w:sz w:val="24"/>
        </w:rPr>
        <w:t>adversely</w:t>
      </w:r>
      <w:r>
        <w:rPr>
          <w:spacing w:val="-3"/>
          <w:sz w:val="24"/>
        </w:rPr>
        <w:t xml:space="preserve"> </w:t>
      </w:r>
      <w:r>
        <w:rPr>
          <w:sz w:val="24"/>
        </w:rPr>
        <w:t>affect</w:t>
      </w:r>
      <w:r>
        <w:rPr>
          <w:spacing w:val="-2"/>
          <w:sz w:val="24"/>
        </w:rPr>
        <w:t xml:space="preserve"> </w:t>
      </w:r>
      <w:r>
        <w:rPr>
          <w:sz w:val="24"/>
        </w:rPr>
        <w:t>the</w:t>
      </w:r>
      <w:r>
        <w:rPr>
          <w:spacing w:val="-2"/>
          <w:sz w:val="24"/>
        </w:rPr>
        <w:t xml:space="preserve"> </w:t>
      </w:r>
      <w:r>
        <w:rPr>
          <w:sz w:val="24"/>
        </w:rPr>
        <w:t>service</w:t>
      </w:r>
      <w:r>
        <w:rPr>
          <w:spacing w:val="-2"/>
          <w:sz w:val="24"/>
        </w:rPr>
        <w:t xml:space="preserve"> </w:t>
      </w:r>
      <w:r>
        <w:rPr>
          <w:sz w:val="24"/>
        </w:rPr>
        <w:t>to</w:t>
      </w:r>
      <w:r>
        <w:rPr>
          <w:spacing w:val="-4"/>
          <w:sz w:val="24"/>
        </w:rPr>
        <w:t xml:space="preserve"> </w:t>
      </w:r>
      <w:r>
        <w:rPr>
          <w:sz w:val="24"/>
        </w:rPr>
        <w:t xml:space="preserve">established </w:t>
      </w:r>
      <w:r>
        <w:rPr>
          <w:spacing w:val="-2"/>
          <w:sz w:val="24"/>
        </w:rPr>
        <w:t>Customers.</w:t>
      </w:r>
    </w:p>
    <w:p w14:paraId="1680152A" w14:textId="77777777" w:rsidR="00C45353" w:rsidRDefault="00A9526A">
      <w:pPr>
        <w:pStyle w:val="ListParagraph"/>
        <w:numPr>
          <w:ilvl w:val="0"/>
          <w:numId w:val="7"/>
        </w:numPr>
        <w:tabs>
          <w:tab w:val="left" w:pos="1800"/>
        </w:tabs>
        <w:ind w:right="655"/>
        <w:rPr>
          <w:sz w:val="24"/>
        </w:rPr>
      </w:pPr>
      <w:r>
        <w:rPr>
          <w:sz w:val="24"/>
        </w:rPr>
        <w:t>If</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has</w:t>
      </w:r>
      <w:r>
        <w:rPr>
          <w:spacing w:val="-3"/>
          <w:sz w:val="24"/>
        </w:rPr>
        <w:t xml:space="preserve"> </w:t>
      </w:r>
      <w:r>
        <w:rPr>
          <w:sz w:val="24"/>
        </w:rPr>
        <w:t>reason</w:t>
      </w:r>
      <w:r>
        <w:rPr>
          <w:spacing w:val="-4"/>
          <w:sz w:val="24"/>
        </w:rPr>
        <w:t xml:space="preserve"> </w:t>
      </w:r>
      <w:r>
        <w:rPr>
          <w:sz w:val="24"/>
        </w:rPr>
        <w:t>to</w:t>
      </w:r>
      <w:r>
        <w:rPr>
          <w:spacing w:val="-4"/>
          <w:sz w:val="24"/>
        </w:rPr>
        <w:t xml:space="preserve"> </w:t>
      </w:r>
      <w:r>
        <w:rPr>
          <w:sz w:val="24"/>
        </w:rPr>
        <w:t>believe</w:t>
      </w:r>
      <w:r>
        <w:rPr>
          <w:spacing w:val="-4"/>
          <w:sz w:val="24"/>
        </w:rPr>
        <w:t xml:space="preserve"> </w:t>
      </w:r>
      <w:r>
        <w:rPr>
          <w:sz w:val="24"/>
        </w:rPr>
        <w:t>that</w:t>
      </w:r>
      <w:r>
        <w:rPr>
          <w:spacing w:val="-2"/>
          <w:sz w:val="24"/>
        </w:rPr>
        <w:t xml:space="preserve"> </w:t>
      </w:r>
      <w:r>
        <w:rPr>
          <w:sz w:val="24"/>
        </w:rPr>
        <w:t>use</w:t>
      </w:r>
      <w:r>
        <w:rPr>
          <w:spacing w:val="-2"/>
          <w:sz w:val="24"/>
        </w:rPr>
        <w:t xml:space="preserve"> </w:t>
      </w:r>
      <w:r>
        <w:rPr>
          <w:sz w:val="24"/>
        </w:rPr>
        <w:t>of</w:t>
      </w:r>
      <w:r>
        <w:rPr>
          <w:spacing w:val="-5"/>
          <w:sz w:val="24"/>
        </w:rPr>
        <w:t xml:space="preserve"> </w:t>
      </w:r>
      <w:r>
        <w:rPr>
          <w:sz w:val="24"/>
        </w:rPr>
        <w:t>the</w:t>
      </w:r>
      <w:r>
        <w:rPr>
          <w:spacing w:val="-4"/>
          <w:sz w:val="24"/>
        </w:rPr>
        <w:t xml:space="preserve"> </w:t>
      </w:r>
      <w:r>
        <w:rPr>
          <w:sz w:val="24"/>
        </w:rPr>
        <w:t>service</w:t>
      </w:r>
      <w:r>
        <w:rPr>
          <w:spacing w:val="-2"/>
          <w:sz w:val="24"/>
        </w:rPr>
        <w:t xml:space="preserve"> </w:t>
      </w:r>
      <w:r>
        <w:rPr>
          <w:sz w:val="24"/>
        </w:rPr>
        <w:t>is</w:t>
      </w:r>
      <w:r>
        <w:rPr>
          <w:spacing w:val="-3"/>
          <w:sz w:val="24"/>
        </w:rPr>
        <w:t xml:space="preserve"> </w:t>
      </w:r>
      <w:r>
        <w:rPr>
          <w:sz w:val="24"/>
        </w:rPr>
        <w:t>intended for a purpose prohibited by law.</w:t>
      </w:r>
    </w:p>
    <w:p w14:paraId="1680152B" w14:textId="77777777" w:rsidR="00C45353" w:rsidRDefault="00A9526A">
      <w:pPr>
        <w:pStyle w:val="ListParagraph"/>
        <w:numPr>
          <w:ilvl w:val="0"/>
          <w:numId w:val="7"/>
        </w:numPr>
        <w:tabs>
          <w:tab w:val="left" w:pos="1800"/>
        </w:tabs>
        <w:ind w:right="443"/>
        <w:rPr>
          <w:sz w:val="24"/>
        </w:rPr>
      </w:pPr>
      <w:r>
        <w:rPr>
          <w:sz w:val="24"/>
        </w:rPr>
        <w:t>If</w:t>
      </w:r>
      <w:r>
        <w:rPr>
          <w:spacing w:val="-2"/>
          <w:sz w:val="24"/>
        </w:rPr>
        <w:t xml:space="preserve"> </w:t>
      </w:r>
      <w:r>
        <w:rPr>
          <w:sz w:val="24"/>
        </w:rPr>
        <w:t>the</w:t>
      </w:r>
      <w:r>
        <w:rPr>
          <w:spacing w:val="-2"/>
          <w:sz w:val="24"/>
        </w:rPr>
        <w:t xml:space="preserve"> </w:t>
      </w:r>
      <w:r>
        <w:rPr>
          <w:sz w:val="24"/>
        </w:rPr>
        <w:t>Applicant</w:t>
      </w:r>
      <w:r>
        <w:rPr>
          <w:spacing w:val="-5"/>
          <w:sz w:val="24"/>
        </w:rPr>
        <w:t xml:space="preserve"> </w:t>
      </w:r>
      <w:r>
        <w:rPr>
          <w:sz w:val="24"/>
        </w:rPr>
        <w:t>is</w:t>
      </w:r>
      <w:r>
        <w:rPr>
          <w:spacing w:val="-3"/>
          <w:sz w:val="24"/>
        </w:rPr>
        <w:t xml:space="preserve"> </w:t>
      </w:r>
      <w:r>
        <w:rPr>
          <w:sz w:val="24"/>
        </w:rPr>
        <w:t>a</w:t>
      </w:r>
      <w:r>
        <w:rPr>
          <w:spacing w:val="-2"/>
          <w:sz w:val="24"/>
        </w:rPr>
        <w:t xml:space="preserve"> </w:t>
      </w:r>
      <w:r>
        <w:rPr>
          <w:sz w:val="24"/>
        </w:rPr>
        <w:t>tenant</w:t>
      </w:r>
      <w:r>
        <w:rPr>
          <w:spacing w:val="-5"/>
          <w:sz w:val="24"/>
        </w:rPr>
        <w:t xml:space="preserve"> </w:t>
      </w:r>
      <w:r>
        <w:rPr>
          <w:sz w:val="24"/>
        </w:rPr>
        <w:t>on</w:t>
      </w:r>
      <w:r>
        <w:rPr>
          <w:spacing w:val="-2"/>
          <w:sz w:val="24"/>
        </w:rPr>
        <w:t xml:space="preserve"> </w:t>
      </w:r>
      <w:r>
        <w:rPr>
          <w:sz w:val="24"/>
        </w:rPr>
        <w:t>Premises</w:t>
      </w:r>
      <w:r>
        <w:rPr>
          <w:spacing w:val="-5"/>
          <w:sz w:val="24"/>
        </w:rPr>
        <w:t xml:space="preserve"> </w:t>
      </w:r>
      <w:r>
        <w:rPr>
          <w:sz w:val="24"/>
        </w:rPr>
        <w:t>formerly</w:t>
      </w:r>
      <w:r>
        <w:rPr>
          <w:spacing w:val="-3"/>
          <w:sz w:val="24"/>
        </w:rPr>
        <w:t xml:space="preserve"> </w:t>
      </w:r>
      <w:r>
        <w:rPr>
          <w:sz w:val="24"/>
        </w:rPr>
        <w:t>occupied</w:t>
      </w:r>
      <w:r>
        <w:rPr>
          <w:spacing w:val="-4"/>
          <w:sz w:val="24"/>
        </w:rPr>
        <w:t xml:space="preserve"> </w:t>
      </w:r>
      <w:r>
        <w:rPr>
          <w:sz w:val="24"/>
        </w:rPr>
        <w:t>by</w:t>
      </w:r>
      <w:r>
        <w:rPr>
          <w:spacing w:val="-5"/>
          <w:sz w:val="24"/>
        </w:rPr>
        <w:t xml:space="preserve"> </w:t>
      </w:r>
      <w:r>
        <w:rPr>
          <w:sz w:val="24"/>
        </w:rPr>
        <w:t>another</w:t>
      </w:r>
      <w:r>
        <w:rPr>
          <w:spacing w:val="-4"/>
          <w:sz w:val="24"/>
        </w:rPr>
        <w:t xml:space="preserve"> </w:t>
      </w:r>
      <w:r>
        <w:rPr>
          <w:sz w:val="24"/>
        </w:rPr>
        <w:t>who is in arrears with the Company, and there is evidence of conspiracy between the Applicant and the prior tenant to avoid payment of the arrearage of the prior tenant.</w:t>
      </w:r>
    </w:p>
    <w:p w14:paraId="1680152C" w14:textId="77777777" w:rsidR="00C45353" w:rsidRDefault="00A9526A">
      <w:pPr>
        <w:pStyle w:val="ListParagraph"/>
        <w:numPr>
          <w:ilvl w:val="0"/>
          <w:numId w:val="8"/>
        </w:numPr>
        <w:tabs>
          <w:tab w:val="left" w:pos="1079"/>
        </w:tabs>
        <w:spacing w:before="235"/>
        <w:ind w:left="1079" w:hanging="719"/>
        <w:rPr>
          <w:sz w:val="24"/>
        </w:rPr>
      </w:pPr>
      <w:r>
        <w:rPr>
          <w:sz w:val="24"/>
        </w:rPr>
        <w:t>Basic</w:t>
      </w:r>
      <w:r>
        <w:rPr>
          <w:spacing w:val="-3"/>
          <w:sz w:val="24"/>
        </w:rPr>
        <w:t xml:space="preserve"> </w:t>
      </w:r>
      <w:r>
        <w:rPr>
          <w:sz w:val="24"/>
        </w:rPr>
        <w:t>Delivery</w:t>
      </w:r>
      <w:r>
        <w:rPr>
          <w:spacing w:val="-3"/>
          <w:sz w:val="24"/>
        </w:rPr>
        <w:t xml:space="preserve"> </w:t>
      </w:r>
      <w:r>
        <w:rPr>
          <w:sz w:val="24"/>
        </w:rPr>
        <w:t>Pressure</w:t>
      </w:r>
      <w:r>
        <w:rPr>
          <w:spacing w:val="-2"/>
          <w:sz w:val="24"/>
        </w:rPr>
        <w:t xml:space="preserve"> </w:t>
      </w:r>
      <w:r>
        <w:rPr>
          <w:sz w:val="24"/>
        </w:rPr>
        <w:t>and</w:t>
      </w:r>
      <w:r>
        <w:rPr>
          <w:spacing w:val="-2"/>
          <w:sz w:val="24"/>
        </w:rPr>
        <w:t xml:space="preserve"> Exceptions</w:t>
      </w:r>
    </w:p>
    <w:p w14:paraId="1680152D" w14:textId="77777777" w:rsidR="00C45353" w:rsidRDefault="00A9526A">
      <w:pPr>
        <w:pStyle w:val="BodyText"/>
        <w:ind w:left="1080" w:right="391"/>
      </w:pPr>
      <w:r>
        <w:t>The Company is not obligated to deliver Gas at a pressure in excess of the pressure</w:t>
      </w:r>
      <w:r>
        <w:rPr>
          <w:spacing w:val="-3"/>
        </w:rPr>
        <w:t xml:space="preserve"> </w:t>
      </w:r>
      <w:r>
        <w:t>available</w:t>
      </w:r>
      <w:r>
        <w:rPr>
          <w:spacing w:val="-3"/>
        </w:rPr>
        <w:t xml:space="preserve"> </w:t>
      </w:r>
      <w:r>
        <w:t>from its</w:t>
      </w:r>
      <w:r>
        <w:rPr>
          <w:spacing w:val="-2"/>
        </w:rPr>
        <w:t xml:space="preserve"> </w:t>
      </w:r>
      <w:r>
        <w:t>distribution</w:t>
      </w:r>
      <w:r>
        <w:rPr>
          <w:spacing w:val="-3"/>
        </w:rPr>
        <w:t xml:space="preserve"> </w:t>
      </w:r>
      <w:r>
        <w:t>system or</w:t>
      </w:r>
      <w:r>
        <w:rPr>
          <w:spacing w:val="-3"/>
        </w:rPr>
        <w:t xml:space="preserve"> </w:t>
      </w:r>
      <w:r>
        <w:t>in</w:t>
      </w:r>
      <w:r>
        <w:rPr>
          <w:spacing w:val="-3"/>
        </w:rPr>
        <w:t xml:space="preserve"> </w:t>
      </w:r>
      <w:r>
        <w:t>excess</w:t>
      </w:r>
      <w:r>
        <w:rPr>
          <w:spacing w:val="-4"/>
        </w:rPr>
        <w:t xml:space="preserve"> </w:t>
      </w:r>
      <w:r>
        <w:t>of</w:t>
      </w:r>
      <w:r>
        <w:rPr>
          <w:spacing w:val="-4"/>
        </w:rPr>
        <w:t xml:space="preserve"> </w:t>
      </w:r>
      <w:r>
        <w:t>four</w:t>
      </w:r>
      <w:r>
        <w:rPr>
          <w:spacing w:val="-5"/>
        </w:rPr>
        <w:t xml:space="preserve"> </w:t>
      </w:r>
      <w:r>
        <w:t>ounces</w:t>
      </w:r>
      <w:r>
        <w:rPr>
          <w:spacing w:val="-2"/>
        </w:rPr>
        <w:t xml:space="preserve"> </w:t>
      </w:r>
      <w:r>
        <w:t>or</w:t>
      </w:r>
      <w:r>
        <w:rPr>
          <w:spacing w:val="-3"/>
        </w:rPr>
        <w:t xml:space="preserve"> </w:t>
      </w:r>
      <w:r>
        <w:t>0.25 PSIG. The Company may, at its sole option, contract to deliver Gas to a particular</w:t>
      </w:r>
      <w:r>
        <w:rPr>
          <w:spacing w:val="-1"/>
        </w:rPr>
        <w:t xml:space="preserve"> </w:t>
      </w:r>
      <w:r>
        <w:t>Customer</w:t>
      </w:r>
      <w:r>
        <w:rPr>
          <w:spacing w:val="-1"/>
        </w:rPr>
        <w:t xml:space="preserve"> </w:t>
      </w:r>
      <w:r>
        <w:t>at</w:t>
      </w:r>
      <w:r>
        <w:rPr>
          <w:spacing w:val="-2"/>
        </w:rPr>
        <w:t xml:space="preserve"> </w:t>
      </w:r>
      <w:r>
        <w:t>a higher</w:t>
      </w:r>
      <w:r>
        <w:rPr>
          <w:spacing w:val="-1"/>
        </w:rPr>
        <w:t xml:space="preserve"> </w:t>
      </w:r>
      <w:r>
        <w:t>pressure without</w:t>
      </w:r>
      <w:r>
        <w:rPr>
          <w:spacing w:val="-2"/>
        </w:rPr>
        <w:t xml:space="preserve"> </w:t>
      </w:r>
      <w:r>
        <w:t>a pressure charge if each of</w:t>
      </w:r>
      <w:r>
        <w:rPr>
          <w:spacing w:val="-2"/>
        </w:rPr>
        <w:t xml:space="preserve"> </w:t>
      </w:r>
      <w:r>
        <w:t>the following conditions is met:</w:t>
      </w:r>
    </w:p>
    <w:p w14:paraId="1680152E" w14:textId="77777777" w:rsidR="00C45353" w:rsidRDefault="00A9526A">
      <w:pPr>
        <w:pStyle w:val="ListParagraph"/>
        <w:numPr>
          <w:ilvl w:val="1"/>
          <w:numId w:val="8"/>
        </w:numPr>
        <w:tabs>
          <w:tab w:val="left" w:pos="1800"/>
        </w:tabs>
        <w:spacing w:before="243"/>
        <w:ind w:right="724"/>
        <w:rPr>
          <w:sz w:val="24"/>
        </w:rPr>
      </w:pPr>
      <w:r>
        <w:rPr>
          <w:sz w:val="24"/>
        </w:rPr>
        <w:t>Such pressure exists in the lines of the Company used to serve the Customer</w:t>
      </w:r>
      <w:r>
        <w:rPr>
          <w:spacing w:val="-4"/>
          <w:sz w:val="24"/>
        </w:rPr>
        <w:t xml:space="preserve"> </w:t>
      </w:r>
      <w:r>
        <w:rPr>
          <w:sz w:val="24"/>
        </w:rPr>
        <w:t>by</w:t>
      </w:r>
      <w:r>
        <w:rPr>
          <w:spacing w:val="-3"/>
          <w:sz w:val="24"/>
        </w:rPr>
        <w:t xml:space="preserve"> </w:t>
      </w:r>
      <w:r>
        <w:rPr>
          <w:sz w:val="24"/>
        </w:rPr>
        <w:t>reason</w:t>
      </w:r>
      <w:r>
        <w:rPr>
          <w:spacing w:val="-2"/>
          <w:sz w:val="24"/>
        </w:rPr>
        <w:t xml:space="preserve"> </w:t>
      </w:r>
      <w:r>
        <w:rPr>
          <w:sz w:val="24"/>
        </w:rPr>
        <w:t>of</w:t>
      </w:r>
      <w:r>
        <w:rPr>
          <w:spacing w:val="-5"/>
          <w:sz w:val="24"/>
        </w:rPr>
        <w:t xml:space="preserve"> </w:t>
      </w:r>
      <w:r>
        <w:rPr>
          <w:sz w:val="24"/>
        </w:rPr>
        <w:t>the</w:t>
      </w:r>
      <w:r>
        <w:rPr>
          <w:spacing w:val="-4"/>
          <w:sz w:val="24"/>
        </w:rPr>
        <w:t xml:space="preserve"> </w:t>
      </w:r>
      <w:r>
        <w:rPr>
          <w:sz w:val="24"/>
        </w:rPr>
        <w:t>pressure</w:t>
      </w:r>
      <w:r>
        <w:rPr>
          <w:spacing w:val="-4"/>
          <w:sz w:val="24"/>
        </w:rPr>
        <w:t xml:space="preserve"> </w:t>
      </w:r>
      <w:r>
        <w:rPr>
          <w:sz w:val="24"/>
        </w:rPr>
        <w:t>at</w:t>
      </w:r>
      <w:r>
        <w:rPr>
          <w:spacing w:val="-2"/>
          <w:sz w:val="24"/>
        </w:rPr>
        <w:t xml:space="preserve"> </w:t>
      </w:r>
      <w:r>
        <w:rPr>
          <w:sz w:val="24"/>
        </w:rPr>
        <w:t>which</w:t>
      </w:r>
      <w:r>
        <w:rPr>
          <w:spacing w:val="-4"/>
          <w:sz w:val="24"/>
        </w:rPr>
        <w:t xml:space="preserve"> </w:t>
      </w:r>
      <w:r>
        <w:rPr>
          <w:sz w:val="24"/>
        </w:rPr>
        <w:t>the</w:t>
      </w:r>
      <w:r>
        <w:rPr>
          <w:spacing w:val="-2"/>
          <w:sz w:val="24"/>
        </w:rPr>
        <w:t xml:space="preserve"> </w:t>
      </w:r>
      <w:r>
        <w:rPr>
          <w:sz w:val="24"/>
        </w:rPr>
        <w:t>Gas</w:t>
      </w:r>
      <w:r>
        <w:rPr>
          <w:spacing w:val="-3"/>
          <w:sz w:val="24"/>
        </w:rPr>
        <w:t xml:space="preserve"> </w:t>
      </w:r>
      <w:r>
        <w:rPr>
          <w:sz w:val="24"/>
        </w:rPr>
        <w:t>is</w:t>
      </w:r>
      <w:r>
        <w:rPr>
          <w:spacing w:val="-3"/>
          <w:sz w:val="24"/>
        </w:rPr>
        <w:t xml:space="preserve"> </w:t>
      </w:r>
      <w:r>
        <w:rPr>
          <w:sz w:val="24"/>
        </w:rPr>
        <w:t>supplied</w:t>
      </w:r>
      <w:r>
        <w:rPr>
          <w:spacing w:val="-4"/>
          <w:sz w:val="24"/>
        </w:rPr>
        <w:t xml:space="preserve"> </w:t>
      </w:r>
      <w:r>
        <w:rPr>
          <w:sz w:val="24"/>
        </w:rPr>
        <w:t>to</w:t>
      </w:r>
      <w:r>
        <w:rPr>
          <w:spacing w:val="-4"/>
          <w:sz w:val="24"/>
        </w:rPr>
        <w:t xml:space="preserve"> </w:t>
      </w:r>
      <w:r>
        <w:rPr>
          <w:sz w:val="24"/>
        </w:rPr>
        <w:t>the Company by its pipeline supplier;</w:t>
      </w:r>
    </w:p>
    <w:p w14:paraId="1680152F" w14:textId="77777777" w:rsidR="00C45353" w:rsidRDefault="00A9526A">
      <w:pPr>
        <w:pStyle w:val="ListParagraph"/>
        <w:numPr>
          <w:ilvl w:val="1"/>
          <w:numId w:val="8"/>
        </w:numPr>
        <w:tabs>
          <w:tab w:val="left" w:pos="1800"/>
        </w:tabs>
        <w:ind w:right="833"/>
        <w:rPr>
          <w:sz w:val="24"/>
        </w:rPr>
      </w:pPr>
      <w:r>
        <w:rPr>
          <w:sz w:val="24"/>
        </w:rPr>
        <w:t>It</w:t>
      </w:r>
      <w:r>
        <w:rPr>
          <w:spacing w:val="-3"/>
          <w:sz w:val="24"/>
        </w:rPr>
        <w:t xml:space="preserve"> </w:t>
      </w:r>
      <w:r>
        <w:rPr>
          <w:sz w:val="24"/>
        </w:rPr>
        <w:t>is</w:t>
      </w:r>
      <w:r>
        <w:rPr>
          <w:spacing w:val="-4"/>
          <w:sz w:val="24"/>
        </w:rPr>
        <w:t xml:space="preserve"> </w:t>
      </w:r>
      <w:r>
        <w:rPr>
          <w:sz w:val="24"/>
        </w:rPr>
        <w:t>not</w:t>
      </w:r>
      <w:r>
        <w:rPr>
          <w:spacing w:val="-3"/>
          <w:sz w:val="24"/>
        </w:rPr>
        <w:t xml:space="preserve"> </w:t>
      </w:r>
      <w:r>
        <w:rPr>
          <w:sz w:val="24"/>
        </w:rPr>
        <w:t>necessary</w:t>
      </w:r>
      <w:r>
        <w:rPr>
          <w:spacing w:val="-4"/>
          <w:sz w:val="24"/>
        </w:rPr>
        <w:t xml:space="preserve"> </w:t>
      </w:r>
      <w:r>
        <w:rPr>
          <w:sz w:val="24"/>
        </w:rPr>
        <w:t>for</w:t>
      </w:r>
      <w:r>
        <w:rPr>
          <w:spacing w:val="-5"/>
          <w:sz w:val="24"/>
        </w:rPr>
        <w:t xml:space="preserve"> </w:t>
      </w:r>
      <w:r>
        <w:rPr>
          <w:sz w:val="24"/>
        </w:rPr>
        <w:t>the</w:t>
      </w:r>
      <w:r>
        <w:rPr>
          <w:spacing w:val="-3"/>
          <w:sz w:val="24"/>
        </w:rPr>
        <w:t xml:space="preserve"> </w:t>
      </w:r>
      <w:r>
        <w:rPr>
          <w:sz w:val="24"/>
        </w:rPr>
        <w:t>Company</w:t>
      </w:r>
      <w:r>
        <w:rPr>
          <w:spacing w:val="-4"/>
          <w:sz w:val="24"/>
        </w:rPr>
        <w:t xml:space="preserve"> </w:t>
      </w:r>
      <w:r>
        <w:rPr>
          <w:sz w:val="24"/>
        </w:rPr>
        <w:t>to</w:t>
      </w:r>
      <w:r>
        <w:rPr>
          <w:spacing w:val="-3"/>
          <w:sz w:val="24"/>
        </w:rPr>
        <w:t xml:space="preserve"> </w:t>
      </w:r>
      <w:r>
        <w:rPr>
          <w:sz w:val="24"/>
        </w:rPr>
        <w:t>install</w:t>
      </w:r>
      <w:r>
        <w:rPr>
          <w:spacing w:val="-6"/>
          <w:sz w:val="24"/>
        </w:rPr>
        <w:t xml:space="preserve"> </w:t>
      </w:r>
      <w:r>
        <w:rPr>
          <w:sz w:val="24"/>
        </w:rPr>
        <w:t>any</w:t>
      </w:r>
      <w:r>
        <w:rPr>
          <w:spacing w:val="-4"/>
          <w:sz w:val="24"/>
        </w:rPr>
        <w:t xml:space="preserve"> </w:t>
      </w:r>
      <w:r>
        <w:rPr>
          <w:sz w:val="24"/>
        </w:rPr>
        <w:t>additional</w:t>
      </w:r>
      <w:r>
        <w:rPr>
          <w:spacing w:val="-4"/>
          <w:sz w:val="24"/>
        </w:rPr>
        <w:t xml:space="preserve"> </w:t>
      </w:r>
      <w:r>
        <w:rPr>
          <w:sz w:val="24"/>
        </w:rPr>
        <w:t>facilities</w:t>
      </w:r>
      <w:r>
        <w:rPr>
          <w:spacing w:val="-4"/>
          <w:sz w:val="24"/>
        </w:rPr>
        <w:t xml:space="preserve"> </w:t>
      </w:r>
      <w:r>
        <w:rPr>
          <w:sz w:val="24"/>
        </w:rPr>
        <w:t>in order to maintain such pressure; and,</w:t>
      </w:r>
    </w:p>
    <w:p w14:paraId="16801530" w14:textId="77777777" w:rsidR="00C45353" w:rsidRDefault="00C45353">
      <w:pPr>
        <w:pStyle w:val="ListParagraph"/>
        <w:rPr>
          <w:sz w:val="24"/>
        </w:rPr>
        <w:sectPr w:rsidR="00C45353">
          <w:headerReference w:type="default" r:id="rId366"/>
          <w:footerReference w:type="default" r:id="rId367"/>
          <w:pgSz w:w="12240" w:h="15840"/>
          <w:pgMar w:top="1600" w:right="1080" w:bottom="980" w:left="1080" w:header="728" w:footer="788" w:gutter="0"/>
          <w:cols w:space="720"/>
        </w:sectPr>
      </w:pPr>
    </w:p>
    <w:p w14:paraId="16801531" w14:textId="77777777" w:rsidR="00C45353" w:rsidRDefault="00C45353">
      <w:pPr>
        <w:pStyle w:val="BodyText"/>
        <w:spacing w:before="55"/>
      </w:pPr>
    </w:p>
    <w:p w14:paraId="16801532" w14:textId="77777777" w:rsidR="00C45353" w:rsidRDefault="00A9526A">
      <w:pPr>
        <w:pStyle w:val="ListParagraph"/>
        <w:numPr>
          <w:ilvl w:val="1"/>
          <w:numId w:val="8"/>
        </w:numPr>
        <w:tabs>
          <w:tab w:val="left" w:pos="1800"/>
        </w:tabs>
        <w:spacing w:before="0"/>
        <w:ind w:right="377"/>
        <w:rPr>
          <w:sz w:val="24"/>
        </w:rPr>
      </w:pPr>
      <w:r>
        <w:rPr>
          <w:sz w:val="24"/>
        </w:rPr>
        <w:t>In the opinion of the Company, such pressure can be delivered to the particular</w:t>
      </w:r>
      <w:r>
        <w:rPr>
          <w:spacing w:val="-5"/>
          <w:sz w:val="24"/>
        </w:rPr>
        <w:t xml:space="preserve"> </w:t>
      </w:r>
      <w:r>
        <w:rPr>
          <w:sz w:val="24"/>
        </w:rPr>
        <w:t>Customer</w:t>
      </w:r>
      <w:r>
        <w:rPr>
          <w:spacing w:val="-5"/>
          <w:sz w:val="24"/>
        </w:rPr>
        <w:t xml:space="preserve"> </w:t>
      </w:r>
      <w:r>
        <w:rPr>
          <w:sz w:val="24"/>
        </w:rPr>
        <w:t>without</w:t>
      </w:r>
      <w:r>
        <w:rPr>
          <w:spacing w:val="-6"/>
          <w:sz w:val="24"/>
        </w:rPr>
        <w:t xml:space="preserve"> </w:t>
      </w:r>
      <w:r>
        <w:rPr>
          <w:sz w:val="24"/>
        </w:rPr>
        <w:t>adversely</w:t>
      </w:r>
      <w:r>
        <w:rPr>
          <w:spacing w:val="-4"/>
          <w:sz w:val="24"/>
        </w:rPr>
        <w:t xml:space="preserve"> </w:t>
      </w:r>
      <w:r>
        <w:rPr>
          <w:sz w:val="24"/>
        </w:rPr>
        <w:t>affecting</w:t>
      </w:r>
      <w:r>
        <w:rPr>
          <w:spacing w:val="-3"/>
          <w:sz w:val="24"/>
        </w:rPr>
        <w:t xml:space="preserve"> </w:t>
      </w:r>
      <w:r>
        <w:rPr>
          <w:sz w:val="24"/>
        </w:rPr>
        <w:t>service</w:t>
      </w:r>
      <w:r>
        <w:rPr>
          <w:spacing w:val="-3"/>
          <w:sz w:val="24"/>
        </w:rPr>
        <w:t xml:space="preserve"> </w:t>
      </w:r>
      <w:r>
        <w:rPr>
          <w:sz w:val="24"/>
        </w:rPr>
        <w:t>by</w:t>
      </w:r>
      <w:r>
        <w:rPr>
          <w:spacing w:val="-6"/>
          <w:sz w:val="24"/>
        </w:rPr>
        <w:t xml:space="preserve"> </w:t>
      </w:r>
      <w:r>
        <w:rPr>
          <w:sz w:val="24"/>
        </w:rPr>
        <w:t>the</w:t>
      </w:r>
      <w:r>
        <w:rPr>
          <w:spacing w:val="-3"/>
          <w:sz w:val="24"/>
        </w:rPr>
        <w:t xml:space="preserve"> </w:t>
      </w:r>
      <w:r>
        <w:rPr>
          <w:sz w:val="24"/>
        </w:rPr>
        <w:t>Company</w:t>
      </w:r>
      <w:r>
        <w:rPr>
          <w:spacing w:val="-4"/>
          <w:sz w:val="24"/>
        </w:rPr>
        <w:t xml:space="preserve"> </w:t>
      </w:r>
      <w:r>
        <w:rPr>
          <w:sz w:val="24"/>
        </w:rPr>
        <w:t>to other Customers provided that such contract is in writing, and further provided that if the Company deems the same appropriate under the circumstances, the Company is authorized in such contract to reserve the right, upon</w:t>
      </w:r>
      <w:r>
        <w:rPr>
          <w:spacing w:val="-1"/>
          <w:sz w:val="24"/>
        </w:rPr>
        <w:t xml:space="preserve"> </w:t>
      </w:r>
      <w:r>
        <w:rPr>
          <w:sz w:val="24"/>
        </w:rPr>
        <w:t>not less than 90</w:t>
      </w:r>
      <w:r>
        <w:rPr>
          <w:spacing w:val="-1"/>
          <w:sz w:val="24"/>
        </w:rPr>
        <w:t xml:space="preserve"> </w:t>
      </w:r>
      <w:r>
        <w:rPr>
          <w:sz w:val="24"/>
        </w:rPr>
        <w:t>days</w:t>
      </w:r>
      <w:r>
        <w:rPr>
          <w:spacing w:val="-2"/>
          <w:sz w:val="24"/>
        </w:rPr>
        <w:t xml:space="preserve"> </w:t>
      </w:r>
      <w:r>
        <w:rPr>
          <w:sz w:val="24"/>
        </w:rPr>
        <w:t>written</w:t>
      </w:r>
      <w:r>
        <w:rPr>
          <w:spacing w:val="-1"/>
          <w:sz w:val="24"/>
        </w:rPr>
        <w:t xml:space="preserve"> </w:t>
      </w:r>
      <w:r>
        <w:rPr>
          <w:sz w:val="24"/>
        </w:rPr>
        <w:t>notice to</w:t>
      </w:r>
      <w:r>
        <w:rPr>
          <w:spacing w:val="-1"/>
          <w:sz w:val="24"/>
        </w:rPr>
        <w:t xml:space="preserve"> </w:t>
      </w:r>
      <w:r>
        <w:rPr>
          <w:sz w:val="24"/>
        </w:rPr>
        <w:t>the</w:t>
      </w:r>
      <w:r>
        <w:rPr>
          <w:spacing w:val="-1"/>
          <w:sz w:val="24"/>
        </w:rPr>
        <w:t xml:space="preserve"> </w:t>
      </w:r>
      <w:r>
        <w:rPr>
          <w:sz w:val="24"/>
        </w:rPr>
        <w:t>Customer,</w:t>
      </w:r>
      <w:r>
        <w:rPr>
          <w:spacing w:val="-2"/>
          <w:sz w:val="24"/>
        </w:rPr>
        <w:t xml:space="preserve"> </w:t>
      </w:r>
      <w:r>
        <w:rPr>
          <w:sz w:val="24"/>
        </w:rPr>
        <w:t>to reduce such pressure to the basic delivery pressure.</w:t>
      </w:r>
    </w:p>
    <w:p w14:paraId="16801533" w14:textId="77777777" w:rsidR="00C45353" w:rsidRDefault="00A9526A">
      <w:pPr>
        <w:pStyle w:val="BodyText"/>
        <w:ind w:left="1080" w:right="459"/>
      </w:pPr>
      <w:r>
        <w:t>If each of the foregoing conditions to the delivery of Gas at</w:t>
      </w:r>
      <w:r>
        <w:rPr>
          <w:spacing w:val="-1"/>
        </w:rPr>
        <w:t xml:space="preserve"> </w:t>
      </w:r>
      <w:r>
        <w:t>a pressure in excess of</w:t>
      </w:r>
      <w:r>
        <w:rPr>
          <w:spacing w:val="-2"/>
        </w:rPr>
        <w:t xml:space="preserve"> </w:t>
      </w:r>
      <w:r>
        <w:t>0.25</w:t>
      </w:r>
      <w:r>
        <w:rPr>
          <w:spacing w:val="-4"/>
        </w:rPr>
        <w:t xml:space="preserve"> </w:t>
      </w:r>
      <w:r>
        <w:t>PSIG</w:t>
      </w:r>
      <w:r>
        <w:rPr>
          <w:spacing w:val="-5"/>
        </w:rPr>
        <w:t xml:space="preserve"> </w:t>
      </w:r>
      <w:r>
        <w:t>without</w:t>
      </w:r>
      <w:r>
        <w:rPr>
          <w:spacing w:val="-2"/>
        </w:rPr>
        <w:t xml:space="preserve"> </w:t>
      </w:r>
      <w:r>
        <w:t>a</w:t>
      </w:r>
      <w:r>
        <w:rPr>
          <w:spacing w:val="-4"/>
        </w:rPr>
        <w:t xml:space="preserve"> </w:t>
      </w:r>
      <w:r>
        <w:t>pressure</w:t>
      </w:r>
      <w:r>
        <w:rPr>
          <w:spacing w:val="-2"/>
        </w:rPr>
        <w:t xml:space="preserve"> </w:t>
      </w:r>
      <w:r>
        <w:t>charge</w:t>
      </w:r>
      <w:r>
        <w:rPr>
          <w:spacing w:val="-2"/>
        </w:rPr>
        <w:t xml:space="preserve"> </w:t>
      </w:r>
      <w:r>
        <w:t>is</w:t>
      </w:r>
      <w:r>
        <w:rPr>
          <w:spacing w:val="-3"/>
        </w:rPr>
        <w:t xml:space="preserve"> </w:t>
      </w:r>
      <w:r>
        <w:t>not</w:t>
      </w:r>
      <w:r>
        <w:rPr>
          <w:spacing w:val="-5"/>
        </w:rPr>
        <w:t xml:space="preserve"> </w:t>
      </w:r>
      <w:r>
        <w:t>met,</w:t>
      </w:r>
      <w:r>
        <w:rPr>
          <w:spacing w:val="-2"/>
        </w:rPr>
        <w:t xml:space="preserve"> </w:t>
      </w:r>
      <w:r>
        <w:t>the</w:t>
      </w:r>
      <w:r>
        <w:rPr>
          <w:spacing w:val="-2"/>
        </w:rPr>
        <w:t xml:space="preserve"> </w:t>
      </w:r>
      <w:r>
        <w:t>Company</w:t>
      </w:r>
      <w:r>
        <w:rPr>
          <w:spacing w:val="-5"/>
        </w:rPr>
        <w:t xml:space="preserve"> </w:t>
      </w:r>
      <w:r>
        <w:t>may,</w:t>
      </w:r>
      <w:r>
        <w:rPr>
          <w:spacing w:val="-2"/>
        </w:rPr>
        <w:t xml:space="preserve"> </w:t>
      </w:r>
      <w:r>
        <w:t>at</w:t>
      </w:r>
      <w:r>
        <w:rPr>
          <w:spacing w:val="-2"/>
        </w:rPr>
        <w:t xml:space="preserve"> </w:t>
      </w:r>
      <w:r>
        <w:t>its</w:t>
      </w:r>
      <w:r>
        <w:rPr>
          <w:spacing w:val="-3"/>
        </w:rPr>
        <w:t xml:space="preserve"> </w:t>
      </w:r>
      <w:r>
        <w:t>sole option, agree to deliver Gas at a pressure in excess of such level to a particular Customer requesting the same.</w:t>
      </w:r>
    </w:p>
    <w:p w14:paraId="16801534" w14:textId="77777777" w:rsidR="00C45353" w:rsidRDefault="00A9526A">
      <w:pPr>
        <w:pStyle w:val="BodyText"/>
        <w:tabs>
          <w:tab w:val="left" w:pos="1079"/>
        </w:tabs>
        <w:ind w:left="360"/>
      </w:pPr>
      <w:r>
        <w:rPr>
          <w:color w:val="010000"/>
          <w:spacing w:val="-5"/>
        </w:rPr>
        <w:t>C.</w:t>
      </w:r>
      <w:r>
        <w:rPr>
          <w:color w:val="010000"/>
        </w:rPr>
        <w:tab/>
      </w:r>
      <w:r>
        <w:t>Gas</w:t>
      </w:r>
      <w:r>
        <w:rPr>
          <w:spacing w:val="-3"/>
        </w:rPr>
        <w:t xml:space="preserve"> </w:t>
      </w:r>
      <w:r>
        <w:t>Service</w:t>
      </w:r>
      <w:r>
        <w:rPr>
          <w:spacing w:val="-2"/>
        </w:rPr>
        <w:t xml:space="preserve"> Contracts</w:t>
      </w:r>
    </w:p>
    <w:p w14:paraId="16801535" w14:textId="77777777" w:rsidR="00C45353" w:rsidRDefault="00A9526A">
      <w:pPr>
        <w:pStyle w:val="BodyText"/>
        <w:ind w:left="1080" w:right="389"/>
      </w:pPr>
      <w:r>
        <w:t>Each Applicant for service under a rate of the Company requiring a written contract</w:t>
      </w:r>
      <w:r>
        <w:rPr>
          <w:spacing w:val="-3"/>
        </w:rPr>
        <w:t xml:space="preserve"> </w:t>
      </w:r>
      <w:r>
        <w:t>shall</w:t>
      </w:r>
      <w:r>
        <w:rPr>
          <w:spacing w:val="-4"/>
        </w:rPr>
        <w:t xml:space="preserve"> </w:t>
      </w:r>
      <w:r>
        <w:t>execute</w:t>
      </w:r>
      <w:r>
        <w:rPr>
          <w:spacing w:val="-3"/>
        </w:rPr>
        <w:t xml:space="preserve"> </w:t>
      </w:r>
      <w:r>
        <w:t>the</w:t>
      </w:r>
      <w:r>
        <w:rPr>
          <w:spacing w:val="-3"/>
        </w:rPr>
        <w:t xml:space="preserve"> </w:t>
      </w:r>
      <w:r>
        <w:t>appropriate</w:t>
      </w:r>
      <w:r>
        <w:rPr>
          <w:spacing w:val="-3"/>
        </w:rPr>
        <w:t xml:space="preserve"> </w:t>
      </w:r>
      <w:r>
        <w:t>contract</w:t>
      </w:r>
      <w:r>
        <w:rPr>
          <w:spacing w:val="-3"/>
        </w:rPr>
        <w:t xml:space="preserve"> </w:t>
      </w:r>
      <w:r>
        <w:t>of</w:t>
      </w:r>
      <w:r>
        <w:rPr>
          <w:spacing w:val="-3"/>
        </w:rPr>
        <w:t xml:space="preserve"> </w:t>
      </w:r>
      <w:r>
        <w:t>the</w:t>
      </w:r>
      <w:r>
        <w:rPr>
          <w:spacing w:val="-3"/>
        </w:rPr>
        <w:t xml:space="preserve"> </w:t>
      </w:r>
      <w:r>
        <w:t>Company</w:t>
      </w:r>
      <w:r>
        <w:rPr>
          <w:spacing w:val="-6"/>
        </w:rPr>
        <w:t xml:space="preserve"> </w:t>
      </w:r>
      <w:r>
        <w:t>as</w:t>
      </w:r>
      <w:r>
        <w:rPr>
          <w:spacing w:val="-6"/>
        </w:rPr>
        <w:t xml:space="preserve"> </w:t>
      </w:r>
      <w:r>
        <w:t>a</w:t>
      </w:r>
      <w:r>
        <w:rPr>
          <w:spacing w:val="-6"/>
        </w:rPr>
        <w:t xml:space="preserve"> </w:t>
      </w:r>
      <w:r>
        <w:t>condition precedent to obtaining such service.</w:t>
      </w:r>
    </w:p>
    <w:p w14:paraId="16801536" w14:textId="77777777" w:rsidR="00C45353" w:rsidRDefault="00A9526A">
      <w:pPr>
        <w:pStyle w:val="BodyText"/>
        <w:ind w:left="1080"/>
      </w:pPr>
      <w:r>
        <w:t>Such</w:t>
      </w:r>
      <w:r>
        <w:rPr>
          <w:spacing w:val="-2"/>
        </w:rPr>
        <w:t xml:space="preserve"> </w:t>
      </w:r>
      <w:r>
        <w:t>contract</w:t>
      </w:r>
      <w:r>
        <w:rPr>
          <w:spacing w:val="-2"/>
        </w:rPr>
        <w:t xml:space="preserve"> </w:t>
      </w:r>
      <w:r>
        <w:t>forms</w:t>
      </w:r>
      <w:r>
        <w:rPr>
          <w:spacing w:val="-3"/>
        </w:rPr>
        <w:t xml:space="preserve"> </w:t>
      </w:r>
      <w:r>
        <w:t>as</w:t>
      </w:r>
      <w:r>
        <w:rPr>
          <w:spacing w:val="-5"/>
        </w:rPr>
        <w:t xml:space="preserve"> </w:t>
      </w:r>
      <w:r>
        <w:t>they</w:t>
      </w:r>
      <w:r>
        <w:rPr>
          <w:spacing w:val="-5"/>
        </w:rPr>
        <w:t xml:space="preserve"> </w:t>
      </w:r>
      <w:r>
        <w:t>are</w:t>
      </w:r>
      <w:r>
        <w:rPr>
          <w:spacing w:val="-2"/>
        </w:rPr>
        <w:t xml:space="preserve"> </w:t>
      </w:r>
      <w:r>
        <w:t>now</w:t>
      </w:r>
      <w:r>
        <w:rPr>
          <w:spacing w:val="-3"/>
        </w:rPr>
        <w:t xml:space="preserve"> </w:t>
      </w:r>
      <w:r>
        <w:t>or</w:t>
      </w:r>
      <w:r>
        <w:rPr>
          <w:spacing w:val="-4"/>
        </w:rPr>
        <w:t xml:space="preserve"> </w:t>
      </w:r>
      <w:r>
        <w:t>hereafter</w:t>
      </w:r>
      <w:r>
        <w:rPr>
          <w:spacing w:val="-4"/>
        </w:rPr>
        <w:t xml:space="preserve"> </w:t>
      </w:r>
      <w:r>
        <w:t>on</w:t>
      </w:r>
      <w:r>
        <w:rPr>
          <w:spacing w:val="-4"/>
        </w:rPr>
        <w:t xml:space="preserve"> </w:t>
      </w:r>
      <w:r>
        <w:t>file</w:t>
      </w:r>
      <w:r>
        <w:rPr>
          <w:spacing w:val="-2"/>
        </w:rPr>
        <w:t xml:space="preserve"> </w:t>
      </w:r>
      <w:r>
        <w:t>with</w:t>
      </w:r>
      <w:r>
        <w:rPr>
          <w:spacing w:val="-4"/>
        </w:rPr>
        <w:t xml:space="preserve"> </w:t>
      </w:r>
      <w:r>
        <w:t>and</w:t>
      </w:r>
      <w:r>
        <w:rPr>
          <w:spacing w:val="-2"/>
        </w:rPr>
        <w:t xml:space="preserve"> </w:t>
      </w:r>
      <w:r>
        <w:t>under</w:t>
      </w:r>
      <w:r>
        <w:rPr>
          <w:spacing w:val="-4"/>
        </w:rPr>
        <w:t xml:space="preserve"> </w:t>
      </w:r>
      <w:r>
        <w:t>the jurisdiction of the Commission are a part of these Rules and Regulations.</w:t>
      </w:r>
    </w:p>
    <w:p w14:paraId="16801537" w14:textId="77777777" w:rsidR="00C45353" w:rsidRDefault="00A9526A">
      <w:pPr>
        <w:pStyle w:val="BodyText"/>
        <w:ind w:left="1080" w:right="402"/>
      </w:pPr>
      <w:r>
        <w:t>The</w:t>
      </w:r>
      <w:r>
        <w:rPr>
          <w:spacing w:val="-3"/>
        </w:rPr>
        <w:t xml:space="preserve"> </w:t>
      </w:r>
      <w:r>
        <w:t>Company</w:t>
      </w:r>
      <w:r>
        <w:rPr>
          <w:spacing w:val="-6"/>
        </w:rPr>
        <w:t xml:space="preserve"> </w:t>
      </w:r>
      <w:r>
        <w:t>may</w:t>
      </w:r>
      <w:r>
        <w:rPr>
          <w:spacing w:val="-4"/>
        </w:rPr>
        <w:t xml:space="preserve"> </w:t>
      </w:r>
      <w:r>
        <w:t>require</w:t>
      </w:r>
      <w:r>
        <w:rPr>
          <w:spacing w:val="-3"/>
        </w:rPr>
        <w:t xml:space="preserve"> </w:t>
      </w:r>
      <w:r>
        <w:t>a</w:t>
      </w:r>
      <w:r>
        <w:rPr>
          <w:spacing w:val="-3"/>
        </w:rPr>
        <w:t xml:space="preserve"> </w:t>
      </w:r>
      <w:r>
        <w:t>written</w:t>
      </w:r>
      <w:r>
        <w:rPr>
          <w:spacing w:val="-5"/>
        </w:rPr>
        <w:t xml:space="preserve"> </w:t>
      </w:r>
      <w:r>
        <w:t>contract</w:t>
      </w:r>
      <w:r>
        <w:rPr>
          <w:spacing w:val="-6"/>
        </w:rPr>
        <w:t xml:space="preserve"> </w:t>
      </w:r>
      <w:r>
        <w:t>with</w:t>
      </w:r>
      <w:r>
        <w:rPr>
          <w:spacing w:val="-3"/>
        </w:rPr>
        <w:t xml:space="preserve"> </w:t>
      </w:r>
      <w:r>
        <w:t>special</w:t>
      </w:r>
      <w:r>
        <w:rPr>
          <w:spacing w:val="-7"/>
        </w:rPr>
        <w:t xml:space="preserve"> </w:t>
      </w:r>
      <w:r>
        <w:t>guarantees</w:t>
      </w:r>
      <w:r>
        <w:rPr>
          <w:spacing w:val="-4"/>
        </w:rPr>
        <w:t xml:space="preserve"> </w:t>
      </w:r>
      <w:r>
        <w:t>satisfactory to the Company from Applicants with unusual load characteristics or requirements for service of a special nature.</w:t>
      </w:r>
    </w:p>
    <w:p w14:paraId="16801538" w14:textId="77777777" w:rsidR="00C45353" w:rsidRDefault="00C45353">
      <w:pPr>
        <w:pStyle w:val="BodyText"/>
        <w:sectPr w:rsidR="00C45353">
          <w:headerReference w:type="default" r:id="rId368"/>
          <w:footerReference w:type="default" r:id="rId369"/>
          <w:pgSz w:w="12240" w:h="15840"/>
          <w:pgMar w:top="2000" w:right="1080" w:bottom="980" w:left="1080" w:header="728" w:footer="788" w:gutter="0"/>
          <w:cols w:space="720"/>
        </w:sectPr>
      </w:pPr>
    </w:p>
    <w:p w14:paraId="16801539" w14:textId="77777777" w:rsidR="00C45353" w:rsidRDefault="00A9526A">
      <w:pPr>
        <w:spacing w:before="243"/>
        <w:ind w:left="360"/>
        <w:rPr>
          <w:b/>
          <w:sz w:val="24"/>
        </w:rPr>
      </w:pPr>
      <w:bookmarkStart w:id="100" w:name="Rule_4_-_Election_of_Rate_Schedules"/>
      <w:bookmarkStart w:id="101" w:name="_bookmark50"/>
      <w:bookmarkEnd w:id="100"/>
      <w:bookmarkEnd w:id="101"/>
      <w:r>
        <w:rPr>
          <w:b/>
          <w:sz w:val="24"/>
        </w:rPr>
        <w:lastRenderedPageBreak/>
        <w:t>Rule</w:t>
      </w:r>
      <w:r>
        <w:rPr>
          <w:b/>
          <w:spacing w:val="-1"/>
          <w:sz w:val="24"/>
        </w:rPr>
        <w:t xml:space="preserve"> </w:t>
      </w:r>
      <w:r>
        <w:rPr>
          <w:b/>
          <w:sz w:val="24"/>
        </w:rPr>
        <w:t>4</w:t>
      </w:r>
      <w:r>
        <w:rPr>
          <w:b/>
          <w:spacing w:val="-1"/>
          <w:sz w:val="24"/>
        </w:rPr>
        <w:t xml:space="preserve"> </w:t>
      </w:r>
      <w:r>
        <w:rPr>
          <w:b/>
          <w:sz w:val="24"/>
        </w:rPr>
        <w:t>-</w:t>
      </w:r>
      <w:r>
        <w:rPr>
          <w:b/>
          <w:spacing w:val="-3"/>
          <w:sz w:val="24"/>
        </w:rPr>
        <w:t xml:space="preserve"> </w:t>
      </w:r>
      <w:r>
        <w:rPr>
          <w:b/>
          <w:sz w:val="24"/>
        </w:rPr>
        <w:t>Election</w:t>
      </w:r>
      <w:r>
        <w:rPr>
          <w:b/>
          <w:spacing w:val="-2"/>
          <w:sz w:val="24"/>
        </w:rPr>
        <w:t xml:space="preserve"> </w:t>
      </w:r>
      <w:r>
        <w:rPr>
          <w:b/>
          <w:sz w:val="24"/>
        </w:rPr>
        <w:t>of</w:t>
      </w:r>
      <w:r>
        <w:rPr>
          <w:b/>
          <w:spacing w:val="-7"/>
          <w:sz w:val="24"/>
        </w:rPr>
        <w:t xml:space="preserve"> </w:t>
      </w:r>
      <w:r>
        <w:rPr>
          <w:b/>
          <w:sz w:val="24"/>
        </w:rPr>
        <w:t>Rate</w:t>
      </w:r>
      <w:r>
        <w:rPr>
          <w:b/>
          <w:spacing w:val="-2"/>
          <w:sz w:val="24"/>
        </w:rPr>
        <w:t xml:space="preserve"> Schedules</w:t>
      </w:r>
    </w:p>
    <w:p w14:paraId="1680153A" w14:textId="77777777" w:rsidR="00C45353" w:rsidRDefault="00A9526A">
      <w:pPr>
        <w:pStyle w:val="BodyText"/>
        <w:ind w:left="360" w:right="343"/>
      </w:pPr>
      <w:r>
        <w:t>Upon</w:t>
      </w:r>
      <w:r>
        <w:rPr>
          <w:spacing w:val="-5"/>
        </w:rPr>
        <w:t xml:space="preserve"> </w:t>
      </w:r>
      <w:r>
        <w:t>application</w:t>
      </w:r>
      <w:r>
        <w:rPr>
          <w:spacing w:val="-3"/>
        </w:rPr>
        <w:t xml:space="preserve"> </w:t>
      </w:r>
      <w:r>
        <w:t>for</w:t>
      </w:r>
      <w:r>
        <w:rPr>
          <w:spacing w:val="-5"/>
        </w:rPr>
        <w:t xml:space="preserve"> </w:t>
      </w:r>
      <w:r>
        <w:t>service,</w:t>
      </w:r>
      <w:r>
        <w:rPr>
          <w:spacing w:val="-3"/>
        </w:rPr>
        <w:t xml:space="preserve"> </w:t>
      </w:r>
      <w:r>
        <w:t>Applicant</w:t>
      </w:r>
      <w:r>
        <w:rPr>
          <w:spacing w:val="-3"/>
        </w:rPr>
        <w:t xml:space="preserve"> </w:t>
      </w:r>
      <w:r>
        <w:t>shall</w:t>
      </w:r>
      <w:r>
        <w:rPr>
          <w:spacing w:val="-4"/>
        </w:rPr>
        <w:t xml:space="preserve"> </w:t>
      </w:r>
      <w:r>
        <w:t>elect</w:t>
      </w:r>
      <w:r>
        <w:rPr>
          <w:spacing w:val="-3"/>
        </w:rPr>
        <w:t xml:space="preserve"> </w:t>
      </w:r>
      <w:r>
        <w:t>the</w:t>
      </w:r>
      <w:r>
        <w:rPr>
          <w:spacing w:val="-3"/>
        </w:rPr>
        <w:t xml:space="preserve"> </w:t>
      </w:r>
      <w:r>
        <w:t>Rate</w:t>
      </w:r>
      <w:r>
        <w:rPr>
          <w:spacing w:val="-3"/>
        </w:rPr>
        <w:t xml:space="preserve"> </w:t>
      </w:r>
      <w:r>
        <w:t>Schedule</w:t>
      </w:r>
      <w:r>
        <w:rPr>
          <w:spacing w:val="-5"/>
        </w:rPr>
        <w:t xml:space="preserve"> </w:t>
      </w:r>
      <w:r>
        <w:t>that</w:t>
      </w:r>
      <w:r>
        <w:rPr>
          <w:spacing w:val="-6"/>
        </w:rPr>
        <w:t xml:space="preserve"> </w:t>
      </w:r>
      <w:r>
        <w:t>Applicant deems best suited for the requirements of the Applicant.</w:t>
      </w:r>
    </w:p>
    <w:p w14:paraId="1680153B" w14:textId="77777777" w:rsidR="00C45353" w:rsidRDefault="00A9526A">
      <w:pPr>
        <w:pStyle w:val="BodyText"/>
        <w:ind w:left="359" w:right="429"/>
      </w:pPr>
      <w:r>
        <w:t>Optional rates are available for certain types of service. Such optional rates and the conditions</w:t>
      </w:r>
      <w:r>
        <w:rPr>
          <w:spacing w:val="-3"/>
        </w:rPr>
        <w:t xml:space="preserve"> </w:t>
      </w:r>
      <w:r>
        <w:t>under</w:t>
      </w:r>
      <w:r>
        <w:rPr>
          <w:spacing w:val="-4"/>
        </w:rPr>
        <w:t xml:space="preserve"> </w:t>
      </w:r>
      <w:r>
        <w:t>which</w:t>
      </w:r>
      <w:r>
        <w:rPr>
          <w:spacing w:val="-4"/>
        </w:rPr>
        <w:t xml:space="preserve"> </w:t>
      </w:r>
      <w:r>
        <w:t>they</w:t>
      </w:r>
      <w:r>
        <w:rPr>
          <w:spacing w:val="-5"/>
        </w:rPr>
        <w:t xml:space="preserve"> </w:t>
      </w:r>
      <w:r>
        <w:t>are</w:t>
      </w:r>
      <w:r>
        <w:rPr>
          <w:spacing w:val="-2"/>
        </w:rPr>
        <w:t xml:space="preserve"> </w:t>
      </w:r>
      <w:r>
        <w:t>applicable</w:t>
      </w:r>
      <w:r>
        <w:rPr>
          <w:spacing w:val="-2"/>
        </w:rPr>
        <w:t xml:space="preserve"> </w:t>
      </w:r>
      <w:r>
        <w:t>are</w:t>
      </w:r>
      <w:r>
        <w:rPr>
          <w:spacing w:val="-2"/>
        </w:rPr>
        <w:t xml:space="preserve"> </w:t>
      </w:r>
      <w:r>
        <w:t>set</w:t>
      </w:r>
      <w:r>
        <w:rPr>
          <w:spacing w:val="-5"/>
        </w:rPr>
        <w:t xml:space="preserve"> </w:t>
      </w:r>
      <w:r>
        <w:t>forth</w:t>
      </w:r>
      <w:r>
        <w:rPr>
          <w:spacing w:val="-4"/>
        </w:rPr>
        <w:t xml:space="preserve"> </w:t>
      </w:r>
      <w:r>
        <w:t>in</w:t>
      </w:r>
      <w:r>
        <w:rPr>
          <w:spacing w:val="-2"/>
        </w:rPr>
        <w:t xml:space="preserve"> </w:t>
      </w:r>
      <w:r>
        <w:t>the</w:t>
      </w:r>
      <w:r>
        <w:rPr>
          <w:spacing w:val="-2"/>
        </w:rPr>
        <w:t xml:space="preserve"> </w:t>
      </w:r>
      <w:r>
        <w:t>Tariff</w:t>
      </w:r>
      <w:r>
        <w:rPr>
          <w:spacing w:val="-5"/>
        </w:rPr>
        <w:t xml:space="preserve"> </w:t>
      </w:r>
      <w:r>
        <w:t>of</w:t>
      </w:r>
      <w:r>
        <w:rPr>
          <w:spacing w:val="-2"/>
        </w:rPr>
        <w:t xml:space="preserve"> </w:t>
      </w:r>
      <w:r>
        <w:t>the</w:t>
      </w:r>
      <w:r>
        <w:rPr>
          <w:spacing w:val="-2"/>
        </w:rPr>
        <w:t xml:space="preserve"> </w:t>
      </w:r>
      <w:r>
        <w:t>Company. The Company will, upon request from Applicant, explain the optional rate schedules available to the Applicant. The choice of such rate schedules, however, lies with the Applicant or Customer.</w:t>
      </w:r>
    </w:p>
    <w:p w14:paraId="1680153C" w14:textId="77777777" w:rsidR="00C45353" w:rsidRDefault="00A9526A">
      <w:pPr>
        <w:pStyle w:val="BodyText"/>
        <w:ind w:left="360" w:right="343"/>
      </w:pPr>
      <w:r>
        <w:t>Upon receipt of written notification from a Customer of any material change in the installation</w:t>
      </w:r>
      <w:r>
        <w:rPr>
          <w:spacing w:val="-4"/>
        </w:rPr>
        <w:t xml:space="preserve"> </w:t>
      </w:r>
      <w:r>
        <w:t>or</w:t>
      </w:r>
      <w:r>
        <w:rPr>
          <w:spacing w:val="-4"/>
        </w:rPr>
        <w:t xml:space="preserve"> </w:t>
      </w:r>
      <w:r>
        <w:t>load</w:t>
      </w:r>
      <w:r>
        <w:rPr>
          <w:spacing w:val="-2"/>
        </w:rPr>
        <w:t xml:space="preserve"> </w:t>
      </w:r>
      <w:r>
        <w:t>condition</w:t>
      </w:r>
      <w:r>
        <w:rPr>
          <w:spacing w:val="-4"/>
        </w:rPr>
        <w:t xml:space="preserve"> </w:t>
      </w:r>
      <w:r>
        <w:t>of</w:t>
      </w:r>
      <w:r>
        <w:rPr>
          <w:spacing w:val="-2"/>
        </w:rPr>
        <w:t xml:space="preserve"> </w:t>
      </w:r>
      <w:r>
        <w:t>the</w:t>
      </w:r>
      <w:r>
        <w:rPr>
          <w:spacing w:val="-2"/>
        </w:rPr>
        <w:t xml:space="preserve"> </w:t>
      </w:r>
      <w:r>
        <w:t>Customer,</w:t>
      </w:r>
      <w:r>
        <w:rPr>
          <w:spacing w:val="-5"/>
        </w:rPr>
        <w:t xml:space="preserve"> </w:t>
      </w:r>
      <w:r>
        <w:t>Company</w:t>
      </w:r>
      <w:r>
        <w:rPr>
          <w:spacing w:val="-3"/>
        </w:rPr>
        <w:t xml:space="preserve"> </w:t>
      </w:r>
      <w:r>
        <w:t>will,</w:t>
      </w:r>
      <w:r>
        <w:rPr>
          <w:spacing w:val="-2"/>
        </w:rPr>
        <w:t xml:space="preserve"> </w:t>
      </w:r>
      <w:r>
        <w:t>if</w:t>
      </w:r>
      <w:r>
        <w:rPr>
          <w:spacing w:val="-2"/>
        </w:rPr>
        <w:t xml:space="preserve"> </w:t>
      </w:r>
      <w:r>
        <w:t>requested</w:t>
      </w:r>
      <w:r>
        <w:rPr>
          <w:spacing w:val="-2"/>
        </w:rPr>
        <w:t xml:space="preserve"> </w:t>
      </w:r>
      <w:r>
        <w:t>to</w:t>
      </w:r>
      <w:r>
        <w:rPr>
          <w:spacing w:val="-2"/>
        </w:rPr>
        <w:t xml:space="preserve"> </w:t>
      </w:r>
      <w:r>
        <w:t>do</w:t>
      </w:r>
      <w:r>
        <w:rPr>
          <w:spacing w:val="-2"/>
        </w:rPr>
        <w:t xml:space="preserve"> </w:t>
      </w:r>
      <w:r>
        <w:t>so,</w:t>
      </w:r>
      <w:r>
        <w:rPr>
          <w:spacing w:val="-2"/>
        </w:rPr>
        <w:t xml:space="preserve"> </w:t>
      </w:r>
      <w:r>
        <w:t>assist in determining if a change in rates is desirable, but shall not be required to make more than one such change in rates within any 12-month period.</w:t>
      </w:r>
    </w:p>
    <w:p w14:paraId="1680153D" w14:textId="77777777" w:rsidR="00C45353" w:rsidRDefault="00A9526A">
      <w:pPr>
        <w:pStyle w:val="BodyText"/>
        <w:ind w:left="360" w:right="343"/>
      </w:pPr>
      <w:r>
        <w:t>The Company has no obligation to notify a Customer of the most favorable Rate Schedule</w:t>
      </w:r>
      <w:r>
        <w:rPr>
          <w:spacing w:val="-4"/>
        </w:rPr>
        <w:t xml:space="preserve"> </w:t>
      </w:r>
      <w:r>
        <w:t>and</w:t>
      </w:r>
      <w:r>
        <w:rPr>
          <w:spacing w:val="-4"/>
        </w:rPr>
        <w:t xml:space="preserve"> </w:t>
      </w:r>
      <w:r>
        <w:t>shall</w:t>
      </w:r>
      <w:r>
        <w:rPr>
          <w:spacing w:val="-3"/>
        </w:rPr>
        <w:t xml:space="preserve"> </w:t>
      </w:r>
      <w:r>
        <w:t>not</w:t>
      </w:r>
      <w:r>
        <w:rPr>
          <w:spacing w:val="-5"/>
        </w:rPr>
        <w:t xml:space="preserve"> </w:t>
      </w:r>
      <w:r>
        <w:t>be</w:t>
      </w:r>
      <w:r>
        <w:rPr>
          <w:spacing w:val="-2"/>
        </w:rPr>
        <w:t xml:space="preserve"> </w:t>
      </w:r>
      <w:r>
        <w:t>required</w:t>
      </w:r>
      <w:r>
        <w:rPr>
          <w:spacing w:val="-4"/>
        </w:rPr>
        <w:t xml:space="preserve"> </w:t>
      </w:r>
      <w:r>
        <w:t>to</w:t>
      </w:r>
      <w:r>
        <w:rPr>
          <w:spacing w:val="-2"/>
        </w:rPr>
        <w:t xml:space="preserve"> </w:t>
      </w:r>
      <w:r>
        <w:t>refund</w:t>
      </w:r>
      <w:r>
        <w:rPr>
          <w:spacing w:val="-4"/>
        </w:rPr>
        <w:t xml:space="preserve"> </w:t>
      </w:r>
      <w:r>
        <w:t>any</w:t>
      </w:r>
      <w:r>
        <w:rPr>
          <w:spacing w:val="-3"/>
        </w:rPr>
        <w:t xml:space="preserve"> </w:t>
      </w:r>
      <w:r>
        <w:t>difference</w:t>
      </w:r>
      <w:r>
        <w:rPr>
          <w:spacing w:val="-2"/>
        </w:rPr>
        <w:t xml:space="preserve"> </w:t>
      </w:r>
      <w:r>
        <w:t>in</w:t>
      </w:r>
      <w:r>
        <w:rPr>
          <w:spacing w:val="-2"/>
        </w:rPr>
        <w:t xml:space="preserve"> </w:t>
      </w:r>
      <w:r>
        <w:t>charges</w:t>
      </w:r>
      <w:r>
        <w:rPr>
          <w:spacing w:val="-3"/>
        </w:rPr>
        <w:t xml:space="preserve"> </w:t>
      </w:r>
      <w:r>
        <w:t>under</w:t>
      </w:r>
      <w:r>
        <w:rPr>
          <w:spacing w:val="-4"/>
        </w:rPr>
        <w:t xml:space="preserve"> </w:t>
      </w:r>
      <w:r>
        <w:t>the</w:t>
      </w:r>
      <w:r>
        <w:rPr>
          <w:spacing w:val="-2"/>
        </w:rPr>
        <w:t xml:space="preserve"> </w:t>
      </w:r>
      <w:r>
        <w:t>Rate Schedule elected by the Customer and those under a different Rate Schedule.</w:t>
      </w:r>
    </w:p>
    <w:p w14:paraId="1680153E" w14:textId="77777777" w:rsidR="00C45353" w:rsidRDefault="00C45353">
      <w:pPr>
        <w:pStyle w:val="BodyText"/>
        <w:sectPr w:rsidR="00C45353">
          <w:headerReference w:type="default" r:id="rId370"/>
          <w:footerReference w:type="default" r:id="rId371"/>
          <w:pgSz w:w="12240" w:h="15840"/>
          <w:pgMar w:top="1600" w:right="1080" w:bottom="980" w:left="1080" w:header="728" w:footer="788" w:gutter="0"/>
          <w:cols w:space="720"/>
        </w:sectPr>
      </w:pPr>
    </w:p>
    <w:p w14:paraId="1680153F" w14:textId="77777777" w:rsidR="00C45353" w:rsidRDefault="00A9526A">
      <w:pPr>
        <w:spacing w:before="2"/>
        <w:ind w:right="351"/>
        <w:jc w:val="right"/>
        <w:rPr>
          <w:sz w:val="18"/>
        </w:rPr>
      </w:pPr>
      <w:r>
        <w:rPr>
          <w:sz w:val="18"/>
        </w:rPr>
        <w:lastRenderedPageBreak/>
        <w:t>Effective:</w:t>
      </w:r>
      <w:r>
        <w:rPr>
          <w:spacing w:val="-8"/>
          <w:sz w:val="18"/>
        </w:rPr>
        <w:t xml:space="preserve"> </w:t>
      </w:r>
      <w:r>
        <w:rPr>
          <w:sz w:val="18"/>
        </w:rPr>
        <w:t>January</w:t>
      </w:r>
      <w:r>
        <w:rPr>
          <w:spacing w:val="-1"/>
          <w:sz w:val="18"/>
        </w:rPr>
        <w:t xml:space="preserve"> </w:t>
      </w:r>
      <w:r>
        <w:rPr>
          <w:sz w:val="18"/>
        </w:rPr>
        <w:t>1.</w:t>
      </w:r>
      <w:r>
        <w:rPr>
          <w:spacing w:val="-14"/>
          <w:sz w:val="18"/>
        </w:rPr>
        <w:t xml:space="preserve"> </w:t>
      </w:r>
      <w:r>
        <w:rPr>
          <w:spacing w:val="-4"/>
          <w:sz w:val="18"/>
        </w:rPr>
        <w:t>2020</w:t>
      </w:r>
    </w:p>
    <w:p w14:paraId="16801540" w14:textId="77777777" w:rsidR="00C45353" w:rsidRDefault="00C45353">
      <w:pPr>
        <w:pStyle w:val="BodyText"/>
        <w:spacing w:before="16"/>
        <w:rPr>
          <w:sz w:val="18"/>
        </w:rPr>
      </w:pPr>
    </w:p>
    <w:p w14:paraId="16801541" w14:textId="77777777" w:rsidR="00C45353" w:rsidRDefault="00A9526A">
      <w:pPr>
        <w:ind w:left="360"/>
        <w:rPr>
          <w:b/>
          <w:sz w:val="24"/>
        </w:rPr>
      </w:pPr>
      <w:bookmarkStart w:id="102" w:name="Rule_5_-_Deposits"/>
      <w:bookmarkStart w:id="103" w:name="_bookmark51"/>
      <w:bookmarkEnd w:id="102"/>
      <w:bookmarkEnd w:id="103"/>
      <w:r>
        <w:rPr>
          <w:b/>
          <w:sz w:val="24"/>
        </w:rPr>
        <w:t>Rule 5 -</w:t>
      </w:r>
      <w:r>
        <w:rPr>
          <w:b/>
          <w:spacing w:val="-1"/>
          <w:sz w:val="24"/>
        </w:rPr>
        <w:t xml:space="preserve"> </w:t>
      </w:r>
      <w:r>
        <w:rPr>
          <w:b/>
          <w:spacing w:val="-2"/>
          <w:sz w:val="24"/>
        </w:rPr>
        <w:t>Deposits</w:t>
      </w:r>
    </w:p>
    <w:p w14:paraId="16801542" w14:textId="77777777" w:rsidR="00C45353" w:rsidRDefault="00A9526A">
      <w:pPr>
        <w:pStyle w:val="BodyText"/>
        <w:spacing w:before="243"/>
        <w:ind w:left="360" w:right="205"/>
      </w:pPr>
      <w:r>
        <w:t>Unless</w:t>
      </w:r>
      <w:r>
        <w:rPr>
          <w:spacing w:val="-3"/>
        </w:rPr>
        <w:t xml:space="preserve"> </w:t>
      </w:r>
      <w:r>
        <w:t>otherwise</w:t>
      </w:r>
      <w:r>
        <w:rPr>
          <w:spacing w:val="-2"/>
        </w:rPr>
        <w:t xml:space="preserve"> </w:t>
      </w:r>
      <w:r>
        <w:t>provided</w:t>
      </w:r>
      <w:r>
        <w:rPr>
          <w:spacing w:val="-2"/>
        </w:rPr>
        <w:t xml:space="preserve"> </w:t>
      </w:r>
      <w:r>
        <w:t>in</w:t>
      </w:r>
      <w:r>
        <w:rPr>
          <w:spacing w:val="-2"/>
        </w:rPr>
        <w:t xml:space="preserve"> </w:t>
      </w:r>
      <w:r>
        <w:t>the</w:t>
      </w:r>
      <w:r>
        <w:rPr>
          <w:spacing w:val="-2"/>
        </w:rPr>
        <w:t xml:space="preserve"> </w:t>
      </w:r>
      <w:r>
        <w:t>Tariff,</w:t>
      </w:r>
      <w:r>
        <w:rPr>
          <w:spacing w:val="-5"/>
        </w:rPr>
        <w:t xml:space="preserve"> </w:t>
      </w:r>
      <w:r>
        <w:t>the</w:t>
      </w:r>
      <w:r>
        <w:rPr>
          <w:spacing w:val="-2"/>
        </w:rPr>
        <w:t xml:space="preserve"> </w:t>
      </w:r>
      <w:r>
        <w:t>policy</w:t>
      </w:r>
      <w:r>
        <w:rPr>
          <w:spacing w:val="-3"/>
        </w:rPr>
        <w:t xml:space="preserve"> </w:t>
      </w:r>
      <w:r>
        <w:t>of</w:t>
      </w:r>
      <w:r>
        <w:rPr>
          <w:spacing w:val="-2"/>
        </w:rPr>
        <w:t xml:space="preserve"> </w:t>
      </w:r>
      <w:r>
        <w:t>the</w:t>
      </w:r>
      <w:r>
        <w:rPr>
          <w:spacing w:val="-2"/>
        </w:rPr>
        <w:t xml:space="preserve"> </w:t>
      </w:r>
      <w:r>
        <w:t>Company</w:t>
      </w:r>
      <w:r>
        <w:rPr>
          <w:spacing w:val="-3"/>
        </w:rPr>
        <w:t xml:space="preserve"> </w:t>
      </w:r>
      <w:r>
        <w:t>is</w:t>
      </w:r>
      <w:r>
        <w:rPr>
          <w:spacing w:val="-3"/>
        </w:rPr>
        <w:t xml:space="preserve"> </w:t>
      </w:r>
      <w:r>
        <w:t>not</w:t>
      </w:r>
      <w:r>
        <w:rPr>
          <w:spacing w:val="-5"/>
        </w:rPr>
        <w:t xml:space="preserve"> </w:t>
      </w:r>
      <w:r>
        <w:t>to</w:t>
      </w:r>
      <w:r>
        <w:rPr>
          <w:spacing w:val="-2"/>
        </w:rPr>
        <w:t xml:space="preserve"> </w:t>
      </w:r>
      <w:r>
        <w:t>require</w:t>
      </w:r>
      <w:r>
        <w:rPr>
          <w:spacing w:val="-4"/>
        </w:rPr>
        <w:t xml:space="preserve"> </w:t>
      </w:r>
      <w:r>
        <w:t>a deposit from a new, prior or existing Residential Customer.</w:t>
      </w:r>
    </w:p>
    <w:p w14:paraId="16801543" w14:textId="77777777" w:rsidR="00C45353" w:rsidRDefault="00A9526A">
      <w:pPr>
        <w:pStyle w:val="BodyText"/>
        <w:ind w:left="360" w:right="343"/>
      </w:pPr>
      <w:r>
        <w:t>Without limiting other provisions of the Tariff relating to deposits of security, the Company may require deposits from Poolers and Retail Customers receiving Commercial</w:t>
      </w:r>
      <w:r>
        <w:rPr>
          <w:spacing w:val="-3"/>
        </w:rPr>
        <w:t xml:space="preserve"> </w:t>
      </w:r>
      <w:r>
        <w:t>Service</w:t>
      </w:r>
      <w:r>
        <w:rPr>
          <w:spacing w:val="-4"/>
        </w:rPr>
        <w:t xml:space="preserve"> </w:t>
      </w:r>
      <w:r>
        <w:t>or</w:t>
      </w:r>
      <w:r>
        <w:rPr>
          <w:spacing w:val="-6"/>
        </w:rPr>
        <w:t xml:space="preserve"> </w:t>
      </w:r>
      <w:r>
        <w:t>Industrial</w:t>
      </w:r>
      <w:r>
        <w:rPr>
          <w:spacing w:val="-3"/>
        </w:rPr>
        <w:t xml:space="preserve"> </w:t>
      </w:r>
      <w:r>
        <w:t>Service</w:t>
      </w:r>
      <w:r>
        <w:rPr>
          <w:spacing w:val="-2"/>
        </w:rPr>
        <w:t xml:space="preserve"> </w:t>
      </w:r>
      <w:r>
        <w:t>whose</w:t>
      </w:r>
      <w:r>
        <w:rPr>
          <w:spacing w:val="-2"/>
        </w:rPr>
        <w:t xml:space="preserve"> </w:t>
      </w:r>
      <w:r>
        <w:t>credit</w:t>
      </w:r>
      <w:r>
        <w:rPr>
          <w:spacing w:val="-5"/>
        </w:rPr>
        <w:t xml:space="preserve"> </w:t>
      </w:r>
      <w:r>
        <w:t>has</w:t>
      </w:r>
      <w:r>
        <w:rPr>
          <w:spacing w:val="-5"/>
        </w:rPr>
        <w:t xml:space="preserve"> </w:t>
      </w:r>
      <w:r>
        <w:t>not</w:t>
      </w:r>
      <w:r>
        <w:rPr>
          <w:spacing w:val="-5"/>
        </w:rPr>
        <w:t xml:space="preserve"> </w:t>
      </w:r>
      <w:r>
        <w:t>been</w:t>
      </w:r>
      <w:r>
        <w:rPr>
          <w:spacing w:val="-4"/>
        </w:rPr>
        <w:t xml:space="preserve"> </w:t>
      </w:r>
      <w:r>
        <w:t>established</w:t>
      </w:r>
      <w:r>
        <w:rPr>
          <w:spacing w:val="-4"/>
        </w:rPr>
        <w:t xml:space="preserve"> </w:t>
      </w:r>
      <w:r>
        <w:t>or whose credit is, or becomes, unsatisfactory.</w:t>
      </w:r>
    </w:p>
    <w:p w14:paraId="16801544" w14:textId="77777777" w:rsidR="00C45353" w:rsidRDefault="00A9526A">
      <w:pPr>
        <w:pStyle w:val="BodyText"/>
        <w:ind w:left="360" w:right="205"/>
      </w:pPr>
      <w:r>
        <w:t>In the event a Pooler or Retail Customer uses cash to meet their security deposit requirements,</w:t>
      </w:r>
      <w:r>
        <w:rPr>
          <w:spacing w:val="-2"/>
        </w:rPr>
        <w:t xml:space="preserve"> </w:t>
      </w:r>
      <w:r>
        <w:t>deposits</w:t>
      </w:r>
      <w:r>
        <w:rPr>
          <w:spacing w:val="-5"/>
        </w:rPr>
        <w:t xml:space="preserve"> </w:t>
      </w:r>
      <w:r>
        <w:t>shall</w:t>
      </w:r>
      <w:r>
        <w:rPr>
          <w:spacing w:val="-3"/>
        </w:rPr>
        <w:t xml:space="preserve"> </w:t>
      </w:r>
      <w:r>
        <w:t>bear</w:t>
      </w:r>
      <w:r>
        <w:rPr>
          <w:spacing w:val="-4"/>
        </w:rPr>
        <w:t xml:space="preserve"> </w:t>
      </w:r>
      <w:r>
        <w:t>the</w:t>
      </w:r>
      <w:r>
        <w:rPr>
          <w:spacing w:val="-2"/>
        </w:rPr>
        <w:t xml:space="preserve"> </w:t>
      </w:r>
      <w:r>
        <w:t>Federal</w:t>
      </w:r>
      <w:r>
        <w:rPr>
          <w:spacing w:val="-6"/>
        </w:rPr>
        <w:t xml:space="preserve"> </w:t>
      </w:r>
      <w:r>
        <w:t>Funds</w:t>
      </w:r>
      <w:r>
        <w:rPr>
          <w:spacing w:val="-3"/>
        </w:rPr>
        <w:t xml:space="preserve"> </w:t>
      </w:r>
      <w:r>
        <w:t>Target</w:t>
      </w:r>
      <w:r>
        <w:rPr>
          <w:spacing w:val="-2"/>
        </w:rPr>
        <w:t xml:space="preserve"> </w:t>
      </w:r>
      <w:r>
        <w:t>Rate,</w:t>
      </w:r>
      <w:r>
        <w:rPr>
          <w:spacing w:val="-5"/>
        </w:rPr>
        <w:t xml:space="preserve"> </w:t>
      </w:r>
      <w:r>
        <w:t>Midpoint</w:t>
      </w:r>
      <w:r>
        <w:rPr>
          <w:spacing w:val="-2"/>
        </w:rPr>
        <w:t xml:space="preserve"> </w:t>
      </w:r>
      <w:r>
        <w:t>of</w:t>
      </w:r>
      <w:r>
        <w:rPr>
          <w:spacing w:val="-5"/>
        </w:rPr>
        <w:t xml:space="preserve"> </w:t>
      </w:r>
      <w:r>
        <w:t>Range updated at the beginning of each month, as specified by the Commission; and such interest shall be payable at the time that the deposit is refunded to the depositor.</w:t>
      </w:r>
    </w:p>
    <w:p w14:paraId="16801545" w14:textId="77777777" w:rsidR="00C45353" w:rsidRDefault="00A9526A">
      <w:pPr>
        <w:pStyle w:val="BodyText"/>
        <w:spacing w:before="0"/>
        <w:ind w:left="360"/>
      </w:pPr>
      <w:r>
        <w:t>Deposits</w:t>
      </w:r>
      <w:r>
        <w:rPr>
          <w:spacing w:val="-3"/>
        </w:rPr>
        <w:t xml:space="preserve"> </w:t>
      </w:r>
      <w:r>
        <w:t>shall</w:t>
      </w:r>
      <w:r>
        <w:rPr>
          <w:spacing w:val="-3"/>
        </w:rPr>
        <w:t xml:space="preserve"> </w:t>
      </w:r>
      <w:r>
        <w:t>cease</w:t>
      </w:r>
      <w:r>
        <w:rPr>
          <w:spacing w:val="-2"/>
        </w:rPr>
        <w:t xml:space="preserve"> </w:t>
      </w:r>
      <w:r>
        <w:t>to</w:t>
      </w:r>
      <w:r>
        <w:rPr>
          <w:spacing w:val="-2"/>
        </w:rPr>
        <w:t xml:space="preserve"> </w:t>
      </w:r>
      <w:r>
        <w:t>bear</w:t>
      </w:r>
      <w:r>
        <w:rPr>
          <w:spacing w:val="-4"/>
        </w:rPr>
        <w:t xml:space="preserve"> </w:t>
      </w:r>
      <w:r>
        <w:t>interest</w:t>
      </w:r>
      <w:r>
        <w:rPr>
          <w:spacing w:val="-2"/>
        </w:rPr>
        <w:t xml:space="preserve"> </w:t>
      </w:r>
      <w:r>
        <w:t>upon</w:t>
      </w:r>
      <w:r>
        <w:rPr>
          <w:spacing w:val="-4"/>
        </w:rPr>
        <w:t xml:space="preserve"> </w:t>
      </w:r>
      <w:r>
        <w:t>refund</w:t>
      </w:r>
      <w:r>
        <w:rPr>
          <w:spacing w:val="-4"/>
        </w:rPr>
        <w:t xml:space="preserve"> </w:t>
      </w:r>
      <w:r>
        <w:t>of</w:t>
      </w:r>
      <w:r>
        <w:rPr>
          <w:spacing w:val="-5"/>
        </w:rPr>
        <w:t xml:space="preserve"> </w:t>
      </w:r>
      <w:r>
        <w:t>the</w:t>
      </w:r>
      <w:r>
        <w:rPr>
          <w:spacing w:val="-4"/>
        </w:rPr>
        <w:t xml:space="preserve"> </w:t>
      </w:r>
      <w:r>
        <w:t>deposit,</w:t>
      </w:r>
      <w:r>
        <w:rPr>
          <w:spacing w:val="-5"/>
        </w:rPr>
        <w:t xml:space="preserve"> </w:t>
      </w:r>
      <w:r>
        <w:t>either</w:t>
      </w:r>
      <w:r>
        <w:rPr>
          <w:spacing w:val="-4"/>
        </w:rPr>
        <w:t xml:space="preserve"> </w:t>
      </w:r>
      <w:r>
        <w:t>by</w:t>
      </w:r>
      <w:r>
        <w:rPr>
          <w:spacing w:val="-3"/>
        </w:rPr>
        <w:t xml:space="preserve"> </w:t>
      </w:r>
      <w:r>
        <w:t>credit</w:t>
      </w:r>
      <w:r>
        <w:rPr>
          <w:spacing w:val="-2"/>
        </w:rPr>
        <w:t xml:space="preserve"> </w:t>
      </w:r>
      <w:r>
        <w:t>to</w:t>
      </w:r>
      <w:r>
        <w:rPr>
          <w:spacing w:val="-2"/>
        </w:rPr>
        <w:t xml:space="preserve"> </w:t>
      </w:r>
      <w:r>
        <w:t>the Customer's account, or otherwise, or upon discontinuance of service.</w:t>
      </w:r>
    </w:p>
    <w:p w14:paraId="16801546" w14:textId="77777777" w:rsidR="00C45353" w:rsidRDefault="00A9526A">
      <w:pPr>
        <w:pStyle w:val="BodyText"/>
        <w:ind w:left="360" w:right="418"/>
      </w:pPr>
      <w:r>
        <w:t>Retention</w:t>
      </w:r>
      <w:r>
        <w:rPr>
          <w:spacing w:val="-1"/>
        </w:rPr>
        <w:t xml:space="preserve"> </w:t>
      </w:r>
      <w:r>
        <w:t>by</w:t>
      </w:r>
      <w:r>
        <w:rPr>
          <w:spacing w:val="-4"/>
        </w:rPr>
        <w:t xml:space="preserve"> </w:t>
      </w:r>
      <w:r>
        <w:t>Company</w:t>
      </w:r>
      <w:r>
        <w:rPr>
          <w:spacing w:val="-4"/>
        </w:rPr>
        <w:t xml:space="preserve"> </w:t>
      </w:r>
      <w:r>
        <w:t>prior</w:t>
      </w:r>
      <w:r>
        <w:rPr>
          <w:spacing w:val="-3"/>
        </w:rPr>
        <w:t xml:space="preserve"> </w:t>
      </w:r>
      <w:r>
        <w:t>to</w:t>
      </w:r>
      <w:r>
        <w:rPr>
          <w:spacing w:val="-1"/>
        </w:rPr>
        <w:t xml:space="preserve"> </w:t>
      </w:r>
      <w:r>
        <w:t>final</w:t>
      </w:r>
      <w:r>
        <w:rPr>
          <w:spacing w:val="-2"/>
        </w:rPr>
        <w:t xml:space="preserve"> </w:t>
      </w:r>
      <w:r>
        <w:t>settlement</w:t>
      </w:r>
      <w:r>
        <w:rPr>
          <w:spacing w:val="-1"/>
        </w:rPr>
        <w:t xml:space="preserve"> </w:t>
      </w:r>
      <w:r>
        <w:t>of</w:t>
      </w:r>
      <w:r>
        <w:rPr>
          <w:spacing w:val="-4"/>
        </w:rPr>
        <w:t xml:space="preserve"> </w:t>
      </w:r>
      <w:r>
        <w:t>a</w:t>
      </w:r>
      <w:r>
        <w:rPr>
          <w:spacing w:val="-1"/>
        </w:rPr>
        <w:t xml:space="preserve"> </w:t>
      </w:r>
      <w:r>
        <w:t>deposit</w:t>
      </w:r>
      <w:r>
        <w:rPr>
          <w:spacing w:val="-4"/>
        </w:rPr>
        <w:t xml:space="preserve"> </w:t>
      </w:r>
      <w:r>
        <w:t>shall</w:t>
      </w:r>
      <w:r>
        <w:rPr>
          <w:spacing w:val="-2"/>
        </w:rPr>
        <w:t xml:space="preserve"> </w:t>
      </w:r>
      <w:r>
        <w:t>not</w:t>
      </w:r>
      <w:r>
        <w:rPr>
          <w:spacing w:val="-4"/>
        </w:rPr>
        <w:t xml:space="preserve"> </w:t>
      </w:r>
      <w:r>
        <w:t>be</w:t>
      </w:r>
      <w:r>
        <w:rPr>
          <w:spacing w:val="-1"/>
        </w:rPr>
        <w:t xml:space="preserve"> </w:t>
      </w:r>
      <w:r>
        <w:t>considered</w:t>
      </w:r>
      <w:r>
        <w:rPr>
          <w:spacing w:val="-1"/>
        </w:rPr>
        <w:t xml:space="preserve"> </w:t>
      </w:r>
      <w:r>
        <w:t>as</w:t>
      </w:r>
      <w:r>
        <w:rPr>
          <w:spacing w:val="-4"/>
        </w:rPr>
        <w:t xml:space="preserve"> </w:t>
      </w:r>
      <w:r>
        <w:t>a payment or part payment of any bill for service. Company may, however, apply a deposit against unpaid bills for service; in such case, the Pooler or Retail Customer will be required to reestablish a deposit in an amount satisfactory to the Company.</w:t>
      </w:r>
    </w:p>
    <w:p w14:paraId="16801547" w14:textId="77777777" w:rsidR="00C45353" w:rsidRDefault="00A9526A">
      <w:pPr>
        <w:pStyle w:val="BodyText"/>
        <w:ind w:left="360"/>
      </w:pPr>
      <w:r>
        <w:t>Upon discontinuance of service, the Company shall have a reasonable time in which to ascertain that the obligations of the Customer have been fully performed before being required to return a deposit. Upon final discontinuance of use of the service and full settlement of all bills by the Customer, any deposit with accrued interest not previously refunded,</w:t>
      </w:r>
      <w:r>
        <w:rPr>
          <w:spacing w:val="-4"/>
        </w:rPr>
        <w:t xml:space="preserve"> </w:t>
      </w:r>
      <w:r>
        <w:t>if</w:t>
      </w:r>
      <w:r>
        <w:rPr>
          <w:spacing w:val="-1"/>
        </w:rPr>
        <w:t xml:space="preserve"> </w:t>
      </w:r>
      <w:r>
        <w:t>any,</w:t>
      </w:r>
      <w:r>
        <w:rPr>
          <w:spacing w:val="-1"/>
        </w:rPr>
        <w:t xml:space="preserve"> </w:t>
      </w:r>
      <w:r>
        <w:t>will</w:t>
      </w:r>
      <w:r>
        <w:rPr>
          <w:spacing w:val="-2"/>
        </w:rPr>
        <w:t xml:space="preserve"> </w:t>
      </w:r>
      <w:r>
        <w:t>be</w:t>
      </w:r>
      <w:r>
        <w:rPr>
          <w:spacing w:val="-3"/>
        </w:rPr>
        <w:t xml:space="preserve"> </w:t>
      </w:r>
      <w:r>
        <w:t>returned</w:t>
      </w:r>
      <w:r>
        <w:rPr>
          <w:spacing w:val="-1"/>
        </w:rPr>
        <w:t xml:space="preserve"> </w:t>
      </w:r>
      <w:r>
        <w:t>to</w:t>
      </w:r>
      <w:r>
        <w:rPr>
          <w:spacing w:val="-1"/>
        </w:rPr>
        <w:t xml:space="preserve"> </w:t>
      </w:r>
      <w:r>
        <w:t>the</w:t>
      </w:r>
      <w:r>
        <w:rPr>
          <w:spacing w:val="-1"/>
        </w:rPr>
        <w:t xml:space="preserve"> </w:t>
      </w:r>
      <w:r>
        <w:t>Pooler</w:t>
      </w:r>
      <w:r>
        <w:rPr>
          <w:spacing w:val="-5"/>
        </w:rPr>
        <w:t xml:space="preserve"> </w:t>
      </w:r>
      <w:r>
        <w:t>or</w:t>
      </w:r>
      <w:r>
        <w:rPr>
          <w:spacing w:val="-3"/>
        </w:rPr>
        <w:t xml:space="preserve"> </w:t>
      </w:r>
      <w:r>
        <w:t>Retail</w:t>
      </w:r>
      <w:r>
        <w:rPr>
          <w:spacing w:val="-2"/>
        </w:rPr>
        <w:t xml:space="preserve"> </w:t>
      </w:r>
      <w:r>
        <w:t>Customer,</w:t>
      </w:r>
      <w:r>
        <w:rPr>
          <w:spacing w:val="-1"/>
        </w:rPr>
        <w:t xml:space="preserve"> </w:t>
      </w:r>
      <w:r>
        <w:t>or</w:t>
      </w:r>
      <w:r>
        <w:rPr>
          <w:spacing w:val="-5"/>
        </w:rPr>
        <w:t xml:space="preserve"> </w:t>
      </w:r>
      <w:r>
        <w:t>the</w:t>
      </w:r>
      <w:r>
        <w:rPr>
          <w:spacing w:val="-3"/>
        </w:rPr>
        <w:t xml:space="preserve"> </w:t>
      </w:r>
      <w:r>
        <w:t>deposit</w:t>
      </w:r>
      <w:r>
        <w:rPr>
          <w:spacing w:val="-4"/>
        </w:rPr>
        <w:t xml:space="preserve"> </w:t>
      </w:r>
      <w:r>
        <w:t>may</w:t>
      </w:r>
      <w:r>
        <w:rPr>
          <w:spacing w:val="-4"/>
        </w:rPr>
        <w:t xml:space="preserve"> </w:t>
      </w:r>
      <w:r>
        <w:t>be applied</w:t>
      </w:r>
      <w:r>
        <w:rPr>
          <w:spacing w:val="-2"/>
        </w:rPr>
        <w:t xml:space="preserve"> </w:t>
      </w:r>
      <w:r>
        <w:t>to</w:t>
      </w:r>
      <w:r>
        <w:rPr>
          <w:spacing w:val="-2"/>
        </w:rPr>
        <w:t xml:space="preserve"> </w:t>
      </w:r>
      <w:r>
        <w:t>the</w:t>
      </w:r>
      <w:r>
        <w:rPr>
          <w:spacing w:val="-2"/>
        </w:rPr>
        <w:t xml:space="preserve"> </w:t>
      </w:r>
      <w:r>
        <w:t>payment</w:t>
      </w:r>
      <w:r>
        <w:rPr>
          <w:spacing w:val="-3"/>
        </w:rPr>
        <w:t xml:space="preserve"> </w:t>
      </w:r>
      <w:r>
        <w:t>of any</w:t>
      </w:r>
      <w:r>
        <w:rPr>
          <w:spacing w:val="-1"/>
        </w:rPr>
        <w:t xml:space="preserve"> </w:t>
      </w:r>
      <w:r>
        <w:t>unpaid accounts</w:t>
      </w:r>
      <w:r>
        <w:rPr>
          <w:spacing w:val="-1"/>
        </w:rPr>
        <w:t xml:space="preserve"> </w:t>
      </w:r>
      <w:r>
        <w:t>of the</w:t>
      </w:r>
      <w:r>
        <w:rPr>
          <w:spacing w:val="-2"/>
        </w:rPr>
        <w:t xml:space="preserve"> </w:t>
      </w:r>
      <w:r>
        <w:t>Pooler</w:t>
      </w:r>
      <w:r>
        <w:rPr>
          <w:spacing w:val="-4"/>
        </w:rPr>
        <w:t xml:space="preserve"> </w:t>
      </w:r>
      <w:r>
        <w:t>or</w:t>
      </w:r>
      <w:r>
        <w:rPr>
          <w:spacing w:val="-2"/>
        </w:rPr>
        <w:t xml:space="preserve"> </w:t>
      </w:r>
      <w:r>
        <w:t>Retail</w:t>
      </w:r>
      <w:r>
        <w:rPr>
          <w:spacing w:val="-1"/>
        </w:rPr>
        <w:t xml:space="preserve"> </w:t>
      </w:r>
      <w:r>
        <w:t>Customer</w:t>
      </w:r>
      <w:r>
        <w:rPr>
          <w:spacing w:val="-2"/>
        </w:rPr>
        <w:t xml:space="preserve"> </w:t>
      </w:r>
      <w:r>
        <w:t>and the balance, if any, returned to the Pooler or Retail Customer.</w:t>
      </w:r>
    </w:p>
    <w:p w14:paraId="16801548" w14:textId="77777777" w:rsidR="00C45353" w:rsidRDefault="00A9526A">
      <w:pPr>
        <w:pStyle w:val="BodyText"/>
        <w:spacing w:before="238"/>
        <w:ind w:left="360" w:right="343"/>
      </w:pPr>
      <w:r>
        <w:t>No</w:t>
      </w:r>
      <w:r>
        <w:rPr>
          <w:spacing w:val="-2"/>
        </w:rPr>
        <w:t xml:space="preserve"> </w:t>
      </w:r>
      <w:r>
        <w:t>assignment</w:t>
      </w:r>
      <w:r>
        <w:rPr>
          <w:spacing w:val="-5"/>
        </w:rPr>
        <w:t xml:space="preserve"> </w:t>
      </w:r>
      <w:r>
        <w:t>of</w:t>
      </w:r>
      <w:r>
        <w:rPr>
          <w:spacing w:val="-2"/>
        </w:rPr>
        <w:t xml:space="preserve"> </w:t>
      </w:r>
      <w:r>
        <w:t>any</w:t>
      </w:r>
      <w:r>
        <w:rPr>
          <w:spacing w:val="-5"/>
        </w:rPr>
        <w:t xml:space="preserve"> </w:t>
      </w:r>
      <w:r>
        <w:t>deposit</w:t>
      </w:r>
      <w:r>
        <w:rPr>
          <w:spacing w:val="-2"/>
        </w:rPr>
        <w:t xml:space="preserve"> </w:t>
      </w:r>
      <w:r>
        <w:t>shall</w:t>
      </w:r>
      <w:r>
        <w:rPr>
          <w:spacing w:val="-6"/>
        </w:rPr>
        <w:t xml:space="preserve"> </w:t>
      </w:r>
      <w:r>
        <w:t>be</w:t>
      </w:r>
      <w:r>
        <w:rPr>
          <w:spacing w:val="-2"/>
        </w:rPr>
        <w:t xml:space="preserve"> </w:t>
      </w:r>
      <w:r>
        <w:t>valid</w:t>
      </w:r>
      <w:r>
        <w:rPr>
          <w:spacing w:val="-2"/>
        </w:rPr>
        <w:t xml:space="preserve"> </w:t>
      </w:r>
      <w:r>
        <w:t>or</w:t>
      </w:r>
      <w:r>
        <w:rPr>
          <w:spacing w:val="-4"/>
        </w:rPr>
        <w:t xml:space="preserve"> </w:t>
      </w:r>
      <w:r>
        <w:t>bind</w:t>
      </w:r>
      <w:r>
        <w:rPr>
          <w:spacing w:val="-2"/>
        </w:rPr>
        <w:t xml:space="preserve"> </w:t>
      </w:r>
      <w:r>
        <w:t>the</w:t>
      </w:r>
      <w:r>
        <w:rPr>
          <w:spacing w:val="-2"/>
        </w:rPr>
        <w:t xml:space="preserve"> </w:t>
      </w:r>
      <w:r>
        <w:t>Company</w:t>
      </w:r>
      <w:r>
        <w:rPr>
          <w:spacing w:val="-3"/>
        </w:rPr>
        <w:t xml:space="preserve"> </w:t>
      </w:r>
      <w:r>
        <w:t>without</w:t>
      </w:r>
      <w:r>
        <w:rPr>
          <w:spacing w:val="-5"/>
        </w:rPr>
        <w:t xml:space="preserve"> </w:t>
      </w:r>
      <w:r>
        <w:t>the</w:t>
      </w:r>
      <w:r>
        <w:rPr>
          <w:spacing w:val="-2"/>
        </w:rPr>
        <w:t xml:space="preserve"> </w:t>
      </w:r>
      <w:r>
        <w:t>written consent of the Company.</w:t>
      </w:r>
    </w:p>
    <w:p w14:paraId="16801549" w14:textId="77777777" w:rsidR="00C45353" w:rsidRDefault="00C45353">
      <w:pPr>
        <w:pStyle w:val="BodyText"/>
        <w:sectPr w:rsidR="00C45353">
          <w:headerReference w:type="default" r:id="rId372"/>
          <w:footerReference w:type="default" r:id="rId373"/>
          <w:pgSz w:w="12240" w:h="15840"/>
          <w:pgMar w:top="1400" w:right="1080" w:bottom="980" w:left="1080" w:header="728" w:footer="788" w:gutter="0"/>
          <w:cols w:space="720"/>
        </w:sectPr>
      </w:pPr>
    </w:p>
    <w:p w14:paraId="1680154A" w14:textId="77777777" w:rsidR="00C45353" w:rsidRDefault="00A9526A">
      <w:pPr>
        <w:spacing w:line="206" w:lineRule="exact"/>
        <w:ind w:right="211"/>
        <w:jc w:val="right"/>
        <w:rPr>
          <w:sz w:val="18"/>
        </w:rPr>
      </w:pPr>
      <w:r>
        <w:rPr>
          <w:sz w:val="18"/>
        </w:rPr>
        <w:lastRenderedPageBreak/>
        <w:t>Effective:</w:t>
      </w:r>
      <w:r>
        <w:rPr>
          <w:spacing w:val="-4"/>
          <w:sz w:val="18"/>
        </w:rPr>
        <w:t xml:space="preserve"> </w:t>
      </w:r>
      <w:r>
        <w:rPr>
          <w:sz w:val="18"/>
        </w:rPr>
        <w:t>March</w:t>
      </w:r>
      <w:r>
        <w:rPr>
          <w:spacing w:val="-3"/>
          <w:sz w:val="18"/>
        </w:rPr>
        <w:t xml:space="preserve"> </w:t>
      </w:r>
      <w:r>
        <w:rPr>
          <w:sz w:val="18"/>
        </w:rPr>
        <w:t>2.</w:t>
      </w:r>
      <w:r>
        <w:rPr>
          <w:spacing w:val="-1"/>
          <w:sz w:val="18"/>
        </w:rPr>
        <w:t xml:space="preserve"> </w:t>
      </w:r>
      <w:r>
        <w:rPr>
          <w:spacing w:val="-4"/>
          <w:sz w:val="18"/>
        </w:rPr>
        <w:t>2022</w:t>
      </w:r>
    </w:p>
    <w:p w14:paraId="1680154B" w14:textId="77777777" w:rsidR="00C45353" w:rsidRDefault="00C45353">
      <w:pPr>
        <w:pStyle w:val="BodyText"/>
        <w:spacing w:before="96"/>
        <w:rPr>
          <w:sz w:val="18"/>
        </w:rPr>
      </w:pPr>
    </w:p>
    <w:p w14:paraId="1680154C" w14:textId="77777777" w:rsidR="00C45353" w:rsidRDefault="00A9526A">
      <w:pPr>
        <w:ind w:left="360"/>
        <w:rPr>
          <w:b/>
          <w:sz w:val="24"/>
        </w:rPr>
      </w:pPr>
      <w:bookmarkStart w:id="104" w:name="Rule_6_-_Customer’s_Installation"/>
      <w:bookmarkStart w:id="105" w:name="_bookmark52"/>
      <w:bookmarkEnd w:id="104"/>
      <w:bookmarkEnd w:id="105"/>
      <w:r>
        <w:rPr>
          <w:b/>
          <w:sz w:val="24"/>
        </w:rPr>
        <w:t>Rule</w:t>
      </w:r>
      <w:r>
        <w:rPr>
          <w:b/>
          <w:spacing w:val="-2"/>
          <w:sz w:val="24"/>
        </w:rPr>
        <w:t xml:space="preserve"> </w:t>
      </w:r>
      <w:r>
        <w:rPr>
          <w:b/>
          <w:sz w:val="24"/>
        </w:rPr>
        <w:t>6</w:t>
      </w:r>
      <w:r>
        <w:rPr>
          <w:b/>
          <w:spacing w:val="-1"/>
          <w:sz w:val="24"/>
        </w:rPr>
        <w:t xml:space="preserve"> </w:t>
      </w:r>
      <w:r>
        <w:rPr>
          <w:b/>
          <w:sz w:val="24"/>
        </w:rPr>
        <w:t>-</w:t>
      </w:r>
      <w:r>
        <w:rPr>
          <w:b/>
          <w:spacing w:val="-3"/>
          <w:sz w:val="24"/>
        </w:rPr>
        <w:t xml:space="preserve"> </w:t>
      </w:r>
      <w:r>
        <w:rPr>
          <w:b/>
          <w:sz w:val="24"/>
        </w:rPr>
        <w:t>Customer’s</w:t>
      </w:r>
      <w:r>
        <w:rPr>
          <w:b/>
          <w:spacing w:val="-2"/>
          <w:sz w:val="24"/>
        </w:rPr>
        <w:t xml:space="preserve"> Installation</w:t>
      </w:r>
    </w:p>
    <w:p w14:paraId="1680154D" w14:textId="77777777" w:rsidR="00C45353" w:rsidRDefault="00A9526A">
      <w:pPr>
        <w:pStyle w:val="BodyText"/>
        <w:spacing w:before="242"/>
        <w:ind w:left="360" w:right="389"/>
      </w:pPr>
      <w:r>
        <w:t>Applicant shall make or procure satisfactory conveyance to the Company of all easements and rights-of-way, including right of convenient access to Company's property,</w:t>
      </w:r>
      <w:r>
        <w:rPr>
          <w:spacing w:val="-5"/>
        </w:rPr>
        <w:t xml:space="preserve"> </w:t>
      </w:r>
      <w:r>
        <w:t>that</w:t>
      </w:r>
      <w:r>
        <w:rPr>
          <w:spacing w:val="-2"/>
        </w:rPr>
        <w:t xml:space="preserve"> </w:t>
      </w:r>
      <w:r>
        <w:t>the</w:t>
      </w:r>
      <w:r>
        <w:rPr>
          <w:spacing w:val="-2"/>
        </w:rPr>
        <w:t xml:space="preserve"> </w:t>
      </w:r>
      <w:r>
        <w:t>Company</w:t>
      </w:r>
      <w:r>
        <w:rPr>
          <w:spacing w:val="-5"/>
        </w:rPr>
        <w:t xml:space="preserve"> </w:t>
      </w:r>
      <w:r>
        <w:t>deems</w:t>
      </w:r>
      <w:r>
        <w:rPr>
          <w:spacing w:val="-5"/>
        </w:rPr>
        <w:t xml:space="preserve"> </w:t>
      </w:r>
      <w:r>
        <w:t>appropriate</w:t>
      </w:r>
      <w:r>
        <w:rPr>
          <w:spacing w:val="-2"/>
        </w:rPr>
        <w:t xml:space="preserve"> </w:t>
      </w:r>
      <w:r>
        <w:t>for</w:t>
      </w:r>
      <w:r>
        <w:rPr>
          <w:spacing w:val="-4"/>
        </w:rPr>
        <w:t xml:space="preserve"> </w:t>
      </w:r>
      <w:r>
        <w:t>furnishing</w:t>
      </w:r>
      <w:r>
        <w:rPr>
          <w:spacing w:val="-4"/>
        </w:rPr>
        <w:t xml:space="preserve"> </w:t>
      </w:r>
      <w:r>
        <w:t>adequate</w:t>
      </w:r>
      <w:r>
        <w:rPr>
          <w:spacing w:val="-2"/>
        </w:rPr>
        <w:t xml:space="preserve"> </w:t>
      </w:r>
      <w:r>
        <w:t>and</w:t>
      </w:r>
      <w:r>
        <w:rPr>
          <w:spacing w:val="-2"/>
        </w:rPr>
        <w:t xml:space="preserve"> </w:t>
      </w:r>
      <w:r>
        <w:t>continuous service, or for the removal of the Company's property upon termination of service.</w:t>
      </w:r>
    </w:p>
    <w:p w14:paraId="1680154E" w14:textId="77777777" w:rsidR="00C45353" w:rsidRDefault="00A9526A">
      <w:pPr>
        <w:pStyle w:val="BodyText"/>
        <w:ind w:left="360" w:right="429"/>
      </w:pPr>
      <w:r>
        <w:t>Customer will provide an adequate, safe and sound installation necessary to utilize service</w:t>
      </w:r>
      <w:r>
        <w:rPr>
          <w:spacing w:val="-2"/>
        </w:rPr>
        <w:t xml:space="preserve"> </w:t>
      </w:r>
      <w:r>
        <w:t>provided</w:t>
      </w:r>
      <w:r>
        <w:rPr>
          <w:spacing w:val="-2"/>
        </w:rPr>
        <w:t xml:space="preserve"> </w:t>
      </w:r>
      <w:r>
        <w:t>by</w:t>
      </w:r>
      <w:r>
        <w:rPr>
          <w:spacing w:val="-5"/>
        </w:rPr>
        <w:t xml:space="preserve"> </w:t>
      </w:r>
      <w:r>
        <w:t>the</w:t>
      </w:r>
      <w:r>
        <w:rPr>
          <w:spacing w:val="-2"/>
        </w:rPr>
        <w:t xml:space="preserve"> </w:t>
      </w:r>
      <w:r>
        <w:t>Company</w:t>
      </w:r>
      <w:r>
        <w:rPr>
          <w:spacing w:val="-3"/>
        </w:rPr>
        <w:t xml:space="preserve"> </w:t>
      </w:r>
      <w:r>
        <w:t>in</w:t>
      </w:r>
      <w:r>
        <w:rPr>
          <w:spacing w:val="-2"/>
        </w:rPr>
        <w:t xml:space="preserve"> </w:t>
      </w:r>
      <w:r>
        <w:t>conformity</w:t>
      </w:r>
      <w:r>
        <w:rPr>
          <w:spacing w:val="-3"/>
        </w:rPr>
        <w:t xml:space="preserve"> </w:t>
      </w:r>
      <w:r>
        <w:t>with</w:t>
      </w:r>
      <w:r>
        <w:rPr>
          <w:spacing w:val="-2"/>
        </w:rPr>
        <w:t xml:space="preserve"> </w:t>
      </w:r>
      <w:r>
        <w:t>any</w:t>
      </w:r>
      <w:r>
        <w:rPr>
          <w:spacing w:val="-5"/>
        </w:rPr>
        <w:t xml:space="preserve"> </w:t>
      </w:r>
      <w:r>
        <w:t>applicable</w:t>
      </w:r>
      <w:r>
        <w:rPr>
          <w:spacing w:val="-4"/>
        </w:rPr>
        <w:t xml:space="preserve"> </w:t>
      </w:r>
      <w:r>
        <w:t>code,</w:t>
      </w:r>
      <w:r>
        <w:rPr>
          <w:spacing w:val="-5"/>
        </w:rPr>
        <w:t xml:space="preserve"> </w:t>
      </w:r>
      <w:r>
        <w:t>where</w:t>
      </w:r>
      <w:r>
        <w:rPr>
          <w:spacing w:val="-2"/>
        </w:rPr>
        <w:t xml:space="preserve"> </w:t>
      </w:r>
      <w:r>
        <w:t>such</w:t>
      </w:r>
      <w:r>
        <w:rPr>
          <w:spacing w:val="-2"/>
        </w:rPr>
        <w:t xml:space="preserve"> </w:t>
      </w:r>
      <w:r>
        <w:t>is in effect or with standards sponsored from time to time by the American Gas Association where no code exists. Customer shall maintain piping and appliances in such good repair as to make practicable the rendition of safe and satisfactory service.</w:t>
      </w:r>
    </w:p>
    <w:p w14:paraId="1680154F" w14:textId="77777777" w:rsidR="00C45353" w:rsidRDefault="00A9526A">
      <w:pPr>
        <w:pStyle w:val="BodyText"/>
        <w:ind w:left="360"/>
      </w:pPr>
      <w:r>
        <w:t>Company</w:t>
      </w:r>
      <w:r>
        <w:rPr>
          <w:spacing w:val="-3"/>
        </w:rPr>
        <w:t xml:space="preserve"> </w:t>
      </w:r>
      <w:r>
        <w:t>shall</w:t>
      </w:r>
      <w:r>
        <w:rPr>
          <w:spacing w:val="-3"/>
        </w:rPr>
        <w:t xml:space="preserve"> </w:t>
      </w:r>
      <w:r>
        <w:t>not</w:t>
      </w:r>
      <w:r>
        <w:rPr>
          <w:spacing w:val="-2"/>
        </w:rPr>
        <w:t xml:space="preserve"> </w:t>
      </w:r>
      <w:r>
        <w:t>be</w:t>
      </w:r>
      <w:r>
        <w:rPr>
          <w:spacing w:val="-4"/>
        </w:rPr>
        <w:t xml:space="preserve"> </w:t>
      </w:r>
      <w:r>
        <w:t>required</w:t>
      </w:r>
      <w:r>
        <w:rPr>
          <w:spacing w:val="-4"/>
        </w:rPr>
        <w:t xml:space="preserve"> </w:t>
      </w:r>
      <w:r>
        <w:t>to</w:t>
      </w:r>
      <w:r>
        <w:rPr>
          <w:spacing w:val="-2"/>
        </w:rPr>
        <w:t xml:space="preserve"> </w:t>
      </w:r>
      <w:r>
        <w:t>begin</w:t>
      </w:r>
      <w:r>
        <w:rPr>
          <w:spacing w:val="-4"/>
        </w:rPr>
        <w:t xml:space="preserve"> </w:t>
      </w:r>
      <w:r>
        <w:t>service</w:t>
      </w:r>
      <w:r>
        <w:rPr>
          <w:spacing w:val="-2"/>
        </w:rPr>
        <w:t xml:space="preserve"> </w:t>
      </w:r>
      <w:r>
        <w:t>until</w:t>
      </w:r>
      <w:r>
        <w:rPr>
          <w:spacing w:val="-3"/>
        </w:rPr>
        <w:t xml:space="preserve"> </w:t>
      </w:r>
      <w:r>
        <w:t>Customer</w:t>
      </w:r>
      <w:r>
        <w:rPr>
          <w:spacing w:val="-4"/>
        </w:rPr>
        <w:t xml:space="preserve"> </w:t>
      </w:r>
      <w:r>
        <w:t>has</w:t>
      </w:r>
      <w:r>
        <w:rPr>
          <w:spacing w:val="-5"/>
        </w:rPr>
        <w:t xml:space="preserve"> </w:t>
      </w:r>
      <w:r>
        <w:t>obtained</w:t>
      </w:r>
      <w:r>
        <w:rPr>
          <w:spacing w:val="-4"/>
        </w:rPr>
        <w:t xml:space="preserve"> </w:t>
      </w:r>
      <w:r>
        <w:t>all</w:t>
      </w:r>
      <w:r>
        <w:rPr>
          <w:spacing w:val="-3"/>
        </w:rPr>
        <w:t xml:space="preserve"> </w:t>
      </w:r>
      <w:r>
        <w:t>permits, licenses, or inspections of his facilities required by any governmental authority.</w:t>
      </w:r>
    </w:p>
    <w:p w14:paraId="16801550" w14:textId="77777777" w:rsidR="00C45353" w:rsidRDefault="00A9526A">
      <w:pPr>
        <w:pStyle w:val="BodyText"/>
        <w:spacing w:before="241"/>
        <w:ind w:left="359" w:right="916"/>
        <w:jc w:val="both"/>
      </w:pPr>
      <w:r>
        <w:t>Customer Piping belongs to and is the responsibility of the Customer and shall be maintained</w:t>
      </w:r>
      <w:r>
        <w:rPr>
          <w:spacing w:val="-12"/>
        </w:rPr>
        <w:t xml:space="preserve"> </w:t>
      </w:r>
      <w:r>
        <w:t>at</w:t>
      </w:r>
      <w:r>
        <w:rPr>
          <w:spacing w:val="-12"/>
        </w:rPr>
        <w:t xml:space="preserve"> </w:t>
      </w:r>
      <w:r>
        <w:t>the</w:t>
      </w:r>
      <w:r>
        <w:rPr>
          <w:spacing w:val="-12"/>
        </w:rPr>
        <w:t xml:space="preserve"> </w:t>
      </w:r>
      <w:r>
        <w:t>Customer’s</w:t>
      </w:r>
      <w:r>
        <w:rPr>
          <w:spacing w:val="-15"/>
        </w:rPr>
        <w:t xml:space="preserve"> </w:t>
      </w:r>
      <w:r>
        <w:t>expense.</w:t>
      </w:r>
      <w:r>
        <w:rPr>
          <w:spacing w:val="-12"/>
        </w:rPr>
        <w:t xml:space="preserve"> </w:t>
      </w:r>
      <w:r>
        <w:t>The</w:t>
      </w:r>
      <w:r>
        <w:rPr>
          <w:spacing w:val="-12"/>
        </w:rPr>
        <w:t xml:space="preserve"> </w:t>
      </w:r>
      <w:r>
        <w:t>Company</w:t>
      </w:r>
      <w:r>
        <w:rPr>
          <w:spacing w:val="-13"/>
        </w:rPr>
        <w:t xml:space="preserve"> </w:t>
      </w:r>
      <w:r>
        <w:t>reserves</w:t>
      </w:r>
      <w:r>
        <w:rPr>
          <w:spacing w:val="-13"/>
        </w:rPr>
        <w:t xml:space="preserve"> </w:t>
      </w:r>
      <w:r>
        <w:t>the</w:t>
      </w:r>
      <w:r>
        <w:rPr>
          <w:spacing w:val="-12"/>
        </w:rPr>
        <w:t xml:space="preserve"> </w:t>
      </w:r>
      <w:r>
        <w:t>right,</w:t>
      </w:r>
      <w:r>
        <w:rPr>
          <w:spacing w:val="-14"/>
        </w:rPr>
        <w:t xml:space="preserve"> </w:t>
      </w:r>
      <w:r>
        <w:t>but</w:t>
      </w:r>
      <w:r>
        <w:rPr>
          <w:spacing w:val="-14"/>
        </w:rPr>
        <w:t xml:space="preserve"> </w:t>
      </w:r>
      <w:r>
        <w:t>has</w:t>
      </w:r>
      <w:r>
        <w:rPr>
          <w:spacing w:val="-15"/>
        </w:rPr>
        <w:t xml:space="preserve"> </w:t>
      </w:r>
      <w:r>
        <w:t>no obligation,</w:t>
      </w:r>
      <w:r>
        <w:rPr>
          <w:spacing w:val="-12"/>
        </w:rPr>
        <w:t xml:space="preserve"> </w:t>
      </w:r>
      <w:r>
        <w:t>to</w:t>
      </w:r>
      <w:r>
        <w:rPr>
          <w:spacing w:val="-12"/>
        </w:rPr>
        <w:t xml:space="preserve"> </w:t>
      </w:r>
      <w:r>
        <w:t>install,</w:t>
      </w:r>
      <w:r>
        <w:rPr>
          <w:spacing w:val="-12"/>
        </w:rPr>
        <w:t xml:space="preserve"> </w:t>
      </w:r>
      <w:r>
        <w:t>relocate,</w:t>
      </w:r>
      <w:r>
        <w:rPr>
          <w:spacing w:val="-12"/>
        </w:rPr>
        <w:t xml:space="preserve"> </w:t>
      </w:r>
      <w:r>
        <w:t>and</w:t>
      </w:r>
      <w:r>
        <w:rPr>
          <w:spacing w:val="-12"/>
        </w:rPr>
        <w:t xml:space="preserve"> </w:t>
      </w:r>
      <w:r>
        <w:t>perform</w:t>
      </w:r>
      <w:r>
        <w:rPr>
          <w:spacing w:val="-13"/>
        </w:rPr>
        <w:t xml:space="preserve"> </w:t>
      </w:r>
      <w:r>
        <w:t>other</w:t>
      </w:r>
      <w:r>
        <w:rPr>
          <w:spacing w:val="-13"/>
        </w:rPr>
        <w:t xml:space="preserve"> </w:t>
      </w:r>
      <w:r>
        <w:t>work</w:t>
      </w:r>
      <w:r>
        <w:rPr>
          <w:spacing w:val="-13"/>
        </w:rPr>
        <w:t xml:space="preserve"> </w:t>
      </w:r>
      <w:r>
        <w:t>on</w:t>
      </w:r>
      <w:r>
        <w:rPr>
          <w:spacing w:val="-12"/>
        </w:rPr>
        <w:t xml:space="preserve"> </w:t>
      </w:r>
      <w:r>
        <w:t>Customer</w:t>
      </w:r>
      <w:r>
        <w:rPr>
          <w:spacing w:val="-13"/>
        </w:rPr>
        <w:t xml:space="preserve"> </w:t>
      </w:r>
      <w:r>
        <w:t>Piping</w:t>
      </w:r>
      <w:r>
        <w:rPr>
          <w:spacing w:val="-12"/>
        </w:rPr>
        <w:t xml:space="preserve"> </w:t>
      </w:r>
      <w:r>
        <w:t>incidental to</w:t>
      </w:r>
      <w:r>
        <w:rPr>
          <w:spacing w:val="-3"/>
        </w:rPr>
        <w:t xml:space="preserve"> </w:t>
      </w:r>
      <w:r>
        <w:t>the</w:t>
      </w:r>
      <w:r>
        <w:rPr>
          <w:spacing w:val="-6"/>
        </w:rPr>
        <w:t xml:space="preserve"> </w:t>
      </w:r>
      <w:r>
        <w:t>delivery</w:t>
      </w:r>
      <w:r>
        <w:rPr>
          <w:spacing w:val="-7"/>
        </w:rPr>
        <w:t xml:space="preserve"> </w:t>
      </w:r>
      <w:r>
        <w:t>of</w:t>
      </w:r>
      <w:r>
        <w:rPr>
          <w:spacing w:val="-6"/>
        </w:rPr>
        <w:t xml:space="preserve"> </w:t>
      </w:r>
      <w:r>
        <w:t>natural</w:t>
      </w:r>
      <w:r>
        <w:rPr>
          <w:spacing w:val="-5"/>
        </w:rPr>
        <w:t xml:space="preserve"> </w:t>
      </w:r>
      <w:r>
        <w:t>gas</w:t>
      </w:r>
      <w:r>
        <w:rPr>
          <w:spacing w:val="-7"/>
        </w:rPr>
        <w:t xml:space="preserve"> </w:t>
      </w:r>
      <w:r>
        <w:t>to</w:t>
      </w:r>
      <w:r>
        <w:rPr>
          <w:spacing w:val="-3"/>
        </w:rPr>
        <w:t xml:space="preserve"> </w:t>
      </w:r>
      <w:r>
        <w:t>the</w:t>
      </w:r>
      <w:r>
        <w:rPr>
          <w:spacing w:val="-6"/>
        </w:rPr>
        <w:t xml:space="preserve"> </w:t>
      </w:r>
      <w:r>
        <w:t>premises,</w:t>
      </w:r>
      <w:r>
        <w:rPr>
          <w:spacing w:val="-6"/>
        </w:rPr>
        <w:t xml:space="preserve"> </w:t>
      </w:r>
      <w:r>
        <w:t>either</w:t>
      </w:r>
      <w:r>
        <w:rPr>
          <w:spacing w:val="-5"/>
        </w:rPr>
        <w:t xml:space="preserve"> </w:t>
      </w:r>
      <w:r>
        <w:t>by</w:t>
      </w:r>
      <w:r>
        <w:rPr>
          <w:spacing w:val="-7"/>
        </w:rPr>
        <w:t xml:space="preserve"> </w:t>
      </w:r>
      <w:r>
        <w:t>itself</w:t>
      </w:r>
      <w:r>
        <w:rPr>
          <w:spacing w:val="-6"/>
        </w:rPr>
        <w:t xml:space="preserve"> </w:t>
      </w:r>
      <w:r>
        <w:t>or</w:t>
      </w:r>
      <w:r>
        <w:rPr>
          <w:spacing w:val="-7"/>
        </w:rPr>
        <w:t xml:space="preserve"> </w:t>
      </w:r>
      <w:r>
        <w:t>through</w:t>
      </w:r>
      <w:r>
        <w:rPr>
          <w:spacing w:val="-6"/>
        </w:rPr>
        <w:t xml:space="preserve"> </w:t>
      </w:r>
      <w:r>
        <w:t>a</w:t>
      </w:r>
      <w:r>
        <w:rPr>
          <w:spacing w:val="-3"/>
        </w:rPr>
        <w:t xml:space="preserve"> </w:t>
      </w:r>
      <w:r>
        <w:t>third-party contractor,</w:t>
      </w:r>
      <w:r>
        <w:rPr>
          <w:spacing w:val="-7"/>
        </w:rPr>
        <w:t xml:space="preserve"> </w:t>
      </w:r>
      <w:r>
        <w:t>and</w:t>
      </w:r>
      <w:r>
        <w:rPr>
          <w:spacing w:val="-7"/>
        </w:rPr>
        <w:t xml:space="preserve"> </w:t>
      </w:r>
      <w:r>
        <w:t>either</w:t>
      </w:r>
      <w:r>
        <w:rPr>
          <w:spacing w:val="-8"/>
        </w:rPr>
        <w:t xml:space="preserve"> </w:t>
      </w:r>
      <w:r>
        <w:t>at</w:t>
      </w:r>
      <w:r>
        <w:rPr>
          <w:spacing w:val="-7"/>
        </w:rPr>
        <w:t xml:space="preserve"> </w:t>
      </w:r>
      <w:r>
        <w:t>the</w:t>
      </w:r>
      <w:r>
        <w:rPr>
          <w:spacing w:val="-7"/>
        </w:rPr>
        <w:t xml:space="preserve"> </w:t>
      </w:r>
      <w:r>
        <w:t>Company’s</w:t>
      </w:r>
      <w:r>
        <w:rPr>
          <w:spacing w:val="-8"/>
        </w:rPr>
        <w:t xml:space="preserve"> </w:t>
      </w:r>
      <w:r>
        <w:t>expense</w:t>
      </w:r>
      <w:r>
        <w:rPr>
          <w:spacing w:val="-7"/>
        </w:rPr>
        <w:t xml:space="preserve"> </w:t>
      </w:r>
      <w:r>
        <w:t>or</w:t>
      </w:r>
      <w:r>
        <w:rPr>
          <w:spacing w:val="-8"/>
        </w:rPr>
        <w:t xml:space="preserve"> </w:t>
      </w:r>
      <w:r>
        <w:t>the</w:t>
      </w:r>
      <w:r>
        <w:rPr>
          <w:spacing w:val="-7"/>
        </w:rPr>
        <w:t xml:space="preserve"> </w:t>
      </w:r>
      <w:r>
        <w:t>Customer’s</w:t>
      </w:r>
      <w:r>
        <w:rPr>
          <w:spacing w:val="-8"/>
        </w:rPr>
        <w:t xml:space="preserve"> </w:t>
      </w:r>
      <w:r>
        <w:t>expense,</w:t>
      </w:r>
      <w:r>
        <w:rPr>
          <w:spacing w:val="-7"/>
        </w:rPr>
        <w:t xml:space="preserve"> </w:t>
      </w:r>
      <w:r>
        <w:t>at</w:t>
      </w:r>
      <w:r>
        <w:rPr>
          <w:spacing w:val="-7"/>
        </w:rPr>
        <w:t xml:space="preserve"> </w:t>
      </w:r>
      <w:r>
        <w:t>the request of the Customer, by agreement with the Customer, or to remedy a safety condition. The Company is not responsible for damages resulting from its work on any Customer Piping absent willful or gross negligence on the Company’s part. Customer Piping shall</w:t>
      </w:r>
      <w:r>
        <w:rPr>
          <w:spacing w:val="-2"/>
        </w:rPr>
        <w:t xml:space="preserve"> </w:t>
      </w:r>
      <w:r>
        <w:t>remain</w:t>
      </w:r>
      <w:r>
        <w:rPr>
          <w:spacing w:val="-1"/>
        </w:rPr>
        <w:t xml:space="preserve"> </w:t>
      </w:r>
      <w:r>
        <w:t>the</w:t>
      </w:r>
      <w:r>
        <w:rPr>
          <w:spacing w:val="-1"/>
        </w:rPr>
        <w:t xml:space="preserve"> </w:t>
      </w:r>
      <w:r>
        <w:t>property and responsibility of the</w:t>
      </w:r>
      <w:r>
        <w:rPr>
          <w:spacing w:val="-1"/>
        </w:rPr>
        <w:t xml:space="preserve"> </w:t>
      </w:r>
      <w:r>
        <w:t>Customer even in</w:t>
      </w:r>
      <w:r>
        <w:rPr>
          <w:spacing w:val="-17"/>
        </w:rPr>
        <w:t xml:space="preserve"> </w:t>
      </w:r>
      <w:r>
        <w:t>the</w:t>
      </w:r>
      <w:r>
        <w:rPr>
          <w:spacing w:val="-17"/>
        </w:rPr>
        <w:t xml:space="preserve"> </w:t>
      </w:r>
      <w:r>
        <w:t>event</w:t>
      </w:r>
      <w:r>
        <w:rPr>
          <w:spacing w:val="-16"/>
        </w:rPr>
        <w:t xml:space="preserve"> </w:t>
      </w:r>
      <w:r>
        <w:t>that</w:t>
      </w:r>
      <w:r>
        <w:rPr>
          <w:spacing w:val="-17"/>
        </w:rPr>
        <w:t xml:space="preserve"> </w:t>
      </w:r>
      <w:r>
        <w:t>the</w:t>
      </w:r>
      <w:r>
        <w:rPr>
          <w:spacing w:val="-17"/>
        </w:rPr>
        <w:t xml:space="preserve"> </w:t>
      </w:r>
      <w:r>
        <w:t>Company</w:t>
      </w:r>
      <w:r>
        <w:rPr>
          <w:spacing w:val="-17"/>
        </w:rPr>
        <w:t xml:space="preserve"> </w:t>
      </w:r>
      <w:r>
        <w:t>or</w:t>
      </w:r>
      <w:r>
        <w:rPr>
          <w:spacing w:val="-16"/>
        </w:rPr>
        <w:t xml:space="preserve"> </w:t>
      </w:r>
      <w:r>
        <w:t>any</w:t>
      </w:r>
      <w:r>
        <w:rPr>
          <w:spacing w:val="-17"/>
        </w:rPr>
        <w:t xml:space="preserve"> </w:t>
      </w:r>
      <w:r>
        <w:t>other</w:t>
      </w:r>
      <w:r>
        <w:rPr>
          <w:spacing w:val="-17"/>
        </w:rPr>
        <w:t xml:space="preserve"> </w:t>
      </w:r>
      <w:r>
        <w:t>entity</w:t>
      </w:r>
      <w:r>
        <w:rPr>
          <w:spacing w:val="-16"/>
        </w:rPr>
        <w:t xml:space="preserve"> </w:t>
      </w:r>
      <w:r>
        <w:t>performs</w:t>
      </w:r>
      <w:r>
        <w:rPr>
          <w:spacing w:val="-17"/>
        </w:rPr>
        <w:t xml:space="preserve"> </w:t>
      </w:r>
      <w:r>
        <w:t>work</w:t>
      </w:r>
      <w:r>
        <w:rPr>
          <w:spacing w:val="-17"/>
        </w:rPr>
        <w:t xml:space="preserve"> </w:t>
      </w:r>
      <w:r>
        <w:t>on</w:t>
      </w:r>
      <w:r>
        <w:rPr>
          <w:spacing w:val="-16"/>
        </w:rPr>
        <w:t xml:space="preserve"> </w:t>
      </w:r>
      <w:r>
        <w:t>Customer</w:t>
      </w:r>
      <w:r>
        <w:rPr>
          <w:spacing w:val="-17"/>
        </w:rPr>
        <w:t xml:space="preserve"> </w:t>
      </w:r>
      <w:r>
        <w:t>Piping. Customer Piping shall be connected to the service line in a manner satisfactory to the Company.</w:t>
      </w:r>
    </w:p>
    <w:p w14:paraId="16801551" w14:textId="77777777" w:rsidR="00C45353" w:rsidRDefault="00A9526A">
      <w:pPr>
        <w:pStyle w:val="BodyText"/>
        <w:spacing w:before="237"/>
        <w:ind w:left="360" w:right="379"/>
      </w:pPr>
      <w:r>
        <w:t>The Company reserves the right, but has no obligation, to inspect the installation of all piping and equipment of Customer to utilize the Company's service and to refuse service whenever</w:t>
      </w:r>
      <w:r>
        <w:rPr>
          <w:spacing w:val="-1"/>
        </w:rPr>
        <w:t xml:space="preserve"> </w:t>
      </w:r>
      <w:r>
        <w:t>the</w:t>
      </w:r>
      <w:r>
        <w:rPr>
          <w:spacing w:val="-1"/>
        </w:rPr>
        <w:t xml:space="preserve"> </w:t>
      </w:r>
      <w:r>
        <w:t>Company</w:t>
      </w:r>
      <w:r>
        <w:rPr>
          <w:spacing w:val="-2"/>
        </w:rPr>
        <w:t xml:space="preserve"> </w:t>
      </w:r>
      <w:r>
        <w:t>deems such</w:t>
      </w:r>
      <w:r>
        <w:rPr>
          <w:spacing w:val="-1"/>
        </w:rPr>
        <w:t xml:space="preserve"> </w:t>
      </w:r>
      <w:r>
        <w:t>piping</w:t>
      </w:r>
      <w:r>
        <w:rPr>
          <w:spacing w:val="-1"/>
        </w:rPr>
        <w:t xml:space="preserve"> </w:t>
      </w:r>
      <w:r>
        <w:t>and</w:t>
      </w:r>
      <w:r>
        <w:rPr>
          <w:spacing w:val="-1"/>
        </w:rPr>
        <w:t xml:space="preserve"> </w:t>
      </w:r>
      <w:r>
        <w:t>equipment</w:t>
      </w:r>
      <w:r>
        <w:rPr>
          <w:spacing w:val="-2"/>
        </w:rPr>
        <w:t xml:space="preserve"> </w:t>
      </w:r>
      <w:r>
        <w:t>unsatisfactory.</w:t>
      </w:r>
      <w:r>
        <w:rPr>
          <w:spacing w:val="-2"/>
        </w:rPr>
        <w:t xml:space="preserve"> </w:t>
      </w:r>
      <w:r>
        <w:t>Such inspection or failure to make inspection, or the connection of the Company’s facilities to any</w:t>
      </w:r>
      <w:r>
        <w:rPr>
          <w:spacing w:val="-3"/>
        </w:rPr>
        <w:t xml:space="preserve"> </w:t>
      </w:r>
      <w:r>
        <w:t>such</w:t>
      </w:r>
      <w:r>
        <w:rPr>
          <w:spacing w:val="-2"/>
        </w:rPr>
        <w:t xml:space="preserve"> </w:t>
      </w:r>
      <w:r>
        <w:t>Customer</w:t>
      </w:r>
      <w:r>
        <w:rPr>
          <w:spacing w:val="-4"/>
        </w:rPr>
        <w:t xml:space="preserve"> </w:t>
      </w:r>
      <w:r>
        <w:t>installation</w:t>
      </w:r>
      <w:r>
        <w:rPr>
          <w:spacing w:val="-4"/>
        </w:rPr>
        <w:t xml:space="preserve"> </w:t>
      </w:r>
      <w:r>
        <w:t>or</w:t>
      </w:r>
      <w:r>
        <w:rPr>
          <w:spacing w:val="-4"/>
        </w:rPr>
        <w:t xml:space="preserve"> </w:t>
      </w:r>
      <w:r>
        <w:t>equipment,</w:t>
      </w:r>
      <w:r>
        <w:rPr>
          <w:spacing w:val="-4"/>
        </w:rPr>
        <w:t xml:space="preserve"> </w:t>
      </w:r>
      <w:r>
        <w:t>shall</w:t>
      </w:r>
      <w:r>
        <w:rPr>
          <w:spacing w:val="-3"/>
        </w:rPr>
        <w:t xml:space="preserve"> </w:t>
      </w:r>
      <w:r>
        <w:t>not</w:t>
      </w:r>
      <w:r>
        <w:rPr>
          <w:spacing w:val="-2"/>
        </w:rPr>
        <w:t xml:space="preserve"> </w:t>
      </w:r>
      <w:r>
        <w:t>make</w:t>
      </w:r>
      <w:r>
        <w:rPr>
          <w:spacing w:val="-4"/>
        </w:rPr>
        <w:t xml:space="preserve"> </w:t>
      </w:r>
      <w:r>
        <w:t>the</w:t>
      </w:r>
      <w:r>
        <w:rPr>
          <w:spacing w:val="-4"/>
        </w:rPr>
        <w:t xml:space="preserve"> </w:t>
      </w:r>
      <w:r>
        <w:t>Company</w:t>
      </w:r>
      <w:r>
        <w:rPr>
          <w:spacing w:val="-3"/>
        </w:rPr>
        <w:t xml:space="preserve"> </w:t>
      </w:r>
      <w:r>
        <w:t>liable</w:t>
      </w:r>
      <w:r>
        <w:rPr>
          <w:spacing w:val="-2"/>
        </w:rPr>
        <w:t xml:space="preserve"> </w:t>
      </w:r>
      <w:r>
        <w:t>for</w:t>
      </w:r>
      <w:r>
        <w:rPr>
          <w:spacing w:val="-5"/>
        </w:rPr>
        <w:t xml:space="preserve"> </w:t>
      </w:r>
      <w:r>
        <w:t xml:space="preserve">any loss or damage that may be occasioned by the use of such installation or equipment of the Customer or by service by the Company to such installation or equipment of the </w:t>
      </w:r>
      <w:r>
        <w:rPr>
          <w:spacing w:val="-2"/>
        </w:rPr>
        <w:t>Customer.</w:t>
      </w:r>
    </w:p>
    <w:p w14:paraId="16801552" w14:textId="77777777" w:rsidR="00C45353" w:rsidRDefault="00A9526A">
      <w:pPr>
        <w:pStyle w:val="BodyText"/>
        <w:spacing w:before="241"/>
        <w:ind w:left="360"/>
      </w:pPr>
      <w:r>
        <w:t>Any</w:t>
      </w:r>
      <w:r>
        <w:rPr>
          <w:spacing w:val="-3"/>
        </w:rPr>
        <w:t xml:space="preserve"> </w:t>
      </w:r>
      <w:r>
        <w:t>personal</w:t>
      </w:r>
      <w:r>
        <w:rPr>
          <w:spacing w:val="-6"/>
        </w:rPr>
        <w:t xml:space="preserve"> </w:t>
      </w:r>
      <w:r>
        <w:t>property</w:t>
      </w:r>
      <w:r>
        <w:rPr>
          <w:spacing w:val="-5"/>
        </w:rPr>
        <w:t xml:space="preserve"> </w:t>
      </w:r>
      <w:r>
        <w:t>acquired</w:t>
      </w:r>
      <w:r>
        <w:rPr>
          <w:spacing w:val="-4"/>
        </w:rPr>
        <w:t xml:space="preserve"> </w:t>
      </w:r>
      <w:r>
        <w:t>by</w:t>
      </w:r>
      <w:r>
        <w:rPr>
          <w:spacing w:val="-3"/>
        </w:rPr>
        <w:t xml:space="preserve"> </w:t>
      </w:r>
      <w:r>
        <w:t>the</w:t>
      </w:r>
      <w:r>
        <w:rPr>
          <w:spacing w:val="-2"/>
        </w:rPr>
        <w:t xml:space="preserve"> </w:t>
      </w:r>
      <w:r>
        <w:t>Customer</w:t>
      </w:r>
      <w:r>
        <w:rPr>
          <w:spacing w:val="-4"/>
        </w:rPr>
        <w:t xml:space="preserve"> </w:t>
      </w:r>
      <w:r>
        <w:t>under</w:t>
      </w:r>
      <w:r>
        <w:rPr>
          <w:spacing w:val="-4"/>
        </w:rPr>
        <w:t xml:space="preserve"> </w:t>
      </w:r>
      <w:r>
        <w:t>any</w:t>
      </w:r>
      <w:r>
        <w:rPr>
          <w:spacing w:val="-5"/>
        </w:rPr>
        <w:t xml:space="preserve"> </w:t>
      </w:r>
      <w:r>
        <w:t>promotional</w:t>
      </w:r>
      <w:r>
        <w:rPr>
          <w:spacing w:val="-6"/>
        </w:rPr>
        <w:t xml:space="preserve"> </w:t>
      </w:r>
      <w:r>
        <w:t>program</w:t>
      </w:r>
      <w:r>
        <w:rPr>
          <w:spacing w:val="-1"/>
        </w:rPr>
        <w:t xml:space="preserve"> </w:t>
      </w:r>
      <w:r>
        <w:t>of</w:t>
      </w:r>
      <w:r>
        <w:rPr>
          <w:spacing w:val="-2"/>
        </w:rPr>
        <w:t xml:space="preserve"> </w:t>
      </w:r>
      <w:r>
        <w:t>the Company shall be the property of the Customer and shall be owned, maintained and operated by the Customer.</w:t>
      </w:r>
    </w:p>
    <w:p w14:paraId="16801553" w14:textId="77777777" w:rsidR="00C45353" w:rsidRDefault="00C45353">
      <w:pPr>
        <w:pStyle w:val="BodyText"/>
        <w:sectPr w:rsidR="00C45353">
          <w:headerReference w:type="default" r:id="rId374"/>
          <w:footerReference w:type="default" r:id="rId375"/>
          <w:pgSz w:w="12240" w:h="15840"/>
          <w:pgMar w:top="1320" w:right="1080" w:bottom="980" w:left="1080" w:header="689" w:footer="788" w:gutter="0"/>
          <w:cols w:space="720"/>
        </w:sectPr>
      </w:pPr>
    </w:p>
    <w:p w14:paraId="16801554" w14:textId="77777777" w:rsidR="00C45353" w:rsidRDefault="00A9526A">
      <w:pPr>
        <w:spacing w:before="224"/>
        <w:ind w:left="360"/>
        <w:rPr>
          <w:b/>
          <w:sz w:val="24"/>
        </w:rPr>
      </w:pPr>
      <w:bookmarkStart w:id="106" w:name="Rule_7_-_Residential_Main_and_Service_Ex"/>
      <w:bookmarkStart w:id="107" w:name="_bookmark53"/>
      <w:bookmarkEnd w:id="106"/>
      <w:bookmarkEnd w:id="107"/>
      <w:r>
        <w:rPr>
          <w:b/>
          <w:sz w:val="24"/>
        </w:rPr>
        <w:lastRenderedPageBreak/>
        <w:t>Rule</w:t>
      </w:r>
      <w:r>
        <w:rPr>
          <w:b/>
          <w:spacing w:val="-1"/>
          <w:sz w:val="24"/>
        </w:rPr>
        <w:t xml:space="preserve"> </w:t>
      </w:r>
      <w:r>
        <w:rPr>
          <w:b/>
          <w:sz w:val="24"/>
        </w:rPr>
        <w:t>7 -</w:t>
      </w:r>
      <w:r>
        <w:rPr>
          <w:b/>
          <w:spacing w:val="-3"/>
          <w:sz w:val="24"/>
        </w:rPr>
        <w:t xml:space="preserve"> </w:t>
      </w:r>
      <w:r>
        <w:rPr>
          <w:b/>
          <w:sz w:val="24"/>
        </w:rPr>
        <w:t>Residential</w:t>
      </w:r>
      <w:r>
        <w:rPr>
          <w:b/>
          <w:spacing w:val="-5"/>
          <w:sz w:val="24"/>
        </w:rPr>
        <w:t xml:space="preserve"> </w:t>
      </w:r>
      <w:r>
        <w:rPr>
          <w:b/>
          <w:sz w:val="24"/>
        </w:rPr>
        <w:t>Main</w:t>
      </w:r>
      <w:r>
        <w:rPr>
          <w:b/>
          <w:spacing w:val="-1"/>
          <w:sz w:val="24"/>
        </w:rPr>
        <w:t xml:space="preserve"> </w:t>
      </w:r>
      <w:r>
        <w:rPr>
          <w:b/>
          <w:sz w:val="24"/>
        </w:rPr>
        <w:t>and</w:t>
      </w:r>
      <w:r>
        <w:rPr>
          <w:b/>
          <w:spacing w:val="-16"/>
          <w:sz w:val="24"/>
        </w:rPr>
        <w:t xml:space="preserve"> </w:t>
      </w:r>
      <w:r>
        <w:rPr>
          <w:b/>
          <w:sz w:val="24"/>
        </w:rPr>
        <w:t>Service</w:t>
      </w:r>
      <w:r>
        <w:rPr>
          <w:b/>
          <w:spacing w:val="-5"/>
          <w:sz w:val="24"/>
        </w:rPr>
        <w:t xml:space="preserve"> </w:t>
      </w:r>
      <w:r>
        <w:rPr>
          <w:b/>
          <w:spacing w:val="-2"/>
          <w:sz w:val="24"/>
        </w:rPr>
        <w:t>Extension</w:t>
      </w:r>
    </w:p>
    <w:p w14:paraId="16801555" w14:textId="77777777" w:rsidR="00C45353" w:rsidRDefault="00A9526A">
      <w:pPr>
        <w:pStyle w:val="BodyText"/>
        <w:spacing w:before="242"/>
        <w:ind w:left="360" w:right="459"/>
      </w:pPr>
      <w:r>
        <w:t>Service lines and distribution mains necessary to furnish permanent service to applicants</w:t>
      </w:r>
      <w:r>
        <w:rPr>
          <w:spacing w:val="-3"/>
        </w:rPr>
        <w:t xml:space="preserve"> </w:t>
      </w:r>
      <w:r>
        <w:t>for</w:t>
      </w:r>
      <w:r>
        <w:rPr>
          <w:spacing w:val="-4"/>
        </w:rPr>
        <w:t xml:space="preserve"> </w:t>
      </w:r>
      <w:r>
        <w:t>Residential</w:t>
      </w:r>
      <w:r>
        <w:rPr>
          <w:spacing w:val="-4"/>
        </w:rPr>
        <w:t xml:space="preserve"> </w:t>
      </w:r>
      <w:r>
        <w:t>Service</w:t>
      </w:r>
      <w:r>
        <w:rPr>
          <w:spacing w:val="-2"/>
        </w:rPr>
        <w:t xml:space="preserve"> </w:t>
      </w:r>
      <w:r>
        <w:t>within</w:t>
      </w:r>
      <w:r>
        <w:rPr>
          <w:spacing w:val="-4"/>
        </w:rPr>
        <w:t xml:space="preserve"> </w:t>
      </w:r>
      <w:r>
        <w:t>established</w:t>
      </w:r>
      <w:r>
        <w:rPr>
          <w:spacing w:val="-2"/>
        </w:rPr>
        <w:t xml:space="preserve"> </w:t>
      </w:r>
      <w:r>
        <w:t>service</w:t>
      </w:r>
      <w:r>
        <w:rPr>
          <w:spacing w:val="-4"/>
        </w:rPr>
        <w:t xml:space="preserve"> </w:t>
      </w:r>
      <w:r>
        <w:t>areas</w:t>
      </w:r>
      <w:r>
        <w:rPr>
          <w:spacing w:val="-5"/>
        </w:rPr>
        <w:t xml:space="preserve"> </w:t>
      </w:r>
      <w:r>
        <w:t>of</w:t>
      </w:r>
      <w:r>
        <w:rPr>
          <w:spacing w:val="-5"/>
        </w:rPr>
        <w:t xml:space="preserve"> </w:t>
      </w:r>
      <w:r>
        <w:t>the</w:t>
      </w:r>
      <w:r>
        <w:rPr>
          <w:spacing w:val="-2"/>
        </w:rPr>
        <w:t xml:space="preserve"> </w:t>
      </w:r>
      <w:r>
        <w:t>Company</w:t>
      </w:r>
      <w:r>
        <w:rPr>
          <w:spacing w:val="-3"/>
        </w:rPr>
        <w:t xml:space="preserve"> </w:t>
      </w:r>
      <w:r>
        <w:t>will be constructed by the Company in accordance with the following provisions:</w:t>
      </w:r>
    </w:p>
    <w:p w14:paraId="16801556" w14:textId="77777777" w:rsidR="00C45353" w:rsidRDefault="00A9526A">
      <w:pPr>
        <w:pStyle w:val="ListParagraph"/>
        <w:numPr>
          <w:ilvl w:val="0"/>
          <w:numId w:val="6"/>
        </w:numPr>
        <w:tabs>
          <w:tab w:val="left" w:pos="1079"/>
        </w:tabs>
        <w:ind w:left="1079" w:hanging="719"/>
        <w:rPr>
          <w:sz w:val="24"/>
        </w:rPr>
      </w:pPr>
      <w:r>
        <w:rPr>
          <w:spacing w:val="-2"/>
          <w:sz w:val="24"/>
        </w:rPr>
        <w:t>General</w:t>
      </w:r>
    </w:p>
    <w:p w14:paraId="16801557" w14:textId="77777777" w:rsidR="00C45353" w:rsidRDefault="00A9526A">
      <w:pPr>
        <w:pStyle w:val="BodyText"/>
        <w:ind w:left="1079" w:right="459"/>
      </w:pPr>
      <w:r>
        <w:t>The Company will construct, own, operate and maintain gas distribution mains generally along public streets, roads and highways which the Company has the legal</w:t>
      </w:r>
      <w:r>
        <w:rPr>
          <w:spacing w:val="-3"/>
        </w:rPr>
        <w:t xml:space="preserve"> </w:t>
      </w:r>
      <w:r>
        <w:t>right</w:t>
      </w:r>
      <w:r>
        <w:rPr>
          <w:spacing w:val="-5"/>
        </w:rPr>
        <w:t xml:space="preserve"> </w:t>
      </w:r>
      <w:r>
        <w:t>to</w:t>
      </w:r>
      <w:r>
        <w:rPr>
          <w:spacing w:val="-4"/>
        </w:rPr>
        <w:t xml:space="preserve"> </w:t>
      </w:r>
      <w:r>
        <w:t>occupy</w:t>
      </w:r>
      <w:r>
        <w:rPr>
          <w:spacing w:val="-3"/>
        </w:rPr>
        <w:t xml:space="preserve"> </w:t>
      </w:r>
      <w:r>
        <w:t>and,</w:t>
      </w:r>
      <w:r>
        <w:rPr>
          <w:spacing w:val="-5"/>
        </w:rPr>
        <w:t xml:space="preserve"> </w:t>
      </w:r>
      <w:r>
        <w:t>at</w:t>
      </w:r>
      <w:r>
        <w:rPr>
          <w:spacing w:val="-2"/>
        </w:rPr>
        <w:t xml:space="preserve"> </w:t>
      </w:r>
      <w:r>
        <w:t>the</w:t>
      </w:r>
      <w:r>
        <w:rPr>
          <w:spacing w:val="-2"/>
        </w:rPr>
        <w:t xml:space="preserve"> </w:t>
      </w:r>
      <w:r>
        <w:t>Company's</w:t>
      </w:r>
      <w:r>
        <w:rPr>
          <w:spacing w:val="-5"/>
        </w:rPr>
        <w:t xml:space="preserve"> </w:t>
      </w:r>
      <w:r>
        <w:t>election,</w:t>
      </w:r>
      <w:r>
        <w:rPr>
          <w:spacing w:val="-2"/>
        </w:rPr>
        <w:t xml:space="preserve"> </w:t>
      </w:r>
      <w:r>
        <w:t>on</w:t>
      </w:r>
      <w:r>
        <w:rPr>
          <w:spacing w:val="-4"/>
        </w:rPr>
        <w:t xml:space="preserve"> </w:t>
      </w:r>
      <w:r>
        <w:t>public</w:t>
      </w:r>
      <w:r>
        <w:rPr>
          <w:spacing w:val="-3"/>
        </w:rPr>
        <w:t xml:space="preserve"> </w:t>
      </w:r>
      <w:r>
        <w:t>lands</w:t>
      </w:r>
      <w:r>
        <w:rPr>
          <w:spacing w:val="-3"/>
        </w:rPr>
        <w:t xml:space="preserve"> </w:t>
      </w:r>
      <w:r>
        <w:t>and</w:t>
      </w:r>
      <w:r>
        <w:rPr>
          <w:spacing w:val="-4"/>
        </w:rPr>
        <w:t xml:space="preserve"> </w:t>
      </w:r>
      <w:r>
        <w:t>private property across which rights-of-way satisfactory to the Company may be obtained without cost to the Company.</w:t>
      </w:r>
    </w:p>
    <w:p w14:paraId="16801558" w14:textId="77777777" w:rsidR="00C45353" w:rsidRDefault="00A9526A">
      <w:pPr>
        <w:pStyle w:val="BodyText"/>
        <w:ind w:left="1079" w:right="418"/>
      </w:pPr>
      <w:r>
        <w:t>The Company will construct, own, operate and maintain a Service Line of suitable capacity from its distribution main to the curb or right-of-way line of a public street, highway, road or alley upon which the residential structure to be served</w:t>
      </w:r>
      <w:r>
        <w:rPr>
          <w:spacing w:val="-1"/>
        </w:rPr>
        <w:t xml:space="preserve"> </w:t>
      </w:r>
      <w:r>
        <w:t>faces</w:t>
      </w:r>
      <w:r>
        <w:rPr>
          <w:spacing w:val="-4"/>
        </w:rPr>
        <w:t xml:space="preserve"> </w:t>
      </w:r>
      <w:r>
        <w:t>and</w:t>
      </w:r>
      <w:r>
        <w:rPr>
          <w:spacing w:val="-3"/>
        </w:rPr>
        <w:t xml:space="preserve"> </w:t>
      </w:r>
      <w:r>
        <w:t>abuts.</w:t>
      </w:r>
      <w:r>
        <w:rPr>
          <w:spacing w:val="-1"/>
        </w:rPr>
        <w:t xml:space="preserve"> </w:t>
      </w:r>
      <w:r>
        <w:t>Where</w:t>
      </w:r>
      <w:r>
        <w:rPr>
          <w:spacing w:val="-1"/>
        </w:rPr>
        <w:t xml:space="preserve"> </w:t>
      </w:r>
      <w:r>
        <w:t>a</w:t>
      </w:r>
      <w:r>
        <w:rPr>
          <w:spacing w:val="-3"/>
        </w:rPr>
        <w:t xml:space="preserve"> </w:t>
      </w:r>
      <w:r>
        <w:t>master</w:t>
      </w:r>
      <w:r>
        <w:rPr>
          <w:spacing w:val="-5"/>
        </w:rPr>
        <w:t xml:space="preserve"> </w:t>
      </w:r>
      <w:r>
        <w:t>metering</w:t>
      </w:r>
      <w:r>
        <w:rPr>
          <w:spacing w:val="-1"/>
        </w:rPr>
        <w:t xml:space="preserve"> </w:t>
      </w:r>
      <w:r>
        <w:t>arrangement</w:t>
      </w:r>
      <w:r>
        <w:rPr>
          <w:spacing w:val="-1"/>
        </w:rPr>
        <w:t xml:space="preserve"> </w:t>
      </w:r>
      <w:r>
        <w:t>is</w:t>
      </w:r>
      <w:r>
        <w:rPr>
          <w:spacing w:val="-2"/>
        </w:rPr>
        <w:t xml:space="preserve"> </w:t>
      </w:r>
      <w:r>
        <w:t>employed,</w:t>
      </w:r>
      <w:r>
        <w:rPr>
          <w:spacing w:val="-4"/>
        </w:rPr>
        <w:t xml:space="preserve"> </w:t>
      </w:r>
      <w:r>
        <w:t>the Service Line shall consist of all piping and appurtenances between Company’s main and the inlet side of each regulator or meter of the Company but shall not extend</w:t>
      </w:r>
      <w:r>
        <w:rPr>
          <w:spacing w:val="-3"/>
        </w:rPr>
        <w:t xml:space="preserve"> </w:t>
      </w:r>
      <w:r>
        <w:t>beyond</w:t>
      </w:r>
      <w:r>
        <w:rPr>
          <w:spacing w:val="-3"/>
        </w:rPr>
        <w:t xml:space="preserve"> </w:t>
      </w:r>
      <w:r>
        <w:t>the</w:t>
      </w:r>
      <w:r>
        <w:rPr>
          <w:spacing w:val="-5"/>
        </w:rPr>
        <w:t xml:space="preserve"> </w:t>
      </w:r>
      <w:r>
        <w:t>exterior</w:t>
      </w:r>
      <w:r>
        <w:rPr>
          <w:spacing w:val="-5"/>
        </w:rPr>
        <w:t xml:space="preserve"> </w:t>
      </w:r>
      <w:r>
        <w:t>wall</w:t>
      </w:r>
      <w:r>
        <w:rPr>
          <w:spacing w:val="-4"/>
        </w:rPr>
        <w:t xml:space="preserve"> </w:t>
      </w:r>
      <w:r>
        <w:t>of</w:t>
      </w:r>
      <w:r>
        <w:rPr>
          <w:spacing w:val="-3"/>
        </w:rPr>
        <w:t xml:space="preserve"> </w:t>
      </w:r>
      <w:r>
        <w:t>the</w:t>
      </w:r>
      <w:r>
        <w:rPr>
          <w:spacing w:val="-3"/>
        </w:rPr>
        <w:t xml:space="preserve"> </w:t>
      </w:r>
      <w:r>
        <w:t>structure</w:t>
      </w:r>
      <w:r>
        <w:rPr>
          <w:spacing w:val="-3"/>
        </w:rPr>
        <w:t xml:space="preserve"> </w:t>
      </w:r>
      <w:r>
        <w:t>receiving</w:t>
      </w:r>
      <w:r>
        <w:rPr>
          <w:spacing w:val="-5"/>
        </w:rPr>
        <w:t xml:space="preserve"> </w:t>
      </w:r>
      <w:r>
        <w:t>gas.</w:t>
      </w:r>
      <w:r>
        <w:rPr>
          <w:spacing w:val="-3"/>
        </w:rPr>
        <w:t xml:space="preserve"> </w:t>
      </w:r>
      <w:r>
        <w:t>Mains</w:t>
      </w:r>
      <w:r>
        <w:rPr>
          <w:spacing w:val="-4"/>
        </w:rPr>
        <w:t xml:space="preserve"> </w:t>
      </w:r>
      <w:r>
        <w:t>and</w:t>
      </w:r>
      <w:r>
        <w:rPr>
          <w:spacing w:val="-5"/>
        </w:rPr>
        <w:t xml:space="preserve"> </w:t>
      </w:r>
      <w:r>
        <w:t>Service Lines will be provided pursuant to the following provisions:</w:t>
      </w:r>
    </w:p>
    <w:p w14:paraId="16801559" w14:textId="77777777" w:rsidR="00C45353" w:rsidRDefault="00A9526A">
      <w:pPr>
        <w:pStyle w:val="ListParagraph"/>
        <w:numPr>
          <w:ilvl w:val="0"/>
          <w:numId w:val="6"/>
        </w:numPr>
        <w:tabs>
          <w:tab w:val="left" w:pos="1079"/>
        </w:tabs>
        <w:ind w:left="1079" w:hanging="719"/>
        <w:rPr>
          <w:sz w:val="24"/>
        </w:rPr>
      </w:pPr>
      <w:r>
        <w:rPr>
          <w:sz w:val="24"/>
        </w:rPr>
        <w:t>Extension</w:t>
      </w:r>
      <w:r>
        <w:rPr>
          <w:spacing w:val="-1"/>
          <w:sz w:val="24"/>
        </w:rPr>
        <w:t xml:space="preserve"> </w:t>
      </w:r>
      <w:r>
        <w:rPr>
          <w:sz w:val="24"/>
        </w:rPr>
        <w:t>of</w:t>
      </w:r>
      <w:r>
        <w:rPr>
          <w:spacing w:val="-1"/>
          <w:sz w:val="24"/>
        </w:rPr>
        <w:t xml:space="preserve"> </w:t>
      </w:r>
      <w:r>
        <w:rPr>
          <w:sz w:val="24"/>
        </w:rPr>
        <w:t>Main</w:t>
      </w:r>
      <w:r>
        <w:rPr>
          <w:spacing w:val="-3"/>
          <w:sz w:val="24"/>
        </w:rPr>
        <w:t xml:space="preserve"> </w:t>
      </w:r>
      <w:r>
        <w:rPr>
          <w:sz w:val="24"/>
        </w:rPr>
        <w:t>and</w:t>
      </w:r>
      <w:r>
        <w:rPr>
          <w:spacing w:val="-7"/>
          <w:sz w:val="24"/>
        </w:rPr>
        <w:t xml:space="preserve"> </w:t>
      </w:r>
      <w:r>
        <w:rPr>
          <w:spacing w:val="-2"/>
          <w:sz w:val="24"/>
        </w:rPr>
        <w:t>Service</w:t>
      </w:r>
    </w:p>
    <w:p w14:paraId="1680155A" w14:textId="77777777" w:rsidR="00C45353" w:rsidRDefault="00A9526A">
      <w:pPr>
        <w:pStyle w:val="BodyText"/>
        <w:ind w:left="1079" w:right="459"/>
      </w:pPr>
      <w:r>
        <w:t>Subject to the limitations in C below, the Company shall provide up to the first 125 feet of Main and/or Service Line extension as well as Metering Equipment and Regulating Equipment to each Applicant’s Billing Unit at no cost to the Applicant.</w:t>
      </w:r>
      <w:r>
        <w:rPr>
          <w:spacing w:val="-2"/>
        </w:rPr>
        <w:t xml:space="preserve"> </w:t>
      </w:r>
      <w:r>
        <w:t>These</w:t>
      </w:r>
      <w:r>
        <w:rPr>
          <w:spacing w:val="-4"/>
        </w:rPr>
        <w:t xml:space="preserve"> </w:t>
      </w:r>
      <w:r>
        <w:t>125</w:t>
      </w:r>
      <w:r>
        <w:rPr>
          <w:spacing w:val="-4"/>
        </w:rPr>
        <w:t xml:space="preserve"> </w:t>
      </w:r>
      <w:r>
        <w:t>feet</w:t>
      </w:r>
      <w:r>
        <w:rPr>
          <w:spacing w:val="-5"/>
        </w:rPr>
        <w:t xml:space="preserve"> </w:t>
      </w:r>
      <w:r>
        <w:t>of</w:t>
      </w:r>
      <w:r>
        <w:rPr>
          <w:spacing w:val="-2"/>
        </w:rPr>
        <w:t xml:space="preserve"> </w:t>
      </w:r>
      <w:r>
        <w:t>Main</w:t>
      </w:r>
      <w:r>
        <w:rPr>
          <w:spacing w:val="-4"/>
        </w:rPr>
        <w:t xml:space="preserve"> </w:t>
      </w:r>
      <w:r>
        <w:t>and/or</w:t>
      </w:r>
      <w:r>
        <w:rPr>
          <w:spacing w:val="-4"/>
        </w:rPr>
        <w:t xml:space="preserve"> </w:t>
      </w:r>
      <w:r>
        <w:t>Service</w:t>
      </w:r>
      <w:r>
        <w:rPr>
          <w:spacing w:val="-2"/>
        </w:rPr>
        <w:t xml:space="preserve"> </w:t>
      </w:r>
      <w:r>
        <w:t>Line</w:t>
      </w:r>
      <w:r>
        <w:rPr>
          <w:spacing w:val="-4"/>
        </w:rPr>
        <w:t xml:space="preserve"> </w:t>
      </w:r>
      <w:r>
        <w:t>and</w:t>
      </w:r>
      <w:r>
        <w:rPr>
          <w:spacing w:val="-2"/>
        </w:rPr>
        <w:t xml:space="preserve"> </w:t>
      </w:r>
      <w:r>
        <w:t>Metering</w:t>
      </w:r>
      <w:r>
        <w:rPr>
          <w:spacing w:val="-4"/>
        </w:rPr>
        <w:t xml:space="preserve"> </w:t>
      </w:r>
      <w:r>
        <w:t>Equipment are in addition to the Allowable Investment as provided below:</w:t>
      </w:r>
    </w:p>
    <w:p w14:paraId="1680155B" w14:textId="77777777" w:rsidR="00C45353" w:rsidRDefault="00A9526A">
      <w:pPr>
        <w:pStyle w:val="ListParagraph"/>
        <w:numPr>
          <w:ilvl w:val="1"/>
          <w:numId w:val="6"/>
        </w:numPr>
        <w:tabs>
          <w:tab w:val="left" w:pos="1979"/>
        </w:tabs>
        <w:spacing w:before="238"/>
        <w:ind w:left="1979" w:hanging="719"/>
        <w:jc w:val="left"/>
        <w:rPr>
          <w:sz w:val="24"/>
        </w:rPr>
      </w:pPr>
      <w:r>
        <w:rPr>
          <w:sz w:val="24"/>
        </w:rPr>
        <w:t>Calculation</w:t>
      </w:r>
      <w:r>
        <w:rPr>
          <w:spacing w:val="-4"/>
          <w:sz w:val="24"/>
        </w:rPr>
        <w:t xml:space="preserve"> </w:t>
      </w:r>
      <w:r>
        <w:rPr>
          <w:sz w:val="24"/>
        </w:rPr>
        <w:t>of</w:t>
      </w:r>
      <w:r>
        <w:rPr>
          <w:spacing w:val="-5"/>
          <w:sz w:val="24"/>
        </w:rPr>
        <w:t xml:space="preserve"> </w:t>
      </w:r>
      <w:r>
        <w:rPr>
          <w:sz w:val="24"/>
        </w:rPr>
        <w:t>Allowable</w:t>
      </w:r>
      <w:r>
        <w:rPr>
          <w:spacing w:val="-4"/>
          <w:sz w:val="24"/>
        </w:rPr>
        <w:t xml:space="preserve"> </w:t>
      </w:r>
      <w:r>
        <w:rPr>
          <w:spacing w:val="-2"/>
          <w:sz w:val="24"/>
        </w:rPr>
        <w:t>Investment</w:t>
      </w:r>
    </w:p>
    <w:p w14:paraId="1680155C" w14:textId="77777777" w:rsidR="00C45353" w:rsidRDefault="00A9526A">
      <w:pPr>
        <w:pStyle w:val="ListParagraph"/>
        <w:numPr>
          <w:ilvl w:val="2"/>
          <w:numId w:val="6"/>
        </w:numPr>
        <w:tabs>
          <w:tab w:val="left" w:pos="2520"/>
        </w:tabs>
        <w:ind w:right="552"/>
        <w:rPr>
          <w:sz w:val="24"/>
        </w:rPr>
      </w:pPr>
      <w:r>
        <w:rPr>
          <w:sz w:val="24"/>
        </w:rPr>
        <w:t>The allowable investment in metering and regulating equipment, main and Service Line to be made by the Company without contribution or payment by the Applicant shall not exceed the estimated annual revenues from the extension divided by the levelized</w:t>
      </w:r>
      <w:r>
        <w:rPr>
          <w:spacing w:val="-8"/>
          <w:sz w:val="24"/>
        </w:rPr>
        <w:t xml:space="preserve"> </w:t>
      </w:r>
      <w:r>
        <w:rPr>
          <w:sz w:val="24"/>
        </w:rPr>
        <w:t>annual</w:t>
      </w:r>
      <w:r>
        <w:rPr>
          <w:spacing w:val="-6"/>
          <w:sz w:val="24"/>
        </w:rPr>
        <w:t xml:space="preserve"> </w:t>
      </w:r>
      <w:r>
        <w:rPr>
          <w:sz w:val="24"/>
        </w:rPr>
        <w:t>carrying</w:t>
      </w:r>
      <w:r>
        <w:rPr>
          <w:spacing w:val="-5"/>
          <w:sz w:val="24"/>
        </w:rPr>
        <w:t xml:space="preserve"> </w:t>
      </w:r>
      <w:r>
        <w:rPr>
          <w:sz w:val="24"/>
        </w:rPr>
        <w:t>charge</w:t>
      </w:r>
      <w:r>
        <w:rPr>
          <w:spacing w:val="-5"/>
          <w:sz w:val="24"/>
        </w:rPr>
        <w:t xml:space="preserve"> </w:t>
      </w:r>
      <w:r>
        <w:rPr>
          <w:sz w:val="24"/>
        </w:rPr>
        <w:t>rate</w:t>
      </w:r>
      <w:r>
        <w:rPr>
          <w:spacing w:val="-7"/>
          <w:sz w:val="24"/>
        </w:rPr>
        <w:t xml:space="preserve"> </w:t>
      </w:r>
      <w:r>
        <w:rPr>
          <w:sz w:val="24"/>
        </w:rPr>
        <w:t>applicable</w:t>
      </w:r>
      <w:r>
        <w:rPr>
          <w:spacing w:val="-5"/>
          <w:sz w:val="24"/>
        </w:rPr>
        <w:t xml:space="preserve"> </w:t>
      </w:r>
      <w:r>
        <w:rPr>
          <w:sz w:val="24"/>
        </w:rPr>
        <w:t>to</w:t>
      </w:r>
      <w:r>
        <w:rPr>
          <w:spacing w:val="-7"/>
          <w:sz w:val="24"/>
        </w:rPr>
        <w:t xml:space="preserve"> </w:t>
      </w:r>
      <w:r>
        <w:rPr>
          <w:sz w:val="24"/>
        </w:rPr>
        <w:t>the</w:t>
      </w:r>
      <w:r>
        <w:rPr>
          <w:spacing w:val="-26"/>
          <w:sz w:val="24"/>
        </w:rPr>
        <w:t xml:space="preserve"> </w:t>
      </w:r>
      <w:r>
        <w:rPr>
          <w:sz w:val="24"/>
        </w:rPr>
        <w:t>investment.</w:t>
      </w:r>
    </w:p>
    <w:p w14:paraId="1680155D" w14:textId="77777777" w:rsidR="00C45353" w:rsidRDefault="00A9526A">
      <w:pPr>
        <w:pStyle w:val="ListParagraph"/>
        <w:numPr>
          <w:ilvl w:val="2"/>
          <w:numId w:val="6"/>
        </w:numPr>
        <w:tabs>
          <w:tab w:val="left" w:pos="2520"/>
        </w:tabs>
        <w:ind w:right="774"/>
        <w:rPr>
          <w:sz w:val="24"/>
        </w:rPr>
      </w:pPr>
      <w:r>
        <w:rPr>
          <w:sz w:val="24"/>
        </w:rPr>
        <w:t>The</w:t>
      </w:r>
      <w:r>
        <w:rPr>
          <w:spacing w:val="-2"/>
          <w:sz w:val="24"/>
        </w:rPr>
        <w:t xml:space="preserve"> </w:t>
      </w:r>
      <w:r>
        <w:rPr>
          <w:sz w:val="24"/>
        </w:rPr>
        <w:t>levelized</w:t>
      </w:r>
      <w:r>
        <w:rPr>
          <w:spacing w:val="-2"/>
          <w:sz w:val="24"/>
        </w:rPr>
        <w:t xml:space="preserve"> </w:t>
      </w:r>
      <w:r>
        <w:rPr>
          <w:sz w:val="24"/>
        </w:rPr>
        <w:t>annual</w:t>
      </w:r>
      <w:r>
        <w:rPr>
          <w:spacing w:val="-3"/>
          <w:sz w:val="24"/>
        </w:rPr>
        <w:t xml:space="preserve"> </w:t>
      </w:r>
      <w:r>
        <w:rPr>
          <w:sz w:val="24"/>
        </w:rPr>
        <w:t>carrying</w:t>
      </w:r>
      <w:r>
        <w:rPr>
          <w:spacing w:val="-2"/>
          <w:sz w:val="24"/>
        </w:rPr>
        <w:t xml:space="preserve"> </w:t>
      </w:r>
      <w:r>
        <w:rPr>
          <w:sz w:val="24"/>
        </w:rPr>
        <w:t>charge</w:t>
      </w:r>
      <w:r>
        <w:rPr>
          <w:spacing w:val="-2"/>
          <w:sz w:val="24"/>
        </w:rPr>
        <w:t xml:space="preserve"> </w:t>
      </w:r>
      <w:r>
        <w:rPr>
          <w:sz w:val="24"/>
        </w:rPr>
        <w:t>rate</w:t>
      </w:r>
      <w:r>
        <w:rPr>
          <w:spacing w:val="-2"/>
          <w:sz w:val="24"/>
        </w:rPr>
        <w:t xml:space="preserve"> </w:t>
      </w:r>
      <w:r>
        <w:rPr>
          <w:sz w:val="24"/>
        </w:rPr>
        <w:t>shall</w:t>
      </w:r>
      <w:r>
        <w:rPr>
          <w:spacing w:val="-3"/>
          <w:sz w:val="24"/>
        </w:rPr>
        <w:t xml:space="preserve"> </w:t>
      </w:r>
      <w:r>
        <w:rPr>
          <w:sz w:val="24"/>
        </w:rPr>
        <w:t>be</w:t>
      </w:r>
      <w:r>
        <w:rPr>
          <w:spacing w:val="-2"/>
          <w:sz w:val="24"/>
        </w:rPr>
        <w:t xml:space="preserve"> </w:t>
      </w:r>
      <w:r>
        <w:rPr>
          <w:sz w:val="24"/>
        </w:rPr>
        <w:t>calculated</w:t>
      </w:r>
      <w:r>
        <w:rPr>
          <w:spacing w:val="-2"/>
          <w:sz w:val="24"/>
        </w:rPr>
        <w:t xml:space="preserve"> </w:t>
      </w:r>
      <w:r>
        <w:rPr>
          <w:sz w:val="24"/>
        </w:rPr>
        <w:t>by using</w:t>
      </w:r>
      <w:r>
        <w:rPr>
          <w:spacing w:val="-3"/>
          <w:sz w:val="24"/>
        </w:rPr>
        <w:t xml:space="preserve"> </w:t>
      </w:r>
      <w:r>
        <w:rPr>
          <w:sz w:val="24"/>
        </w:rPr>
        <w:t>the</w:t>
      </w:r>
      <w:r>
        <w:rPr>
          <w:spacing w:val="-3"/>
          <w:sz w:val="24"/>
        </w:rPr>
        <w:t xml:space="preserve"> </w:t>
      </w:r>
      <w:r>
        <w:rPr>
          <w:sz w:val="24"/>
        </w:rPr>
        <w:t>weighted</w:t>
      </w:r>
      <w:r>
        <w:rPr>
          <w:spacing w:val="-4"/>
          <w:sz w:val="24"/>
        </w:rPr>
        <w:t xml:space="preserve"> </w:t>
      </w:r>
      <w:r>
        <w:rPr>
          <w:sz w:val="24"/>
        </w:rPr>
        <w:t>average</w:t>
      </w:r>
      <w:r>
        <w:rPr>
          <w:spacing w:val="-3"/>
          <w:sz w:val="24"/>
        </w:rPr>
        <w:t xml:space="preserve"> </w:t>
      </w:r>
      <w:r>
        <w:rPr>
          <w:sz w:val="24"/>
        </w:rPr>
        <w:t>cost</w:t>
      </w:r>
      <w:r>
        <w:rPr>
          <w:spacing w:val="-3"/>
          <w:sz w:val="24"/>
        </w:rPr>
        <w:t xml:space="preserve"> </w:t>
      </w:r>
      <w:r>
        <w:rPr>
          <w:sz w:val="24"/>
        </w:rPr>
        <w:t>of</w:t>
      </w:r>
      <w:r>
        <w:rPr>
          <w:spacing w:val="-5"/>
          <w:sz w:val="24"/>
        </w:rPr>
        <w:t xml:space="preserve"> </w:t>
      </w:r>
      <w:r>
        <w:rPr>
          <w:sz w:val="24"/>
        </w:rPr>
        <w:t>capital</w:t>
      </w:r>
      <w:r>
        <w:rPr>
          <w:spacing w:val="-3"/>
          <w:sz w:val="24"/>
        </w:rPr>
        <w:t xml:space="preserve"> </w:t>
      </w:r>
      <w:r>
        <w:rPr>
          <w:sz w:val="24"/>
        </w:rPr>
        <w:t>as</w:t>
      </w:r>
      <w:r>
        <w:rPr>
          <w:spacing w:val="-5"/>
          <w:sz w:val="24"/>
        </w:rPr>
        <w:t xml:space="preserve"> </w:t>
      </w:r>
      <w:r>
        <w:rPr>
          <w:sz w:val="24"/>
        </w:rPr>
        <w:t>determined</w:t>
      </w:r>
      <w:r>
        <w:rPr>
          <w:spacing w:val="-3"/>
          <w:sz w:val="24"/>
        </w:rPr>
        <w:t xml:space="preserve"> </w:t>
      </w:r>
      <w:r>
        <w:rPr>
          <w:sz w:val="24"/>
        </w:rPr>
        <w:t>by</w:t>
      </w:r>
      <w:r>
        <w:rPr>
          <w:spacing w:val="-5"/>
          <w:sz w:val="24"/>
        </w:rPr>
        <w:t xml:space="preserve"> </w:t>
      </w:r>
      <w:r>
        <w:rPr>
          <w:sz w:val="24"/>
        </w:rPr>
        <w:t>the Commission in the Company's last rate proceeding adjusted for taxes and depreciation required to recover the Company's investment over the expected</w:t>
      </w:r>
    </w:p>
    <w:p w14:paraId="1680155E" w14:textId="77777777" w:rsidR="00C45353" w:rsidRDefault="00C45353">
      <w:pPr>
        <w:pStyle w:val="ListParagraph"/>
        <w:rPr>
          <w:sz w:val="24"/>
        </w:rPr>
        <w:sectPr w:rsidR="00C45353">
          <w:headerReference w:type="default" r:id="rId376"/>
          <w:footerReference w:type="default" r:id="rId377"/>
          <w:pgSz w:w="12240" w:h="15840"/>
          <w:pgMar w:top="1600" w:right="1080" w:bottom="980" w:left="1080" w:header="728" w:footer="788" w:gutter="0"/>
          <w:cols w:space="720"/>
        </w:sectPr>
      </w:pPr>
    </w:p>
    <w:p w14:paraId="1680155F" w14:textId="77777777" w:rsidR="00C45353" w:rsidRDefault="00A9526A">
      <w:pPr>
        <w:spacing w:before="185"/>
        <w:ind w:left="1116"/>
        <w:rPr>
          <w:sz w:val="24"/>
        </w:rPr>
      </w:pPr>
      <w:r>
        <w:rPr>
          <w:b/>
          <w:sz w:val="24"/>
        </w:rPr>
        <w:lastRenderedPageBreak/>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p w14:paraId="16801560" w14:textId="77777777" w:rsidR="00C45353" w:rsidRDefault="00A9526A">
      <w:pPr>
        <w:pStyle w:val="BodyText"/>
        <w:spacing w:before="151"/>
        <w:ind w:left="2520" w:right="205"/>
      </w:pPr>
      <w:r>
        <w:t>useful</w:t>
      </w:r>
      <w:r>
        <w:rPr>
          <w:spacing w:val="-4"/>
        </w:rPr>
        <w:t xml:space="preserve"> </w:t>
      </w:r>
      <w:r>
        <w:t>life</w:t>
      </w:r>
      <w:r>
        <w:rPr>
          <w:spacing w:val="-3"/>
        </w:rPr>
        <w:t xml:space="preserve"> </w:t>
      </w:r>
      <w:r>
        <w:t>of</w:t>
      </w:r>
      <w:r>
        <w:rPr>
          <w:spacing w:val="-5"/>
        </w:rPr>
        <w:t xml:space="preserve"> </w:t>
      </w:r>
      <w:r>
        <w:t>the</w:t>
      </w:r>
      <w:r>
        <w:rPr>
          <w:spacing w:val="-3"/>
        </w:rPr>
        <w:t xml:space="preserve"> </w:t>
      </w:r>
      <w:r>
        <w:t>Service</w:t>
      </w:r>
      <w:r>
        <w:rPr>
          <w:spacing w:val="-3"/>
        </w:rPr>
        <w:t xml:space="preserve"> </w:t>
      </w:r>
      <w:r>
        <w:t>Line.</w:t>
      </w:r>
      <w:r>
        <w:rPr>
          <w:spacing w:val="-3"/>
        </w:rPr>
        <w:t xml:space="preserve"> </w:t>
      </w:r>
      <w:r>
        <w:t>These</w:t>
      </w:r>
      <w:r>
        <w:rPr>
          <w:spacing w:val="-3"/>
        </w:rPr>
        <w:t xml:space="preserve"> </w:t>
      </w:r>
      <w:r>
        <w:t>costs</w:t>
      </w:r>
      <w:r>
        <w:rPr>
          <w:spacing w:val="-4"/>
        </w:rPr>
        <w:t xml:space="preserve"> </w:t>
      </w:r>
      <w:r>
        <w:t>will</w:t>
      </w:r>
      <w:r>
        <w:rPr>
          <w:spacing w:val="-4"/>
        </w:rPr>
        <w:t xml:space="preserve"> </w:t>
      </w:r>
      <w:r>
        <w:t>be</w:t>
      </w:r>
      <w:r>
        <w:rPr>
          <w:spacing w:val="-3"/>
        </w:rPr>
        <w:t xml:space="preserve"> </w:t>
      </w:r>
      <w:r>
        <w:t>discounted</w:t>
      </w:r>
      <w:r>
        <w:rPr>
          <w:spacing w:val="-5"/>
        </w:rPr>
        <w:t xml:space="preserve"> </w:t>
      </w:r>
      <w:r>
        <w:t>at</w:t>
      </w:r>
      <w:r>
        <w:rPr>
          <w:spacing w:val="-3"/>
        </w:rPr>
        <w:t xml:space="preserve"> </w:t>
      </w:r>
      <w:r>
        <w:t>the Company's after-tax rate of return.</w:t>
      </w:r>
    </w:p>
    <w:p w14:paraId="16801561" w14:textId="77777777" w:rsidR="00C45353" w:rsidRDefault="00A9526A">
      <w:pPr>
        <w:pStyle w:val="ListParagraph"/>
        <w:numPr>
          <w:ilvl w:val="2"/>
          <w:numId w:val="6"/>
        </w:numPr>
        <w:tabs>
          <w:tab w:val="left" w:pos="2519"/>
        </w:tabs>
        <w:spacing w:before="241"/>
        <w:ind w:left="2519" w:right="500"/>
        <w:rPr>
          <w:sz w:val="24"/>
        </w:rPr>
      </w:pPr>
      <w:r>
        <w:rPr>
          <w:sz w:val="24"/>
        </w:rPr>
        <w:t>The</w:t>
      </w:r>
      <w:r>
        <w:rPr>
          <w:spacing w:val="-3"/>
          <w:sz w:val="24"/>
        </w:rPr>
        <w:t xml:space="preserve"> </w:t>
      </w:r>
      <w:r>
        <w:rPr>
          <w:sz w:val="24"/>
        </w:rPr>
        <w:t>Allowable</w:t>
      </w:r>
      <w:r>
        <w:rPr>
          <w:spacing w:val="-3"/>
          <w:sz w:val="24"/>
        </w:rPr>
        <w:t xml:space="preserve"> </w:t>
      </w:r>
      <w:r>
        <w:rPr>
          <w:sz w:val="24"/>
        </w:rPr>
        <w:t>Investment</w:t>
      </w:r>
      <w:r>
        <w:rPr>
          <w:spacing w:val="-3"/>
          <w:sz w:val="24"/>
        </w:rPr>
        <w:t xml:space="preserve"> </w:t>
      </w:r>
      <w:r>
        <w:rPr>
          <w:sz w:val="24"/>
        </w:rPr>
        <w:t>in</w:t>
      </w:r>
      <w:r>
        <w:rPr>
          <w:spacing w:val="-5"/>
          <w:sz w:val="24"/>
        </w:rPr>
        <w:t xml:space="preserve"> </w:t>
      </w:r>
      <w:r>
        <w:rPr>
          <w:sz w:val="24"/>
        </w:rPr>
        <w:t>Main</w:t>
      </w:r>
      <w:r>
        <w:rPr>
          <w:spacing w:val="-3"/>
          <w:sz w:val="24"/>
        </w:rPr>
        <w:t xml:space="preserve"> </w:t>
      </w:r>
      <w:r>
        <w:rPr>
          <w:sz w:val="24"/>
        </w:rPr>
        <w:t>and</w:t>
      </w:r>
      <w:r>
        <w:rPr>
          <w:spacing w:val="-5"/>
          <w:sz w:val="24"/>
        </w:rPr>
        <w:t xml:space="preserve"> </w:t>
      </w:r>
      <w:r>
        <w:rPr>
          <w:sz w:val="24"/>
        </w:rPr>
        <w:t>Service</w:t>
      </w:r>
      <w:r>
        <w:rPr>
          <w:spacing w:val="-3"/>
          <w:sz w:val="24"/>
        </w:rPr>
        <w:t xml:space="preserve"> </w:t>
      </w:r>
      <w:r>
        <w:rPr>
          <w:sz w:val="24"/>
        </w:rPr>
        <w:t>Line</w:t>
      </w:r>
      <w:r>
        <w:rPr>
          <w:spacing w:val="-3"/>
          <w:sz w:val="24"/>
        </w:rPr>
        <w:t xml:space="preserve"> </w:t>
      </w:r>
      <w:r>
        <w:rPr>
          <w:sz w:val="24"/>
        </w:rPr>
        <w:t>shall</w:t>
      </w:r>
      <w:r>
        <w:rPr>
          <w:spacing w:val="-7"/>
          <w:sz w:val="24"/>
        </w:rPr>
        <w:t xml:space="preserve"> </w:t>
      </w:r>
      <w:r>
        <w:rPr>
          <w:sz w:val="24"/>
        </w:rPr>
        <w:t>be</w:t>
      </w:r>
      <w:r>
        <w:rPr>
          <w:spacing w:val="-5"/>
          <w:sz w:val="24"/>
        </w:rPr>
        <w:t xml:space="preserve"> </w:t>
      </w:r>
      <w:r>
        <w:rPr>
          <w:sz w:val="24"/>
        </w:rPr>
        <w:t>based on be based on system-wide average costs</w:t>
      </w:r>
      <w:r>
        <w:rPr>
          <w:spacing w:val="-3"/>
          <w:sz w:val="24"/>
        </w:rPr>
        <w:t xml:space="preserve"> </w:t>
      </w:r>
      <w:r>
        <w:rPr>
          <w:sz w:val="24"/>
        </w:rPr>
        <w:t xml:space="preserve">for Mains and Service Lines, as filed by the Company with the Commission from time to </w:t>
      </w:r>
      <w:r>
        <w:rPr>
          <w:spacing w:val="-2"/>
          <w:sz w:val="24"/>
        </w:rPr>
        <w:t>time.</w:t>
      </w:r>
    </w:p>
    <w:p w14:paraId="16801562" w14:textId="77777777" w:rsidR="00C45353" w:rsidRDefault="00A9526A">
      <w:pPr>
        <w:pStyle w:val="ListParagraph"/>
        <w:numPr>
          <w:ilvl w:val="2"/>
          <w:numId w:val="6"/>
        </w:numPr>
        <w:tabs>
          <w:tab w:val="left" w:pos="2520"/>
        </w:tabs>
        <w:ind w:right="657"/>
        <w:rPr>
          <w:sz w:val="24"/>
        </w:rPr>
      </w:pPr>
      <w:r>
        <w:rPr>
          <w:sz w:val="24"/>
        </w:rPr>
        <w:t>The</w:t>
      </w:r>
      <w:r>
        <w:rPr>
          <w:spacing w:val="-4"/>
          <w:sz w:val="24"/>
        </w:rPr>
        <w:t xml:space="preserve"> </w:t>
      </w:r>
      <w:r>
        <w:rPr>
          <w:sz w:val="24"/>
        </w:rPr>
        <w:t>Applicant’s</w:t>
      </w:r>
      <w:r>
        <w:rPr>
          <w:spacing w:val="-7"/>
          <w:sz w:val="24"/>
        </w:rPr>
        <w:t xml:space="preserve"> </w:t>
      </w:r>
      <w:r>
        <w:rPr>
          <w:sz w:val="24"/>
        </w:rPr>
        <w:t>Estimated</w:t>
      </w:r>
      <w:r>
        <w:rPr>
          <w:spacing w:val="-4"/>
          <w:sz w:val="24"/>
        </w:rPr>
        <w:t xml:space="preserve"> </w:t>
      </w:r>
      <w:r>
        <w:rPr>
          <w:sz w:val="24"/>
        </w:rPr>
        <w:t>Annual</w:t>
      </w:r>
      <w:r>
        <w:rPr>
          <w:spacing w:val="-5"/>
          <w:sz w:val="24"/>
        </w:rPr>
        <w:t xml:space="preserve"> </w:t>
      </w:r>
      <w:r>
        <w:rPr>
          <w:sz w:val="24"/>
        </w:rPr>
        <w:t>Revenues</w:t>
      </w:r>
      <w:r>
        <w:rPr>
          <w:spacing w:val="-7"/>
          <w:sz w:val="24"/>
        </w:rPr>
        <w:t xml:space="preserve"> </w:t>
      </w:r>
      <w:r>
        <w:rPr>
          <w:sz w:val="24"/>
        </w:rPr>
        <w:t>shall</w:t>
      </w:r>
      <w:r>
        <w:rPr>
          <w:spacing w:val="-5"/>
          <w:sz w:val="24"/>
        </w:rPr>
        <w:t xml:space="preserve"> </w:t>
      </w:r>
      <w:r>
        <w:rPr>
          <w:sz w:val="24"/>
        </w:rPr>
        <w:t>be</w:t>
      </w:r>
      <w:r>
        <w:rPr>
          <w:spacing w:val="-6"/>
          <w:sz w:val="24"/>
        </w:rPr>
        <w:t xml:space="preserve"> </w:t>
      </w:r>
      <w:r>
        <w:rPr>
          <w:sz w:val="24"/>
        </w:rPr>
        <w:t>determined by estimating the Dedicated Design Day Capacity plus the customer charge.</w:t>
      </w:r>
    </w:p>
    <w:p w14:paraId="16801563" w14:textId="77777777" w:rsidR="00C45353" w:rsidRDefault="00A9526A">
      <w:pPr>
        <w:pStyle w:val="ListParagraph"/>
        <w:numPr>
          <w:ilvl w:val="1"/>
          <w:numId w:val="6"/>
        </w:numPr>
        <w:tabs>
          <w:tab w:val="left" w:pos="1799"/>
        </w:tabs>
        <w:ind w:left="1799" w:hanging="719"/>
        <w:jc w:val="left"/>
        <w:rPr>
          <w:sz w:val="24"/>
        </w:rPr>
      </w:pPr>
      <w:r>
        <w:rPr>
          <w:sz w:val="24"/>
        </w:rPr>
        <w:t>Contribution</w:t>
      </w:r>
      <w:r>
        <w:rPr>
          <w:spacing w:val="-1"/>
          <w:sz w:val="24"/>
        </w:rPr>
        <w:t xml:space="preserve"> </w:t>
      </w:r>
      <w:r>
        <w:rPr>
          <w:sz w:val="24"/>
        </w:rPr>
        <w:t>by</w:t>
      </w:r>
      <w:r>
        <w:rPr>
          <w:spacing w:val="-15"/>
          <w:sz w:val="24"/>
        </w:rPr>
        <w:t xml:space="preserve"> </w:t>
      </w:r>
      <w:r>
        <w:rPr>
          <w:spacing w:val="-2"/>
          <w:sz w:val="24"/>
        </w:rPr>
        <w:t>Applicant</w:t>
      </w:r>
    </w:p>
    <w:p w14:paraId="16801564" w14:textId="77777777" w:rsidR="00C45353" w:rsidRDefault="00A9526A">
      <w:pPr>
        <w:pStyle w:val="BodyText"/>
        <w:ind w:left="2520" w:right="343"/>
      </w:pPr>
      <w:r>
        <w:t>In the event that the Allowable Investment is not sufficient to cover the</w:t>
      </w:r>
      <w:r>
        <w:rPr>
          <w:spacing w:val="-2"/>
        </w:rPr>
        <w:t xml:space="preserve"> </w:t>
      </w:r>
      <w:r>
        <w:t>cost</w:t>
      </w:r>
      <w:r>
        <w:rPr>
          <w:spacing w:val="-2"/>
        </w:rPr>
        <w:t xml:space="preserve"> </w:t>
      </w:r>
      <w:r>
        <w:t>of</w:t>
      </w:r>
      <w:r>
        <w:rPr>
          <w:spacing w:val="-2"/>
        </w:rPr>
        <w:t xml:space="preserve"> </w:t>
      </w:r>
      <w:r>
        <w:t>the</w:t>
      </w:r>
      <w:r>
        <w:rPr>
          <w:spacing w:val="-2"/>
        </w:rPr>
        <w:t xml:space="preserve"> </w:t>
      </w:r>
      <w:r>
        <w:t>Main</w:t>
      </w:r>
      <w:r>
        <w:rPr>
          <w:spacing w:val="-4"/>
        </w:rPr>
        <w:t xml:space="preserve"> </w:t>
      </w:r>
      <w:r>
        <w:t>and</w:t>
      </w:r>
      <w:r>
        <w:rPr>
          <w:spacing w:val="-2"/>
        </w:rPr>
        <w:t xml:space="preserve"> </w:t>
      </w:r>
      <w:r>
        <w:t>Service</w:t>
      </w:r>
      <w:r>
        <w:rPr>
          <w:spacing w:val="-4"/>
        </w:rPr>
        <w:t xml:space="preserve"> </w:t>
      </w:r>
      <w:r>
        <w:t>Line</w:t>
      </w:r>
      <w:r>
        <w:rPr>
          <w:spacing w:val="-2"/>
        </w:rPr>
        <w:t xml:space="preserve"> </w:t>
      </w:r>
      <w:r>
        <w:t>required</w:t>
      </w:r>
      <w:r>
        <w:rPr>
          <w:spacing w:val="-2"/>
        </w:rPr>
        <w:t xml:space="preserve"> </w:t>
      </w:r>
      <w:r>
        <w:t>in</w:t>
      </w:r>
      <w:r>
        <w:rPr>
          <w:spacing w:val="-2"/>
        </w:rPr>
        <w:t xml:space="preserve"> </w:t>
      </w:r>
      <w:r>
        <w:t>the</w:t>
      </w:r>
      <w:r>
        <w:rPr>
          <w:spacing w:val="-4"/>
        </w:rPr>
        <w:t xml:space="preserve"> </w:t>
      </w:r>
      <w:r>
        <w:t>extension,</w:t>
      </w:r>
      <w:r>
        <w:rPr>
          <w:spacing w:val="-5"/>
        </w:rPr>
        <w:t xml:space="preserve"> </w:t>
      </w:r>
      <w:r>
        <w:t>the Applicant shall pay the excess costs.</w:t>
      </w:r>
    </w:p>
    <w:p w14:paraId="16801565" w14:textId="77777777" w:rsidR="00C45353" w:rsidRDefault="00A9526A">
      <w:pPr>
        <w:pStyle w:val="ListParagraph"/>
        <w:numPr>
          <w:ilvl w:val="2"/>
          <w:numId w:val="6"/>
        </w:numPr>
        <w:tabs>
          <w:tab w:val="left" w:pos="2520"/>
        </w:tabs>
        <w:ind w:right="415"/>
        <w:rPr>
          <w:sz w:val="24"/>
        </w:rPr>
      </w:pPr>
      <w:r>
        <w:rPr>
          <w:sz w:val="24"/>
        </w:rPr>
        <w:t>The allowable investment shall be applied in the following order to the</w:t>
      </w:r>
      <w:r>
        <w:rPr>
          <w:spacing w:val="-5"/>
          <w:sz w:val="24"/>
        </w:rPr>
        <w:t xml:space="preserve"> </w:t>
      </w:r>
      <w:r>
        <w:rPr>
          <w:sz w:val="24"/>
        </w:rPr>
        <w:t>equipment</w:t>
      </w:r>
      <w:r>
        <w:rPr>
          <w:spacing w:val="-6"/>
          <w:sz w:val="24"/>
        </w:rPr>
        <w:t xml:space="preserve"> </w:t>
      </w:r>
      <w:r>
        <w:rPr>
          <w:sz w:val="24"/>
        </w:rPr>
        <w:t>and</w:t>
      </w:r>
      <w:r>
        <w:rPr>
          <w:spacing w:val="-3"/>
          <w:sz w:val="24"/>
        </w:rPr>
        <w:t xml:space="preserve"> </w:t>
      </w:r>
      <w:r>
        <w:rPr>
          <w:sz w:val="24"/>
        </w:rPr>
        <w:t>facilities</w:t>
      </w:r>
      <w:r>
        <w:rPr>
          <w:spacing w:val="-4"/>
          <w:sz w:val="24"/>
        </w:rPr>
        <w:t xml:space="preserve"> </w:t>
      </w:r>
      <w:r>
        <w:rPr>
          <w:sz w:val="24"/>
        </w:rPr>
        <w:t>required</w:t>
      </w:r>
      <w:r>
        <w:rPr>
          <w:spacing w:val="-3"/>
          <w:sz w:val="24"/>
        </w:rPr>
        <w:t xml:space="preserve"> </w:t>
      </w:r>
      <w:r>
        <w:rPr>
          <w:sz w:val="24"/>
        </w:rPr>
        <w:t>in</w:t>
      </w:r>
      <w:r>
        <w:rPr>
          <w:spacing w:val="-3"/>
          <w:sz w:val="24"/>
        </w:rPr>
        <w:t xml:space="preserve"> </w:t>
      </w:r>
      <w:r>
        <w:rPr>
          <w:sz w:val="24"/>
        </w:rPr>
        <w:t>the</w:t>
      </w:r>
      <w:r>
        <w:rPr>
          <w:spacing w:val="-3"/>
          <w:sz w:val="24"/>
        </w:rPr>
        <w:t xml:space="preserve"> </w:t>
      </w:r>
      <w:r>
        <w:rPr>
          <w:sz w:val="24"/>
        </w:rPr>
        <w:t>extension:</w:t>
      </w:r>
      <w:r>
        <w:rPr>
          <w:spacing w:val="-6"/>
          <w:sz w:val="24"/>
        </w:rPr>
        <w:t xml:space="preserve"> </w:t>
      </w:r>
      <w:r>
        <w:rPr>
          <w:sz w:val="24"/>
        </w:rPr>
        <w:t>metering</w:t>
      </w:r>
      <w:r>
        <w:rPr>
          <w:spacing w:val="-3"/>
          <w:sz w:val="24"/>
        </w:rPr>
        <w:t xml:space="preserve"> </w:t>
      </w:r>
      <w:r>
        <w:rPr>
          <w:sz w:val="24"/>
        </w:rPr>
        <w:t xml:space="preserve">and regulating equipment; Service Line; Project Main; and Approach </w:t>
      </w:r>
      <w:r>
        <w:rPr>
          <w:spacing w:val="-2"/>
          <w:sz w:val="24"/>
        </w:rPr>
        <w:t>Main.</w:t>
      </w:r>
    </w:p>
    <w:p w14:paraId="16801566" w14:textId="77777777" w:rsidR="00C45353" w:rsidRDefault="00A9526A">
      <w:pPr>
        <w:pStyle w:val="ListParagraph"/>
        <w:numPr>
          <w:ilvl w:val="2"/>
          <w:numId w:val="6"/>
        </w:numPr>
        <w:tabs>
          <w:tab w:val="left" w:pos="2520"/>
        </w:tabs>
        <w:spacing w:before="242"/>
        <w:ind w:right="562"/>
        <w:rPr>
          <w:sz w:val="24"/>
        </w:rPr>
      </w:pPr>
      <w:r>
        <w:rPr>
          <w:sz w:val="24"/>
        </w:rPr>
        <w:t>In</w:t>
      </w:r>
      <w:r>
        <w:rPr>
          <w:spacing w:val="-3"/>
          <w:sz w:val="24"/>
        </w:rPr>
        <w:t xml:space="preserve"> </w:t>
      </w:r>
      <w:r>
        <w:rPr>
          <w:sz w:val="24"/>
        </w:rPr>
        <w:t>the</w:t>
      </w:r>
      <w:r>
        <w:rPr>
          <w:spacing w:val="-3"/>
          <w:sz w:val="24"/>
        </w:rPr>
        <w:t xml:space="preserve"> </w:t>
      </w:r>
      <w:r>
        <w:rPr>
          <w:sz w:val="24"/>
        </w:rPr>
        <w:t>event</w:t>
      </w:r>
      <w:r>
        <w:rPr>
          <w:spacing w:val="-6"/>
          <w:sz w:val="24"/>
        </w:rPr>
        <w:t xml:space="preserve"> </w:t>
      </w:r>
      <w:r>
        <w:rPr>
          <w:sz w:val="24"/>
        </w:rPr>
        <w:t>that</w:t>
      </w:r>
      <w:r>
        <w:rPr>
          <w:spacing w:val="-3"/>
          <w:sz w:val="24"/>
        </w:rPr>
        <w:t xml:space="preserve"> </w:t>
      </w:r>
      <w:r>
        <w:rPr>
          <w:sz w:val="24"/>
        </w:rPr>
        <w:t>the</w:t>
      </w:r>
      <w:r>
        <w:rPr>
          <w:spacing w:val="-5"/>
          <w:sz w:val="24"/>
        </w:rPr>
        <w:t xml:space="preserve"> </w:t>
      </w:r>
      <w:r>
        <w:rPr>
          <w:sz w:val="24"/>
        </w:rPr>
        <w:t>allowable</w:t>
      </w:r>
      <w:r>
        <w:rPr>
          <w:spacing w:val="-3"/>
          <w:sz w:val="24"/>
        </w:rPr>
        <w:t xml:space="preserve"> </w:t>
      </w:r>
      <w:r>
        <w:rPr>
          <w:sz w:val="24"/>
        </w:rPr>
        <w:t>investment</w:t>
      </w:r>
      <w:r>
        <w:rPr>
          <w:spacing w:val="-3"/>
          <w:sz w:val="24"/>
        </w:rPr>
        <w:t xml:space="preserve"> </w:t>
      </w:r>
      <w:r>
        <w:rPr>
          <w:sz w:val="24"/>
        </w:rPr>
        <w:t>is</w:t>
      </w:r>
      <w:r>
        <w:rPr>
          <w:spacing w:val="-4"/>
          <w:sz w:val="24"/>
        </w:rPr>
        <w:t xml:space="preserve"> </w:t>
      </w:r>
      <w:r>
        <w:rPr>
          <w:sz w:val="24"/>
        </w:rPr>
        <w:t>not</w:t>
      </w:r>
      <w:r>
        <w:rPr>
          <w:spacing w:val="-3"/>
          <w:sz w:val="24"/>
        </w:rPr>
        <w:t xml:space="preserve"> </w:t>
      </w:r>
      <w:r>
        <w:rPr>
          <w:sz w:val="24"/>
        </w:rPr>
        <w:t>sufficient</w:t>
      </w:r>
      <w:r>
        <w:rPr>
          <w:spacing w:val="-6"/>
          <w:sz w:val="24"/>
        </w:rPr>
        <w:t xml:space="preserve"> </w:t>
      </w:r>
      <w:r>
        <w:rPr>
          <w:sz w:val="24"/>
        </w:rPr>
        <w:t>to</w:t>
      </w:r>
      <w:r>
        <w:rPr>
          <w:spacing w:val="-3"/>
          <w:sz w:val="24"/>
        </w:rPr>
        <w:t xml:space="preserve"> </w:t>
      </w:r>
      <w:r>
        <w:rPr>
          <w:sz w:val="24"/>
        </w:rPr>
        <w:t>cover the cost of the equipment and facilities required in the extension, the Applicant will be required to pay the excess costs.</w:t>
      </w:r>
    </w:p>
    <w:p w14:paraId="16801567" w14:textId="77777777" w:rsidR="00C45353" w:rsidRDefault="00A9526A">
      <w:pPr>
        <w:pStyle w:val="ListParagraph"/>
        <w:numPr>
          <w:ilvl w:val="1"/>
          <w:numId w:val="6"/>
        </w:numPr>
        <w:tabs>
          <w:tab w:val="left" w:pos="1799"/>
        </w:tabs>
        <w:ind w:left="1799" w:hanging="719"/>
        <w:jc w:val="left"/>
        <w:rPr>
          <w:sz w:val="24"/>
        </w:rPr>
      </w:pPr>
      <w:r>
        <w:rPr>
          <w:sz w:val="24"/>
        </w:rPr>
        <w:t>Length</w:t>
      </w:r>
      <w:r>
        <w:rPr>
          <w:spacing w:val="-2"/>
          <w:sz w:val="24"/>
        </w:rPr>
        <w:t xml:space="preserve"> </w:t>
      </w:r>
      <w:r>
        <w:rPr>
          <w:sz w:val="24"/>
        </w:rPr>
        <w:t>and</w:t>
      </w:r>
      <w:r>
        <w:rPr>
          <w:spacing w:val="-4"/>
          <w:sz w:val="24"/>
        </w:rPr>
        <w:t xml:space="preserve"> </w:t>
      </w:r>
      <w:r>
        <w:rPr>
          <w:spacing w:val="-2"/>
          <w:sz w:val="24"/>
        </w:rPr>
        <w:t>Location</w:t>
      </w:r>
    </w:p>
    <w:p w14:paraId="16801568" w14:textId="77777777" w:rsidR="00C45353" w:rsidRDefault="00A9526A">
      <w:pPr>
        <w:pStyle w:val="ListParagraph"/>
        <w:numPr>
          <w:ilvl w:val="2"/>
          <w:numId w:val="6"/>
        </w:numPr>
        <w:tabs>
          <w:tab w:val="left" w:pos="2520"/>
        </w:tabs>
        <w:spacing w:before="236"/>
        <w:ind w:right="442"/>
        <w:rPr>
          <w:sz w:val="24"/>
        </w:rPr>
      </w:pPr>
      <w:r>
        <w:rPr>
          <w:sz w:val="24"/>
        </w:rPr>
        <w:t>The length of main required for a main extension or the length of Service Line will be considered as the distance along the shortest practical route, as determined by the Company, from the Company's nearest distribution main, capable in the opinion of the Company of properly supplying the Applicant. Irrespective of the total allowable investment, the Company shall not be required to extend</w:t>
      </w:r>
      <w:r>
        <w:rPr>
          <w:spacing w:val="-2"/>
          <w:sz w:val="24"/>
        </w:rPr>
        <w:t xml:space="preserve"> </w:t>
      </w:r>
      <w:r>
        <w:rPr>
          <w:sz w:val="24"/>
        </w:rPr>
        <w:t>a</w:t>
      </w:r>
      <w:r>
        <w:rPr>
          <w:spacing w:val="-4"/>
          <w:sz w:val="24"/>
        </w:rPr>
        <w:t xml:space="preserve"> </w:t>
      </w:r>
      <w:r>
        <w:rPr>
          <w:sz w:val="24"/>
        </w:rPr>
        <w:t>main</w:t>
      </w:r>
      <w:r>
        <w:rPr>
          <w:spacing w:val="-2"/>
          <w:sz w:val="24"/>
        </w:rPr>
        <w:t xml:space="preserve"> </w:t>
      </w:r>
      <w:r>
        <w:rPr>
          <w:sz w:val="24"/>
        </w:rPr>
        <w:t>or</w:t>
      </w:r>
      <w:r>
        <w:rPr>
          <w:spacing w:val="-6"/>
          <w:sz w:val="24"/>
        </w:rPr>
        <w:t xml:space="preserve"> </w:t>
      </w:r>
      <w:r>
        <w:rPr>
          <w:sz w:val="24"/>
        </w:rPr>
        <w:t>Service</w:t>
      </w:r>
      <w:r>
        <w:rPr>
          <w:spacing w:val="-2"/>
          <w:sz w:val="24"/>
        </w:rPr>
        <w:t xml:space="preserve"> </w:t>
      </w:r>
      <w:r>
        <w:rPr>
          <w:sz w:val="24"/>
        </w:rPr>
        <w:t>Line</w:t>
      </w:r>
      <w:r>
        <w:rPr>
          <w:spacing w:val="-2"/>
          <w:sz w:val="24"/>
        </w:rPr>
        <w:t xml:space="preserve"> </w:t>
      </w:r>
      <w:r>
        <w:rPr>
          <w:sz w:val="24"/>
        </w:rPr>
        <w:t>a</w:t>
      </w:r>
      <w:r>
        <w:rPr>
          <w:spacing w:val="-4"/>
          <w:sz w:val="24"/>
        </w:rPr>
        <w:t xml:space="preserve"> </w:t>
      </w:r>
      <w:r>
        <w:rPr>
          <w:sz w:val="24"/>
        </w:rPr>
        <w:t>greater</w:t>
      </w:r>
      <w:r>
        <w:rPr>
          <w:spacing w:val="-4"/>
          <w:sz w:val="24"/>
        </w:rPr>
        <w:t xml:space="preserve"> </w:t>
      </w:r>
      <w:r>
        <w:rPr>
          <w:sz w:val="24"/>
        </w:rPr>
        <w:t>distance</w:t>
      </w:r>
      <w:r>
        <w:rPr>
          <w:spacing w:val="-2"/>
          <w:sz w:val="24"/>
        </w:rPr>
        <w:t xml:space="preserve"> </w:t>
      </w:r>
      <w:r>
        <w:rPr>
          <w:sz w:val="24"/>
        </w:rPr>
        <w:t>than</w:t>
      </w:r>
      <w:r>
        <w:rPr>
          <w:spacing w:val="-4"/>
          <w:sz w:val="24"/>
        </w:rPr>
        <w:t xml:space="preserve"> </w:t>
      </w:r>
      <w:r>
        <w:rPr>
          <w:sz w:val="24"/>
        </w:rPr>
        <w:t>necessary</w:t>
      </w:r>
      <w:r>
        <w:rPr>
          <w:spacing w:val="-3"/>
          <w:sz w:val="24"/>
        </w:rPr>
        <w:t xml:space="preserve"> </w:t>
      </w:r>
      <w:r>
        <w:rPr>
          <w:sz w:val="24"/>
        </w:rPr>
        <w:t>in the judgment of the Company to serve an Applicant.</w:t>
      </w:r>
    </w:p>
    <w:p w14:paraId="16801569" w14:textId="77777777" w:rsidR="00C45353" w:rsidRDefault="00A9526A">
      <w:pPr>
        <w:pStyle w:val="ListParagraph"/>
        <w:numPr>
          <w:ilvl w:val="2"/>
          <w:numId w:val="6"/>
        </w:numPr>
        <w:tabs>
          <w:tab w:val="left" w:pos="2520"/>
        </w:tabs>
        <w:spacing w:before="242"/>
        <w:ind w:right="393"/>
        <w:rPr>
          <w:sz w:val="24"/>
        </w:rPr>
      </w:pPr>
      <w:r>
        <w:rPr>
          <w:sz w:val="24"/>
        </w:rPr>
        <w:t>The Service Line shall be of the size and type required to supply the</w:t>
      </w:r>
      <w:r>
        <w:rPr>
          <w:spacing w:val="-5"/>
          <w:sz w:val="24"/>
        </w:rPr>
        <w:t xml:space="preserve"> </w:t>
      </w:r>
      <w:r>
        <w:rPr>
          <w:sz w:val="24"/>
        </w:rPr>
        <w:t>principal</w:t>
      </w:r>
      <w:r>
        <w:rPr>
          <w:spacing w:val="-4"/>
          <w:sz w:val="24"/>
        </w:rPr>
        <w:t xml:space="preserve"> </w:t>
      </w:r>
      <w:r>
        <w:rPr>
          <w:sz w:val="24"/>
        </w:rPr>
        <w:t>requirements</w:t>
      </w:r>
      <w:r>
        <w:rPr>
          <w:spacing w:val="-4"/>
          <w:sz w:val="24"/>
        </w:rPr>
        <w:t xml:space="preserve"> </w:t>
      </w:r>
      <w:r>
        <w:rPr>
          <w:sz w:val="24"/>
        </w:rPr>
        <w:t>of</w:t>
      </w:r>
      <w:r>
        <w:rPr>
          <w:spacing w:val="-6"/>
          <w:sz w:val="24"/>
        </w:rPr>
        <w:t xml:space="preserve"> </w:t>
      </w:r>
      <w:r>
        <w:rPr>
          <w:sz w:val="24"/>
        </w:rPr>
        <w:t>the</w:t>
      </w:r>
      <w:r>
        <w:rPr>
          <w:spacing w:val="-3"/>
          <w:sz w:val="24"/>
        </w:rPr>
        <w:t xml:space="preserve"> </w:t>
      </w:r>
      <w:r>
        <w:rPr>
          <w:sz w:val="24"/>
        </w:rPr>
        <w:t>Premises</w:t>
      </w:r>
      <w:r>
        <w:rPr>
          <w:spacing w:val="-4"/>
          <w:sz w:val="24"/>
        </w:rPr>
        <w:t xml:space="preserve"> </w:t>
      </w:r>
      <w:r>
        <w:rPr>
          <w:sz w:val="24"/>
        </w:rPr>
        <w:t>served,</w:t>
      </w:r>
      <w:r>
        <w:rPr>
          <w:spacing w:val="-6"/>
          <w:sz w:val="24"/>
        </w:rPr>
        <w:t xml:space="preserve"> </w:t>
      </w:r>
      <w:r>
        <w:rPr>
          <w:sz w:val="24"/>
        </w:rPr>
        <w:t>and</w:t>
      </w:r>
      <w:r>
        <w:rPr>
          <w:spacing w:val="-5"/>
          <w:sz w:val="24"/>
        </w:rPr>
        <w:t xml:space="preserve"> </w:t>
      </w:r>
      <w:r>
        <w:rPr>
          <w:sz w:val="24"/>
        </w:rPr>
        <w:t>shall</w:t>
      </w:r>
      <w:r>
        <w:rPr>
          <w:spacing w:val="-4"/>
          <w:sz w:val="24"/>
        </w:rPr>
        <w:t xml:space="preserve"> </w:t>
      </w:r>
      <w:r>
        <w:rPr>
          <w:sz w:val="24"/>
        </w:rPr>
        <w:t>extend from the curb to the first reasonably acceptable meter location as determined by the Company.</w:t>
      </w:r>
    </w:p>
    <w:p w14:paraId="1680156A" w14:textId="77777777" w:rsidR="00C45353" w:rsidRDefault="00C45353">
      <w:pPr>
        <w:pStyle w:val="ListParagraph"/>
        <w:rPr>
          <w:sz w:val="24"/>
        </w:rPr>
        <w:sectPr w:rsidR="00C45353">
          <w:headerReference w:type="default" r:id="rId378"/>
          <w:footerReference w:type="default" r:id="rId379"/>
          <w:pgSz w:w="12240" w:h="15840"/>
          <w:pgMar w:top="1600" w:right="1080" w:bottom="980" w:left="1080" w:header="728" w:footer="788" w:gutter="0"/>
          <w:cols w:space="720"/>
        </w:sectPr>
      </w:pPr>
    </w:p>
    <w:p w14:paraId="1680156B" w14:textId="77777777" w:rsidR="00C45353" w:rsidRDefault="00C45353">
      <w:pPr>
        <w:pStyle w:val="BodyText"/>
        <w:spacing w:before="194"/>
      </w:pPr>
    </w:p>
    <w:p w14:paraId="1680156C" w14:textId="77777777" w:rsidR="00C45353" w:rsidRDefault="00A9526A">
      <w:pPr>
        <w:pStyle w:val="ListParagraph"/>
        <w:numPr>
          <w:ilvl w:val="2"/>
          <w:numId w:val="6"/>
        </w:numPr>
        <w:tabs>
          <w:tab w:val="left" w:pos="2517"/>
        </w:tabs>
        <w:spacing w:before="0"/>
        <w:ind w:left="2517" w:right="420"/>
        <w:rPr>
          <w:sz w:val="24"/>
        </w:rPr>
      </w:pPr>
      <w:r>
        <w:rPr>
          <w:sz w:val="24"/>
        </w:rPr>
        <w:t>The Company reserves the right to designate the locations and specifications for the main taps, service lines, curb cocks, meters and regulators and to determine the amount of space that must be left unobstructed for the installation and maintenance thereof. Applicant may request an alteration of such designation and, if consented</w:t>
      </w:r>
      <w:r>
        <w:rPr>
          <w:spacing w:val="-5"/>
          <w:sz w:val="24"/>
        </w:rPr>
        <w:t xml:space="preserve"> </w:t>
      </w:r>
      <w:r>
        <w:rPr>
          <w:sz w:val="24"/>
        </w:rPr>
        <w:t>to</w:t>
      </w:r>
      <w:r>
        <w:rPr>
          <w:spacing w:val="-5"/>
          <w:sz w:val="24"/>
        </w:rPr>
        <w:t xml:space="preserve"> </w:t>
      </w:r>
      <w:r>
        <w:rPr>
          <w:sz w:val="24"/>
        </w:rPr>
        <w:t>by</w:t>
      </w:r>
      <w:r>
        <w:rPr>
          <w:spacing w:val="-4"/>
          <w:sz w:val="24"/>
        </w:rPr>
        <w:t xml:space="preserve"> </w:t>
      </w:r>
      <w:r>
        <w:rPr>
          <w:sz w:val="24"/>
        </w:rPr>
        <w:t>the</w:t>
      </w:r>
      <w:r>
        <w:rPr>
          <w:spacing w:val="-3"/>
          <w:sz w:val="24"/>
        </w:rPr>
        <w:t xml:space="preserve"> </w:t>
      </w:r>
      <w:r>
        <w:rPr>
          <w:sz w:val="24"/>
        </w:rPr>
        <w:t>Company,</w:t>
      </w:r>
      <w:r>
        <w:rPr>
          <w:spacing w:val="-6"/>
          <w:sz w:val="24"/>
        </w:rPr>
        <w:t xml:space="preserve"> </w:t>
      </w:r>
      <w:r>
        <w:rPr>
          <w:sz w:val="24"/>
        </w:rPr>
        <w:t>the</w:t>
      </w:r>
      <w:r>
        <w:rPr>
          <w:spacing w:val="-3"/>
          <w:sz w:val="24"/>
        </w:rPr>
        <w:t xml:space="preserve"> </w:t>
      </w:r>
      <w:r>
        <w:rPr>
          <w:sz w:val="24"/>
        </w:rPr>
        <w:t>cost</w:t>
      </w:r>
      <w:r>
        <w:rPr>
          <w:spacing w:val="-6"/>
          <w:sz w:val="24"/>
        </w:rPr>
        <w:t xml:space="preserve"> </w:t>
      </w:r>
      <w:r>
        <w:rPr>
          <w:sz w:val="24"/>
        </w:rPr>
        <w:t>of</w:t>
      </w:r>
      <w:r>
        <w:rPr>
          <w:spacing w:val="-3"/>
          <w:sz w:val="24"/>
        </w:rPr>
        <w:t xml:space="preserve"> </w:t>
      </w:r>
      <w:r>
        <w:rPr>
          <w:sz w:val="24"/>
        </w:rPr>
        <w:t>such</w:t>
      </w:r>
      <w:r>
        <w:rPr>
          <w:spacing w:val="-3"/>
          <w:sz w:val="24"/>
        </w:rPr>
        <w:t xml:space="preserve"> </w:t>
      </w:r>
      <w:r>
        <w:rPr>
          <w:sz w:val="24"/>
        </w:rPr>
        <w:t>revised</w:t>
      </w:r>
      <w:r>
        <w:rPr>
          <w:spacing w:val="-5"/>
          <w:sz w:val="24"/>
        </w:rPr>
        <w:t xml:space="preserve"> </w:t>
      </w:r>
      <w:r>
        <w:rPr>
          <w:sz w:val="24"/>
        </w:rPr>
        <w:t>designation in</w:t>
      </w:r>
      <w:r>
        <w:rPr>
          <w:spacing w:val="-1"/>
          <w:sz w:val="24"/>
        </w:rPr>
        <w:t xml:space="preserve"> </w:t>
      </w:r>
      <w:r>
        <w:rPr>
          <w:sz w:val="24"/>
        </w:rPr>
        <w:t>excess</w:t>
      </w:r>
      <w:r>
        <w:rPr>
          <w:spacing w:val="-4"/>
          <w:sz w:val="24"/>
        </w:rPr>
        <w:t xml:space="preserve"> </w:t>
      </w:r>
      <w:r>
        <w:rPr>
          <w:sz w:val="24"/>
        </w:rPr>
        <w:t>of</w:t>
      </w:r>
      <w:r>
        <w:rPr>
          <w:spacing w:val="-1"/>
          <w:sz w:val="24"/>
        </w:rPr>
        <w:t xml:space="preserve"> </w:t>
      </w:r>
      <w:r>
        <w:rPr>
          <w:sz w:val="24"/>
        </w:rPr>
        <w:t>the</w:t>
      </w:r>
      <w:r>
        <w:rPr>
          <w:spacing w:val="-1"/>
          <w:sz w:val="24"/>
        </w:rPr>
        <w:t xml:space="preserve"> </w:t>
      </w:r>
      <w:r>
        <w:rPr>
          <w:sz w:val="24"/>
        </w:rPr>
        <w:t>cost</w:t>
      </w:r>
      <w:r>
        <w:rPr>
          <w:spacing w:val="-4"/>
          <w:sz w:val="24"/>
        </w:rPr>
        <w:t xml:space="preserve"> </w:t>
      </w:r>
      <w:r>
        <w:rPr>
          <w:sz w:val="24"/>
        </w:rPr>
        <w:t>of</w:t>
      </w:r>
      <w:r>
        <w:rPr>
          <w:spacing w:val="-4"/>
          <w:sz w:val="24"/>
        </w:rPr>
        <w:t xml:space="preserve"> </w:t>
      </w:r>
      <w:r>
        <w:rPr>
          <w:sz w:val="24"/>
        </w:rPr>
        <w:t>the</w:t>
      </w:r>
      <w:r>
        <w:rPr>
          <w:spacing w:val="-3"/>
          <w:sz w:val="24"/>
        </w:rPr>
        <w:t xml:space="preserve"> </w:t>
      </w:r>
      <w:r>
        <w:rPr>
          <w:sz w:val="24"/>
        </w:rPr>
        <w:t>original</w:t>
      </w:r>
      <w:r>
        <w:rPr>
          <w:spacing w:val="-2"/>
          <w:sz w:val="24"/>
        </w:rPr>
        <w:t xml:space="preserve"> </w:t>
      </w:r>
      <w:r>
        <w:rPr>
          <w:sz w:val="24"/>
        </w:rPr>
        <w:t>Company</w:t>
      </w:r>
      <w:r>
        <w:rPr>
          <w:spacing w:val="-4"/>
          <w:sz w:val="24"/>
        </w:rPr>
        <w:t xml:space="preserve"> </w:t>
      </w:r>
      <w:r>
        <w:rPr>
          <w:sz w:val="24"/>
        </w:rPr>
        <w:t>design</w:t>
      </w:r>
      <w:r>
        <w:rPr>
          <w:spacing w:val="-3"/>
          <w:sz w:val="24"/>
        </w:rPr>
        <w:t xml:space="preserve"> </w:t>
      </w:r>
      <w:r>
        <w:rPr>
          <w:sz w:val="24"/>
        </w:rPr>
        <w:t>shall</w:t>
      </w:r>
      <w:r>
        <w:rPr>
          <w:spacing w:val="-2"/>
          <w:sz w:val="24"/>
        </w:rPr>
        <w:t xml:space="preserve"> </w:t>
      </w:r>
      <w:r>
        <w:rPr>
          <w:sz w:val="24"/>
        </w:rPr>
        <w:t>be</w:t>
      </w:r>
      <w:r>
        <w:rPr>
          <w:spacing w:val="-1"/>
          <w:sz w:val="24"/>
        </w:rPr>
        <w:t xml:space="preserve"> </w:t>
      </w:r>
      <w:r>
        <w:rPr>
          <w:sz w:val="24"/>
        </w:rPr>
        <w:t>borne by the Applicant, regardless of whether the length of Service Line laid as requested by Applicant comes within the allowable investment</w:t>
      </w:r>
      <w:r>
        <w:rPr>
          <w:spacing w:val="-3"/>
          <w:sz w:val="24"/>
        </w:rPr>
        <w:t xml:space="preserve"> </w:t>
      </w:r>
      <w:r>
        <w:rPr>
          <w:sz w:val="24"/>
        </w:rPr>
        <w:t>provided in</w:t>
      </w:r>
      <w:r>
        <w:rPr>
          <w:spacing w:val="-2"/>
          <w:sz w:val="24"/>
        </w:rPr>
        <w:t xml:space="preserve"> </w:t>
      </w:r>
      <w:r>
        <w:rPr>
          <w:sz w:val="24"/>
        </w:rPr>
        <w:t>this</w:t>
      </w:r>
      <w:r>
        <w:rPr>
          <w:spacing w:val="-1"/>
          <w:sz w:val="24"/>
        </w:rPr>
        <w:t xml:space="preserve"> </w:t>
      </w:r>
      <w:r>
        <w:rPr>
          <w:sz w:val="24"/>
        </w:rPr>
        <w:t>rule. Further,</w:t>
      </w:r>
      <w:r>
        <w:rPr>
          <w:spacing w:val="-3"/>
          <w:sz w:val="24"/>
        </w:rPr>
        <w:t xml:space="preserve"> </w:t>
      </w:r>
      <w:r>
        <w:rPr>
          <w:sz w:val="24"/>
        </w:rPr>
        <w:t>the</w:t>
      </w:r>
      <w:r>
        <w:rPr>
          <w:spacing w:val="-2"/>
          <w:sz w:val="24"/>
        </w:rPr>
        <w:t xml:space="preserve"> </w:t>
      </w:r>
      <w:r>
        <w:rPr>
          <w:sz w:val="24"/>
        </w:rPr>
        <w:t>Company</w:t>
      </w:r>
      <w:r>
        <w:rPr>
          <w:spacing w:val="-3"/>
          <w:sz w:val="24"/>
        </w:rPr>
        <w:t xml:space="preserve"> </w:t>
      </w:r>
      <w:r>
        <w:rPr>
          <w:sz w:val="24"/>
        </w:rPr>
        <w:t>may</w:t>
      </w:r>
      <w:r>
        <w:rPr>
          <w:spacing w:val="-1"/>
          <w:sz w:val="24"/>
        </w:rPr>
        <w:t xml:space="preserve"> </w:t>
      </w:r>
      <w:r>
        <w:rPr>
          <w:sz w:val="24"/>
        </w:rPr>
        <w:t xml:space="preserve">require Applicant to provide power to the location of such metering </w:t>
      </w:r>
      <w:r>
        <w:rPr>
          <w:spacing w:val="-2"/>
          <w:sz w:val="24"/>
        </w:rPr>
        <w:t>facilities.</w:t>
      </w:r>
    </w:p>
    <w:p w14:paraId="1680156D" w14:textId="77777777" w:rsidR="00C45353" w:rsidRDefault="00A9526A">
      <w:pPr>
        <w:pStyle w:val="ListParagraph"/>
        <w:numPr>
          <w:ilvl w:val="1"/>
          <w:numId w:val="6"/>
        </w:numPr>
        <w:tabs>
          <w:tab w:val="left" w:pos="1797"/>
        </w:tabs>
        <w:ind w:left="1797"/>
        <w:jc w:val="left"/>
        <w:rPr>
          <w:sz w:val="24"/>
        </w:rPr>
      </w:pPr>
      <w:r>
        <w:rPr>
          <w:sz w:val="24"/>
        </w:rPr>
        <w:t>Extensions</w:t>
      </w:r>
      <w:r>
        <w:rPr>
          <w:spacing w:val="-2"/>
          <w:sz w:val="24"/>
        </w:rPr>
        <w:t xml:space="preserve"> </w:t>
      </w:r>
      <w:r>
        <w:rPr>
          <w:sz w:val="24"/>
        </w:rPr>
        <w:t>Beyond</w:t>
      </w:r>
      <w:r>
        <w:rPr>
          <w:spacing w:val="-1"/>
          <w:sz w:val="24"/>
        </w:rPr>
        <w:t xml:space="preserve"> </w:t>
      </w:r>
      <w:r>
        <w:rPr>
          <w:sz w:val="24"/>
        </w:rPr>
        <w:t>the</w:t>
      </w:r>
      <w:r>
        <w:rPr>
          <w:spacing w:val="-3"/>
          <w:sz w:val="24"/>
        </w:rPr>
        <w:t xml:space="preserve"> </w:t>
      </w:r>
      <w:r>
        <w:rPr>
          <w:sz w:val="24"/>
        </w:rPr>
        <w:t>First</w:t>
      </w:r>
      <w:r>
        <w:rPr>
          <w:spacing w:val="-1"/>
          <w:sz w:val="24"/>
        </w:rPr>
        <w:t xml:space="preserve"> </w:t>
      </w:r>
      <w:r>
        <w:rPr>
          <w:sz w:val="24"/>
        </w:rPr>
        <w:t>125</w:t>
      </w:r>
      <w:r>
        <w:rPr>
          <w:spacing w:val="-1"/>
          <w:sz w:val="24"/>
        </w:rPr>
        <w:t xml:space="preserve"> </w:t>
      </w:r>
      <w:r>
        <w:rPr>
          <w:sz w:val="24"/>
        </w:rPr>
        <w:t>Feet</w:t>
      </w:r>
      <w:r>
        <w:rPr>
          <w:spacing w:val="-3"/>
          <w:sz w:val="24"/>
        </w:rPr>
        <w:t xml:space="preserve"> </w:t>
      </w:r>
      <w:r>
        <w:rPr>
          <w:sz w:val="24"/>
        </w:rPr>
        <w:t>of</w:t>
      </w:r>
      <w:r>
        <w:rPr>
          <w:spacing w:val="-1"/>
          <w:sz w:val="24"/>
        </w:rPr>
        <w:t xml:space="preserve"> </w:t>
      </w:r>
      <w:r>
        <w:rPr>
          <w:sz w:val="24"/>
        </w:rPr>
        <w:t>Main</w:t>
      </w:r>
      <w:r>
        <w:rPr>
          <w:spacing w:val="-3"/>
          <w:sz w:val="24"/>
        </w:rPr>
        <w:t xml:space="preserve"> </w:t>
      </w:r>
      <w:r>
        <w:rPr>
          <w:sz w:val="24"/>
        </w:rPr>
        <w:t>and</w:t>
      </w:r>
      <w:r>
        <w:rPr>
          <w:spacing w:val="-3"/>
          <w:sz w:val="24"/>
        </w:rPr>
        <w:t xml:space="preserve"> </w:t>
      </w:r>
      <w:r>
        <w:rPr>
          <w:sz w:val="24"/>
        </w:rPr>
        <w:t>Service</w:t>
      </w:r>
      <w:r>
        <w:rPr>
          <w:spacing w:val="-12"/>
          <w:sz w:val="24"/>
        </w:rPr>
        <w:t xml:space="preserve"> </w:t>
      </w:r>
      <w:r>
        <w:rPr>
          <w:spacing w:val="-4"/>
          <w:sz w:val="24"/>
        </w:rPr>
        <w:t>Line</w:t>
      </w:r>
    </w:p>
    <w:p w14:paraId="1680156E" w14:textId="77777777" w:rsidR="00C45353" w:rsidRDefault="00A9526A">
      <w:pPr>
        <w:pStyle w:val="ListParagraph"/>
        <w:numPr>
          <w:ilvl w:val="2"/>
          <w:numId w:val="6"/>
        </w:numPr>
        <w:tabs>
          <w:tab w:val="left" w:pos="2517"/>
        </w:tabs>
        <w:ind w:left="2517"/>
        <w:rPr>
          <w:sz w:val="24"/>
        </w:rPr>
      </w:pPr>
      <w:r>
        <w:rPr>
          <w:sz w:val="24"/>
        </w:rPr>
        <w:t>Payment</w:t>
      </w:r>
      <w:r>
        <w:rPr>
          <w:spacing w:val="-3"/>
          <w:sz w:val="24"/>
        </w:rPr>
        <w:t xml:space="preserve"> </w:t>
      </w:r>
      <w:r>
        <w:rPr>
          <w:spacing w:val="-2"/>
          <w:sz w:val="24"/>
        </w:rPr>
        <w:t>Provisions</w:t>
      </w:r>
    </w:p>
    <w:p w14:paraId="1680156F" w14:textId="77777777" w:rsidR="00C45353" w:rsidRDefault="00A9526A">
      <w:pPr>
        <w:pStyle w:val="BodyText"/>
        <w:ind w:left="2517" w:right="205"/>
      </w:pPr>
      <w:r>
        <w:t>The Applicant shall pay to the Company the excess cost of the extension beyond the first 125 feet of Main and Service Line, Metering</w:t>
      </w:r>
      <w:r>
        <w:rPr>
          <w:spacing w:val="-6"/>
        </w:rPr>
        <w:t xml:space="preserve"> </w:t>
      </w:r>
      <w:r>
        <w:t>and</w:t>
      </w:r>
      <w:r>
        <w:rPr>
          <w:spacing w:val="-4"/>
        </w:rPr>
        <w:t xml:space="preserve"> </w:t>
      </w:r>
      <w:r>
        <w:t>Regulating</w:t>
      </w:r>
      <w:r>
        <w:rPr>
          <w:spacing w:val="-4"/>
        </w:rPr>
        <w:t xml:space="preserve"> </w:t>
      </w:r>
      <w:r>
        <w:t>Equipment,</w:t>
      </w:r>
      <w:r>
        <w:rPr>
          <w:spacing w:val="-7"/>
        </w:rPr>
        <w:t xml:space="preserve"> </w:t>
      </w:r>
      <w:r>
        <w:t>and</w:t>
      </w:r>
      <w:r>
        <w:rPr>
          <w:spacing w:val="-6"/>
        </w:rPr>
        <w:t xml:space="preserve"> </w:t>
      </w:r>
      <w:r>
        <w:t>the</w:t>
      </w:r>
      <w:r>
        <w:rPr>
          <w:spacing w:val="-6"/>
        </w:rPr>
        <w:t xml:space="preserve"> </w:t>
      </w:r>
      <w:r>
        <w:t>Allowable</w:t>
      </w:r>
      <w:r>
        <w:rPr>
          <w:spacing w:val="-6"/>
        </w:rPr>
        <w:t xml:space="preserve"> </w:t>
      </w:r>
      <w:r>
        <w:t>Investment.</w:t>
      </w:r>
    </w:p>
    <w:p w14:paraId="16801570" w14:textId="77777777" w:rsidR="00C45353" w:rsidRDefault="00A9526A">
      <w:pPr>
        <w:pStyle w:val="ListParagraph"/>
        <w:numPr>
          <w:ilvl w:val="2"/>
          <w:numId w:val="6"/>
        </w:numPr>
        <w:tabs>
          <w:tab w:val="left" w:pos="2517"/>
        </w:tabs>
        <w:spacing w:before="241"/>
        <w:ind w:left="2517"/>
        <w:rPr>
          <w:sz w:val="24"/>
        </w:rPr>
      </w:pPr>
      <w:r>
        <w:rPr>
          <w:sz w:val="24"/>
        </w:rPr>
        <w:t>Adjustment</w:t>
      </w:r>
      <w:r>
        <w:rPr>
          <w:spacing w:val="-3"/>
          <w:sz w:val="24"/>
        </w:rPr>
        <w:t xml:space="preserve"> </w:t>
      </w:r>
      <w:r>
        <w:rPr>
          <w:sz w:val="24"/>
        </w:rPr>
        <w:t>of</w:t>
      </w:r>
      <w:r>
        <w:rPr>
          <w:spacing w:val="-2"/>
          <w:sz w:val="24"/>
        </w:rPr>
        <w:t xml:space="preserve"> </w:t>
      </w:r>
      <w:r>
        <w:rPr>
          <w:sz w:val="24"/>
        </w:rPr>
        <w:t>Allowable</w:t>
      </w:r>
      <w:r>
        <w:rPr>
          <w:spacing w:val="-2"/>
          <w:sz w:val="24"/>
        </w:rPr>
        <w:t xml:space="preserve"> </w:t>
      </w:r>
      <w:r>
        <w:rPr>
          <w:sz w:val="24"/>
        </w:rPr>
        <w:t>Investment</w:t>
      </w:r>
      <w:r>
        <w:rPr>
          <w:spacing w:val="-5"/>
          <w:sz w:val="24"/>
        </w:rPr>
        <w:t xml:space="preserve"> </w:t>
      </w:r>
      <w:r>
        <w:rPr>
          <w:sz w:val="24"/>
        </w:rPr>
        <w:t>and</w:t>
      </w:r>
      <w:r>
        <w:rPr>
          <w:spacing w:val="-4"/>
          <w:sz w:val="24"/>
        </w:rPr>
        <w:t xml:space="preserve"> </w:t>
      </w:r>
      <w:r>
        <w:rPr>
          <w:spacing w:val="-2"/>
          <w:sz w:val="24"/>
        </w:rPr>
        <w:t>Payments</w:t>
      </w:r>
    </w:p>
    <w:p w14:paraId="16801571" w14:textId="77777777" w:rsidR="00C45353" w:rsidRDefault="00A9526A">
      <w:pPr>
        <w:pStyle w:val="ListParagraph"/>
        <w:numPr>
          <w:ilvl w:val="3"/>
          <w:numId w:val="6"/>
        </w:numPr>
        <w:tabs>
          <w:tab w:val="left" w:pos="3237"/>
        </w:tabs>
        <w:ind w:right="404"/>
        <w:rPr>
          <w:color w:val="010000"/>
          <w:sz w:val="24"/>
        </w:rPr>
      </w:pPr>
      <w:r>
        <w:rPr>
          <w:sz w:val="24"/>
        </w:rPr>
        <w:t>A survey will be made</w:t>
      </w:r>
      <w:r>
        <w:rPr>
          <w:spacing w:val="-2"/>
          <w:sz w:val="24"/>
        </w:rPr>
        <w:t xml:space="preserve"> </w:t>
      </w:r>
      <w:r>
        <w:rPr>
          <w:sz w:val="24"/>
        </w:rPr>
        <w:t>by the Company within one year</w:t>
      </w:r>
      <w:r>
        <w:rPr>
          <w:spacing w:val="-1"/>
          <w:sz w:val="24"/>
        </w:rPr>
        <w:t xml:space="preserve"> </w:t>
      </w:r>
      <w:r>
        <w:rPr>
          <w:sz w:val="24"/>
        </w:rPr>
        <w:t>after service</w:t>
      </w:r>
      <w:r>
        <w:rPr>
          <w:spacing w:val="-3"/>
          <w:sz w:val="24"/>
        </w:rPr>
        <w:t xml:space="preserve"> </w:t>
      </w:r>
      <w:r>
        <w:rPr>
          <w:sz w:val="24"/>
        </w:rPr>
        <w:t>is</w:t>
      </w:r>
      <w:r>
        <w:rPr>
          <w:spacing w:val="-4"/>
          <w:sz w:val="24"/>
        </w:rPr>
        <w:t xml:space="preserve"> </w:t>
      </w:r>
      <w:r>
        <w:rPr>
          <w:sz w:val="24"/>
        </w:rPr>
        <w:t>commenced</w:t>
      </w:r>
      <w:r>
        <w:rPr>
          <w:spacing w:val="-5"/>
          <w:sz w:val="24"/>
        </w:rPr>
        <w:t xml:space="preserve"> </w:t>
      </w:r>
      <w:r>
        <w:rPr>
          <w:sz w:val="24"/>
        </w:rPr>
        <w:t>pursuant</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application</w:t>
      </w:r>
      <w:r>
        <w:rPr>
          <w:spacing w:val="-3"/>
          <w:sz w:val="24"/>
        </w:rPr>
        <w:t xml:space="preserve"> </w:t>
      </w:r>
      <w:r>
        <w:rPr>
          <w:sz w:val="24"/>
        </w:rPr>
        <w:t>and</w:t>
      </w:r>
      <w:r>
        <w:rPr>
          <w:spacing w:val="-3"/>
          <w:sz w:val="24"/>
        </w:rPr>
        <w:t xml:space="preserve"> </w:t>
      </w:r>
      <w:r>
        <w:rPr>
          <w:sz w:val="24"/>
        </w:rPr>
        <w:t>in</w:t>
      </w:r>
      <w:r>
        <w:rPr>
          <w:spacing w:val="-5"/>
          <w:sz w:val="24"/>
        </w:rPr>
        <w:t xml:space="preserve"> </w:t>
      </w:r>
      <w:r>
        <w:rPr>
          <w:sz w:val="24"/>
        </w:rPr>
        <w:t>any event within three years after the date of completion of the Main</w:t>
      </w:r>
      <w:r>
        <w:rPr>
          <w:spacing w:val="-2"/>
          <w:sz w:val="24"/>
        </w:rPr>
        <w:t xml:space="preserve"> </w:t>
      </w:r>
      <w:r>
        <w:rPr>
          <w:sz w:val="24"/>
        </w:rPr>
        <w:t>and</w:t>
      </w:r>
      <w:r>
        <w:rPr>
          <w:spacing w:val="-2"/>
          <w:sz w:val="24"/>
        </w:rPr>
        <w:t xml:space="preserve"> </w:t>
      </w:r>
      <w:r>
        <w:rPr>
          <w:sz w:val="24"/>
        </w:rPr>
        <w:t>Service</w:t>
      </w:r>
      <w:r>
        <w:rPr>
          <w:spacing w:val="-4"/>
          <w:sz w:val="24"/>
        </w:rPr>
        <w:t xml:space="preserve"> </w:t>
      </w:r>
      <w:r>
        <w:rPr>
          <w:sz w:val="24"/>
        </w:rPr>
        <w:t>Line</w:t>
      </w:r>
      <w:r>
        <w:rPr>
          <w:spacing w:val="-7"/>
          <w:sz w:val="24"/>
        </w:rPr>
        <w:t xml:space="preserve"> </w:t>
      </w:r>
      <w:r>
        <w:rPr>
          <w:sz w:val="24"/>
        </w:rPr>
        <w:t>extension</w:t>
      </w:r>
      <w:r>
        <w:rPr>
          <w:spacing w:val="-2"/>
          <w:sz w:val="24"/>
        </w:rPr>
        <w:t xml:space="preserve"> </w:t>
      </w:r>
      <w:r>
        <w:rPr>
          <w:sz w:val="24"/>
        </w:rPr>
        <w:t>to</w:t>
      </w:r>
      <w:r>
        <w:rPr>
          <w:spacing w:val="-2"/>
          <w:sz w:val="24"/>
        </w:rPr>
        <w:t xml:space="preserve"> </w:t>
      </w:r>
      <w:r>
        <w:rPr>
          <w:sz w:val="24"/>
        </w:rPr>
        <w:t>determine</w:t>
      </w:r>
      <w:r>
        <w:rPr>
          <w:spacing w:val="-4"/>
          <w:sz w:val="24"/>
        </w:rPr>
        <w:t xml:space="preserve"> </w:t>
      </w:r>
      <w:r>
        <w:rPr>
          <w:sz w:val="24"/>
        </w:rPr>
        <w:t>the</w:t>
      </w:r>
      <w:r>
        <w:rPr>
          <w:spacing w:val="-2"/>
          <w:sz w:val="24"/>
        </w:rPr>
        <w:t xml:space="preserve"> </w:t>
      </w:r>
      <w:r>
        <w:rPr>
          <w:sz w:val="24"/>
        </w:rPr>
        <w:t xml:space="preserve">Dedicated Design Day Capacity of the premises served by the </w:t>
      </w:r>
      <w:r>
        <w:rPr>
          <w:spacing w:val="-2"/>
          <w:sz w:val="24"/>
        </w:rPr>
        <w:t>extension.</w:t>
      </w:r>
    </w:p>
    <w:p w14:paraId="16801572" w14:textId="77777777" w:rsidR="00C45353" w:rsidRDefault="00A9526A">
      <w:pPr>
        <w:pStyle w:val="ListParagraph"/>
        <w:numPr>
          <w:ilvl w:val="3"/>
          <w:numId w:val="6"/>
        </w:numPr>
        <w:tabs>
          <w:tab w:val="left" w:pos="3237"/>
        </w:tabs>
        <w:spacing w:before="237"/>
        <w:ind w:right="460"/>
        <w:rPr>
          <w:color w:val="010000"/>
          <w:sz w:val="24"/>
        </w:rPr>
      </w:pPr>
      <w:r>
        <w:rPr>
          <w:sz w:val="24"/>
        </w:rPr>
        <w:t>If,</w:t>
      </w:r>
      <w:r>
        <w:rPr>
          <w:spacing w:val="-4"/>
          <w:sz w:val="24"/>
        </w:rPr>
        <w:t xml:space="preserve"> </w:t>
      </w:r>
      <w:r>
        <w:rPr>
          <w:sz w:val="24"/>
        </w:rPr>
        <w:t>based</w:t>
      </w:r>
      <w:r>
        <w:rPr>
          <w:spacing w:val="-6"/>
          <w:sz w:val="24"/>
        </w:rPr>
        <w:t xml:space="preserve"> </w:t>
      </w:r>
      <w:r>
        <w:rPr>
          <w:sz w:val="24"/>
        </w:rPr>
        <w:t>on</w:t>
      </w:r>
      <w:r>
        <w:rPr>
          <w:spacing w:val="-6"/>
          <w:sz w:val="24"/>
        </w:rPr>
        <w:t xml:space="preserve"> </w:t>
      </w:r>
      <w:r>
        <w:rPr>
          <w:sz w:val="24"/>
        </w:rPr>
        <w:t>the</w:t>
      </w:r>
      <w:r>
        <w:rPr>
          <w:spacing w:val="-4"/>
          <w:sz w:val="24"/>
        </w:rPr>
        <w:t xml:space="preserve"> </w:t>
      </w:r>
      <w:r>
        <w:rPr>
          <w:sz w:val="24"/>
        </w:rPr>
        <w:t>Dedicated</w:t>
      </w:r>
      <w:r>
        <w:rPr>
          <w:spacing w:val="-6"/>
          <w:sz w:val="24"/>
        </w:rPr>
        <w:t xml:space="preserve"> </w:t>
      </w:r>
      <w:r>
        <w:rPr>
          <w:sz w:val="24"/>
        </w:rPr>
        <w:t>Design</w:t>
      </w:r>
      <w:r>
        <w:rPr>
          <w:spacing w:val="-4"/>
          <w:sz w:val="24"/>
        </w:rPr>
        <w:t xml:space="preserve"> </w:t>
      </w:r>
      <w:r>
        <w:rPr>
          <w:sz w:val="24"/>
        </w:rPr>
        <w:t>Day</w:t>
      </w:r>
      <w:r>
        <w:rPr>
          <w:spacing w:val="-5"/>
          <w:sz w:val="24"/>
        </w:rPr>
        <w:t xml:space="preserve"> </w:t>
      </w:r>
      <w:r>
        <w:rPr>
          <w:sz w:val="24"/>
        </w:rPr>
        <w:t>Capacity</w:t>
      </w:r>
      <w:r>
        <w:rPr>
          <w:spacing w:val="-5"/>
          <w:sz w:val="24"/>
        </w:rPr>
        <w:t xml:space="preserve"> </w:t>
      </w:r>
      <w:r>
        <w:rPr>
          <w:sz w:val="24"/>
        </w:rPr>
        <w:t>calculation, there is a lesser Allowable Investment than that originally granted and a payment is required in addition to any prior payment by the Applicant, such additional payment shall be paid by the Applicant.</w:t>
      </w:r>
    </w:p>
    <w:p w14:paraId="16801573" w14:textId="77777777" w:rsidR="00C45353" w:rsidRDefault="00A9526A">
      <w:pPr>
        <w:pStyle w:val="ListParagraph"/>
        <w:numPr>
          <w:ilvl w:val="3"/>
          <w:numId w:val="6"/>
        </w:numPr>
        <w:tabs>
          <w:tab w:val="left" w:pos="3237"/>
        </w:tabs>
        <w:ind w:right="446"/>
        <w:rPr>
          <w:color w:val="010000"/>
          <w:sz w:val="24"/>
        </w:rPr>
      </w:pPr>
      <w:r>
        <w:rPr>
          <w:sz w:val="24"/>
        </w:rPr>
        <w:t>The Company may grant a reasonable extension of time for the Applicant to install the appliances or equipment necessary to meet the estimated Dedicated Design Day Capacity, provided that the failure to meet the estimated Dedicated</w:t>
      </w:r>
      <w:r>
        <w:rPr>
          <w:spacing w:val="-3"/>
          <w:sz w:val="24"/>
        </w:rPr>
        <w:t xml:space="preserve"> </w:t>
      </w:r>
      <w:r>
        <w:rPr>
          <w:sz w:val="24"/>
        </w:rPr>
        <w:t>Design</w:t>
      </w:r>
      <w:r>
        <w:rPr>
          <w:spacing w:val="-3"/>
          <w:sz w:val="24"/>
        </w:rPr>
        <w:t xml:space="preserve"> </w:t>
      </w:r>
      <w:r>
        <w:rPr>
          <w:sz w:val="24"/>
        </w:rPr>
        <w:t>Day</w:t>
      </w:r>
      <w:r>
        <w:rPr>
          <w:spacing w:val="-6"/>
          <w:sz w:val="24"/>
        </w:rPr>
        <w:t xml:space="preserve"> </w:t>
      </w:r>
      <w:r>
        <w:rPr>
          <w:sz w:val="24"/>
        </w:rPr>
        <w:t>Capacity</w:t>
      </w:r>
      <w:r>
        <w:rPr>
          <w:spacing w:val="-4"/>
          <w:sz w:val="24"/>
        </w:rPr>
        <w:t xml:space="preserve"> </w:t>
      </w:r>
      <w:r>
        <w:rPr>
          <w:sz w:val="24"/>
        </w:rPr>
        <w:t>was</w:t>
      </w:r>
      <w:r>
        <w:rPr>
          <w:spacing w:val="-6"/>
          <w:sz w:val="24"/>
        </w:rPr>
        <w:t xml:space="preserve"> </w:t>
      </w:r>
      <w:r>
        <w:rPr>
          <w:sz w:val="24"/>
        </w:rPr>
        <w:t>due</w:t>
      </w:r>
      <w:r>
        <w:rPr>
          <w:spacing w:val="-3"/>
          <w:sz w:val="24"/>
        </w:rPr>
        <w:t xml:space="preserve"> </w:t>
      </w:r>
      <w:r>
        <w:rPr>
          <w:sz w:val="24"/>
        </w:rPr>
        <w:t>to</w:t>
      </w:r>
      <w:r>
        <w:rPr>
          <w:spacing w:val="-5"/>
          <w:sz w:val="24"/>
        </w:rPr>
        <w:t xml:space="preserve"> </w:t>
      </w:r>
      <w:r>
        <w:rPr>
          <w:sz w:val="24"/>
        </w:rPr>
        <w:t>reasons</w:t>
      </w:r>
      <w:r>
        <w:rPr>
          <w:spacing w:val="-6"/>
          <w:sz w:val="24"/>
        </w:rPr>
        <w:t xml:space="preserve"> </w:t>
      </w:r>
      <w:r>
        <w:rPr>
          <w:sz w:val="24"/>
        </w:rPr>
        <w:t>beyond the control of the Applicant.</w:t>
      </w:r>
    </w:p>
    <w:p w14:paraId="16801574" w14:textId="77777777" w:rsidR="00C45353" w:rsidRDefault="00C45353">
      <w:pPr>
        <w:pStyle w:val="ListParagraph"/>
        <w:rPr>
          <w:sz w:val="24"/>
        </w:rPr>
        <w:sectPr w:rsidR="00C45353">
          <w:headerReference w:type="default" r:id="rId380"/>
          <w:footerReference w:type="default" r:id="rId381"/>
          <w:pgSz w:w="12240" w:h="15840"/>
          <w:pgMar w:top="2220" w:right="1080" w:bottom="980" w:left="1080" w:header="728" w:footer="788" w:gutter="0"/>
          <w:cols w:space="720"/>
        </w:sectPr>
      </w:pPr>
    </w:p>
    <w:p w14:paraId="16801575" w14:textId="77777777" w:rsidR="00C45353" w:rsidRDefault="00C45353">
      <w:pPr>
        <w:pStyle w:val="BodyText"/>
        <w:spacing w:before="180"/>
      </w:pPr>
    </w:p>
    <w:p w14:paraId="16801576" w14:textId="77777777" w:rsidR="00C45353" w:rsidRDefault="00A9526A">
      <w:pPr>
        <w:pStyle w:val="ListParagraph"/>
        <w:numPr>
          <w:ilvl w:val="2"/>
          <w:numId w:val="6"/>
        </w:numPr>
        <w:tabs>
          <w:tab w:val="left" w:pos="2517"/>
        </w:tabs>
        <w:spacing w:before="0"/>
        <w:ind w:left="2517"/>
        <w:rPr>
          <w:sz w:val="24"/>
        </w:rPr>
      </w:pPr>
      <w:r>
        <w:rPr>
          <w:sz w:val="24"/>
        </w:rPr>
        <w:t>Refunds</w:t>
      </w:r>
      <w:r>
        <w:rPr>
          <w:spacing w:val="-3"/>
          <w:sz w:val="24"/>
        </w:rPr>
        <w:t xml:space="preserve"> </w:t>
      </w:r>
      <w:r>
        <w:rPr>
          <w:sz w:val="24"/>
        </w:rPr>
        <w:t>of</w:t>
      </w:r>
      <w:r>
        <w:rPr>
          <w:spacing w:val="-4"/>
          <w:sz w:val="24"/>
        </w:rPr>
        <w:t xml:space="preserve"> </w:t>
      </w:r>
      <w:r>
        <w:rPr>
          <w:spacing w:val="-2"/>
          <w:sz w:val="24"/>
        </w:rPr>
        <w:t>Payments</w:t>
      </w:r>
    </w:p>
    <w:p w14:paraId="16801577" w14:textId="77777777" w:rsidR="00C45353" w:rsidRDefault="00A9526A">
      <w:pPr>
        <w:pStyle w:val="BodyText"/>
        <w:ind w:left="2517" w:right="374"/>
        <w:jc w:val="both"/>
      </w:pPr>
      <w:r>
        <w:t>A portion of an Applicant’s payment may be refunded where one or more</w:t>
      </w:r>
      <w:r>
        <w:rPr>
          <w:spacing w:val="-5"/>
        </w:rPr>
        <w:t xml:space="preserve"> </w:t>
      </w:r>
      <w:r>
        <w:t>additional</w:t>
      </w:r>
      <w:r>
        <w:rPr>
          <w:spacing w:val="-4"/>
        </w:rPr>
        <w:t xml:space="preserve"> </w:t>
      </w:r>
      <w:r>
        <w:t>Customers</w:t>
      </w:r>
      <w:r>
        <w:rPr>
          <w:spacing w:val="-4"/>
        </w:rPr>
        <w:t xml:space="preserve"> </w:t>
      </w:r>
      <w:r>
        <w:t>connect</w:t>
      </w:r>
      <w:r>
        <w:rPr>
          <w:spacing w:val="-3"/>
        </w:rPr>
        <w:t xml:space="preserve"> </w:t>
      </w:r>
      <w:r>
        <w:t>to</w:t>
      </w:r>
      <w:r>
        <w:rPr>
          <w:spacing w:val="-5"/>
        </w:rPr>
        <w:t xml:space="preserve"> </w:t>
      </w:r>
      <w:r>
        <w:t>a</w:t>
      </w:r>
      <w:r>
        <w:rPr>
          <w:spacing w:val="-3"/>
        </w:rPr>
        <w:t xml:space="preserve"> </w:t>
      </w:r>
      <w:r>
        <w:t>Main</w:t>
      </w:r>
      <w:r>
        <w:rPr>
          <w:spacing w:val="-3"/>
        </w:rPr>
        <w:t xml:space="preserve"> </w:t>
      </w:r>
      <w:r>
        <w:t>extension</w:t>
      </w:r>
      <w:r>
        <w:rPr>
          <w:spacing w:val="-5"/>
        </w:rPr>
        <w:t xml:space="preserve"> </w:t>
      </w:r>
      <w:r>
        <w:t>that</w:t>
      </w:r>
      <w:r>
        <w:rPr>
          <w:spacing w:val="-3"/>
        </w:rPr>
        <w:t xml:space="preserve"> </w:t>
      </w:r>
      <w:r>
        <w:t>initially required a customer payment under the following:</w:t>
      </w:r>
    </w:p>
    <w:p w14:paraId="16801578" w14:textId="77777777" w:rsidR="00C45353" w:rsidRDefault="00A9526A">
      <w:pPr>
        <w:pStyle w:val="ListParagraph"/>
        <w:numPr>
          <w:ilvl w:val="3"/>
          <w:numId w:val="6"/>
        </w:numPr>
        <w:tabs>
          <w:tab w:val="left" w:pos="2875"/>
        </w:tabs>
        <w:ind w:left="2875" w:hanging="358"/>
        <w:rPr>
          <w:sz w:val="24"/>
        </w:rPr>
      </w:pPr>
      <w:r>
        <w:rPr>
          <w:sz w:val="24"/>
        </w:rPr>
        <w:t>Calculation</w:t>
      </w:r>
      <w:r>
        <w:rPr>
          <w:spacing w:val="-2"/>
          <w:sz w:val="24"/>
        </w:rPr>
        <w:t xml:space="preserve"> </w:t>
      </w:r>
      <w:r>
        <w:rPr>
          <w:sz w:val="24"/>
        </w:rPr>
        <w:t>of</w:t>
      </w:r>
      <w:r>
        <w:rPr>
          <w:spacing w:val="-3"/>
          <w:sz w:val="24"/>
        </w:rPr>
        <w:t xml:space="preserve"> </w:t>
      </w:r>
      <w:r>
        <w:rPr>
          <w:spacing w:val="-2"/>
          <w:sz w:val="24"/>
        </w:rPr>
        <w:t>refunds</w:t>
      </w:r>
    </w:p>
    <w:p w14:paraId="16801579" w14:textId="77777777" w:rsidR="00C45353" w:rsidRDefault="00A9526A">
      <w:pPr>
        <w:pStyle w:val="BodyText"/>
        <w:ind w:left="3237" w:right="343"/>
      </w:pPr>
      <w:r>
        <w:t>First,</w:t>
      </w:r>
      <w:r>
        <w:rPr>
          <w:spacing w:val="-3"/>
        </w:rPr>
        <w:t xml:space="preserve"> </w:t>
      </w:r>
      <w:r>
        <w:t>the</w:t>
      </w:r>
      <w:r>
        <w:rPr>
          <w:spacing w:val="-5"/>
        </w:rPr>
        <w:t xml:space="preserve"> </w:t>
      </w:r>
      <w:r>
        <w:t>original</w:t>
      </w:r>
      <w:r>
        <w:rPr>
          <w:spacing w:val="-4"/>
        </w:rPr>
        <w:t xml:space="preserve"> </w:t>
      </w:r>
      <w:r>
        <w:t>Applicant</w:t>
      </w:r>
      <w:r>
        <w:rPr>
          <w:spacing w:val="-6"/>
        </w:rPr>
        <w:t xml:space="preserve"> </w:t>
      </w:r>
      <w:r>
        <w:t>made</w:t>
      </w:r>
      <w:r>
        <w:rPr>
          <w:spacing w:val="-5"/>
        </w:rPr>
        <w:t xml:space="preserve"> </w:t>
      </w:r>
      <w:r>
        <w:t>a</w:t>
      </w:r>
      <w:r>
        <w:rPr>
          <w:spacing w:val="-3"/>
        </w:rPr>
        <w:t xml:space="preserve"> </w:t>
      </w:r>
      <w:r>
        <w:t>payment</w:t>
      </w:r>
      <w:r>
        <w:rPr>
          <w:spacing w:val="-6"/>
        </w:rPr>
        <w:t xml:space="preserve"> </w:t>
      </w:r>
      <w:r>
        <w:t>to</w:t>
      </w:r>
      <w:r>
        <w:rPr>
          <w:spacing w:val="-3"/>
        </w:rPr>
        <w:t xml:space="preserve"> </w:t>
      </w:r>
      <w:r>
        <w:t>the</w:t>
      </w:r>
      <w:r>
        <w:rPr>
          <w:spacing w:val="-3"/>
        </w:rPr>
        <w:t xml:space="preserve"> </w:t>
      </w:r>
      <w:r>
        <w:t>Company for the original main to establish service.</w:t>
      </w:r>
    </w:p>
    <w:p w14:paraId="1680157A" w14:textId="77777777" w:rsidR="00C45353" w:rsidRDefault="00A9526A">
      <w:pPr>
        <w:pStyle w:val="BodyText"/>
        <w:ind w:left="3237" w:right="343"/>
      </w:pPr>
      <w:r>
        <w:t>Second, the original Applicant will receive a credit if an additional</w:t>
      </w:r>
      <w:r>
        <w:rPr>
          <w:spacing w:val="-6"/>
        </w:rPr>
        <w:t xml:space="preserve"> </w:t>
      </w:r>
      <w:r>
        <w:t>Customer</w:t>
      </w:r>
      <w:r>
        <w:rPr>
          <w:spacing w:val="-4"/>
        </w:rPr>
        <w:t xml:space="preserve"> </w:t>
      </w:r>
      <w:r>
        <w:t>establishes</w:t>
      </w:r>
      <w:r>
        <w:rPr>
          <w:spacing w:val="-6"/>
        </w:rPr>
        <w:t xml:space="preserve"> </w:t>
      </w:r>
      <w:r>
        <w:t>service</w:t>
      </w:r>
      <w:r>
        <w:rPr>
          <w:spacing w:val="-2"/>
        </w:rPr>
        <w:t xml:space="preserve"> </w:t>
      </w:r>
      <w:r>
        <w:t>on</w:t>
      </w:r>
      <w:r>
        <w:rPr>
          <w:spacing w:val="-3"/>
        </w:rPr>
        <w:t xml:space="preserve"> </w:t>
      </w:r>
      <w:r>
        <w:t>the</w:t>
      </w:r>
      <w:r>
        <w:rPr>
          <w:spacing w:val="-2"/>
        </w:rPr>
        <w:t xml:space="preserve"> </w:t>
      </w:r>
      <w:r>
        <w:t>original</w:t>
      </w:r>
      <w:r>
        <w:rPr>
          <w:spacing w:val="-3"/>
        </w:rPr>
        <w:t xml:space="preserve"> </w:t>
      </w:r>
      <w:r>
        <w:rPr>
          <w:spacing w:val="-2"/>
        </w:rPr>
        <w:t>Main.</w:t>
      </w:r>
    </w:p>
    <w:p w14:paraId="1680157B" w14:textId="77777777" w:rsidR="00C45353" w:rsidRDefault="00A9526A">
      <w:pPr>
        <w:pStyle w:val="BodyText"/>
        <w:ind w:left="3237" w:right="343"/>
      </w:pPr>
      <w:r>
        <w:t>Third,</w:t>
      </w:r>
      <w:r>
        <w:rPr>
          <w:spacing w:val="-3"/>
        </w:rPr>
        <w:t xml:space="preserve"> </w:t>
      </w:r>
      <w:r>
        <w:t>the</w:t>
      </w:r>
      <w:r>
        <w:rPr>
          <w:spacing w:val="-3"/>
        </w:rPr>
        <w:t xml:space="preserve"> </w:t>
      </w:r>
      <w:r>
        <w:t>calculation</w:t>
      </w:r>
      <w:r>
        <w:rPr>
          <w:spacing w:val="-5"/>
        </w:rPr>
        <w:t xml:space="preserve"> </w:t>
      </w:r>
      <w:r>
        <w:t>of</w:t>
      </w:r>
      <w:r>
        <w:rPr>
          <w:spacing w:val="-3"/>
        </w:rPr>
        <w:t xml:space="preserve"> </w:t>
      </w:r>
      <w:r>
        <w:t>the</w:t>
      </w:r>
      <w:r>
        <w:rPr>
          <w:spacing w:val="-5"/>
        </w:rPr>
        <w:t xml:space="preserve"> </w:t>
      </w:r>
      <w:r>
        <w:t>original</w:t>
      </w:r>
      <w:r>
        <w:rPr>
          <w:spacing w:val="-7"/>
        </w:rPr>
        <w:t xml:space="preserve"> </w:t>
      </w:r>
      <w:r>
        <w:t>Applicant’s</w:t>
      </w:r>
      <w:r>
        <w:rPr>
          <w:spacing w:val="-4"/>
        </w:rPr>
        <w:t xml:space="preserve"> </w:t>
      </w:r>
      <w:r>
        <w:t>refund,</w:t>
      </w:r>
      <w:r>
        <w:rPr>
          <w:spacing w:val="-3"/>
        </w:rPr>
        <w:t xml:space="preserve"> </w:t>
      </w:r>
      <w:r>
        <w:t>if</w:t>
      </w:r>
      <w:r>
        <w:rPr>
          <w:spacing w:val="-6"/>
        </w:rPr>
        <w:t xml:space="preserve"> </w:t>
      </w:r>
      <w:r>
        <w:t>any, is the excess to the Allowable Investment attributed to the additional Customer taking service that is greater than the cost to establish the additional Customer.</w:t>
      </w:r>
    </w:p>
    <w:p w14:paraId="1680157C" w14:textId="77777777" w:rsidR="00C45353" w:rsidRDefault="00A9526A">
      <w:pPr>
        <w:pStyle w:val="ListParagraph"/>
        <w:numPr>
          <w:ilvl w:val="3"/>
          <w:numId w:val="6"/>
        </w:numPr>
        <w:tabs>
          <w:tab w:val="left" w:pos="3235"/>
          <w:tab w:val="left" w:pos="3237"/>
        </w:tabs>
        <w:ind w:right="987"/>
        <w:jc w:val="both"/>
        <w:rPr>
          <w:color w:val="010000"/>
          <w:sz w:val="24"/>
        </w:rPr>
      </w:pPr>
      <w:r>
        <w:rPr>
          <w:sz w:val="24"/>
        </w:rPr>
        <w:t>The Service Line for each additional customer shall be directly</w:t>
      </w:r>
      <w:r>
        <w:rPr>
          <w:spacing w:val="-5"/>
          <w:sz w:val="24"/>
        </w:rPr>
        <w:t xml:space="preserve"> </w:t>
      </w:r>
      <w:r>
        <w:rPr>
          <w:sz w:val="24"/>
        </w:rPr>
        <w:t>connected</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main</w:t>
      </w:r>
      <w:r>
        <w:rPr>
          <w:spacing w:val="-4"/>
          <w:sz w:val="24"/>
        </w:rPr>
        <w:t xml:space="preserve"> </w:t>
      </w:r>
      <w:r>
        <w:rPr>
          <w:sz w:val="24"/>
        </w:rPr>
        <w:t>extension</w:t>
      </w:r>
      <w:r>
        <w:rPr>
          <w:spacing w:val="-4"/>
          <w:sz w:val="24"/>
        </w:rPr>
        <w:t xml:space="preserve"> </w:t>
      </w:r>
      <w:r>
        <w:rPr>
          <w:sz w:val="24"/>
        </w:rPr>
        <w:t>and</w:t>
      </w:r>
      <w:r>
        <w:rPr>
          <w:spacing w:val="-5"/>
          <w:sz w:val="24"/>
        </w:rPr>
        <w:t xml:space="preserve"> </w:t>
      </w:r>
      <w:r>
        <w:rPr>
          <w:sz w:val="24"/>
        </w:rPr>
        <w:t>no</w:t>
      </w:r>
      <w:r>
        <w:rPr>
          <w:spacing w:val="-4"/>
          <w:sz w:val="24"/>
        </w:rPr>
        <w:t xml:space="preserve"> </w:t>
      </w:r>
      <w:r>
        <w:rPr>
          <w:sz w:val="24"/>
        </w:rPr>
        <w:t>further extension of main is required.</w:t>
      </w:r>
    </w:p>
    <w:p w14:paraId="1680157D" w14:textId="77777777" w:rsidR="00C45353" w:rsidRDefault="00A9526A">
      <w:pPr>
        <w:pStyle w:val="ListParagraph"/>
        <w:numPr>
          <w:ilvl w:val="3"/>
          <w:numId w:val="6"/>
        </w:numPr>
        <w:tabs>
          <w:tab w:val="left" w:pos="3237"/>
        </w:tabs>
        <w:ind w:right="458"/>
        <w:rPr>
          <w:color w:val="010000"/>
          <w:sz w:val="24"/>
        </w:rPr>
      </w:pPr>
      <w:r>
        <w:rPr>
          <w:sz w:val="24"/>
        </w:rPr>
        <w:t>The</w:t>
      </w:r>
      <w:r>
        <w:rPr>
          <w:spacing w:val="-2"/>
          <w:sz w:val="24"/>
        </w:rPr>
        <w:t xml:space="preserve"> </w:t>
      </w:r>
      <w:r>
        <w:rPr>
          <w:sz w:val="24"/>
        </w:rPr>
        <w:t>amount</w:t>
      </w:r>
      <w:r>
        <w:rPr>
          <w:spacing w:val="-5"/>
          <w:sz w:val="24"/>
        </w:rPr>
        <w:t xml:space="preserve"> </w:t>
      </w:r>
      <w:r>
        <w:rPr>
          <w:sz w:val="24"/>
        </w:rPr>
        <w:t>of</w:t>
      </w:r>
      <w:r>
        <w:rPr>
          <w:spacing w:val="-2"/>
          <w:sz w:val="24"/>
        </w:rPr>
        <w:t xml:space="preserve"> </w:t>
      </w:r>
      <w:r>
        <w:rPr>
          <w:sz w:val="24"/>
        </w:rPr>
        <w:t>such</w:t>
      </w:r>
      <w:r>
        <w:rPr>
          <w:spacing w:val="-2"/>
          <w:sz w:val="24"/>
        </w:rPr>
        <w:t xml:space="preserve"> </w:t>
      </w:r>
      <w:r>
        <w:rPr>
          <w:sz w:val="24"/>
        </w:rPr>
        <w:t>refund</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party</w:t>
      </w:r>
      <w:r>
        <w:rPr>
          <w:spacing w:val="-5"/>
          <w:sz w:val="24"/>
        </w:rPr>
        <w:t xml:space="preserve"> </w:t>
      </w:r>
      <w:r>
        <w:rPr>
          <w:sz w:val="24"/>
        </w:rPr>
        <w:t>or</w:t>
      </w:r>
      <w:r>
        <w:rPr>
          <w:spacing w:val="-4"/>
          <w:sz w:val="24"/>
        </w:rPr>
        <w:t xml:space="preserve"> </w:t>
      </w:r>
      <w:r>
        <w:rPr>
          <w:sz w:val="24"/>
        </w:rPr>
        <w:t>parties</w:t>
      </w:r>
      <w:r>
        <w:rPr>
          <w:spacing w:val="-3"/>
          <w:sz w:val="24"/>
        </w:rPr>
        <w:t xml:space="preserve"> </w:t>
      </w:r>
      <w:r>
        <w:rPr>
          <w:sz w:val="24"/>
        </w:rPr>
        <w:t>who</w:t>
      </w:r>
      <w:r>
        <w:rPr>
          <w:spacing w:val="-4"/>
          <w:sz w:val="24"/>
        </w:rPr>
        <w:t xml:space="preserve"> </w:t>
      </w:r>
      <w:r>
        <w:rPr>
          <w:sz w:val="24"/>
        </w:rPr>
        <w:t xml:space="preserve">made the initial advance shall not exceed the excess Allowable </w:t>
      </w:r>
      <w:r>
        <w:rPr>
          <w:spacing w:val="-2"/>
          <w:sz w:val="24"/>
        </w:rPr>
        <w:t>Investment.</w:t>
      </w:r>
    </w:p>
    <w:p w14:paraId="1680157E" w14:textId="77777777" w:rsidR="00C45353" w:rsidRDefault="00A9526A">
      <w:pPr>
        <w:pStyle w:val="ListParagraph"/>
        <w:numPr>
          <w:ilvl w:val="3"/>
          <w:numId w:val="6"/>
        </w:numPr>
        <w:tabs>
          <w:tab w:val="left" w:pos="3237"/>
        </w:tabs>
        <w:ind w:right="368"/>
        <w:rPr>
          <w:color w:val="010000"/>
          <w:sz w:val="24"/>
        </w:rPr>
      </w:pPr>
      <w:r>
        <w:rPr>
          <w:sz w:val="24"/>
        </w:rPr>
        <w:t>When</w:t>
      </w:r>
      <w:r>
        <w:rPr>
          <w:spacing w:val="-2"/>
          <w:sz w:val="24"/>
        </w:rPr>
        <w:t xml:space="preserve"> </w:t>
      </w:r>
      <w:r>
        <w:rPr>
          <w:sz w:val="24"/>
        </w:rPr>
        <w:t>two</w:t>
      </w:r>
      <w:r>
        <w:rPr>
          <w:spacing w:val="-4"/>
          <w:sz w:val="24"/>
        </w:rPr>
        <w:t xml:space="preserve"> </w:t>
      </w:r>
      <w:r>
        <w:rPr>
          <w:sz w:val="24"/>
        </w:rPr>
        <w:t>or</w:t>
      </w:r>
      <w:r>
        <w:rPr>
          <w:spacing w:val="-6"/>
          <w:sz w:val="24"/>
        </w:rPr>
        <w:t xml:space="preserve"> </w:t>
      </w:r>
      <w:r>
        <w:rPr>
          <w:sz w:val="24"/>
        </w:rPr>
        <w:t>more</w:t>
      </w:r>
      <w:r>
        <w:rPr>
          <w:spacing w:val="-4"/>
          <w:sz w:val="24"/>
        </w:rPr>
        <w:t xml:space="preserve"> </w:t>
      </w:r>
      <w:r>
        <w:rPr>
          <w:sz w:val="24"/>
        </w:rPr>
        <w:t>parties</w:t>
      </w:r>
      <w:r>
        <w:rPr>
          <w:spacing w:val="-3"/>
          <w:sz w:val="24"/>
        </w:rPr>
        <w:t xml:space="preserve"> </w:t>
      </w:r>
      <w:r>
        <w:rPr>
          <w:sz w:val="24"/>
        </w:rPr>
        <w:t>make</w:t>
      </w:r>
      <w:r>
        <w:rPr>
          <w:spacing w:val="-2"/>
          <w:sz w:val="24"/>
        </w:rPr>
        <w:t xml:space="preserve"> </w:t>
      </w:r>
      <w:r>
        <w:rPr>
          <w:sz w:val="24"/>
        </w:rPr>
        <w:t>a</w:t>
      </w:r>
      <w:r>
        <w:rPr>
          <w:spacing w:val="-4"/>
          <w:sz w:val="24"/>
        </w:rPr>
        <w:t xml:space="preserve"> </w:t>
      </w:r>
      <w:r>
        <w:rPr>
          <w:sz w:val="24"/>
        </w:rPr>
        <w:t>joint</w:t>
      </w:r>
      <w:r>
        <w:rPr>
          <w:spacing w:val="-5"/>
          <w:sz w:val="24"/>
        </w:rPr>
        <w:t xml:space="preserve"> </w:t>
      </w:r>
      <w:r>
        <w:rPr>
          <w:sz w:val="24"/>
        </w:rPr>
        <w:t>advance</w:t>
      </w:r>
      <w:r>
        <w:rPr>
          <w:spacing w:val="-2"/>
          <w:sz w:val="24"/>
        </w:rPr>
        <w:t xml:space="preserve"> </w:t>
      </w:r>
      <w:r>
        <w:rPr>
          <w:sz w:val="24"/>
        </w:rPr>
        <w:t>on</w:t>
      </w:r>
      <w:r>
        <w:rPr>
          <w:spacing w:val="-4"/>
          <w:sz w:val="24"/>
        </w:rPr>
        <w:t xml:space="preserve"> </w:t>
      </w:r>
      <w:r>
        <w:rPr>
          <w:sz w:val="24"/>
        </w:rPr>
        <w:t>the</w:t>
      </w:r>
      <w:r>
        <w:rPr>
          <w:spacing w:val="-2"/>
          <w:sz w:val="24"/>
        </w:rPr>
        <w:t xml:space="preserve"> </w:t>
      </w:r>
      <w:r>
        <w:rPr>
          <w:sz w:val="24"/>
        </w:rPr>
        <w:t>same extension, any amounts refunded will be distributed to the parties in the same proportion as the original</w:t>
      </w:r>
      <w:r>
        <w:rPr>
          <w:spacing w:val="-9"/>
          <w:sz w:val="24"/>
        </w:rPr>
        <w:t xml:space="preserve"> </w:t>
      </w:r>
      <w:r>
        <w:rPr>
          <w:sz w:val="24"/>
        </w:rPr>
        <w:t>contribution.</w:t>
      </w:r>
    </w:p>
    <w:p w14:paraId="1680157F" w14:textId="77777777" w:rsidR="00C45353" w:rsidRDefault="00A9526A">
      <w:pPr>
        <w:pStyle w:val="ListParagraph"/>
        <w:numPr>
          <w:ilvl w:val="3"/>
          <w:numId w:val="6"/>
        </w:numPr>
        <w:tabs>
          <w:tab w:val="left" w:pos="3237"/>
        </w:tabs>
        <w:spacing w:before="238"/>
        <w:ind w:right="364"/>
        <w:rPr>
          <w:color w:val="010000"/>
          <w:sz w:val="24"/>
        </w:rPr>
      </w:pPr>
      <w:r>
        <w:rPr>
          <w:sz w:val="24"/>
        </w:rPr>
        <w:t>No refund will be made by the Company in excess of the amount advanced by the Customer or Customers nor after the lesser</w:t>
      </w:r>
      <w:r>
        <w:rPr>
          <w:spacing w:val="-2"/>
          <w:sz w:val="24"/>
        </w:rPr>
        <w:t xml:space="preserve"> </w:t>
      </w:r>
      <w:r>
        <w:rPr>
          <w:sz w:val="24"/>
        </w:rPr>
        <w:t>period of</w:t>
      </w:r>
      <w:r>
        <w:rPr>
          <w:spacing w:val="-3"/>
          <w:sz w:val="24"/>
        </w:rPr>
        <w:t xml:space="preserve"> </w:t>
      </w:r>
      <w:r>
        <w:rPr>
          <w:sz w:val="24"/>
        </w:rPr>
        <w:t>five (5)</w:t>
      </w:r>
      <w:r>
        <w:rPr>
          <w:spacing w:val="-2"/>
          <w:sz w:val="24"/>
        </w:rPr>
        <w:t xml:space="preserve"> </w:t>
      </w:r>
      <w:r>
        <w:rPr>
          <w:sz w:val="24"/>
        </w:rPr>
        <w:t>years</w:t>
      </w:r>
      <w:r>
        <w:rPr>
          <w:spacing w:val="-3"/>
          <w:sz w:val="24"/>
        </w:rPr>
        <w:t xml:space="preserve"> </w:t>
      </w:r>
      <w:r>
        <w:rPr>
          <w:sz w:val="24"/>
        </w:rPr>
        <w:t>or</w:t>
      </w:r>
      <w:r>
        <w:rPr>
          <w:spacing w:val="-2"/>
          <w:sz w:val="24"/>
        </w:rPr>
        <w:t xml:space="preserve"> </w:t>
      </w:r>
      <w:r>
        <w:rPr>
          <w:sz w:val="24"/>
        </w:rPr>
        <w:t>the period contracted for from the date the Company is first ready to render service from</w:t>
      </w:r>
      <w:r>
        <w:rPr>
          <w:spacing w:val="-2"/>
          <w:sz w:val="24"/>
        </w:rPr>
        <w:t xml:space="preserve"> </w:t>
      </w:r>
      <w:r>
        <w:rPr>
          <w:sz w:val="24"/>
        </w:rPr>
        <w:t>the</w:t>
      </w:r>
      <w:r>
        <w:rPr>
          <w:spacing w:val="-4"/>
          <w:sz w:val="24"/>
        </w:rPr>
        <w:t xml:space="preserve"> </w:t>
      </w:r>
      <w:r>
        <w:rPr>
          <w:sz w:val="24"/>
        </w:rPr>
        <w:t>extension.</w:t>
      </w:r>
      <w:r>
        <w:rPr>
          <w:spacing w:val="-5"/>
          <w:sz w:val="24"/>
        </w:rPr>
        <w:t xml:space="preserve"> </w:t>
      </w:r>
      <w:r>
        <w:rPr>
          <w:sz w:val="24"/>
        </w:rPr>
        <w:t>Any</w:t>
      </w:r>
      <w:r>
        <w:rPr>
          <w:spacing w:val="-4"/>
          <w:sz w:val="24"/>
        </w:rPr>
        <w:t xml:space="preserve"> </w:t>
      </w:r>
      <w:r>
        <w:rPr>
          <w:sz w:val="24"/>
        </w:rPr>
        <w:t>unrefunded</w:t>
      </w:r>
      <w:r>
        <w:rPr>
          <w:spacing w:val="-4"/>
          <w:sz w:val="24"/>
        </w:rPr>
        <w:t xml:space="preserve"> </w:t>
      </w:r>
      <w:r>
        <w:rPr>
          <w:sz w:val="24"/>
        </w:rPr>
        <w:t>amount</w:t>
      </w:r>
      <w:r>
        <w:rPr>
          <w:spacing w:val="-5"/>
          <w:sz w:val="24"/>
        </w:rPr>
        <w:t xml:space="preserve"> </w:t>
      </w:r>
      <w:r>
        <w:rPr>
          <w:sz w:val="24"/>
        </w:rPr>
        <w:t>at</w:t>
      </w:r>
      <w:r>
        <w:rPr>
          <w:spacing w:val="-3"/>
          <w:sz w:val="24"/>
        </w:rPr>
        <w:t xml:space="preserve"> </w:t>
      </w:r>
      <w:r>
        <w:rPr>
          <w:sz w:val="24"/>
        </w:rPr>
        <w:t>the</w:t>
      </w:r>
      <w:r>
        <w:rPr>
          <w:spacing w:val="-3"/>
          <w:sz w:val="24"/>
        </w:rPr>
        <w:t xml:space="preserve"> </w:t>
      </w:r>
      <w:r>
        <w:rPr>
          <w:sz w:val="24"/>
        </w:rPr>
        <w:t>end</w:t>
      </w:r>
      <w:r>
        <w:rPr>
          <w:spacing w:val="-4"/>
          <w:sz w:val="24"/>
        </w:rPr>
        <w:t xml:space="preserve"> </w:t>
      </w:r>
      <w:r>
        <w:rPr>
          <w:sz w:val="24"/>
        </w:rPr>
        <w:t>of</w:t>
      </w:r>
      <w:r>
        <w:rPr>
          <w:spacing w:val="-3"/>
          <w:sz w:val="24"/>
        </w:rPr>
        <w:t xml:space="preserve"> </w:t>
      </w:r>
      <w:r>
        <w:rPr>
          <w:sz w:val="24"/>
        </w:rPr>
        <w:t>the period will become the property of the Company.</w:t>
      </w:r>
    </w:p>
    <w:p w14:paraId="16801580" w14:textId="77777777" w:rsidR="00C45353" w:rsidRDefault="00C45353">
      <w:pPr>
        <w:pStyle w:val="ListParagraph"/>
        <w:rPr>
          <w:sz w:val="24"/>
        </w:rPr>
        <w:sectPr w:rsidR="00C45353">
          <w:headerReference w:type="default" r:id="rId382"/>
          <w:footerReference w:type="default" r:id="rId383"/>
          <w:pgSz w:w="12240" w:h="15840"/>
          <w:pgMar w:top="2240" w:right="1080" w:bottom="980" w:left="1080" w:header="728" w:footer="788" w:gutter="0"/>
          <w:cols w:space="720"/>
        </w:sectPr>
      </w:pPr>
    </w:p>
    <w:p w14:paraId="16801581" w14:textId="77777777" w:rsidR="00C45353" w:rsidRDefault="00C45353">
      <w:pPr>
        <w:pStyle w:val="BodyText"/>
        <w:spacing w:before="194"/>
      </w:pPr>
    </w:p>
    <w:p w14:paraId="16801582" w14:textId="77777777" w:rsidR="00C45353" w:rsidRDefault="00A9526A">
      <w:pPr>
        <w:pStyle w:val="ListParagraph"/>
        <w:numPr>
          <w:ilvl w:val="3"/>
          <w:numId w:val="6"/>
        </w:numPr>
        <w:tabs>
          <w:tab w:val="left" w:pos="3237"/>
        </w:tabs>
        <w:spacing w:before="0"/>
        <w:ind w:right="457"/>
        <w:rPr>
          <w:color w:val="010000"/>
          <w:sz w:val="24"/>
        </w:rPr>
      </w:pPr>
      <w:r>
        <w:rPr>
          <w:sz w:val="24"/>
        </w:rPr>
        <w:t>Any additional Main to be connected in any manner to Main already laid or to a Main provided for under an existing agreement for main extension, as provided for in the rule, shall be</w:t>
      </w:r>
      <w:r>
        <w:rPr>
          <w:spacing w:val="-1"/>
          <w:sz w:val="24"/>
        </w:rPr>
        <w:t xml:space="preserve"> </w:t>
      </w:r>
      <w:r>
        <w:rPr>
          <w:sz w:val="24"/>
        </w:rPr>
        <w:t>considered</w:t>
      </w:r>
      <w:r>
        <w:rPr>
          <w:spacing w:val="-1"/>
          <w:sz w:val="24"/>
        </w:rPr>
        <w:t xml:space="preserve"> </w:t>
      </w:r>
      <w:r>
        <w:rPr>
          <w:sz w:val="24"/>
        </w:rPr>
        <w:t>a</w:t>
      </w:r>
      <w:r>
        <w:rPr>
          <w:spacing w:val="-1"/>
          <w:sz w:val="24"/>
        </w:rPr>
        <w:t xml:space="preserve"> </w:t>
      </w:r>
      <w:r>
        <w:rPr>
          <w:sz w:val="24"/>
        </w:rPr>
        <w:t>new Main</w:t>
      </w:r>
      <w:r>
        <w:rPr>
          <w:spacing w:val="-1"/>
          <w:sz w:val="24"/>
        </w:rPr>
        <w:t xml:space="preserve"> </w:t>
      </w:r>
      <w:r>
        <w:rPr>
          <w:sz w:val="24"/>
        </w:rPr>
        <w:t>extension,</w:t>
      </w:r>
      <w:r>
        <w:rPr>
          <w:spacing w:val="-2"/>
          <w:sz w:val="24"/>
        </w:rPr>
        <w:t xml:space="preserve"> </w:t>
      </w:r>
      <w:r>
        <w:rPr>
          <w:sz w:val="24"/>
        </w:rPr>
        <w:t>and no refund</w:t>
      </w:r>
      <w:r>
        <w:rPr>
          <w:spacing w:val="-1"/>
          <w:sz w:val="24"/>
        </w:rPr>
        <w:t xml:space="preserve"> </w:t>
      </w:r>
      <w:r>
        <w:rPr>
          <w:sz w:val="24"/>
        </w:rPr>
        <w:t>or repayment</w:t>
      </w:r>
      <w:r>
        <w:rPr>
          <w:spacing w:val="-2"/>
          <w:sz w:val="24"/>
        </w:rPr>
        <w:t xml:space="preserve"> </w:t>
      </w:r>
      <w:r>
        <w:rPr>
          <w:sz w:val="24"/>
        </w:rPr>
        <w:t>of</w:t>
      </w:r>
      <w:r>
        <w:rPr>
          <w:spacing w:val="-5"/>
          <w:sz w:val="24"/>
        </w:rPr>
        <w:t xml:space="preserve"> </w:t>
      </w:r>
      <w:r>
        <w:rPr>
          <w:sz w:val="24"/>
        </w:rPr>
        <w:t>any</w:t>
      </w:r>
      <w:r>
        <w:rPr>
          <w:spacing w:val="-3"/>
          <w:sz w:val="24"/>
        </w:rPr>
        <w:t xml:space="preserve"> </w:t>
      </w:r>
      <w:r>
        <w:rPr>
          <w:sz w:val="24"/>
        </w:rPr>
        <w:t>kind</w:t>
      </w:r>
      <w:r>
        <w:rPr>
          <w:spacing w:val="-4"/>
          <w:sz w:val="24"/>
        </w:rPr>
        <w:t xml:space="preserve"> </w:t>
      </w:r>
      <w:r>
        <w:rPr>
          <w:sz w:val="24"/>
        </w:rPr>
        <w:t>with</w:t>
      </w:r>
      <w:r>
        <w:rPr>
          <w:spacing w:val="-2"/>
          <w:sz w:val="24"/>
        </w:rPr>
        <w:t xml:space="preserve"> </w:t>
      </w:r>
      <w:r>
        <w:rPr>
          <w:sz w:val="24"/>
        </w:rPr>
        <w:t>respect</w:t>
      </w:r>
      <w:r>
        <w:rPr>
          <w:spacing w:val="-5"/>
          <w:sz w:val="24"/>
        </w:rPr>
        <w:t xml:space="preserve"> </w:t>
      </w:r>
      <w:r>
        <w:rPr>
          <w:sz w:val="24"/>
        </w:rPr>
        <w:t>to</w:t>
      </w:r>
      <w:r>
        <w:rPr>
          <w:spacing w:val="-2"/>
          <w:sz w:val="24"/>
        </w:rPr>
        <w:t xml:space="preserve"> </w:t>
      </w:r>
      <w:r>
        <w:rPr>
          <w:sz w:val="24"/>
        </w:rPr>
        <w:t>such</w:t>
      </w:r>
      <w:r>
        <w:rPr>
          <w:spacing w:val="-4"/>
          <w:sz w:val="24"/>
        </w:rPr>
        <w:t xml:space="preserve"> </w:t>
      </w:r>
      <w:r>
        <w:rPr>
          <w:sz w:val="24"/>
        </w:rPr>
        <w:t>new</w:t>
      </w:r>
      <w:r>
        <w:rPr>
          <w:spacing w:val="-3"/>
          <w:sz w:val="24"/>
        </w:rPr>
        <w:t xml:space="preserve"> </w:t>
      </w:r>
      <w:r>
        <w:rPr>
          <w:sz w:val="24"/>
        </w:rPr>
        <w:t>Main</w:t>
      </w:r>
      <w:r>
        <w:rPr>
          <w:spacing w:val="-2"/>
          <w:sz w:val="24"/>
        </w:rPr>
        <w:t xml:space="preserve"> </w:t>
      </w:r>
      <w:r>
        <w:rPr>
          <w:sz w:val="24"/>
        </w:rPr>
        <w:t>or</w:t>
      </w:r>
      <w:r>
        <w:rPr>
          <w:spacing w:val="-4"/>
          <w:sz w:val="24"/>
        </w:rPr>
        <w:t xml:space="preserve"> </w:t>
      </w:r>
      <w:r>
        <w:rPr>
          <w:sz w:val="24"/>
        </w:rPr>
        <w:t>any Customer</w:t>
      </w:r>
      <w:r>
        <w:rPr>
          <w:spacing w:val="-2"/>
          <w:sz w:val="24"/>
        </w:rPr>
        <w:t xml:space="preserve"> </w:t>
      </w:r>
      <w:r>
        <w:rPr>
          <w:sz w:val="24"/>
        </w:rPr>
        <w:t>to</w:t>
      </w:r>
      <w:r>
        <w:rPr>
          <w:spacing w:val="-2"/>
          <w:sz w:val="24"/>
        </w:rPr>
        <w:t xml:space="preserve"> </w:t>
      </w:r>
      <w:r>
        <w:rPr>
          <w:sz w:val="24"/>
        </w:rPr>
        <w:t>be</w:t>
      </w:r>
      <w:r>
        <w:rPr>
          <w:spacing w:val="-2"/>
          <w:sz w:val="24"/>
        </w:rPr>
        <w:t xml:space="preserve"> </w:t>
      </w:r>
      <w:r>
        <w:rPr>
          <w:sz w:val="24"/>
        </w:rPr>
        <w:t>served</w:t>
      </w:r>
      <w:r>
        <w:rPr>
          <w:spacing w:val="-2"/>
          <w:sz w:val="24"/>
        </w:rPr>
        <w:t xml:space="preserve"> </w:t>
      </w:r>
      <w:r>
        <w:rPr>
          <w:sz w:val="24"/>
        </w:rPr>
        <w:t>from</w:t>
      </w:r>
      <w:r>
        <w:rPr>
          <w:spacing w:val="-2"/>
          <w:sz w:val="24"/>
        </w:rPr>
        <w:t xml:space="preserve"> </w:t>
      </w:r>
      <w:r>
        <w:rPr>
          <w:sz w:val="24"/>
        </w:rPr>
        <w:t>or</w:t>
      </w:r>
      <w:r>
        <w:rPr>
          <w:spacing w:val="-2"/>
          <w:sz w:val="24"/>
        </w:rPr>
        <w:t xml:space="preserve"> </w:t>
      </w:r>
      <w:r>
        <w:rPr>
          <w:sz w:val="24"/>
        </w:rPr>
        <w:t>through such</w:t>
      </w:r>
      <w:r>
        <w:rPr>
          <w:spacing w:val="-5"/>
          <w:sz w:val="24"/>
        </w:rPr>
        <w:t xml:space="preserve"> </w:t>
      </w:r>
      <w:r>
        <w:rPr>
          <w:sz w:val="24"/>
        </w:rPr>
        <w:t>new</w:t>
      </w:r>
      <w:r>
        <w:rPr>
          <w:spacing w:val="-1"/>
          <w:sz w:val="24"/>
        </w:rPr>
        <w:t xml:space="preserve"> </w:t>
      </w:r>
      <w:r>
        <w:rPr>
          <w:sz w:val="24"/>
        </w:rPr>
        <w:t>Main shall be made to any customer who made an advance for the installation of the Main already laid or for the main provided for under such existing agreement.</w:t>
      </w:r>
    </w:p>
    <w:p w14:paraId="16801583" w14:textId="77777777" w:rsidR="00C45353" w:rsidRDefault="00A9526A">
      <w:pPr>
        <w:pStyle w:val="ListParagraph"/>
        <w:numPr>
          <w:ilvl w:val="3"/>
          <w:numId w:val="6"/>
        </w:numPr>
        <w:tabs>
          <w:tab w:val="left" w:pos="3237"/>
        </w:tabs>
        <w:ind w:right="367"/>
        <w:rPr>
          <w:color w:val="010000"/>
          <w:sz w:val="24"/>
        </w:rPr>
      </w:pPr>
      <w:r>
        <w:rPr>
          <w:sz w:val="24"/>
        </w:rPr>
        <w:t>Refunds will be made for funds advanced through the Universal Service Fund if the Commission designates at the time of approval of an application that the specific facts of</w:t>
      </w:r>
      <w:r>
        <w:rPr>
          <w:spacing w:val="40"/>
          <w:sz w:val="24"/>
        </w:rPr>
        <w:t xml:space="preserve"> </w:t>
      </w:r>
      <w:r>
        <w:rPr>
          <w:sz w:val="24"/>
        </w:rPr>
        <w:t>the application so warrant. Refunds will also be made for funds advanced through the Universal Service Fund for any application which was approved prior to the effective date of this revised provision and which has been designated as appropriate</w:t>
      </w:r>
      <w:r>
        <w:rPr>
          <w:spacing w:val="-3"/>
          <w:sz w:val="24"/>
        </w:rPr>
        <w:t xml:space="preserve"> </w:t>
      </w:r>
      <w:r>
        <w:rPr>
          <w:sz w:val="24"/>
        </w:rPr>
        <w:t>for</w:t>
      </w:r>
      <w:r>
        <w:rPr>
          <w:spacing w:val="-5"/>
          <w:sz w:val="24"/>
        </w:rPr>
        <w:t xml:space="preserve"> </w:t>
      </w:r>
      <w:r>
        <w:rPr>
          <w:sz w:val="24"/>
        </w:rPr>
        <w:t>such</w:t>
      </w:r>
      <w:r>
        <w:rPr>
          <w:spacing w:val="-3"/>
          <w:sz w:val="24"/>
        </w:rPr>
        <w:t xml:space="preserve"> </w:t>
      </w:r>
      <w:r>
        <w:rPr>
          <w:sz w:val="24"/>
        </w:rPr>
        <w:t>refunds</w:t>
      </w:r>
      <w:r>
        <w:rPr>
          <w:spacing w:val="-6"/>
          <w:sz w:val="24"/>
        </w:rPr>
        <w:t xml:space="preserve"> </w:t>
      </w:r>
      <w:r>
        <w:rPr>
          <w:sz w:val="24"/>
        </w:rPr>
        <w:t>by</w:t>
      </w:r>
      <w:r>
        <w:rPr>
          <w:spacing w:val="-4"/>
          <w:sz w:val="24"/>
        </w:rPr>
        <w:t xml:space="preserve"> </w:t>
      </w:r>
      <w:r>
        <w:rPr>
          <w:sz w:val="24"/>
        </w:rPr>
        <w:t>the</w:t>
      </w:r>
      <w:r>
        <w:rPr>
          <w:spacing w:val="-3"/>
          <w:sz w:val="24"/>
        </w:rPr>
        <w:t xml:space="preserve"> </w:t>
      </w:r>
      <w:r>
        <w:rPr>
          <w:sz w:val="24"/>
        </w:rPr>
        <w:t>Commission</w:t>
      </w:r>
      <w:r>
        <w:rPr>
          <w:spacing w:val="-3"/>
          <w:sz w:val="24"/>
        </w:rPr>
        <w:t xml:space="preserve"> </w:t>
      </w:r>
      <w:r>
        <w:rPr>
          <w:sz w:val="24"/>
        </w:rPr>
        <w:t>on</w:t>
      </w:r>
      <w:r>
        <w:rPr>
          <w:spacing w:val="-3"/>
          <w:sz w:val="24"/>
        </w:rPr>
        <w:t xml:space="preserve"> </w:t>
      </w:r>
      <w:r>
        <w:rPr>
          <w:sz w:val="24"/>
        </w:rPr>
        <w:t>or</w:t>
      </w:r>
      <w:r>
        <w:rPr>
          <w:spacing w:val="-7"/>
          <w:sz w:val="24"/>
        </w:rPr>
        <w:t xml:space="preserve"> </w:t>
      </w:r>
      <w:r>
        <w:rPr>
          <w:sz w:val="24"/>
        </w:rPr>
        <w:t>before November 18, 2003.</w:t>
      </w:r>
    </w:p>
    <w:p w14:paraId="16801584" w14:textId="77777777" w:rsidR="00C45353" w:rsidRDefault="00A9526A">
      <w:pPr>
        <w:pStyle w:val="ListParagraph"/>
        <w:numPr>
          <w:ilvl w:val="2"/>
          <w:numId w:val="6"/>
        </w:numPr>
        <w:tabs>
          <w:tab w:val="left" w:pos="2517"/>
        </w:tabs>
        <w:spacing w:before="241"/>
        <w:ind w:left="2517"/>
        <w:rPr>
          <w:sz w:val="24"/>
        </w:rPr>
      </w:pPr>
      <w:r>
        <w:rPr>
          <w:sz w:val="24"/>
        </w:rPr>
        <w:t>One</w:t>
      </w:r>
      <w:r>
        <w:rPr>
          <w:spacing w:val="-1"/>
          <w:sz w:val="24"/>
        </w:rPr>
        <w:t xml:space="preserve"> </w:t>
      </w:r>
      <w:r>
        <w:rPr>
          <w:sz w:val="24"/>
        </w:rPr>
        <w:t>Service</w:t>
      </w:r>
      <w:r>
        <w:rPr>
          <w:spacing w:val="-1"/>
          <w:sz w:val="24"/>
        </w:rPr>
        <w:t xml:space="preserve"> </w:t>
      </w:r>
      <w:r>
        <w:rPr>
          <w:sz w:val="24"/>
        </w:rPr>
        <w:t>Line</w:t>
      </w:r>
      <w:r>
        <w:rPr>
          <w:spacing w:val="-1"/>
          <w:sz w:val="24"/>
        </w:rPr>
        <w:t xml:space="preserve"> </w:t>
      </w:r>
      <w:r>
        <w:rPr>
          <w:sz w:val="24"/>
        </w:rPr>
        <w:t>for</w:t>
      </w:r>
      <w:r>
        <w:rPr>
          <w:spacing w:val="-3"/>
          <w:sz w:val="24"/>
        </w:rPr>
        <w:t xml:space="preserve"> </w:t>
      </w:r>
      <w:r>
        <w:rPr>
          <w:sz w:val="24"/>
        </w:rPr>
        <w:t>a</w:t>
      </w:r>
      <w:r>
        <w:rPr>
          <w:spacing w:val="-3"/>
          <w:sz w:val="24"/>
        </w:rPr>
        <w:t xml:space="preserve"> </w:t>
      </w:r>
      <w:r>
        <w:rPr>
          <w:sz w:val="24"/>
        </w:rPr>
        <w:t>Single</w:t>
      </w:r>
      <w:r>
        <w:rPr>
          <w:spacing w:val="-3"/>
          <w:sz w:val="24"/>
        </w:rPr>
        <w:t xml:space="preserve"> </w:t>
      </w:r>
      <w:r>
        <w:rPr>
          <w:spacing w:val="-2"/>
          <w:sz w:val="24"/>
        </w:rPr>
        <w:t>Premise</w:t>
      </w:r>
    </w:p>
    <w:p w14:paraId="16801585" w14:textId="77777777" w:rsidR="00C45353" w:rsidRDefault="00A9526A">
      <w:pPr>
        <w:pStyle w:val="BodyText"/>
        <w:ind w:left="2517" w:right="343"/>
      </w:pPr>
      <w:r>
        <w:t>The Company will not install more than one Service Line to supply the Premises of an individual Applicant unless for the convenience of</w:t>
      </w:r>
      <w:r>
        <w:rPr>
          <w:spacing w:val="-1"/>
        </w:rPr>
        <w:t xml:space="preserve"> </w:t>
      </w:r>
      <w:r>
        <w:t>the</w:t>
      </w:r>
      <w:r>
        <w:rPr>
          <w:spacing w:val="-1"/>
        </w:rPr>
        <w:t xml:space="preserve"> </w:t>
      </w:r>
      <w:r>
        <w:t>Company</w:t>
      </w:r>
      <w:r>
        <w:rPr>
          <w:spacing w:val="-4"/>
        </w:rPr>
        <w:t xml:space="preserve"> </w:t>
      </w:r>
      <w:r>
        <w:t>or</w:t>
      </w:r>
      <w:r>
        <w:rPr>
          <w:spacing w:val="-3"/>
        </w:rPr>
        <w:t xml:space="preserve"> </w:t>
      </w:r>
      <w:r>
        <w:t>an</w:t>
      </w:r>
      <w:r>
        <w:rPr>
          <w:spacing w:val="-3"/>
        </w:rPr>
        <w:t xml:space="preserve"> </w:t>
      </w:r>
      <w:r>
        <w:t>Applicant</w:t>
      </w:r>
      <w:r>
        <w:rPr>
          <w:spacing w:val="-1"/>
        </w:rPr>
        <w:t xml:space="preserve"> </w:t>
      </w:r>
      <w:r>
        <w:t>requests</w:t>
      </w:r>
      <w:r>
        <w:rPr>
          <w:spacing w:val="-4"/>
        </w:rPr>
        <w:t xml:space="preserve"> </w:t>
      </w:r>
      <w:r>
        <w:t>an</w:t>
      </w:r>
      <w:r>
        <w:rPr>
          <w:spacing w:val="-3"/>
        </w:rPr>
        <w:t xml:space="preserve"> </w:t>
      </w:r>
      <w:r>
        <w:t>additional</w:t>
      </w:r>
      <w:r>
        <w:rPr>
          <w:spacing w:val="-2"/>
        </w:rPr>
        <w:t xml:space="preserve"> </w:t>
      </w:r>
      <w:r>
        <w:t>Service</w:t>
      </w:r>
      <w:r>
        <w:rPr>
          <w:spacing w:val="-1"/>
        </w:rPr>
        <w:t xml:space="preserve"> </w:t>
      </w:r>
      <w:r>
        <w:t>Line and, in the judgment of the Company, an unreasonable burden would</w:t>
      </w:r>
      <w:r>
        <w:rPr>
          <w:spacing w:val="-3"/>
        </w:rPr>
        <w:t xml:space="preserve"> </w:t>
      </w:r>
      <w:r>
        <w:t>be</w:t>
      </w:r>
      <w:r>
        <w:rPr>
          <w:spacing w:val="-3"/>
        </w:rPr>
        <w:t xml:space="preserve"> </w:t>
      </w:r>
      <w:r>
        <w:t>placed</w:t>
      </w:r>
      <w:r>
        <w:rPr>
          <w:spacing w:val="-5"/>
        </w:rPr>
        <w:t xml:space="preserve"> </w:t>
      </w:r>
      <w:r>
        <w:t>on</w:t>
      </w:r>
      <w:r>
        <w:rPr>
          <w:spacing w:val="-5"/>
        </w:rPr>
        <w:t xml:space="preserve"> </w:t>
      </w:r>
      <w:r>
        <w:t>the</w:t>
      </w:r>
      <w:r>
        <w:rPr>
          <w:spacing w:val="-3"/>
        </w:rPr>
        <w:t xml:space="preserve"> </w:t>
      </w:r>
      <w:r>
        <w:t>Applicant</w:t>
      </w:r>
      <w:r>
        <w:rPr>
          <w:spacing w:val="-3"/>
        </w:rPr>
        <w:t xml:space="preserve"> </w:t>
      </w:r>
      <w:r>
        <w:t>if</w:t>
      </w:r>
      <w:r>
        <w:rPr>
          <w:spacing w:val="-6"/>
        </w:rPr>
        <w:t xml:space="preserve"> </w:t>
      </w:r>
      <w:r>
        <w:t>the</w:t>
      </w:r>
      <w:r>
        <w:rPr>
          <w:spacing w:val="-3"/>
        </w:rPr>
        <w:t xml:space="preserve"> </w:t>
      </w:r>
      <w:r>
        <w:t>additional</w:t>
      </w:r>
      <w:r>
        <w:rPr>
          <w:spacing w:val="-4"/>
        </w:rPr>
        <w:t xml:space="preserve"> </w:t>
      </w:r>
      <w:r>
        <w:t>Service</w:t>
      </w:r>
      <w:r>
        <w:rPr>
          <w:spacing w:val="-3"/>
        </w:rPr>
        <w:t xml:space="preserve"> </w:t>
      </w:r>
      <w:r>
        <w:t>Line</w:t>
      </w:r>
      <w:r>
        <w:rPr>
          <w:spacing w:val="-3"/>
        </w:rPr>
        <w:t xml:space="preserve"> </w:t>
      </w:r>
      <w:r>
        <w:t>were not installed. When an additional Service Line is installed under these conditions at the Applicant's request, the Applicant shall pay for the entire length of said additional Service Line, Metering Equipment and Regulating Equipment.</w:t>
      </w:r>
    </w:p>
    <w:p w14:paraId="16801586" w14:textId="77777777" w:rsidR="00C45353" w:rsidRDefault="00C45353">
      <w:pPr>
        <w:pStyle w:val="BodyText"/>
        <w:sectPr w:rsidR="00C45353">
          <w:headerReference w:type="default" r:id="rId384"/>
          <w:footerReference w:type="default" r:id="rId385"/>
          <w:pgSz w:w="12240" w:h="15840"/>
          <w:pgMar w:top="2220" w:right="1080" w:bottom="680" w:left="1080" w:header="728" w:footer="492" w:gutter="0"/>
          <w:cols w:space="720"/>
        </w:sectPr>
      </w:pPr>
    </w:p>
    <w:p w14:paraId="16801587" w14:textId="77777777" w:rsidR="00C45353" w:rsidRDefault="00C45353">
      <w:pPr>
        <w:pStyle w:val="BodyText"/>
        <w:spacing w:before="45"/>
      </w:pPr>
    </w:p>
    <w:p w14:paraId="16801588" w14:textId="77777777" w:rsidR="00C45353" w:rsidRDefault="00A9526A">
      <w:pPr>
        <w:pStyle w:val="ListParagraph"/>
        <w:numPr>
          <w:ilvl w:val="2"/>
          <w:numId w:val="6"/>
        </w:numPr>
        <w:tabs>
          <w:tab w:val="left" w:pos="2517"/>
        </w:tabs>
        <w:spacing w:before="0"/>
        <w:ind w:left="2517"/>
        <w:rPr>
          <w:sz w:val="24"/>
        </w:rPr>
      </w:pPr>
      <w:r>
        <w:rPr>
          <w:sz w:val="24"/>
        </w:rPr>
        <w:t>Relocation</w:t>
      </w:r>
      <w:r>
        <w:rPr>
          <w:spacing w:val="-2"/>
          <w:sz w:val="24"/>
        </w:rPr>
        <w:t xml:space="preserve"> </w:t>
      </w:r>
      <w:r>
        <w:rPr>
          <w:sz w:val="24"/>
        </w:rPr>
        <w:t>of</w:t>
      </w:r>
      <w:r>
        <w:rPr>
          <w:spacing w:val="-4"/>
          <w:sz w:val="24"/>
        </w:rPr>
        <w:t xml:space="preserve"> </w:t>
      </w:r>
      <w:r>
        <w:rPr>
          <w:spacing w:val="-2"/>
          <w:sz w:val="24"/>
        </w:rPr>
        <w:t>Service</w:t>
      </w:r>
    </w:p>
    <w:p w14:paraId="16801589" w14:textId="77777777" w:rsidR="00C45353" w:rsidRDefault="00A9526A">
      <w:pPr>
        <w:pStyle w:val="BodyText"/>
        <w:spacing w:before="250"/>
        <w:ind w:left="2517"/>
      </w:pPr>
      <w:r>
        <w:t>If in the Company’s judgement, relocation of its facilities becomes necessary</w:t>
      </w:r>
      <w:r>
        <w:rPr>
          <w:spacing w:val="-4"/>
        </w:rPr>
        <w:t xml:space="preserve"> </w:t>
      </w:r>
      <w:r>
        <w:t>because</w:t>
      </w:r>
      <w:r>
        <w:rPr>
          <w:spacing w:val="-5"/>
        </w:rPr>
        <w:t xml:space="preserve"> </w:t>
      </w:r>
      <w:r>
        <w:t>of</w:t>
      </w:r>
      <w:r>
        <w:rPr>
          <w:spacing w:val="-6"/>
        </w:rPr>
        <w:t xml:space="preserve"> </w:t>
      </w:r>
      <w:r>
        <w:t>an</w:t>
      </w:r>
      <w:r>
        <w:rPr>
          <w:spacing w:val="-3"/>
        </w:rPr>
        <w:t xml:space="preserve"> </w:t>
      </w:r>
      <w:r>
        <w:t>identified</w:t>
      </w:r>
      <w:r>
        <w:rPr>
          <w:spacing w:val="-3"/>
        </w:rPr>
        <w:t xml:space="preserve"> </w:t>
      </w:r>
      <w:r>
        <w:t>existing</w:t>
      </w:r>
      <w:r>
        <w:rPr>
          <w:spacing w:val="-3"/>
        </w:rPr>
        <w:t xml:space="preserve"> </w:t>
      </w:r>
      <w:r>
        <w:t>pipeline</w:t>
      </w:r>
      <w:r>
        <w:rPr>
          <w:spacing w:val="-3"/>
        </w:rPr>
        <w:t xml:space="preserve"> </w:t>
      </w:r>
      <w:r>
        <w:t>safety</w:t>
      </w:r>
      <w:r>
        <w:rPr>
          <w:spacing w:val="-6"/>
        </w:rPr>
        <w:t xml:space="preserve"> </w:t>
      </w:r>
      <w:r>
        <w:t>condition caused by construction at a residential premises, the Company will relocate its meter, regulator and service line facilities to the extent deemed feasible by the Company at its expense.</w:t>
      </w:r>
    </w:p>
    <w:p w14:paraId="1680158A" w14:textId="77777777" w:rsidR="00C45353" w:rsidRDefault="00C45353">
      <w:pPr>
        <w:pStyle w:val="BodyText"/>
        <w:spacing w:before="19"/>
      </w:pPr>
    </w:p>
    <w:p w14:paraId="1680158B" w14:textId="77777777" w:rsidR="00C45353" w:rsidRDefault="00A9526A">
      <w:pPr>
        <w:pStyle w:val="BodyText"/>
        <w:spacing w:before="0"/>
        <w:ind w:left="2517" w:right="250"/>
      </w:pPr>
      <w:r>
        <w:t>If in the Company’s judgement, relocation of its facilities becomes necessary (i) in light of proposed new construction at a residential premises, or (ii) when a residential customer requests relocation solely for their convenience, or (iii) where the Company’s facilities at a</w:t>
      </w:r>
      <w:r>
        <w:rPr>
          <w:spacing w:val="-4"/>
        </w:rPr>
        <w:t xml:space="preserve"> </w:t>
      </w:r>
      <w:r>
        <w:t>residential</w:t>
      </w:r>
      <w:r>
        <w:rPr>
          <w:spacing w:val="-5"/>
        </w:rPr>
        <w:t xml:space="preserve"> </w:t>
      </w:r>
      <w:r>
        <w:t>customer’s</w:t>
      </w:r>
      <w:r>
        <w:rPr>
          <w:spacing w:val="-5"/>
        </w:rPr>
        <w:t xml:space="preserve"> </w:t>
      </w:r>
      <w:r>
        <w:t>premises</w:t>
      </w:r>
      <w:r>
        <w:rPr>
          <w:spacing w:val="-5"/>
        </w:rPr>
        <w:t xml:space="preserve"> </w:t>
      </w:r>
      <w:r>
        <w:t>are</w:t>
      </w:r>
      <w:r>
        <w:rPr>
          <w:spacing w:val="-4"/>
        </w:rPr>
        <w:t xml:space="preserve"> </w:t>
      </w:r>
      <w:r>
        <w:t>located</w:t>
      </w:r>
      <w:r>
        <w:rPr>
          <w:spacing w:val="-6"/>
        </w:rPr>
        <w:t xml:space="preserve"> </w:t>
      </w:r>
      <w:r>
        <w:t>in</w:t>
      </w:r>
      <w:r>
        <w:rPr>
          <w:spacing w:val="-4"/>
        </w:rPr>
        <w:t xml:space="preserve"> </w:t>
      </w:r>
      <w:r>
        <w:t>an</w:t>
      </w:r>
      <w:r>
        <w:rPr>
          <w:spacing w:val="-6"/>
        </w:rPr>
        <w:t xml:space="preserve"> </w:t>
      </w:r>
      <w:r>
        <w:t>easement,</w:t>
      </w:r>
      <w:r>
        <w:rPr>
          <w:spacing w:val="-4"/>
        </w:rPr>
        <w:t xml:space="preserve"> </w:t>
      </w:r>
      <w:r>
        <w:t>lease, license, encroachment or equivalent property interest that was granted to the Company in writing, the Company will make such relocation, to the extent deemed feasible by the Company, at the Customer’s expense.</w:t>
      </w:r>
    </w:p>
    <w:p w14:paraId="1680158C" w14:textId="77777777" w:rsidR="00C45353" w:rsidRDefault="00C45353">
      <w:pPr>
        <w:pStyle w:val="BodyText"/>
        <w:spacing w:before="10"/>
      </w:pPr>
    </w:p>
    <w:p w14:paraId="1680158D" w14:textId="77777777" w:rsidR="00C45353" w:rsidRDefault="00A9526A">
      <w:pPr>
        <w:pStyle w:val="ListParagraph"/>
        <w:numPr>
          <w:ilvl w:val="3"/>
          <w:numId w:val="6"/>
        </w:numPr>
        <w:tabs>
          <w:tab w:val="left" w:pos="3237"/>
        </w:tabs>
        <w:spacing w:before="0"/>
        <w:ind w:right="527"/>
        <w:rPr>
          <w:color w:val="010000"/>
          <w:sz w:val="24"/>
        </w:rPr>
      </w:pPr>
      <w:r>
        <w:rPr>
          <w:sz w:val="24"/>
        </w:rPr>
        <w:t>Except as provided otherwise in the Tariff, when in the judgment of the Company the relocation of a Service Line, including</w:t>
      </w:r>
      <w:r>
        <w:rPr>
          <w:spacing w:val="-5"/>
          <w:sz w:val="24"/>
        </w:rPr>
        <w:t xml:space="preserve"> </w:t>
      </w:r>
      <w:r>
        <w:rPr>
          <w:sz w:val="24"/>
        </w:rPr>
        <w:t>Metering</w:t>
      </w:r>
      <w:r>
        <w:rPr>
          <w:spacing w:val="-7"/>
          <w:sz w:val="24"/>
        </w:rPr>
        <w:t xml:space="preserve"> </w:t>
      </w:r>
      <w:r>
        <w:rPr>
          <w:sz w:val="24"/>
        </w:rPr>
        <w:t>and</w:t>
      </w:r>
      <w:r>
        <w:rPr>
          <w:spacing w:val="-7"/>
          <w:sz w:val="24"/>
        </w:rPr>
        <w:t xml:space="preserve"> </w:t>
      </w:r>
      <w:r>
        <w:rPr>
          <w:sz w:val="24"/>
        </w:rPr>
        <w:t>Regulating</w:t>
      </w:r>
      <w:r>
        <w:rPr>
          <w:spacing w:val="-7"/>
          <w:sz w:val="24"/>
        </w:rPr>
        <w:t xml:space="preserve"> </w:t>
      </w:r>
      <w:r>
        <w:rPr>
          <w:sz w:val="24"/>
        </w:rPr>
        <w:t>Equipment,</w:t>
      </w:r>
      <w:r>
        <w:rPr>
          <w:spacing w:val="-5"/>
          <w:sz w:val="24"/>
        </w:rPr>
        <w:t xml:space="preserve"> </w:t>
      </w:r>
      <w:r>
        <w:rPr>
          <w:sz w:val="24"/>
        </w:rPr>
        <w:t>is</w:t>
      </w:r>
      <w:r>
        <w:rPr>
          <w:spacing w:val="-6"/>
          <w:sz w:val="24"/>
        </w:rPr>
        <w:t xml:space="preserve"> </w:t>
      </w:r>
      <w:r>
        <w:rPr>
          <w:sz w:val="24"/>
        </w:rPr>
        <w:t>necessary to maintain adequate service to a Customer’s existing needs or for the operating convenience of the Company, the Company shall relocate the same at its expense.</w:t>
      </w:r>
    </w:p>
    <w:p w14:paraId="1680158E" w14:textId="77777777" w:rsidR="00C45353" w:rsidRDefault="00C45353">
      <w:pPr>
        <w:pStyle w:val="ListParagraph"/>
        <w:rPr>
          <w:sz w:val="24"/>
        </w:rPr>
        <w:sectPr w:rsidR="00C45353">
          <w:pgSz w:w="12240" w:h="15840"/>
          <w:pgMar w:top="2220" w:right="1080" w:bottom="680" w:left="1080" w:header="728" w:footer="492" w:gutter="0"/>
          <w:cols w:space="720"/>
        </w:sectPr>
      </w:pPr>
    </w:p>
    <w:p w14:paraId="1680158F" w14:textId="77777777" w:rsidR="00C45353" w:rsidRDefault="00C45353">
      <w:pPr>
        <w:pStyle w:val="BodyText"/>
        <w:spacing w:before="127"/>
      </w:pPr>
    </w:p>
    <w:p w14:paraId="16801590" w14:textId="77777777" w:rsidR="00C45353" w:rsidRDefault="00A9526A">
      <w:pPr>
        <w:spacing w:before="1"/>
        <w:ind w:left="1056"/>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p w14:paraId="16801591" w14:textId="77777777" w:rsidR="00C45353" w:rsidRDefault="00A9526A">
      <w:pPr>
        <w:pStyle w:val="ListParagraph"/>
        <w:numPr>
          <w:ilvl w:val="0"/>
          <w:numId w:val="5"/>
        </w:numPr>
        <w:tabs>
          <w:tab w:val="left" w:pos="1079"/>
        </w:tabs>
        <w:spacing w:before="168"/>
        <w:ind w:left="1079" w:hanging="719"/>
        <w:rPr>
          <w:sz w:val="24"/>
        </w:rPr>
      </w:pPr>
      <w:r>
        <w:rPr>
          <w:spacing w:val="-2"/>
          <w:sz w:val="24"/>
        </w:rPr>
        <w:t>Limitations</w:t>
      </w:r>
    </w:p>
    <w:p w14:paraId="16801592" w14:textId="77777777" w:rsidR="00C45353" w:rsidRDefault="00A9526A">
      <w:pPr>
        <w:pStyle w:val="ListParagraph"/>
        <w:numPr>
          <w:ilvl w:val="1"/>
          <w:numId w:val="5"/>
        </w:numPr>
        <w:tabs>
          <w:tab w:val="left" w:pos="1800"/>
        </w:tabs>
        <w:ind w:right="1017"/>
        <w:rPr>
          <w:sz w:val="24"/>
        </w:rPr>
      </w:pPr>
      <w:r>
        <w:rPr>
          <w:sz w:val="24"/>
        </w:rPr>
        <w:t>The</w:t>
      </w:r>
      <w:r>
        <w:rPr>
          <w:spacing w:val="-3"/>
          <w:sz w:val="24"/>
        </w:rPr>
        <w:t xml:space="preserve"> </w:t>
      </w:r>
      <w:r>
        <w:rPr>
          <w:sz w:val="24"/>
        </w:rPr>
        <w:t>first</w:t>
      </w:r>
      <w:r>
        <w:rPr>
          <w:spacing w:val="-3"/>
          <w:sz w:val="24"/>
        </w:rPr>
        <w:t xml:space="preserve"> </w:t>
      </w:r>
      <w:r>
        <w:rPr>
          <w:sz w:val="24"/>
        </w:rPr>
        <w:t>125</w:t>
      </w:r>
      <w:r>
        <w:rPr>
          <w:spacing w:val="-5"/>
          <w:sz w:val="24"/>
        </w:rPr>
        <w:t xml:space="preserve"> </w:t>
      </w:r>
      <w:r>
        <w:rPr>
          <w:sz w:val="24"/>
        </w:rPr>
        <w:t>feet</w:t>
      </w:r>
      <w:r>
        <w:rPr>
          <w:spacing w:val="-3"/>
          <w:sz w:val="24"/>
        </w:rPr>
        <w:t xml:space="preserve"> </w:t>
      </w:r>
      <w:r>
        <w:rPr>
          <w:sz w:val="24"/>
        </w:rPr>
        <w:t>of</w:t>
      </w:r>
      <w:r>
        <w:rPr>
          <w:spacing w:val="-6"/>
          <w:sz w:val="24"/>
        </w:rPr>
        <w:t xml:space="preserve"> </w:t>
      </w:r>
      <w:r>
        <w:rPr>
          <w:sz w:val="24"/>
        </w:rPr>
        <w:t>Main</w:t>
      </w:r>
      <w:r>
        <w:rPr>
          <w:spacing w:val="-3"/>
          <w:sz w:val="24"/>
        </w:rPr>
        <w:t xml:space="preserve"> </w:t>
      </w:r>
      <w:r>
        <w:rPr>
          <w:sz w:val="24"/>
        </w:rPr>
        <w:t>and</w:t>
      </w:r>
      <w:r>
        <w:rPr>
          <w:spacing w:val="-3"/>
          <w:sz w:val="24"/>
        </w:rPr>
        <w:t xml:space="preserve"> </w:t>
      </w:r>
      <w:r>
        <w:rPr>
          <w:sz w:val="24"/>
        </w:rPr>
        <w:t>Service</w:t>
      </w:r>
      <w:r>
        <w:rPr>
          <w:spacing w:val="-3"/>
          <w:sz w:val="24"/>
        </w:rPr>
        <w:t xml:space="preserve"> </w:t>
      </w:r>
      <w:r>
        <w:rPr>
          <w:sz w:val="24"/>
        </w:rPr>
        <w:t>Line,</w:t>
      </w:r>
      <w:r>
        <w:rPr>
          <w:spacing w:val="-6"/>
          <w:sz w:val="24"/>
        </w:rPr>
        <w:t xml:space="preserve"> </w:t>
      </w:r>
      <w:r>
        <w:rPr>
          <w:sz w:val="24"/>
        </w:rPr>
        <w:t>Metering</w:t>
      </w:r>
      <w:r>
        <w:rPr>
          <w:spacing w:val="-5"/>
          <w:sz w:val="24"/>
        </w:rPr>
        <w:t xml:space="preserve"> </w:t>
      </w:r>
      <w:r>
        <w:rPr>
          <w:sz w:val="24"/>
        </w:rPr>
        <w:t>and</w:t>
      </w:r>
      <w:r>
        <w:rPr>
          <w:spacing w:val="-3"/>
          <w:sz w:val="24"/>
        </w:rPr>
        <w:t xml:space="preserve"> </w:t>
      </w:r>
      <w:r>
        <w:rPr>
          <w:sz w:val="24"/>
        </w:rPr>
        <w:t>Regulating Equipment, all the Allowable Investment shall not be made by the Company for Auxiliary or Incidental Uses of Gas.</w:t>
      </w:r>
    </w:p>
    <w:p w14:paraId="16801593" w14:textId="77777777" w:rsidR="00C45353" w:rsidRDefault="00A9526A">
      <w:pPr>
        <w:pStyle w:val="ListParagraph"/>
        <w:numPr>
          <w:ilvl w:val="1"/>
          <w:numId w:val="5"/>
        </w:numPr>
        <w:tabs>
          <w:tab w:val="left" w:pos="1800"/>
        </w:tabs>
        <w:ind w:right="593"/>
        <w:rPr>
          <w:sz w:val="24"/>
        </w:rPr>
      </w:pPr>
      <w:r>
        <w:rPr>
          <w:sz w:val="24"/>
        </w:rPr>
        <w:t>The Company shall not be required to provide any connection to the Company’s</w:t>
      </w:r>
      <w:r>
        <w:rPr>
          <w:spacing w:val="-5"/>
          <w:sz w:val="24"/>
        </w:rPr>
        <w:t xml:space="preserve"> </w:t>
      </w:r>
      <w:r>
        <w:rPr>
          <w:sz w:val="24"/>
        </w:rPr>
        <w:t>system</w:t>
      </w:r>
      <w:r>
        <w:rPr>
          <w:spacing w:val="-3"/>
          <w:sz w:val="24"/>
        </w:rPr>
        <w:t xml:space="preserve"> </w:t>
      </w:r>
      <w:r>
        <w:rPr>
          <w:sz w:val="24"/>
        </w:rPr>
        <w:t>where</w:t>
      </w:r>
      <w:r>
        <w:rPr>
          <w:spacing w:val="-4"/>
          <w:sz w:val="24"/>
        </w:rPr>
        <w:t xml:space="preserve"> </w:t>
      </w:r>
      <w:r>
        <w:rPr>
          <w:sz w:val="24"/>
        </w:rPr>
        <w:t>such</w:t>
      </w:r>
      <w:r>
        <w:rPr>
          <w:spacing w:val="-6"/>
          <w:sz w:val="24"/>
        </w:rPr>
        <w:t xml:space="preserve"> </w:t>
      </w:r>
      <w:r>
        <w:rPr>
          <w:sz w:val="24"/>
        </w:rPr>
        <w:t>connection</w:t>
      </w:r>
      <w:r>
        <w:rPr>
          <w:spacing w:val="-6"/>
          <w:sz w:val="24"/>
        </w:rPr>
        <w:t xml:space="preserve"> </w:t>
      </w:r>
      <w:r>
        <w:rPr>
          <w:sz w:val="24"/>
        </w:rPr>
        <w:t>may</w:t>
      </w:r>
      <w:r>
        <w:rPr>
          <w:spacing w:val="-5"/>
          <w:sz w:val="24"/>
        </w:rPr>
        <w:t xml:space="preserve"> </w:t>
      </w:r>
      <w:r>
        <w:rPr>
          <w:sz w:val="24"/>
        </w:rPr>
        <w:t>have</w:t>
      </w:r>
      <w:r>
        <w:rPr>
          <w:spacing w:val="-4"/>
          <w:sz w:val="24"/>
        </w:rPr>
        <w:t xml:space="preserve"> </w:t>
      </w:r>
      <w:r>
        <w:rPr>
          <w:sz w:val="24"/>
        </w:rPr>
        <w:t>an</w:t>
      </w:r>
      <w:r>
        <w:rPr>
          <w:spacing w:val="-4"/>
          <w:sz w:val="24"/>
        </w:rPr>
        <w:t xml:space="preserve"> </w:t>
      </w:r>
      <w:r>
        <w:rPr>
          <w:sz w:val="24"/>
        </w:rPr>
        <w:t>adverse</w:t>
      </w:r>
      <w:r>
        <w:rPr>
          <w:spacing w:val="-4"/>
          <w:sz w:val="24"/>
        </w:rPr>
        <w:t xml:space="preserve"> </w:t>
      </w:r>
      <w:r>
        <w:rPr>
          <w:sz w:val="24"/>
        </w:rPr>
        <w:t xml:space="preserve">impact on existing Customers unless the Commission has prescribed a tariff provision designed to eliminate such adverse impact on existing </w:t>
      </w:r>
      <w:r>
        <w:rPr>
          <w:spacing w:val="-2"/>
          <w:sz w:val="24"/>
        </w:rPr>
        <w:t>Customers.</w:t>
      </w:r>
    </w:p>
    <w:p w14:paraId="16801594" w14:textId="77777777" w:rsidR="00C45353" w:rsidRDefault="00A9526A">
      <w:pPr>
        <w:pStyle w:val="ListParagraph"/>
        <w:numPr>
          <w:ilvl w:val="0"/>
          <w:numId w:val="5"/>
        </w:numPr>
        <w:tabs>
          <w:tab w:val="left" w:pos="1079"/>
        </w:tabs>
        <w:spacing w:before="237"/>
        <w:ind w:left="1079" w:hanging="719"/>
        <w:rPr>
          <w:sz w:val="24"/>
        </w:rPr>
      </w:pPr>
      <w:r>
        <w:rPr>
          <w:sz w:val="24"/>
        </w:rPr>
        <w:t>Special</w:t>
      </w:r>
      <w:r>
        <w:rPr>
          <w:spacing w:val="-4"/>
          <w:sz w:val="24"/>
        </w:rPr>
        <w:t xml:space="preserve"> </w:t>
      </w:r>
      <w:r>
        <w:rPr>
          <w:spacing w:val="-2"/>
          <w:sz w:val="24"/>
        </w:rPr>
        <w:t>Conditions</w:t>
      </w:r>
    </w:p>
    <w:p w14:paraId="16801595" w14:textId="77777777" w:rsidR="00C45353" w:rsidRDefault="00A9526A">
      <w:pPr>
        <w:pStyle w:val="ListParagraph"/>
        <w:numPr>
          <w:ilvl w:val="1"/>
          <w:numId w:val="5"/>
        </w:numPr>
        <w:tabs>
          <w:tab w:val="left" w:pos="1799"/>
        </w:tabs>
        <w:spacing w:before="241"/>
        <w:ind w:left="1799" w:hanging="719"/>
        <w:rPr>
          <w:sz w:val="24"/>
        </w:rPr>
      </w:pPr>
      <w:r>
        <w:rPr>
          <w:spacing w:val="-2"/>
          <w:sz w:val="24"/>
        </w:rPr>
        <w:t>Contracts</w:t>
      </w:r>
    </w:p>
    <w:p w14:paraId="16801596" w14:textId="77777777" w:rsidR="00C45353" w:rsidRDefault="00A9526A">
      <w:pPr>
        <w:pStyle w:val="BodyText"/>
        <w:ind w:left="1800" w:right="390"/>
      </w:pPr>
      <w:r>
        <w:t>Before the start of design or construction, the Applicant will be required to execute a contract covering the terms under which the Company will install Mains and Service Lines in accordance with the provisions of these Rules and Regulations. The contract will provide that the Applicant will install, commence using in a bona fide manner within six months after the date</w:t>
      </w:r>
      <w:r>
        <w:rPr>
          <w:spacing w:val="-3"/>
        </w:rPr>
        <w:t xml:space="preserve"> </w:t>
      </w:r>
      <w:r>
        <w:t>of</w:t>
      </w:r>
      <w:r>
        <w:rPr>
          <w:spacing w:val="-4"/>
        </w:rPr>
        <w:t xml:space="preserve"> </w:t>
      </w:r>
      <w:r>
        <w:t>the</w:t>
      </w:r>
      <w:r>
        <w:rPr>
          <w:spacing w:val="-3"/>
        </w:rPr>
        <w:t xml:space="preserve"> </w:t>
      </w:r>
      <w:r>
        <w:t>completion</w:t>
      </w:r>
      <w:r>
        <w:rPr>
          <w:spacing w:val="-3"/>
        </w:rPr>
        <w:t xml:space="preserve"> </w:t>
      </w:r>
      <w:r>
        <w:t>of</w:t>
      </w:r>
      <w:r>
        <w:rPr>
          <w:spacing w:val="-1"/>
        </w:rPr>
        <w:t xml:space="preserve"> </w:t>
      </w:r>
      <w:r>
        <w:t>the</w:t>
      </w:r>
      <w:r>
        <w:rPr>
          <w:spacing w:val="-2"/>
        </w:rPr>
        <w:t xml:space="preserve"> </w:t>
      </w:r>
      <w:r>
        <w:t>extension</w:t>
      </w:r>
      <w:r>
        <w:rPr>
          <w:spacing w:val="-1"/>
        </w:rPr>
        <w:t xml:space="preserve"> </w:t>
      </w:r>
      <w:r>
        <w:t>and</w:t>
      </w:r>
      <w:r>
        <w:rPr>
          <w:spacing w:val="-2"/>
        </w:rPr>
        <w:t xml:space="preserve"> </w:t>
      </w:r>
      <w:r>
        <w:t>continue</w:t>
      </w:r>
      <w:r>
        <w:rPr>
          <w:spacing w:val="-1"/>
        </w:rPr>
        <w:t xml:space="preserve"> </w:t>
      </w:r>
      <w:r>
        <w:t>to</w:t>
      </w:r>
      <w:r>
        <w:rPr>
          <w:spacing w:val="-2"/>
        </w:rPr>
        <w:t xml:space="preserve"> </w:t>
      </w:r>
      <w:r>
        <w:t>so</w:t>
      </w:r>
      <w:r>
        <w:rPr>
          <w:spacing w:val="-3"/>
        </w:rPr>
        <w:t xml:space="preserve"> </w:t>
      </w:r>
      <w:r>
        <w:t>use</w:t>
      </w:r>
      <w:r>
        <w:rPr>
          <w:spacing w:val="-3"/>
        </w:rPr>
        <w:t xml:space="preserve"> </w:t>
      </w:r>
      <w:r>
        <w:t>for</w:t>
      </w:r>
      <w:r>
        <w:rPr>
          <w:spacing w:val="-3"/>
        </w:rPr>
        <w:t xml:space="preserve"> </w:t>
      </w:r>
      <w:r>
        <w:t>a</w:t>
      </w:r>
      <w:r>
        <w:rPr>
          <w:spacing w:val="-6"/>
        </w:rPr>
        <w:t xml:space="preserve"> </w:t>
      </w:r>
      <w:r>
        <w:t>period of five years, those appliances and items on which the Company's allowable investment is based. Such contract will also provide that if the Applicant fails to meet the Dedicated Design Day Capacity, the Company may</w:t>
      </w:r>
      <w:r>
        <w:rPr>
          <w:spacing w:val="-3"/>
        </w:rPr>
        <w:t xml:space="preserve"> </w:t>
      </w:r>
      <w:r>
        <w:t>calculate</w:t>
      </w:r>
      <w:r>
        <w:rPr>
          <w:spacing w:val="-2"/>
        </w:rPr>
        <w:t xml:space="preserve"> </w:t>
      </w:r>
      <w:r>
        <w:t>and</w:t>
      </w:r>
      <w:r>
        <w:rPr>
          <w:spacing w:val="-4"/>
        </w:rPr>
        <w:t xml:space="preserve"> </w:t>
      </w:r>
      <w:r>
        <w:t>bill</w:t>
      </w:r>
      <w:r>
        <w:rPr>
          <w:spacing w:val="-3"/>
        </w:rPr>
        <w:t xml:space="preserve"> </w:t>
      </w:r>
      <w:r>
        <w:t>the</w:t>
      </w:r>
      <w:r>
        <w:rPr>
          <w:spacing w:val="-2"/>
        </w:rPr>
        <w:t xml:space="preserve"> </w:t>
      </w:r>
      <w:r>
        <w:t>Applicant</w:t>
      </w:r>
      <w:r>
        <w:rPr>
          <w:spacing w:val="-2"/>
        </w:rPr>
        <w:t xml:space="preserve"> </w:t>
      </w:r>
      <w:r>
        <w:t>and</w:t>
      </w:r>
      <w:r>
        <w:rPr>
          <w:spacing w:val="-2"/>
        </w:rPr>
        <w:t xml:space="preserve"> </w:t>
      </w:r>
      <w:r>
        <w:t>the</w:t>
      </w:r>
      <w:r>
        <w:rPr>
          <w:spacing w:val="-4"/>
        </w:rPr>
        <w:t xml:space="preserve"> </w:t>
      </w:r>
      <w:r>
        <w:t>Applicant</w:t>
      </w:r>
      <w:r>
        <w:rPr>
          <w:spacing w:val="-5"/>
        </w:rPr>
        <w:t xml:space="preserve"> </w:t>
      </w:r>
      <w:r>
        <w:t>shall</w:t>
      </w:r>
      <w:r>
        <w:rPr>
          <w:spacing w:val="-3"/>
        </w:rPr>
        <w:t xml:space="preserve"> </w:t>
      </w:r>
      <w:r>
        <w:t>pay</w:t>
      </w:r>
      <w:r>
        <w:rPr>
          <w:spacing w:val="-3"/>
        </w:rPr>
        <w:t xml:space="preserve"> </w:t>
      </w:r>
      <w:r>
        <w:t>an</w:t>
      </w:r>
      <w:r>
        <w:rPr>
          <w:spacing w:val="-2"/>
        </w:rPr>
        <w:t xml:space="preserve"> </w:t>
      </w:r>
      <w:r>
        <w:t>amount according to the Company's residential Main and Service extension rules in effect at the time the extension was made as if service had been requested on the basis of the actual appliances and equipment installed and utilized. If the Applicant is a developer or builder, the Applicant will install all the appliances or equipment on which the extension was based within three years of completion of the total project or shall pay the Company accordingly.</w:t>
      </w:r>
    </w:p>
    <w:p w14:paraId="16801597" w14:textId="77777777" w:rsidR="00C45353" w:rsidRDefault="00A9526A">
      <w:pPr>
        <w:pStyle w:val="BodyText"/>
        <w:spacing w:before="238"/>
        <w:ind w:left="1800" w:right="376"/>
      </w:pPr>
      <w:r>
        <w:t>In</w:t>
      </w:r>
      <w:r>
        <w:rPr>
          <w:spacing w:val="-3"/>
        </w:rPr>
        <w:t xml:space="preserve"> </w:t>
      </w:r>
      <w:r>
        <w:t>the</w:t>
      </w:r>
      <w:r>
        <w:rPr>
          <w:spacing w:val="-3"/>
        </w:rPr>
        <w:t xml:space="preserve"> </w:t>
      </w:r>
      <w:r>
        <w:t>event</w:t>
      </w:r>
      <w:r>
        <w:rPr>
          <w:spacing w:val="-6"/>
        </w:rPr>
        <w:t xml:space="preserve"> </w:t>
      </w:r>
      <w:r>
        <w:t>that</w:t>
      </w:r>
      <w:r>
        <w:rPr>
          <w:spacing w:val="-3"/>
        </w:rPr>
        <w:t xml:space="preserve"> </w:t>
      </w:r>
      <w:r>
        <w:t>extraordinary</w:t>
      </w:r>
      <w:r>
        <w:rPr>
          <w:spacing w:val="-4"/>
        </w:rPr>
        <w:t xml:space="preserve"> </w:t>
      </w:r>
      <w:r>
        <w:t>circumstances</w:t>
      </w:r>
      <w:r>
        <w:rPr>
          <w:spacing w:val="-9"/>
        </w:rPr>
        <w:t xml:space="preserve"> </w:t>
      </w:r>
      <w:r>
        <w:t>require</w:t>
      </w:r>
      <w:r>
        <w:rPr>
          <w:spacing w:val="-3"/>
        </w:rPr>
        <w:t xml:space="preserve"> </w:t>
      </w:r>
      <w:r>
        <w:t>some</w:t>
      </w:r>
      <w:r>
        <w:rPr>
          <w:spacing w:val="-5"/>
        </w:rPr>
        <w:t xml:space="preserve"> </w:t>
      </w:r>
      <w:r>
        <w:t>departure</w:t>
      </w:r>
      <w:r>
        <w:rPr>
          <w:spacing w:val="-3"/>
        </w:rPr>
        <w:t xml:space="preserve"> </w:t>
      </w:r>
      <w:r>
        <w:t>from the strict compliance of the terms and conditions, then the terms of the contract shall prevail. Additionally, the contract shall provide that if the Applicant fails to take service or terminates the contract, the Applicant will be required to reimburse the Company and any other sources of funds, including but not limited to the Universal Service Fund, for 100% of costs expended from the time the contract is executed until the time the Applicant terminates the contract or does not take service.</w:t>
      </w:r>
    </w:p>
    <w:p w14:paraId="16801598" w14:textId="77777777" w:rsidR="00C45353" w:rsidRDefault="00C45353">
      <w:pPr>
        <w:pStyle w:val="BodyText"/>
        <w:sectPr w:rsidR="00C45353">
          <w:headerReference w:type="default" r:id="rId386"/>
          <w:footerReference w:type="default" r:id="rId387"/>
          <w:pgSz w:w="12240" w:h="15840"/>
          <w:pgMar w:top="1600" w:right="1080" w:bottom="960" w:left="1080" w:header="728" w:footer="780" w:gutter="0"/>
          <w:cols w:space="720"/>
        </w:sectPr>
      </w:pPr>
    </w:p>
    <w:p w14:paraId="16801599" w14:textId="77777777" w:rsidR="00C45353" w:rsidRDefault="00C45353">
      <w:pPr>
        <w:pStyle w:val="BodyText"/>
        <w:spacing w:before="127"/>
      </w:pPr>
    </w:p>
    <w:p w14:paraId="1680159A" w14:textId="77777777" w:rsidR="00C45353" w:rsidRDefault="00A9526A">
      <w:pPr>
        <w:spacing w:before="1"/>
        <w:ind w:left="1056"/>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p w14:paraId="1680159B" w14:textId="77777777" w:rsidR="00C45353" w:rsidRDefault="00C45353">
      <w:pPr>
        <w:pStyle w:val="BodyText"/>
        <w:spacing w:before="0"/>
      </w:pPr>
    </w:p>
    <w:p w14:paraId="1680159C" w14:textId="77777777" w:rsidR="00C45353" w:rsidRDefault="00C45353">
      <w:pPr>
        <w:pStyle w:val="BodyText"/>
        <w:spacing w:before="100"/>
      </w:pPr>
    </w:p>
    <w:p w14:paraId="1680159D" w14:textId="77777777" w:rsidR="00C45353" w:rsidRDefault="00A9526A">
      <w:pPr>
        <w:pStyle w:val="ListParagraph"/>
        <w:numPr>
          <w:ilvl w:val="1"/>
          <w:numId w:val="5"/>
        </w:numPr>
        <w:tabs>
          <w:tab w:val="left" w:pos="1799"/>
        </w:tabs>
        <w:spacing w:before="1"/>
        <w:ind w:left="1799" w:hanging="719"/>
        <w:rPr>
          <w:sz w:val="24"/>
        </w:rPr>
      </w:pPr>
      <w:r>
        <w:rPr>
          <w:sz w:val="24"/>
        </w:rPr>
        <w:t>Periodic</w:t>
      </w:r>
      <w:r>
        <w:rPr>
          <w:spacing w:val="-3"/>
          <w:sz w:val="24"/>
        </w:rPr>
        <w:t xml:space="preserve"> </w:t>
      </w:r>
      <w:r>
        <w:rPr>
          <w:spacing w:val="-2"/>
          <w:sz w:val="24"/>
        </w:rPr>
        <w:t>Review</w:t>
      </w:r>
    </w:p>
    <w:p w14:paraId="1680159E" w14:textId="77777777" w:rsidR="00C45353" w:rsidRDefault="00A9526A">
      <w:pPr>
        <w:pStyle w:val="BodyText"/>
        <w:ind w:left="1800" w:right="459"/>
      </w:pPr>
      <w:r>
        <w:t>The Company will as soon as practicable after the close of each of its fiscal years review its costs of construction of Mains, Service Lines, and Metering,</w:t>
      </w:r>
      <w:r>
        <w:rPr>
          <w:spacing w:val="-5"/>
        </w:rPr>
        <w:t xml:space="preserve"> </w:t>
      </w:r>
      <w:r>
        <w:t>and</w:t>
      </w:r>
      <w:r>
        <w:rPr>
          <w:spacing w:val="-4"/>
        </w:rPr>
        <w:t xml:space="preserve"> </w:t>
      </w:r>
      <w:r>
        <w:t>file</w:t>
      </w:r>
      <w:r>
        <w:rPr>
          <w:spacing w:val="-2"/>
        </w:rPr>
        <w:t xml:space="preserve"> </w:t>
      </w:r>
      <w:r>
        <w:t>with</w:t>
      </w:r>
      <w:r>
        <w:rPr>
          <w:spacing w:val="-4"/>
        </w:rPr>
        <w:t xml:space="preserve"> </w:t>
      </w:r>
      <w:r>
        <w:t>the</w:t>
      </w:r>
      <w:r>
        <w:rPr>
          <w:spacing w:val="-2"/>
        </w:rPr>
        <w:t xml:space="preserve"> </w:t>
      </w:r>
      <w:r>
        <w:t>Commission</w:t>
      </w:r>
      <w:r>
        <w:rPr>
          <w:spacing w:val="-2"/>
        </w:rPr>
        <w:t xml:space="preserve"> </w:t>
      </w:r>
      <w:r>
        <w:t>the</w:t>
      </w:r>
      <w:r>
        <w:rPr>
          <w:spacing w:val="-4"/>
        </w:rPr>
        <w:t xml:space="preserve"> </w:t>
      </w:r>
      <w:r>
        <w:t>unit</w:t>
      </w:r>
      <w:r>
        <w:rPr>
          <w:spacing w:val="-2"/>
        </w:rPr>
        <w:t xml:space="preserve"> </w:t>
      </w:r>
      <w:r>
        <w:t>charges</w:t>
      </w:r>
      <w:r>
        <w:rPr>
          <w:spacing w:val="-5"/>
        </w:rPr>
        <w:t xml:space="preserve"> </w:t>
      </w:r>
      <w:r>
        <w:t>for</w:t>
      </w:r>
      <w:r>
        <w:rPr>
          <w:spacing w:val="-4"/>
        </w:rPr>
        <w:t xml:space="preserve"> </w:t>
      </w:r>
      <w:r>
        <w:t>such</w:t>
      </w:r>
      <w:r>
        <w:rPr>
          <w:spacing w:val="-2"/>
        </w:rPr>
        <w:t xml:space="preserve"> </w:t>
      </w:r>
      <w:r>
        <w:t>facilities.</w:t>
      </w:r>
    </w:p>
    <w:p w14:paraId="1680159F" w14:textId="77777777" w:rsidR="00C45353" w:rsidRDefault="00A9526A">
      <w:pPr>
        <w:pStyle w:val="ListParagraph"/>
        <w:numPr>
          <w:ilvl w:val="1"/>
          <w:numId w:val="5"/>
        </w:numPr>
        <w:tabs>
          <w:tab w:val="left" w:pos="1799"/>
        </w:tabs>
        <w:ind w:left="1799" w:hanging="719"/>
        <w:rPr>
          <w:sz w:val="24"/>
        </w:rPr>
      </w:pPr>
      <w:r>
        <w:rPr>
          <w:sz w:val="24"/>
        </w:rPr>
        <w:t>Extension</w:t>
      </w:r>
      <w:r>
        <w:rPr>
          <w:spacing w:val="-3"/>
          <w:sz w:val="24"/>
        </w:rPr>
        <w:t xml:space="preserve"> </w:t>
      </w:r>
      <w:r>
        <w:rPr>
          <w:sz w:val="24"/>
        </w:rPr>
        <w:t>for</w:t>
      </w:r>
      <w:r>
        <w:rPr>
          <w:spacing w:val="-5"/>
          <w:sz w:val="24"/>
        </w:rPr>
        <w:t xml:space="preserve"> </w:t>
      </w:r>
      <w:r>
        <w:rPr>
          <w:sz w:val="24"/>
        </w:rPr>
        <w:t>Temporary</w:t>
      </w:r>
      <w:r>
        <w:rPr>
          <w:spacing w:val="-3"/>
          <w:sz w:val="24"/>
        </w:rPr>
        <w:t xml:space="preserve"> </w:t>
      </w:r>
      <w:r>
        <w:rPr>
          <w:spacing w:val="-2"/>
          <w:sz w:val="24"/>
        </w:rPr>
        <w:t>Service</w:t>
      </w:r>
    </w:p>
    <w:p w14:paraId="168015A0" w14:textId="77777777" w:rsidR="00C45353" w:rsidRDefault="00A9526A">
      <w:pPr>
        <w:pStyle w:val="BodyText"/>
        <w:ind w:left="1800" w:right="354"/>
      </w:pPr>
      <w:r>
        <w:t>Extension for temporary service or for operations, which in the Company's opinion are of a questionable permanence, will not be made under this Rule,</w:t>
      </w:r>
      <w:r>
        <w:rPr>
          <w:spacing w:val="-2"/>
        </w:rPr>
        <w:t xml:space="preserve"> </w:t>
      </w:r>
      <w:r>
        <w:t>but</w:t>
      </w:r>
      <w:r>
        <w:rPr>
          <w:spacing w:val="-2"/>
        </w:rPr>
        <w:t xml:space="preserve"> </w:t>
      </w:r>
      <w:r>
        <w:t>will</w:t>
      </w:r>
      <w:r>
        <w:rPr>
          <w:spacing w:val="-3"/>
        </w:rPr>
        <w:t xml:space="preserve"> </w:t>
      </w:r>
      <w:r>
        <w:t>be</w:t>
      </w:r>
      <w:r>
        <w:rPr>
          <w:spacing w:val="-4"/>
        </w:rPr>
        <w:t xml:space="preserve"> </w:t>
      </w:r>
      <w:r>
        <w:t>made</w:t>
      </w:r>
      <w:r>
        <w:rPr>
          <w:spacing w:val="-4"/>
        </w:rPr>
        <w:t xml:space="preserve"> </w:t>
      </w:r>
      <w:r>
        <w:t>in</w:t>
      </w:r>
      <w:r>
        <w:rPr>
          <w:spacing w:val="-2"/>
        </w:rPr>
        <w:t xml:space="preserve"> </w:t>
      </w:r>
      <w:r>
        <w:t>accordance</w:t>
      </w:r>
      <w:r>
        <w:rPr>
          <w:spacing w:val="-4"/>
        </w:rPr>
        <w:t xml:space="preserve"> </w:t>
      </w:r>
      <w:r>
        <w:t>with</w:t>
      </w:r>
      <w:r>
        <w:rPr>
          <w:spacing w:val="-2"/>
        </w:rPr>
        <w:t xml:space="preserve"> </w:t>
      </w:r>
      <w:r>
        <w:t>the</w:t>
      </w:r>
      <w:r>
        <w:rPr>
          <w:spacing w:val="-4"/>
        </w:rPr>
        <w:t xml:space="preserve"> </w:t>
      </w:r>
      <w:r>
        <w:t>Rule</w:t>
      </w:r>
      <w:r>
        <w:rPr>
          <w:spacing w:val="-2"/>
        </w:rPr>
        <w:t xml:space="preserve"> </w:t>
      </w:r>
      <w:r>
        <w:t>pertaining</w:t>
      </w:r>
      <w:r>
        <w:rPr>
          <w:spacing w:val="-4"/>
        </w:rPr>
        <w:t xml:space="preserve"> </w:t>
      </w:r>
      <w:r>
        <w:t>to</w:t>
      </w:r>
      <w:r>
        <w:rPr>
          <w:spacing w:val="-4"/>
        </w:rPr>
        <w:t xml:space="preserve"> </w:t>
      </w:r>
      <w:r>
        <w:t xml:space="preserve">temporary </w:t>
      </w:r>
      <w:r>
        <w:rPr>
          <w:spacing w:val="-2"/>
        </w:rPr>
        <w:t>service.</w:t>
      </w:r>
    </w:p>
    <w:p w14:paraId="168015A1" w14:textId="77777777" w:rsidR="00C45353" w:rsidRDefault="00A9526A">
      <w:pPr>
        <w:pStyle w:val="ListParagraph"/>
        <w:numPr>
          <w:ilvl w:val="1"/>
          <w:numId w:val="5"/>
        </w:numPr>
        <w:tabs>
          <w:tab w:val="left" w:pos="1799"/>
        </w:tabs>
        <w:ind w:left="1799" w:hanging="719"/>
        <w:rPr>
          <w:sz w:val="24"/>
        </w:rPr>
      </w:pPr>
      <w:r>
        <w:rPr>
          <w:sz w:val="24"/>
        </w:rPr>
        <w:t>Service</w:t>
      </w:r>
      <w:r>
        <w:rPr>
          <w:spacing w:val="-3"/>
          <w:sz w:val="24"/>
        </w:rPr>
        <w:t xml:space="preserve"> </w:t>
      </w:r>
      <w:r>
        <w:rPr>
          <w:sz w:val="24"/>
        </w:rPr>
        <w:t>From</w:t>
      </w:r>
      <w:r>
        <w:rPr>
          <w:spacing w:val="-4"/>
          <w:sz w:val="24"/>
        </w:rPr>
        <w:t xml:space="preserve"> </w:t>
      </w:r>
      <w:r>
        <w:rPr>
          <w:sz w:val="24"/>
        </w:rPr>
        <w:t>High</w:t>
      </w:r>
      <w:r>
        <w:rPr>
          <w:spacing w:val="-2"/>
          <w:sz w:val="24"/>
        </w:rPr>
        <w:t xml:space="preserve"> </w:t>
      </w:r>
      <w:r>
        <w:rPr>
          <w:sz w:val="24"/>
        </w:rPr>
        <w:t>Pressure</w:t>
      </w:r>
      <w:r>
        <w:rPr>
          <w:spacing w:val="-2"/>
          <w:sz w:val="24"/>
        </w:rPr>
        <w:t xml:space="preserve"> </w:t>
      </w:r>
      <w:r>
        <w:rPr>
          <w:spacing w:val="-4"/>
          <w:sz w:val="24"/>
        </w:rPr>
        <w:t>Mains</w:t>
      </w:r>
    </w:p>
    <w:p w14:paraId="168015A2" w14:textId="77777777" w:rsidR="00C45353" w:rsidRDefault="00A9526A">
      <w:pPr>
        <w:pStyle w:val="BodyText"/>
        <w:ind w:left="1800" w:right="459"/>
      </w:pPr>
      <w:r>
        <w:t>Service shall be provided from a normal distribution facility of the Company.</w:t>
      </w:r>
      <w:r>
        <w:rPr>
          <w:spacing w:val="-2"/>
        </w:rPr>
        <w:t xml:space="preserve"> </w:t>
      </w:r>
      <w:r>
        <w:t>The</w:t>
      </w:r>
      <w:r>
        <w:rPr>
          <w:spacing w:val="-2"/>
        </w:rPr>
        <w:t xml:space="preserve"> </w:t>
      </w:r>
      <w:r>
        <w:t>Company</w:t>
      </w:r>
      <w:r>
        <w:rPr>
          <w:spacing w:val="-3"/>
        </w:rPr>
        <w:t xml:space="preserve"> </w:t>
      </w:r>
      <w:r>
        <w:t>reserves</w:t>
      </w:r>
      <w:r>
        <w:rPr>
          <w:spacing w:val="-5"/>
        </w:rPr>
        <w:t xml:space="preserve"> </w:t>
      </w:r>
      <w:r>
        <w:t>the</w:t>
      </w:r>
      <w:r>
        <w:rPr>
          <w:spacing w:val="-4"/>
        </w:rPr>
        <w:t xml:space="preserve"> </w:t>
      </w:r>
      <w:r>
        <w:t>right,</w:t>
      </w:r>
      <w:r>
        <w:rPr>
          <w:spacing w:val="-5"/>
        </w:rPr>
        <w:t xml:space="preserve"> </w:t>
      </w:r>
      <w:r>
        <w:t>at</w:t>
      </w:r>
      <w:r>
        <w:rPr>
          <w:spacing w:val="-2"/>
        </w:rPr>
        <w:t xml:space="preserve"> </w:t>
      </w:r>
      <w:r>
        <w:t>its</w:t>
      </w:r>
      <w:r>
        <w:rPr>
          <w:spacing w:val="-3"/>
        </w:rPr>
        <w:t xml:space="preserve"> </w:t>
      </w:r>
      <w:r>
        <w:t>sole</w:t>
      </w:r>
      <w:r>
        <w:rPr>
          <w:spacing w:val="-4"/>
        </w:rPr>
        <w:t xml:space="preserve"> </w:t>
      </w:r>
      <w:r>
        <w:t>option,</w:t>
      </w:r>
      <w:r>
        <w:rPr>
          <w:spacing w:val="-5"/>
        </w:rPr>
        <w:t xml:space="preserve"> </w:t>
      </w:r>
      <w:r>
        <w:t>to</w:t>
      </w:r>
      <w:r>
        <w:rPr>
          <w:spacing w:val="-2"/>
        </w:rPr>
        <w:t xml:space="preserve"> </w:t>
      </w:r>
      <w:r>
        <w:t>refuse</w:t>
      </w:r>
      <w:r>
        <w:rPr>
          <w:spacing w:val="-2"/>
        </w:rPr>
        <w:t xml:space="preserve"> </w:t>
      </w:r>
      <w:r>
        <w:t>to</w:t>
      </w:r>
    </w:p>
    <w:p w14:paraId="168015A3" w14:textId="77777777" w:rsidR="00C45353" w:rsidRDefault="00A9526A">
      <w:pPr>
        <w:pStyle w:val="BodyText"/>
        <w:ind w:left="1800" w:right="389"/>
      </w:pPr>
      <w:r>
        <w:t>extend</w:t>
      </w:r>
      <w:r>
        <w:rPr>
          <w:spacing w:val="-2"/>
        </w:rPr>
        <w:t xml:space="preserve"> </w:t>
      </w:r>
      <w:r>
        <w:t>facilities</w:t>
      </w:r>
      <w:r>
        <w:rPr>
          <w:spacing w:val="-3"/>
        </w:rPr>
        <w:t xml:space="preserve"> </w:t>
      </w:r>
      <w:r>
        <w:t>from</w:t>
      </w:r>
      <w:r>
        <w:rPr>
          <w:spacing w:val="-4"/>
        </w:rPr>
        <w:t xml:space="preserve"> </w:t>
      </w:r>
      <w:r>
        <w:t>any</w:t>
      </w:r>
      <w:r>
        <w:rPr>
          <w:spacing w:val="-3"/>
        </w:rPr>
        <w:t xml:space="preserve"> </w:t>
      </w:r>
      <w:r>
        <w:t>of</w:t>
      </w:r>
      <w:r>
        <w:rPr>
          <w:spacing w:val="-2"/>
        </w:rPr>
        <w:t xml:space="preserve"> </w:t>
      </w:r>
      <w:r>
        <w:t>its</w:t>
      </w:r>
      <w:r>
        <w:rPr>
          <w:spacing w:val="-5"/>
        </w:rPr>
        <w:t xml:space="preserve"> </w:t>
      </w:r>
      <w:r>
        <w:t>lines</w:t>
      </w:r>
      <w:r>
        <w:rPr>
          <w:spacing w:val="-5"/>
        </w:rPr>
        <w:t xml:space="preserve"> </w:t>
      </w:r>
      <w:r>
        <w:t>operating</w:t>
      </w:r>
      <w:r>
        <w:rPr>
          <w:spacing w:val="-4"/>
        </w:rPr>
        <w:t xml:space="preserve"> </w:t>
      </w:r>
      <w:r>
        <w:t>at</w:t>
      </w:r>
      <w:r>
        <w:rPr>
          <w:spacing w:val="-2"/>
        </w:rPr>
        <w:t xml:space="preserve"> </w:t>
      </w:r>
      <w:r>
        <w:t>pressures</w:t>
      </w:r>
      <w:r>
        <w:rPr>
          <w:spacing w:val="-3"/>
        </w:rPr>
        <w:t xml:space="preserve"> </w:t>
      </w:r>
      <w:r>
        <w:t>in</w:t>
      </w:r>
      <w:r>
        <w:rPr>
          <w:spacing w:val="-4"/>
        </w:rPr>
        <w:t xml:space="preserve"> </w:t>
      </w:r>
      <w:r>
        <w:t>excess</w:t>
      </w:r>
      <w:r>
        <w:rPr>
          <w:spacing w:val="-5"/>
        </w:rPr>
        <w:t xml:space="preserve"> </w:t>
      </w:r>
      <w:r>
        <w:t>of 125 PSIG.</w:t>
      </w:r>
    </w:p>
    <w:p w14:paraId="168015A4" w14:textId="77777777" w:rsidR="00C45353" w:rsidRDefault="00A9526A">
      <w:pPr>
        <w:pStyle w:val="ListParagraph"/>
        <w:numPr>
          <w:ilvl w:val="1"/>
          <w:numId w:val="5"/>
        </w:numPr>
        <w:tabs>
          <w:tab w:val="left" w:pos="1799"/>
        </w:tabs>
        <w:ind w:left="1799" w:hanging="719"/>
        <w:rPr>
          <w:sz w:val="24"/>
        </w:rPr>
      </w:pPr>
      <w:r>
        <w:rPr>
          <w:sz w:val="24"/>
        </w:rPr>
        <w:t>Title</w:t>
      </w:r>
      <w:r>
        <w:rPr>
          <w:spacing w:val="-1"/>
          <w:sz w:val="24"/>
        </w:rPr>
        <w:t xml:space="preserve"> </w:t>
      </w:r>
      <w:r>
        <w:rPr>
          <w:sz w:val="24"/>
        </w:rPr>
        <w:t xml:space="preserve">to </w:t>
      </w:r>
      <w:r>
        <w:rPr>
          <w:spacing w:val="-2"/>
          <w:sz w:val="24"/>
        </w:rPr>
        <w:t>Facilities</w:t>
      </w:r>
    </w:p>
    <w:p w14:paraId="168015A5" w14:textId="77777777" w:rsidR="00C45353" w:rsidRDefault="00A9526A">
      <w:pPr>
        <w:pStyle w:val="BodyText"/>
        <w:ind w:left="1800" w:right="205"/>
      </w:pPr>
      <w:r>
        <w:t>Legal and equitable title to all Mains, Service Lines, and Metering and Regulating Equipment installed by the Company upon which an advance, contribution, or other payment has been made, shall be and remain in the Company,</w:t>
      </w:r>
      <w:r>
        <w:rPr>
          <w:spacing w:val="-5"/>
        </w:rPr>
        <w:t xml:space="preserve"> </w:t>
      </w:r>
      <w:r>
        <w:t>and</w:t>
      </w:r>
      <w:r>
        <w:rPr>
          <w:spacing w:val="-2"/>
        </w:rPr>
        <w:t xml:space="preserve"> </w:t>
      </w:r>
      <w:r>
        <w:t>the</w:t>
      </w:r>
      <w:r>
        <w:rPr>
          <w:spacing w:val="-2"/>
        </w:rPr>
        <w:t xml:space="preserve"> </w:t>
      </w:r>
      <w:r>
        <w:t>Company</w:t>
      </w:r>
      <w:r>
        <w:rPr>
          <w:spacing w:val="-3"/>
        </w:rPr>
        <w:t xml:space="preserve"> </w:t>
      </w:r>
      <w:r>
        <w:t>shall</w:t>
      </w:r>
      <w:r>
        <w:rPr>
          <w:spacing w:val="-3"/>
        </w:rPr>
        <w:t xml:space="preserve"> </w:t>
      </w:r>
      <w:r>
        <w:t>have</w:t>
      </w:r>
      <w:r>
        <w:rPr>
          <w:spacing w:val="-2"/>
        </w:rPr>
        <w:t xml:space="preserve"> </w:t>
      </w:r>
      <w:r>
        <w:t>the</w:t>
      </w:r>
      <w:r>
        <w:rPr>
          <w:spacing w:val="-2"/>
        </w:rPr>
        <w:t xml:space="preserve"> </w:t>
      </w:r>
      <w:r>
        <w:t>right</w:t>
      </w:r>
      <w:r>
        <w:rPr>
          <w:spacing w:val="-2"/>
        </w:rPr>
        <w:t xml:space="preserve"> </w:t>
      </w:r>
      <w:r>
        <w:t>without</w:t>
      </w:r>
      <w:r>
        <w:rPr>
          <w:spacing w:val="-5"/>
        </w:rPr>
        <w:t xml:space="preserve"> </w:t>
      </w:r>
      <w:r>
        <w:t>the</w:t>
      </w:r>
      <w:r>
        <w:rPr>
          <w:spacing w:val="-4"/>
        </w:rPr>
        <w:t xml:space="preserve"> </w:t>
      </w:r>
      <w:r>
        <w:t>consent</w:t>
      </w:r>
      <w:r>
        <w:rPr>
          <w:spacing w:val="-2"/>
        </w:rPr>
        <w:t xml:space="preserve"> </w:t>
      </w:r>
      <w:r>
        <w:t>of,</w:t>
      </w:r>
      <w:r>
        <w:rPr>
          <w:spacing w:val="-5"/>
        </w:rPr>
        <w:t xml:space="preserve"> </w:t>
      </w:r>
      <w:r>
        <w:t xml:space="preserve">or any refund to, any party who made such advance, contribution, or other </w:t>
      </w:r>
      <w:r>
        <w:rPr>
          <w:spacing w:val="-2"/>
        </w:rPr>
        <w:t>payment:</w:t>
      </w:r>
    </w:p>
    <w:p w14:paraId="168015A6" w14:textId="77777777" w:rsidR="00C45353" w:rsidRDefault="00A9526A">
      <w:pPr>
        <w:pStyle w:val="ListParagraph"/>
        <w:numPr>
          <w:ilvl w:val="2"/>
          <w:numId w:val="5"/>
        </w:numPr>
        <w:tabs>
          <w:tab w:val="left" w:pos="2520"/>
        </w:tabs>
        <w:spacing w:before="238"/>
        <w:ind w:right="403"/>
        <w:rPr>
          <w:sz w:val="24"/>
        </w:rPr>
      </w:pPr>
      <w:r>
        <w:rPr>
          <w:sz w:val="24"/>
        </w:rPr>
        <w:t>To</w:t>
      </w:r>
      <w:r>
        <w:rPr>
          <w:spacing w:val="-2"/>
          <w:sz w:val="24"/>
        </w:rPr>
        <w:t xml:space="preserve"> </w:t>
      </w:r>
      <w:r>
        <w:rPr>
          <w:sz w:val="24"/>
        </w:rPr>
        <w:t>extend</w:t>
      </w:r>
      <w:r>
        <w:rPr>
          <w:spacing w:val="-3"/>
          <w:sz w:val="24"/>
        </w:rPr>
        <w:t xml:space="preserve"> </w:t>
      </w:r>
      <w:r>
        <w:rPr>
          <w:sz w:val="24"/>
        </w:rPr>
        <w:t>the</w:t>
      </w:r>
      <w:r>
        <w:rPr>
          <w:spacing w:val="-3"/>
          <w:sz w:val="24"/>
        </w:rPr>
        <w:t xml:space="preserve"> </w:t>
      </w:r>
      <w:r>
        <w:rPr>
          <w:sz w:val="24"/>
        </w:rPr>
        <w:t>gas</w:t>
      </w:r>
      <w:r>
        <w:rPr>
          <w:spacing w:val="-4"/>
          <w:sz w:val="24"/>
        </w:rPr>
        <w:t xml:space="preserve"> </w:t>
      </w:r>
      <w:r>
        <w:rPr>
          <w:sz w:val="24"/>
        </w:rPr>
        <w:t>Main</w:t>
      </w:r>
      <w:r>
        <w:rPr>
          <w:spacing w:val="-2"/>
          <w:sz w:val="24"/>
        </w:rPr>
        <w:t xml:space="preserve"> </w:t>
      </w:r>
      <w:r>
        <w:rPr>
          <w:sz w:val="24"/>
        </w:rPr>
        <w:t>or</w:t>
      </w:r>
      <w:r>
        <w:rPr>
          <w:spacing w:val="-3"/>
          <w:sz w:val="24"/>
        </w:rPr>
        <w:t xml:space="preserve"> </w:t>
      </w:r>
      <w:r>
        <w:rPr>
          <w:sz w:val="24"/>
        </w:rPr>
        <w:t>connect</w:t>
      </w:r>
      <w:r>
        <w:rPr>
          <w:spacing w:val="-2"/>
          <w:sz w:val="24"/>
        </w:rPr>
        <w:t xml:space="preserve"> </w:t>
      </w:r>
      <w:r>
        <w:rPr>
          <w:sz w:val="24"/>
        </w:rPr>
        <w:t>additional</w:t>
      </w:r>
      <w:r>
        <w:rPr>
          <w:spacing w:val="-5"/>
          <w:sz w:val="24"/>
        </w:rPr>
        <w:t xml:space="preserve"> </w:t>
      </w:r>
      <w:r>
        <w:rPr>
          <w:sz w:val="24"/>
        </w:rPr>
        <w:t>gas</w:t>
      </w:r>
      <w:r>
        <w:rPr>
          <w:spacing w:val="-3"/>
          <w:sz w:val="24"/>
        </w:rPr>
        <w:t xml:space="preserve"> </w:t>
      </w:r>
      <w:r>
        <w:rPr>
          <w:sz w:val="24"/>
        </w:rPr>
        <w:t>Mains</w:t>
      </w:r>
      <w:r>
        <w:rPr>
          <w:spacing w:val="-4"/>
          <w:sz w:val="24"/>
        </w:rPr>
        <w:t xml:space="preserve"> </w:t>
      </w:r>
      <w:r>
        <w:rPr>
          <w:sz w:val="24"/>
        </w:rPr>
        <w:t>to</w:t>
      </w:r>
      <w:r>
        <w:rPr>
          <w:spacing w:val="-3"/>
          <w:sz w:val="24"/>
        </w:rPr>
        <w:t xml:space="preserve"> </w:t>
      </w:r>
      <w:r>
        <w:rPr>
          <w:sz w:val="24"/>
        </w:rPr>
        <w:t>any</w:t>
      </w:r>
      <w:r>
        <w:rPr>
          <w:spacing w:val="-4"/>
          <w:sz w:val="24"/>
        </w:rPr>
        <w:t xml:space="preserve"> </w:t>
      </w:r>
      <w:r>
        <w:rPr>
          <w:sz w:val="24"/>
        </w:rPr>
        <w:t>part of it.</w:t>
      </w:r>
    </w:p>
    <w:p w14:paraId="168015A7" w14:textId="77777777" w:rsidR="00C45353" w:rsidRDefault="00A9526A">
      <w:pPr>
        <w:pStyle w:val="ListParagraph"/>
        <w:numPr>
          <w:ilvl w:val="2"/>
          <w:numId w:val="5"/>
        </w:numPr>
        <w:tabs>
          <w:tab w:val="left" w:pos="2518"/>
          <w:tab w:val="left" w:pos="2520"/>
        </w:tabs>
        <w:ind w:right="799"/>
        <w:jc w:val="both"/>
        <w:rPr>
          <w:sz w:val="24"/>
        </w:rPr>
      </w:pPr>
      <w:r>
        <w:rPr>
          <w:sz w:val="24"/>
        </w:rPr>
        <w:t>To serve new additional Customers at any</w:t>
      </w:r>
      <w:r>
        <w:rPr>
          <w:spacing w:val="-2"/>
          <w:sz w:val="24"/>
        </w:rPr>
        <w:t xml:space="preserve"> </w:t>
      </w:r>
      <w:r>
        <w:rPr>
          <w:sz w:val="24"/>
        </w:rPr>
        <w:t>time through service connections</w:t>
      </w:r>
      <w:r>
        <w:rPr>
          <w:spacing w:val="-6"/>
          <w:sz w:val="24"/>
        </w:rPr>
        <w:t xml:space="preserve"> </w:t>
      </w:r>
      <w:r>
        <w:rPr>
          <w:sz w:val="24"/>
        </w:rPr>
        <w:t>attached</w:t>
      </w:r>
      <w:r>
        <w:rPr>
          <w:spacing w:val="-3"/>
          <w:sz w:val="24"/>
        </w:rPr>
        <w:t xml:space="preserve"> </w:t>
      </w:r>
      <w:r>
        <w:rPr>
          <w:sz w:val="24"/>
        </w:rPr>
        <w:t>to</w:t>
      </w:r>
      <w:r>
        <w:rPr>
          <w:spacing w:val="-3"/>
          <w:sz w:val="24"/>
        </w:rPr>
        <w:t xml:space="preserve"> </w:t>
      </w:r>
      <w:r>
        <w:rPr>
          <w:sz w:val="24"/>
        </w:rPr>
        <w:t>such</w:t>
      </w:r>
      <w:r>
        <w:rPr>
          <w:spacing w:val="-3"/>
          <w:sz w:val="24"/>
        </w:rPr>
        <w:t xml:space="preserve"> </w:t>
      </w:r>
      <w:r>
        <w:rPr>
          <w:sz w:val="24"/>
        </w:rPr>
        <w:t>Main</w:t>
      </w:r>
      <w:r>
        <w:rPr>
          <w:spacing w:val="-5"/>
          <w:sz w:val="24"/>
        </w:rPr>
        <w:t xml:space="preserve"> </w:t>
      </w:r>
      <w:r>
        <w:rPr>
          <w:sz w:val="24"/>
        </w:rPr>
        <w:t>or</w:t>
      </w:r>
      <w:r>
        <w:rPr>
          <w:spacing w:val="-5"/>
          <w:sz w:val="24"/>
        </w:rPr>
        <w:t xml:space="preserve"> </w:t>
      </w:r>
      <w:r>
        <w:rPr>
          <w:sz w:val="24"/>
        </w:rPr>
        <w:t>to</w:t>
      </w:r>
      <w:r>
        <w:rPr>
          <w:spacing w:val="-5"/>
          <w:sz w:val="24"/>
        </w:rPr>
        <w:t xml:space="preserve"> </w:t>
      </w:r>
      <w:r>
        <w:rPr>
          <w:sz w:val="24"/>
        </w:rPr>
        <w:t>extended</w:t>
      </w:r>
      <w:r>
        <w:rPr>
          <w:spacing w:val="-3"/>
          <w:sz w:val="24"/>
        </w:rPr>
        <w:t xml:space="preserve"> </w:t>
      </w:r>
      <w:r>
        <w:rPr>
          <w:sz w:val="24"/>
        </w:rPr>
        <w:t>or</w:t>
      </w:r>
      <w:r>
        <w:rPr>
          <w:spacing w:val="-5"/>
          <w:sz w:val="24"/>
        </w:rPr>
        <w:t xml:space="preserve"> </w:t>
      </w:r>
      <w:r>
        <w:rPr>
          <w:sz w:val="24"/>
        </w:rPr>
        <w:t>connected gas Mains.</w:t>
      </w:r>
    </w:p>
    <w:p w14:paraId="168015A8" w14:textId="77777777" w:rsidR="00C45353" w:rsidRDefault="00A9526A">
      <w:pPr>
        <w:pStyle w:val="ListParagraph"/>
        <w:numPr>
          <w:ilvl w:val="1"/>
          <w:numId w:val="5"/>
        </w:numPr>
        <w:tabs>
          <w:tab w:val="left" w:pos="1799"/>
        </w:tabs>
        <w:ind w:left="1799" w:hanging="719"/>
        <w:rPr>
          <w:sz w:val="24"/>
        </w:rPr>
      </w:pPr>
      <w:r>
        <w:rPr>
          <w:sz w:val="24"/>
        </w:rPr>
        <w:t>Exceptional</w:t>
      </w:r>
      <w:r>
        <w:rPr>
          <w:spacing w:val="-4"/>
          <w:sz w:val="24"/>
        </w:rPr>
        <w:t xml:space="preserve"> </w:t>
      </w:r>
      <w:r>
        <w:rPr>
          <w:spacing w:val="-2"/>
          <w:sz w:val="24"/>
        </w:rPr>
        <w:t>Cases</w:t>
      </w:r>
    </w:p>
    <w:p w14:paraId="168015A9" w14:textId="77777777" w:rsidR="00C45353" w:rsidRDefault="00A9526A">
      <w:pPr>
        <w:pStyle w:val="BodyText"/>
        <w:ind w:left="1800" w:right="459"/>
      </w:pPr>
      <w:r>
        <w:t>In unusual circumstances when the application of this Rule appears impractical</w:t>
      </w:r>
      <w:r>
        <w:rPr>
          <w:spacing w:val="-5"/>
        </w:rPr>
        <w:t xml:space="preserve"> </w:t>
      </w:r>
      <w:r>
        <w:t>or</w:t>
      </w:r>
      <w:r>
        <w:rPr>
          <w:spacing w:val="-4"/>
        </w:rPr>
        <w:t xml:space="preserve"> </w:t>
      </w:r>
      <w:r>
        <w:t>unjust</w:t>
      </w:r>
      <w:r>
        <w:rPr>
          <w:spacing w:val="-2"/>
        </w:rPr>
        <w:t xml:space="preserve"> </w:t>
      </w:r>
      <w:r>
        <w:t>to</w:t>
      </w:r>
      <w:r>
        <w:rPr>
          <w:spacing w:val="-4"/>
        </w:rPr>
        <w:t xml:space="preserve"> </w:t>
      </w:r>
      <w:r>
        <w:t>either</w:t>
      </w:r>
      <w:r>
        <w:rPr>
          <w:spacing w:val="-5"/>
        </w:rPr>
        <w:t xml:space="preserve"> </w:t>
      </w:r>
      <w:r>
        <w:t>party,</w:t>
      </w:r>
      <w:r>
        <w:rPr>
          <w:spacing w:val="-5"/>
        </w:rPr>
        <w:t xml:space="preserve"> </w:t>
      </w:r>
      <w:r>
        <w:t>the</w:t>
      </w:r>
      <w:r>
        <w:rPr>
          <w:spacing w:val="-4"/>
        </w:rPr>
        <w:t xml:space="preserve"> </w:t>
      </w:r>
      <w:r>
        <w:t>Company</w:t>
      </w:r>
      <w:r>
        <w:rPr>
          <w:spacing w:val="-3"/>
        </w:rPr>
        <w:t xml:space="preserve"> </w:t>
      </w:r>
      <w:r>
        <w:t>or</w:t>
      </w:r>
      <w:r>
        <w:rPr>
          <w:spacing w:val="-4"/>
        </w:rPr>
        <w:t xml:space="preserve"> </w:t>
      </w:r>
      <w:r>
        <w:t>the</w:t>
      </w:r>
      <w:r>
        <w:rPr>
          <w:spacing w:val="-4"/>
        </w:rPr>
        <w:t xml:space="preserve"> </w:t>
      </w:r>
      <w:r>
        <w:t>Applicant</w:t>
      </w:r>
      <w:r>
        <w:rPr>
          <w:spacing w:val="-5"/>
        </w:rPr>
        <w:t xml:space="preserve"> </w:t>
      </w:r>
      <w:r>
        <w:t>may refer the matter to the Commission for special ruling thereon prior to commencing construction.</w:t>
      </w:r>
    </w:p>
    <w:p w14:paraId="168015AA" w14:textId="77777777" w:rsidR="00C45353" w:rsidRDefault="00C45353">
      <w:pPr>
        <w:pStyle w:val="BodyText"/>
        <w:sectPr w:rsidR="00C45353">
          <w:headerReference w:type="default" r:id="rId388"/>
          <w:footerReference w:type="default" r:id="rId389"/>
          <w:pgSz w:w="12240" w:h="15840"/>
          <w:pgMar w:top="1600" w:right="1080" w:bottom="1040" w:left="1080" w:header="728" w:footer="847" w:gutter="0"/>
          <w:pgNumType w:start="198"/>
          <w:cols w:space="720"/>
        </w:sectPr>
      </w:pPr>
    </w:p>
    <w:p w14:paraId="168015AB" w14:textId="77777777" w:rsidR="00C45353" w:rsidRDefault="00C45353">
      <w:pPr>
        <w:pStyle w:val="BodyText"/>
        <w:spacing w:before="127"/>
      </w:pPr>
    </w:p>
    <w:p w14:paraId="168015AC" w14:textId="77777777" w:rsidR="00C45353" w:rsidRDefault="00A9526A">
      <w:pPr>
        <w:spacing w:before="1"/>
        <w:ind w:left="1056"/>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p w14:paraId="168015AD" w14:textId="77777777" w:rsidR="00C45353" w:rsidRDefault="00C45353">
      <w:pPr>
        <w:pStyle w:val="BodyText"/>
        <w:spacing w:before="98"/>
      </w:pPr>
    </w:p>
    <w:p w14:paraId="168015AE" w14:textId="77777777" w:rsidR="00C45353" w:rsidRDefault="00A9526A">
      <w:pPr>
        <w:pStyle w:val="ListParagraph"/>
        <w:numPr>
          <w:ilvl w:val="1"/>
          <w:numId w:val="5"/>
        </w:numPr>
        <w:tabs>
          <w:tab w:val="left" w:pos="1799"/>
        </w:tabs>
        <w:spacing w:before="0"/>
        <w:ind w:left="1799" w:hanging="719"/>
        <w:rPr>
          <w:sz w:val="24"/>
        </w:rPr>
      </w:pPr>
      <w:r>
        <w:rPr>
          <w:sz w:val="24"/>
        </w:rPr>
        <w:t>Dispute</w:t>
      </w:r>
      <w:r>
        <w:rPr>
          <w:spacing w:val="1"/>
          <w:sz w:val="24"/>
        </w:rPr>
        <w:t xml:space="preserve"> </w:t>
      </w:r>
      <w:r>
        <w:rPr>
          <w:spacing w:val="-2"/>
          <w:sz w:val="24"/>
        </w:rPr>
        <w:t>Resolution</w:t>
      </w:r>
    </w:p>
    <w:p w14:paraId="168015AF" w14:textId="77777777" w:rsidR="00C45353" w:rsidRDefault="00A9526A">
      <w:pPr>
        <w:pStyle w:val="BodyText"/>
        <w:ind w:left="1800" w:right="755"/>
      </w:pPr>
      <w:r>
        <w:t>In the event that a dispute arises between the Company and a party seeking</w:t>
      </w:r>
      <w:r>
        <w:rPr>
          <w:spacing w:val="-4"/>
        </w:rPr>
        <w:t xml:space="preserve"> </w:t>
      </w:r>
      <w:r>
        <w:t>a</w:t>
      </w:r>
      <w:r>
        <w:rPr>
          <w:spacing w:val="-2"/>
        </w:rPr>
        <w:t xml:space="preserve"> </w:t>
      </w:r>
      <w:r>
        <w:t>line</w:t>
      </w:r>
      <w:r>
        <w:rPr>
          <w:spacing w:val="-4"/>
        </w:rPr>
        <w:t xml:space="preserve"> </w:t>
      </w:r>
      <w:r>
        <w:t>extension</w:t>
      </w:r>
      <w:r>
        <w:rPr>
          <w:spacing w:val="-2"/>
        </w:rPr>
        <w:t xml:space="preserve"> </w:t>
      </w:r>
      <w:r>
        <w:t>from</w:t>
      </w:r>
      <w:r>
        <w:rPr>
          <w:spacing w:val="-1"/>
        </w:rPr>
        <w:t xml:space="preserve"> </w:t>
      </w:r>
      <w:r>
        <w:t>the</w:t>
      </w:r>
      <w:r>
        <w:rPr>
          <w:spacing w:val="-2"/>
        </w:rPr>
        <w:t xml:space="preserve"> </w:t>
      </w:r>
      <w:r>
        <w:t>Company</w:t>
      </w:r>
      <w:r>
        <w:rPr>
          <w:spacing w:val="-5"/>
        </w:rPr>
        <w:t xml:space="preserve"> </w:t>
      </w:r>
      <w:r>
        <w:t>under</w:t>
      </w:r>
      <w:r>
        <w:rPr>
          <w:spacing w:val="-4"/>
        </w:rPr>
        <w:t xml:space="preserve"> </w:t>
      </w:r>
      <w:r>
        <w:t>the</w:t>
      </w:r>
      <w:r>
        <w:rPr>
          <w:spacing w:val="-4"/>
        </w:rPr>
        <w:t xml:space="preserve"> </w:t>
      </w:r>
      <w:r>
        <w:t>provisions</w:t>
      </w:r>
      <w:r>
        <w:rPr>
          <w:spacing w:val="-5"/>
        </w:rPr>
        <w:t xml:space="preserve"> </w:t>
      </w:r>
      <w:r>
        <w:t>of</w:t>
      </w:r>
      <w:r>
        <w:rPr>
          <w:spacing w:val="-2"/>
        </w:rPr>
        <w:t xml:space="preserve"> </w:t>
      </w:r>
      <w:r>
        <w:t>this Rule, the Company or the party may seek an expedited review of the dispute from the Staff of the Commission. Said review shall be completed within</w:t>
      </w:r>
      <w:r>
        <w:rPr>
          <w:spacing w:val="-2"/>
        </w:rPr>
        <w:t xml:space="preserve"> </w:t>
      </w:r>
      <w:r>
        <w:t>30</w:t>
      </w:r>
      <w:r>
        <w:rPr>
          <w:spacing w:val="-2"/>
        </w:rPr>
        <w:t xml:space="preserve"> </w:t>
      </w:r>
      <w:r>
        <w:t>days</w:t>
      </w:r>
      <w:r>
        <w:rPr>
          <w:spacing w:val="-1"/>
        </w:rPr>
        <w:t xml:space="preserve"> </w:t>
      </w:r>
      <w:r>
        <w:t>of a</w:t>
      </w:r>
      <w:r>
        <w:rPr>
          <w:spacing w:val="-2"/>
        </w:rPr>
        <w:t xml:space="preserve"> </w:t>
      </w:r>
      <w:r>
        <w:t>written request</w:t>
      </w:r>
      <w:r>
        <w:rPr>
          <w:spacing w:val="-3"/>
        </w:rPr>
        <w:t xml:space="preserve"> </w:t>
      </w:r>
      <w:r>
        <w:t>for</w:t>
      </w:r>
      <w:r>
        <w:rPr>
          <w:spacing w:val="-2"/>
        </w:rPr>
        <w:t xml:space="preserve"> </w:t>
      </w:r>
      <w:r>
        <w:t>such review</w:t>
      </w:r>
      <w:r>
        <w:rPr>
          <w:spacing w:val="-1"/>
        </w:rPr>
        <w:t xml:space="preserve"> </w:t>
      </w:r>
      <w:r>
        <w:t>and shall be limited to a review of the proposed line extension and whether the Company's position regarding said extension is in compliance with Rule 7. At the end of its review, the Staff shall issue a written nonbinding opinion as to whether the Company's position in the</w:t>
      </w:r>
      <w:r>
        <w:rPr>
          <w:spacing w:val="40"/>
        </w:rPr>
        <w:t xml:space="preserve"> </w:t>
      </w:r>
      <w:r>
        <w:t>dispute is in compliance with Rule 7. If the issuance of the Staff's opinion</w:t>
      </w:r>
      <w:r>
        <w:rPr>
          <w:spacing w:val="-5"/>
        </w:rPr>
        <w:t xml:space="preserve"> </w:t>
      </w:r>
      <w:r>
        <w:t>does</w:t>
      </w:r>
      <w:r>
        <w:rPr>
          <w:spacing w:val="-4"/>
        </w:rPr>
        <w:t xml:space="preserve"> </w:t>
      </w:r>
      <w:r>
        <w:t>not</w:t>
      </w:r>
      <w:r>
        <w:rPr>
          <w:spacing w:val="-3"/>
        </w:rPr>
        <w:t xml:space="preserve"> </w:t>
      </w:r>
      <w:r>
        <w:t>resolve</w:t>
      </w:r>
      <w:r>
        <w:rPr>
          <w:spacing w:val="-3"/>
        </w:rPr>
        <w:t xml:space="preserve"> </w:t>
      </w:r>
      <w:r>
        <w:t>the</w:t>
      </w:r>
      <w:r>
        <w:rPr>
          <w:spacing w:val="-3"/>
        </w:rPr>
        <w:t xml:space="preserve"> </w:t>
      </w:r>
      <w:r>
        <w:t>dispute</w:t>
      </w:r>
      <w:r>
        <w:rPr>
          <w:spacing w:val="-5"/>
        </w:rPr>
        <w:t xml:space="preserve"> </w:t>
      </w:r>
      <w:r>
        <w:t>to</w:t>
      </w:r>
      <w:r>
        <w:rPr>
          <w:spacing w:val="-5"/>
        </w:rPr>
        <w:t xml:space="preserve"> </w:t>
      </w:r>
      <w:r>
        <w:t>the</w:t>
      </w:r>
      <w:r>
        <w:rPr>
          <w:spacing w:val="-5"/>
        </w:rPr>
        <w:t xml:space="preserve"> </w:t>
      </w:r>
      <w:r>
        <w:t>satisfaction</w:t>
      </w:r>
      <w:r>
        <w:rPr>
          <w:spacing w:val="-3"/>
        </w:rPr>
        <w:t xml:space="preserve"> </w:t>
      </w:r>
      <w:r>
        <w:t>of</w:t>
      </w:r>
      <w:r>
        <w:rPr>
          <w:spacing w:val="-3"/>
        </w:rPr>
        <w:t xml:space="preserve"> </w:t>
      </w:r>
      <w:r>
        <w:t>the</w:t>
      </w:r>
      <w:r>
        <w:rPr>
          <w:spacing w:val="-3"/>
        </w:rPr>
        <w:t xml:space="preserve"> </w:t>
      </w:r>
      <w:r>
        <w:t>Company or the party seeking a line extension, the Company or such party may petition the Commission to resolve the dispute.</w:t>
      </w:r>
    </w:p>
    <w:p w14:paraId="168015B0" w14:textId="77777777" w:rsidR="00C45353" w:rsidRDefault="00C45353">
      <w:pPr>
        <w:pStyle w:val="BodyText"/>
        <w:sectPr w:rsidR="00C45353">
          <w:pgSz w:w="12240" w:h="15840"/>
          <w:pgMar w:top="1600" w:right="1080" w:bottom="1040" w:left="1080" w:header="728" w:footer="847" w:gutter="0"/>
          <w:cols w:space="720"/>
        </w:sectPr>
      </w:pPr>
    </w:p>
    <w:p w14:paraId="168015B1" w14:textId="77777777" w:rsidR="00C45353" w:rsidRDefault="00A9526A">
      <w:pPr>
        <w:spacing w:before="224"/>
        <w:ind w:left="360"/>
        <w:rPr>
          <w:b/>
          <w:sz w:val="24"/>
        </w:rPr>
      </w:pPr>
      <w:bookmarkStart w:id="108" w:name="Rule_8_-_Nonresidential_Main_and_Service"/>
      <w:bookmarkStart w:id="109" w:name="_bookmark54"/>
      <w:bookmarkEnd w:id="108"/>
      <w:bookmarkEnd w:id="109"/>
      <w:r>
        <w:rPr>
          <w:b/>
          <w:sz w:val="24"/>
        </w:rPr>
        <w:lastRenderedPageBreak/>
        <w:t>Rule</w:t>
      </w:r>
      <w:r>
        <w:rPr>
          <w:b/>
          <w:spacing w:val="-2"/>
          <w:sz w:val="24"/>
        </w:rPr>
        <w:t xml:space="preserve"> </w:t>
      </w:r>
      <w:r>
        <w:rPr>
          <w:b/>
          <w:sz w:val="24"/>
        </w:rPr>
        <w:t>8</w:t>
      </w:r>
      <w:r>
        <w:rPr>
          <w:b/>
          <w:spacing w:val="-2"/>
          <w:sz w:val="24"/>
        </w:rPr>
        <w:t xml:space="preserve"> </w:t>
      </w:r>
      <w:r>
        <w:rPr>
          <w:b/>
          <w:sz w:val="24"/>
        </w:rPr>
        <w:t>-</w:t>
      </w:r>
      <w:r>
        <w:rPr>
          <w:b/>
          <w:spacing w:val="-3"/>
          <w:sz w:val="24"/>
        </w:rPr>
        <w:t xml:space="preserve"> </w:t>
      </w:r>
      <w:r>
        <w:rPr>
          <w:b/>
          <w:sz w:val="24"/>
        </w:rPr>
        <w:t>Nonresidential</w:t>
      </w:r>
      <w:r>
        <w:rPr>
          <w:b/>
          <w:spacing w:val="-2"/>
          <w:sz w:val="24"/>
        </w:rPr>
        <w:t xml:space="preserve"> </w:t>
      </w:r>
      <w:r>
        <w:rPr>
          <w:b/>
          <w:sz w:val="24"/>
        </w:rPr>
        <w:t>Main</w:t>
      </w:r>
      <w:r>
        <w:rPr>
          <w:b/>
          <w:spacing w:val="-5"/>
          <w:sz w:val="24"/>
        </w:rPr>
        <w:t xml:space="preserve"> </w:t>
      </w:r>
      <w:r>
        <w:rPr>
          <w:b/>
          <w:sz w:val="24"/>
        </w:rPr>
        <w:t>and</w:t>
      </w:r>
      <w:r>
        <w:rPr>
          <w:b/>
          <w:spacing w:val="-16"/>
          <w:sz w:val="24"/>
        </w:rPr>
        <w:t xml:space="preserve"> </w:t>
      </w:r>
      <w:r>
        <w:rPr>
          <w:b/>
          <w:sz w:val="24"/>
        </w:rPr>
        <w:t>Service</w:t>
      </w:r>
      <w:r>
        <w:rPr>
          <w:b/>
          <w:spacing w:val="-6"/>
          <w:sz w:val="24"/>
        </w:rPr>
        <w:t xml:space="preserve"> </w:t>
      </w:r>
      <w:r>
        <w:rPr>
          <w:b/>
          <w:spacing w:val="-2"/>
          <w:sz w:val="24"/>
        </w:rPr>
        <w:t>Extension</w:t>
      </w:r>
    </w:p>
    <w:p w14:paraId="168015B2" w14:textId="77777777" w:rsidR="00C45353" w:rsidRDefault="00A9526A">
      <w:pPr>
        <w:pStyle w:val="BodyText"/>
        <w:spacing w:before="242"/>
        <w:ind w:left="360" w:right="389"/>
      </w:pPr>
      <w:r>
        <w:t>Service Lines and distribution mains necessary to furnish permanent service to Applicants</w:t>
      </w:r>
      <w:r>
        <w:rPr>
          <w:spacing w:val="-4"/>
        </w:rPr>
        <w:t xml:space="preserve"> </w:t>
      </w:r>
      <w:r>
        <w:t>for</w:t>
      </w:r>
      <w:r>
        <w:rPr>
          <w:spacing w:val="-5"/>
        </w:rPr>
        <w:t xml:space="preserve"> </w:t>
      </w:r>
      <w:r>
        <w:t>Nonresidential</w:t>
      </w:r>
      <w:r>
        <w:rPr>
          <w:spacing w:val="-4"/>
        </w:rPr>
        <w:t xml:space="preserve"> </w:t>
      </w:r>
      <w:r>
        <w:t>Service</w:t>
      </w:r>
      <w:r>
        <w:rPr>
          <w:spacing w:val="-3"/>
        </w:rPr>
        <w:t xml:space="preserve"> </w:t>
      </w:r>
      <w:r>
        <w:t>within</w:t>
      </w:r>
      <w:r>
        <w:rPr>
          <w:spacing w:val="-3"/>
        </w:rPr>
        <w:t xml:space="preserve"> </w:t>
      </w:r>
      <w:r>
        <w:t>established</w:t>
      </w:r>
      <w:r>
        <w:rPr>
          <w:spacing w:val="-3"/>
        </w:rPr>
        <w:t xml:space="preserve"> </w:t>
      </w:r>
      <w:r>
        <w:t>service</w:t>
      </w:r>
      <w:r>
        <w:rPr>
          <w:spacing w:val="-5"/>
        </w:rPr>
        <w:t xml:space="preserve"> </w:t>
      </w:r>
      <w:r>
        <w:t>areas</w:t>
      </w:r>
      <w:r>
        <w:rPr>
          <w:spacing w:val="-4"/>
        </w:rPr>
        <w:t xml:space="preserve"> </w:t>
      </w:r>
      <w:r>
        <w:t>of</w:t>
      </w:r>
      <w:r>
        <w:rPr>
          <w:spacing w:val="-3"/>
        </w:rPr>
        <w:t xml:space="preserve"> </w:t>
      </w:r>
      <w:r>
        <w:t>the</w:t>
      </w:r>
      <w:r>
        <w:rPr>
          <w:spacing w:val="-3"/>
        </w:rPr>
        <w:t xml:space="preserve"> </w:t>
      </w:r>
      <w:r>
        <w:t>Company will be constructed by the Company in accordance with the following provisions:</w:t>
      </w:r>
    </w:p>
    <w:p w14:paraId="168015B3" w14:textId="77777777" w:rsidR="00C45353" w:rsidRDefault="00A9526A">
      <w:pPr>
        <w:pStyle w:val="ListParagraph"/>
        <w:numPr>
          <w:ilvl w:val="0"/>
          <w:numId w:val="4"/>
        </w:numPr>
        <w:tabs>
          <w:tab w:val="left" w:pos="1079"/>
        </w:tabs>
        <w:ind w:left="1079" w:hanging="719"/>
        <w:rPr>
          <w:sz w:val="24"/>
        </w:rPr>
      </w:pPr>
      <w:r>
        <w:rPr>
          <w:spacing w:val="-2"/>
          <w:sz w:val="24"/>
        </w:rPr>
        <w:t>General</w:t>
      </w:r>
    </w:p>
    <w:p w14:paraId="168015B4" w14:textId="77777777" w:rsidR="00C45353" w:rsidRDefault="00A9526A">
      <w:pPr>
        <w:pStyle w:val="BodyText"/>
        <w:ind w:left="1079" w:right="459"/>
      </w:pPr>
      <w:r>
        <w:t>The Company will construct, own, operate and maintain gas distribution mains generally along public streets, roads and highways that the Company has the legal</w:t>
      </w:r>
      <w:r>
        <w:rPr>
          <w:spacing w:val="-3"/>
        </w:rPr>
        <w:t xml:space="preserve"> </w:t>
      </w:r>
      <w:r>
        <w:t>right</w:t>
      </w:r>
      <w:r>
        <w:rPr>
          <w:spacing w:val="-5"/>
        </w:rPr>
        <w:t xml:space="preserve"> </w:t>
      </w:r>
      <w:r>
        <w:t>to</w:t>
      </w:r>
      <w:r>
        <w:rPr>
          <w:spacing w:val="-4"/>
        </w:rPr>
        <w:t xml:space="preserve"> </w:t>
      </w:r>
      <w:r>
        <w:t>occupy</w:t>
      </w:r>
      <w:r>
        <w:rPr>
          <w:spacing w:val="-3"/>
        </w:rPr>
        <w:t xml:space="preserve"> </w:t>
      </w:r>
      <w:r>
        <w:t>and,</w:t>
      </w:r>
      <w:r>
        <w:rPr>
          <w:spacing w:val="-5"/>
        </w:rPr>
        <w:t xml:space="preserve"> </w:t>
      </w:r>
      <w:r>
        <w:t>at</w:t>
      </w:r>
      <w:r>
        <w:rPr>
          <w:spacing w:val="-2"/>
        </w:rPr>
        <w:t xml:space="preserve"> </w:t>
      </w:r>
      <w:r>
        <w:t>the</w:t>
      </w:r>
      <w:r>
        <w:rPr>
          <w:spacing w:val="-2"/>
        </w:rPr>
        <w:t xml:space="preserve"> </w:t>
      </w:r>
      <w:r>
        <w:t>Company's</w:t>
      </w:r>
      <w:r>
        <w:rPr>
          <w:spacing w:val="-5"/>
        </w:rPr>
        <w:t xml:space="preserve"> </w:t>
      </w:r>
      <w:r>
        <w:t>election,</w:t>
      </w:r>
      <w:r>
        <w:rPr>
          <w:spacing w:val="-2"/>
        </w:rPr>
        <w:t xml:space="preserve"> </w:t>
      </w:r>
      <w:r>
        <w:t>on</w:t>
      </w:r>
      <w:r>
        <w:rPr>
          <w:spacing w:val="-4"/>
        </w:rPr>
        <w:t xml:space="preserve"> </w:t>
      </w:r>
      <w:r>
        <w:t>public</w:t>
      </w:r>
      <w:r>
        <w:rPr>
          <w:spacing w:val="-3"/>
        </w:rPr>
        <w:t xml:space="preserve"> </w:t>
      </w:r>
      <w:r>
        <w:t>lands</w:t>
      </w:r>
      <w:r>
        <w:rPr>
          <w:spacing w:val="-3"/>
        </w:rPr>
        <w:t xml:space="preserve"> </w:t>
      </w:r>
      <w:r>
        <w:t>and</w:t>
      </w:r>
      <w:r>
        <w:rPr>
          <w:spacing w:val="-4"/>
        </w:rPr>
        <w:t xml:space="preserve"> </w:t>
      </w:r>
      <w:r>
        <w:t>private property across which rights-of-way satisfactory to the Company may be obtained without cost to the Company.</w:t>
      </w:r>
    </w:p>
    <w:p w14:paraId="168015B5" w14:textId="77777777" w:rsidR="00C45353" w:rsidRDefault="00A9526A">
      <w:pPr>
        <w:pStyle w:val="BodyText"/>
        <w:ind w:left="1080" w:right="459"/>
      </w:pPr>
      <w:r>
        <w:t>The Company will construct, own, operate and maintain a Service Line of suitable</w:t>
      </w:r>
      <w:r>
        <w:rPr>
          <w:spacing w:val="-4"/>
        </w:rPr>
        <w:t xml:space="preserve"> </w:t>
      </w:r>
      <w:r>
        <w:t>capacity</w:t>
      </w:r>
      <w:r>
        <w:rPr>
          <w:spacing w:val="-3"/>
        </w:rPr>
        <w:t xml:space="preserve"> </w:t>
      </w:r>
      <w:r>
        <w:t>from</w:t>
      </w:r>
      <w:r>
        <w:rPr>
          <w:spacing w:val="-1"/>
        </w:rPr>
        <w:t xml:space="preserve"> </w:t>
      </w:r>
      <w:r>
        <w:t>its</w:t>
      </w:r>
      <w:r>
        <w:rPr>
          <w:spacing w:val="-3"/>
        </w:rPr>
        <w:t xml:space="preserve"> </w:t>
      </w:r>
      <w:r>
        <w:t>distribution</w:t>
      </w:r>
      <w:r>
        <w:rPr>
          <w:spacing w:val="-4"/>
        </w:rPr>
        <w:t xml:space="preserve"> </w:t>
      </w:r>
      <w:r>
        <w:t>main</w:t>
      </w:r>
      <w:r>
        <w:rPr>
          <w:spacing w:val="-4"/>
        </w:rPr>
        <w:t xml:space="preserve"> </w:t>
      </w:r>
      <w:r>
        <w:t>to</w:t>
      </w:r>
      <w:r>
        <w:rPr>
          <w:spacing w:val="-2"/>
        </w:rPr>
        <w:t xml:space="preserve"> </w:t>
      </w:r>
      <w:r>
        <w:t>the</w:t>
      </w:r>
      <w:r>
        <w:rPr>
          <w:spacing w:val="-2"/>
        </w:rPr>
        <w:t xml:space="preserve"> </w:t>
      </w:r>
      <w:r>
        <w:t>Premises</w:t>
      </w:r>
      <w:r>
        <w:rPr>
          <w:spacing w:val="-5"/>
        </w:rPr>
        <w:t xml:space="preserve"> </w:t>
      </w:r>
      <w:r>
        <w:t>of</w:t>
      </w:r>
      <w:r>
        <w:rPr>
          <w:spacing w:val="-2"/>
        </w:rPr>
        <w:t xml:space="preserve"> </w:t>
      </w:r>
      <w:r>
        <w:t>the</w:t>
      </w:r>
      <w:r>
        <w:rPr>
          <w:spacing w:val="-4"/>
        </w:rPr>
        <w:t xml:space="preserve"> </w:t>
      </w:r>
      <w:r>
        <w:t>Applicant.</w:t>
      </w:r>
      <w:r>
        <w:rPr>
          <w:spacing w:val="-5"/>
        </w:rPr>
        <w:t xml:space="preserve"> </w:t>
      </w:r>
      <w:r>
        <w:t xml:space="preserve">All such main and service facilities will be provided pursuant to the following </w:t>
      </w:r>
      <w:r>
        <w:rPr>
          <w:spacing w:val="-2"/>
        </w:rPr>
        <w:t>provisions.</w:t>
      </w:r>
    </w:p>
    <w:p w14:paraId="168015B6" w14:textId="77777777" w:rsidR="00C45353" w:rsidRDefault="00A9526A">
      <w:pPr>
        <w:pStyle w:val="ListParagraph"/>
        <w:numPr>
          <w:ilvl w:val="0"/>
          <w:numId w:val="4"/>
        </w:numPr>
        <w:tabs>
          <w:tab w:val="left" w:pos="1079"/>
        </w:tabs>
        <w:ind w:left="1079" w:hanging="719"/>
        <w:rPr>
          <w:sz w:val="24"/>
        </w:rPr>
      </w:pPr>
      <w:r>
        <w:rPr>
          <w:sz w:val="24"/>
        </w:rPr>
        <w:t>Extension</w:t>
      </w:r>
      <w:r>
        <w:rPr>
          <w:spacing w:val="-1"/>
          <w:sz w:val="24"/>
        </w:rPr>
        <w:t xml:space="preserve"> </w:t>
      </w:r>
      <w:r>
        <w:rPr>
          <w:sz w:val="24"/>
        </w:rPr>
        <w:t>of</w:t>
      </w:r>
      <w:r>
        <w:rPr>
          <w:spacing w:val="-1"/>
          <w:sz w:val="24"/>
        </w:rPr>
        <w:t xml:space="preserve"> </w:t>
      </w:r>
      <w:r>
        <w:rPr>
          <w:sz w:val="24"/>
        </w:rPr>
        <w:t>Main</w:t>
      </w:r>
      <w:r>
        <w:rPr>
          <w:spacing w:val="-3"/>
          <w:sz w:val="24"/>
        </w:rPr>
        <w:t xml:space="preserve"> </w:t>
      </w:r>
      <w:r>
        <w:rPr>
          <w:sz w:val="24"/>
        </w:rPr>
        <w:t>and</w:t>
      </w:r>
      <w:r>
        <w:rPr>
          <w:spacing w:val="-7"/>
          <w:sz w:val="24"/>
        </w:rPr>
        <w:t xml:space="preserve"> </w:t>
      </w:r>
      <w:r>
        <w:rPr>
          <w:spacing w:val="-2"/>
          <w:sz w:val="24"/>
        </w:rPr>
        <w:t>Service</w:t>
      </w:r>
    </w:p>
    <w:p w14:paraId="168015B7" w14:textId="77777777" w:rsidR="00C45353" w:rsidRDefault="00A9526A">
      <w:pPr>
        <w:pStyle w:val="BodyText"/>
        <w:ind w:left="1080" w:right="459"/>
      </w:pPr>
      <w:r>
        <w:t>Subject to the limitations in C below, the Company shall provide up to the first 125 feet of Main and/or Service Line extension as well as Metering Equipment and Regulating Equipment to each Applicant’s Billing Unit at no cost to the Applicant.</w:t>
      </w:r>
      <w:r>
        <w:rPr>
          <w:spacing w:val="-2"/>
        </w:rPr>
        <w:t xml:space="preserve"> </w:t>
      </w:r>
      <w:r>
        <w:t>These</w:t>
      </w:r>
      <w:r>
        <w:rPr>
          <w:spacing w:val="-4"/>
        </w:rPr>
        <w:t xml:space="preserve"> </w:t>
      </w:r>
      <w:r>
        <w:t>125</w:t>
      </w:r>
      <w:r>
        <w:rPr>
          <w:spacing w:val="-4"/>
        </w:rPr>
        <w:t xml:space="preserve"> </w:t>
      </w:r>
      <w:r>
        <w:t>feet</w:t>
      </w:r>
      <w:r>
        <w:rPr>
          <w:spacing w:val="-5"/>
        </w:rPr>
        <w:t xml:space="preserve"> </w:t>
      </w:r>
      <w:r>
        <w:t>of</w:t>
      </w:r>
      <w:r>
        <w:rPr>
          <w:spacing w:val="-2"/>
        </w:rPr>
        <w:t xml:space="preserve"> </w:t>
      </w:r>
      <w:r>
        <w:t>Main</w:t>
      </w:r>
      <w:r>
        <w:rPr>
          <w:spacing w:val="-4"/>
        </w:rPr>
        <w:t xml:space="preserve"> </w:t>
      </w:r>
      <w:r>
        <w:t>and/or</w:t>
      </w:r>
      <w:r>
        <w:rPr>
          <w:spacing w:val="-4"/>
        </w:rPr>
        <w:t xml:space="preserve"> </w:t>
      </w:r>
      <w:r>
        <w:t>Service</w:t>
      </w:r>
      <w:r>
        <w:rPr>
          <w:spacing w:val="-2"/>
        </w:rPr>
        <w:t xml:space="preserve"> </w:t>
      </w:r>
      <w:r>
        <w:t>Line</w:t>
      </w:r>
      <w:r>
        <w:rPr>
          <w:spacing w:val="-4"/>
        </w:rPr>
        <w:t xml:space="preserve"> </w:t>
      </w:r>
      <w:r>
        <w:t>and</w:t>
      </w:r>
      <w:r>
        <w:rPr>
          <w:spacing w:val="-2"/>
        </w:rPr>
        <w:t xml:space="preserve"> </w:t>
      </w:r>
      <w:r>
        <w:t>Metering</w:t>
      </w:r>
      <w:r>
        <w:rPr>
          <w:spacing w:val="-4"/>
        </w:rPr>
        <w:t xml:space="preserve"> </w:t>
      </w:r>
      <w:r>
        <w:t>Equipment and Regulating Equipment are in addition to the Allowable Investment as provided below:</w:t>
      </w:r>
    </w:p>
    <w:p w14:paraId="168015B8" w14:textId="77777777" w:rsidR="00C45353" w:rsidRDefault="00A9526A">
      <w:pPr>
        <w:pStyle w:val="ListParagraph"/>
        <w:numPr>
          <w:ilvl w:val="1"/>
          <w:numId w:val="4"/>
        </w:numPr>
        <w:tabs>
          <w:tab w:val="left" w:pos="1799"/>
        </w:tabs>
        <w:spacing w:before="241"/>
        <w:ind w:left="1799" w:hanging="719"/>
        <w:rPr>
          <w:sz w:val="24"/>
        </w:rPr>
      </w:pPr>
      <w:r>
        <w:rPr>
          <w:sz w:val="24"/>
        </w:rPr>
        <w:t>Calculation</w:t>
      </w:r>
      <w:r>
        <w:rPr>
          <w:spacing w:val="-4"/>
          <w:sz w:val="24"/>
        </w:rPr>
        <w:t xml:space="preserve"> </w:t>
      </w:r>
      <w:r>
        <w:rPr>
          <w:sz w:val="24"/>
        </w:rPr>
        <w:t>of</w:t>
      </w:r>
      <w:r>
        <w:rPr>
          <w:spacing w:val="-5"/>
          <w:sz w:val="24"/>
        </w:rPr>
        <w:t xml:space="preserve"> </w:t>
      </w:r>
      <w:r>
        <w:rPr>
          <w:sz w:val="24"/>
        </w:rPr>
        <w:t>Allowable</w:t>
      </w:r>
      <w:r>
        <w:rPr>
          <w:spacing w:val="-4"/>
          <w:sz w:val="24"/>
        </w:rPr>
        <w:t xml:space="preserve"> </w:t>
      </w:r>
      <w:r>
        <w:rPr>
          <w:spacing w:val="-2"/>
          <w:sz w:val="24"/>
        </w:rPr>
        <w:t>Investment</w:t>
      </w:r>
    </w:p>
    <w:p w14:paraId="168015B9" w14:textId="77777777" w:rsidR="00C45353" w:rsidRDefault="00A9526A">
      <w:pPr>
        <w:pStyle w:val="ListParagraph"/>
        <w:numPr>
          <w:ilvl w:val="2"/>
          <w:numId w:val="4"/>
        </w:numPr>
        <w:tabs>
          <w:tab w:val="left" w:pos="2520"/>
        </w:tabs>
        <w:spacing w:before="237"/>
        <w:ind w:right="537"/>
        <w:rPr>
          <w:sz w:val="24"/>
        </w:rPr>
      </w:pPr>
      <w:r>
        <w:rPr>
          <w:sz w:val="24"/>
        </w:rPr>
        <w:t>The Allowable Investment in Main and Service Line, excluding Metering</w:t>
      </w:r>
      <w:r>
        <w:rPr>
          <w:spacing w:val="-1"/>
          <w:sz w:val="24"/>
        </w:rPr>
        <w:t xml:space="preserve"> </w:t>
      </w:r>
      <w:r>
        <w:rPr>
          <w:sz w:val="24"/>
        </w:rPr>
        <w:t>and Regulating Equipment,</w:t>
      </w:r>
      <w:r>
        <w:rPr>
          <w:spacing w:val="-2"/>
          <w:sz w:val="24"/>
        </w:rPr>
        <w:t xml:space="preserve"> </w:t>
      </w:r>
      <w:r>
        <w:rPr>
          <w:sz w:val="24"/>
        </w:rPr>
        <w:t>to be</w:t>
      </w:r>
      <w:r>
        <w:rPr>
          <w:spacing w:val="-1"/>
          <w:sz w:val="24"/>
        </w:rPr>
        <w:t xml:space="preserve"> </w:t>
      </w:r>
      <w:r>
        <w:rPr>
          <w:sz w:val="24"/>
        </w:rPr>
        <w:t>made</w:t>
      </w:r>
      <w:r>
        <w:rPr>
          <w:spacing w:val="-1"/>
          <w:sz w:val="24"/>
        </w:rPr>
        <w:t xml:space="preserve"> </w:t>
      </w:r>
      <w:r>
        <w:rPr>
          <w:sz w:val="24"/>
        </w:rPr>
        <w:t>by the Company without contribution or payment by the Applicant shall not exceed the</w:t>
      </w:r>
      <w:r>
        <w:rPr>
          <w:spacing w:val="-3"/>
          <w:sz w:val="24"/>
        </w:rPr>
        <w:t xml:space="preserve"> </w:t>
      </w:r>
      <w:r>
        <w:rPr>
          <w:sz w:val="24"/>
        </w:rPr>
        <w:t>Estimated</w:t>
      </w:r>
      <w:r>
        <w:rPr>
          <w:spacing w:val="-3"/>
          <w:sz w:val="24"/>
        </w:rPr>
        <w:t xml:space="preserve"> </w:t>
      </w:r>
      <w:r>
        <w:rPr>
          <w:sz w:val="24"/>
        </w:rPr>
        <w:t>Annual</w:t>
      </w:r>
      <w:r>
        <w:rPr>
          <w:spacing w:val="-7"/>
          <w:sz w:val="24"/>
        </w:rPr>
        <w:t xml:space="preserve"> </w:t>
      </w:r>
      <w:r>
        <w:rPr>
          <w:sz w:val="24"/>
        </w:rPr>
        <w:t>Revenues</w:t>
      </w:r>
      <w:r>
        <w:rPr>
          <w:spacing w:val="-4"/>
          <w:sz w:val="24"/>
        </w:rPr>
        <w:t xml:space="preserve"> </w:t>
      </w:r>
      <w:r>
        <w:rPr>
          <w:sz w:val="24"/>
        </w:rPr>
        <w:t>from</w:t>
      </w:r>
      <w:r>
        <w:rPr>
          <w:spacing w:val="-2"/>
          <w:sz w:val="24"/>
        </w:rPr>
        <w:t xml:space="preserve"> </w:t>
      </w:r>
      <w:r>
        <w:rPr>
          <w:sz w:val="24"/>
        </w:rPr>
        <w:t>the</w:t>
      </w:r>
      <w:r>
        <w:rPr>
          <w:spacing w:val="-5"/>
          <w:sz w:val="24"/>
        </w:rPr>
        <w:t xml:space="preserve"> </w:t>
      </w:r>
      <w:r>
        <w:rPr>
          <w:sz w:val="24"/>
        </w:rPr>
        <w:t>extension</w:t>
      </w:r>
      <w:r>
        <w:rPr>
          <w:spacing w:val="-5"/>
          <w:sz w:val="24"/>
        </w:rPr>
        <w:t xml:space="preserve"> </w:t>
      </w:r>
      <w:r>
        <w:rPr>
          <w:sz w:val="24"/>
        </w:rPr>
        <w:t>divided</w:t>
      </w:r>
      <w:r>
        <w:rPr>
          <w:spacing w:val="-3"/>
          <w:sz w:val="24"/>
        </w:rPr>
        <w:t xml:space="preserve"> </w:t>
      </w:r>
      <w:r>
        <w:rPr>
          <w:sz w:val="24"/>
        </w:rPr>
        <w:t>by</w:t>
      </w:r>
      <w:r>
        <w:rPr>
          <w:spacing w:val="-6"/>
          <w:sz w:val="24"/>
        </w:rPr>
        <w:t xml:space="preserve"> </w:t>
      </w:r>
      <w:r>
        <w:rPr>
          <w:sz w:val="24"/>
        </w:rPr>
        <w:t>the levelized</w:t>
      </w:r>
      <w:r>
        <w:rPr>
          <w:spacing w:val="-5"/>
          <w:sz w:val="24"/>
        </w:rPr>
        <w:t xml:space="preserve"> </w:t>
      </w:r>
      <w:r>
        <w:rPr>
          <w:sz w:val="24"/>
        </w:rPr>
        <w:t>annual</w:t>
      </w:r>
      <w:r>
        <w:rPr>
          <w:spacing w:val="-4"/>
          <w:sz w:val="24"/>
        </w:rPr>
        <w:t xml:space="preserve"> </w:t>
      </w:r>
      <w:r>
        <w:rPr>
          <w:sz w:val="24"/>
        </w:rPr>
        <w:t>carrying</w:t>
      </w:r>
      <w:r>
        <w:rPr>
          <w:spacing w:val="-3"/>
          <w:sz w:val="24"/>
        </w:rPr>
        <w:t xml:space="preserve"> </w:t>
      </w:r>
      <w:r>
        <w:rPr>
          <w:sz w:val="24"/>
        </w:rPr>
        <w:t>charge</w:t>
      </w:r>
      <w:r>
        <w:rPr>
          <w:spacing w:val="-3"/>
          <w:sz w:val="24"/>
        </w:rPr>
        <w:t xml:space="preserve"> </w:t>
      </w:r>
      <w:r>
        <w:rPr>
          <w:sz w:val="24"/>
        </w:rPr>
        <w:t>rate</w:t>
      </w:r>
      <w:r>
        <w:rPr>
          <w:spacing w:val="-5"/>
          <w:sz w:val="24"/>
        </w:rPr>
        <w:t xml:space="preserve"> </w:t>
      </w:r>
      <w:r>
        <w:rPr>
          <w:sz w:val="24"/>
        </w:rPr>
        <w:t>applicable</w:t>
      </w:r>
      <w:r>
        <w:rPr>
          <w:spacing w:val="-3"/>
          <w:sz w:val="24"/>
        </w:rPr>
        <w:t xml:space="preserve"> </w:t>
      </w:r>
      <w:r>
        <w:rPr>
          <w:sz w:val="24"/>
        </w:rPr>
        <w:t>to</w:t>
      </w:r>
      <w:r>
        <w:rPr>
          <w:spacing w:val="-5"/>
          <w:sz w:val="24"/>
        </w:rPr>
        <w:t xml:space="preserve"> </w:t>
      </w:r>
      <w:r>
        <w:rPr>
          <w:sz w:val="24"/>
        </w:rPr>
        <w:t>the</w:t>
      </w:r>
      <w:r>
        <w:rPr>
          <w:spacing w:val="-26"/>
          <w:sz w:val="24"/>
        </w:rPr>
        <w:t xml:space="preserve"> </w:t>
      </w:r>
      <w:r>
        <w:rPr>
          <w:sz w:val="24"/>
        </w:rPr>
        <w:t>investment.</w:t>
      </w:r>
    </w:p>
    <w:p w14:paraId="168015BA" w14:textId="77777777" w:rsidR="00C45353" w:rsidRDefault="00A9526A">
      <w:pPr>
        <w:pStyle w:val="ListParagraph"/>
        <w:numPr>
          <w:ilvl w:val="2"/>
          <w:numId w:val="4"/>
        </w:numPr>
        <w:tabs>
          <w:tab w:val="left" w:pos="2520"/>
        </w:tabs>
        <w:ind w:right="485"/>
        <w:rPr>
          <w:sz w:val="24"/>
        </w:rPr>
      </w:pPr>
      <w:r>
        <w:rPr>
          <w:sz w:val="24"/>
        </w:rPr>
        <w:t>The levelized annual carrying charge rate shall be calculated by using the weighted average cost of capital as determined by the Commission in the Company's last rate proceeding adjusted for taxes and depreciation required to recover the Company's investment</w:t>
      </w:r>
      <w:r>
        <w:rPr>
          <w:spacing w:val="-5"/>
          <w:sz w:val="24"/>
        </w:rPr>
        <w:t xml:space="preserve"> </w:t>
      </w:r>
      <w:r>
        <w:rPr>
          <w:sz w:val="24"/>
        </w:rPr>
        <w:t>over</w:t>
      </w:r>
      <w:r>
        <w:rPr>
          <w:spacing w:val="-6"/>
          <w:sz w:val="24"/>
        </w:rPr>
        <w:t xml:space="preserve"> </w:t>
      </w:r>
      <w:r>
        <w:rPr>
          <w:sz w:val="24"/>
        </w:rPr>
        <w:t>the</w:t>
      </w:r>
      <w:r>
        <w:rPr>
          <w:spacing w:val="-4"/>
          <w:sz w:val="24"/>
        </w:rPr>
        <w:t xml:space="preserve"> </w:t>
      </w:r>
      <w:r>
        <w:rPr>
          <w:sz w:val="24"/>
        </w:rPr>
        <w:t>expected</w:t>
      </w:r>
      <w:r>
        <w:rPr>
          <w:spacing w:val="-2"/>
          <w:sz w:val="24"/>
        </w:rPr>
        <w:t xml:space="preserve"> </w:t>
      </w:r>
      <w:r>
        <w:rPr>
          <w:sz w:val="24"/>
        </w:rPr>
        <w:t>useful</w:t>
      </w:r>
      <w:r>
        <w:rPr>
          <w:spacing w:val="-3"/>
          <w:sz w:val="24"/>
        </w:rPr>
        <w:t xml:space="preserve"> </w:t>
      </w:r>
      <w:r>
        <w:rPr>
          <w:sz w:val="24"/>
        </w:rPr>
        <w:t>life</w:t>
      </w:r>
      <w:r>
        <w:rPr>
          <w:spacing w:val="-4"/>
          <w:sz w:val="24"/>
        </w:rPr>
        <w:t xml:space="preserve"> </w:t>
      </w:r>
      <w:r>
        <w:rPr>
          <w:sz w:val="24"/>
        </w:rPr>
        <w:t>of</w:t>
      </w:r>
      <w:r>
        <w:rPr>
          <w:spacing w:val="-5"/>
          <w:sz w:val="24"/>
        </w:rPr>
        <w:t xml:space="preserve"> </w:t>
      </w:r>
      <w:r>
        <w:rPr>
          <w:sz w:val="24"/>
        </w:rPr>
        <w:t>the</w:t>
      </w:r>
      <w:r>
        <w:rPr>
          <w:spacing w:val="-2"/>
          <w:sz w:val="24"/>
        </w:rPr>
        <w:t xml:space="preserve"> </w:t>
      </w:r>
      <w:r>
        <w:rPr>
          <w:sz w:val="24"/>
        </w:rPr>
        <w:t>Service</w:t>
      </w:r>
      <w:r>
        <w:rPr>
          <w:spacing w:val="-4"/>
          <w:sz w:val="24"/>
        </w:rPr>
        <w:t xml:space="preserve"> </w:t>
      </w:r>
      <w:r>
        <w:rPr>
          <w:sz w:val="24"/>
        </w:rPr>
        <w:t>Line.</w:t>
      </w:r>
      <w:r>
        <w:rPr>
          <w:spacing w:val="-5"/>
          <w:sz w:val="24"/>
        </w:rPr>
        <w:t xml:space="preserve"> </w:t>
      </w:r>
      <w:r>
        <w:rPr>
          <w:sz w:val="24"/>
        </w:rPr>
        <w:t>These costs will be discounted at the Company's after-tax rate of</w:t>
      </w:r>
      <w:r>
        <w:rPr>
          <w:spacing w:val="-15"/>
          <w:sz w:val="24"/>
        </w:rPr>
        <w:t xml:space="preserve"> </w:t>
      </w:r>
      <w:r>
        <w:rPr>
          <w:sz w:val="24"/>
        </w:rPr>
        <w:t>return.</w:t>
      </w:r>
    </w:p>
    <w:p w14:paraId="168015BB" w14:textId="77777777" w:rsidR="00C45353" w:rsidRDefault="00A9526A">
      <w:pPr>
        <w:pStyle w:val="ListParagraph"/>
        <w:numPr>
          <w:ilvl w:val="2"/>
          <w:numId w:val="4"/>
        </w:numPr>
        <w:tabs>
          <w:tab w:val="left" w:pos="2520"/>
        </w:tabs>
        <w:ind w:right="860"/>
        <w:rPr>
          <w:sz w:val="24"/>
        </w:rPr>
      </w:pPr>
      <w:r>
        <w:rPr>
          <w:sz w:val="24"/>
        </w:rPr>
        <w:t>The</w:t>
      </w:r>
      <w:r>
        <w:rPr>
          <w:spacing w:val="-4"/>
          <w:sz w:val="24"/>
        </w:rPr>
        <w:t xml:space="preserve"> </w:t>
      </w:r>
      <w:r>
        <w:rPr>
          <w:sz w:val="24"/>
        </w:rPr>
        <w:t>Allowable</w:t>
      </w:r>
      <w:r>
        <w:rPr>
          <w:spacing w:val="-4"/>
          <w:sz w:val="24"/>
        </w:rPr>
        <w:t xml:space="preserve"> </w:t>
      </w:r>
      <w:r>
        <w:rPr>
          <w:sz w:val="24"/>
        </w:rPr>
        <w:t>Investments</w:t>
      </w:r>
      <w:r>
        <w:rPr>
          <w:spacing w:val="-4"/>
          <w:sz w:val="24"/>
        </w:rPr>
        <w:t xml:space="preserve"> </w:t>
      </w:r>
      <w:r>
        <w:rPr>
          <w:sz w:val="24"/>
        </w:rPr>
        <w:t>in</w:t>
      </w:r>
      <w:r>
        <w:rPr>
          <w:spacing w:val="-5"/>
          <w:sz w:val="24"/>
        </w:rPr>
        <w:t xml:space="preserve"> </w:t>
      </w:r>
      <w:r>
        <w:rPr>
          <w:sz w:val="24"/>
        </w:rPr>
        <w:t>Mains</w:t>
      </w:r>
      <w:r>
        <w:rPr>
          <w:spacing w:val="-4"/>
          <w:sz w:val="24"/>
        </w:rPr>
        <w:t xml:space="preserve"> </w:t>
      </w:r>
      <w:r>
        <w:rPr>
          <w:sz w:val="24"/>
        </w:rPr>
        <w:t>and</w:t>
      </w:r>
      <w:r>
        <w:rPr>
          <w:spacing w:val="-5"/>
          <w:sz w:val="24"/>
        </w:rPr>
        <w:t xml:space="preserve"> </w:t>
      </w:r>
      <w:r>
        <w:rPr>
          <w:sz w:val="24"/>
        </w:rPr>
        <w:t>Service</w:t>
      </w:r>
      <w:r>
        <w:rPr>
          <w:spacing w:val="-4"/>
          <w:sz w:val="24"/>
        </w:rPr>
        <w:t xml:space="preserve"> </w:t>
      </w:r>
      <w:r>
        <w:rPr>
          <w:sz w:val="24"/>
        </w:rPr>
        <w:t>Lines</w:t>
      </w:r>
      <w:r>
        <w:rPr>
          <w:spacing w:val="-6"/>
          <w:sz w:val="24"/>
        </w:rPr>
        <w:t xml:space="preserve"> </w:t>
      </w:r>
      <w:r>
        <w:rPr>
          <w:sz w:val="24"/>
        </w:rPr>
        <w:t>shall</w:t>
      </w:r>
      <w:r>
        <w:rPr>
          <w:spacing w:val="-4"/>
          <w:sz w:val="24"/>
        </w:rPr>
        <w:t xml:space="preserve"> </w:t>
      </w:r>
      <w:r>
        <w:rPr>
          <w:sz w:val="24"/>
        </w:rPr>
        <w:t>be based upon engineering cost estimates.</w:t>
      </w:r>
    </w:p>
    <w:p w14:paraId="168015BC" w14:textId="77777777" w:rsidR="00C45353" w:rsidRDefault="00C45353">
      <w:pPr>
        <w:pStyle w:val="ListParagraph"/>
        <w:rPr>
          <w:sz w:val="24"/>
        </w:rPr>
        <w:sectPr w:rsidR="00C45353">
          <w:headerReference w:type="default" r:id="rId390"/>
          <w:footerReference w:type="default" r:id="rId391"/>
          <w:pgSz w:w="12240" w:h="15840"/>
          <w:pgMar w:top="1600" w:right="1080" w:bottom="1040" w:left="1080" w:header="728" w:footer="847" w:gutter="0"/>
          <w:cols w:space="720"/>
        </w:sectPr>
      </w:pPr>
    </w:p>
    <w:p w14:paraId="168015BD" w14:textId="77777777" w:rsidR="00C45353" w:rsidRDefault="00A9526A">
      <w:pPr>
        <w:pStyle w:val="ListParagraph"/>
        <w:numPr>
          <w:ilvl w:val="2"/>
          <w:numId w:val="4"/>
        </w:numPr>
        <w:tabs>
          <w:tab w:val="left" w:pos="2520"/>
        </w:tabs>
        <w:spacing w:before="230"/>
        <w:ind w:right="657"/>
        <w:rPr>
          <w:sz w:val="24"/>
        </w:rPr>
      </w:pPr>
      <w:r>
        <w:rPr>
          <w:sz w:val="24"/>
        </w:rPr>
        <w:lastRenderedPageBreak/>
        <w:t>The</w:t>
      </w:r>
      <w:r>
        <w:rPr>
          <w:spacing w:val="-4"/>
          <w:sz w:val="24"/>
        </w:rPr>
        <w:t xml:space="preserve"> </w:t>
      </w:r>
      <w:r>
        <w:rPr>
          <w:sz w:val="24"/>
        </w:rPr>
        <w:t>Applicant’s</w:t>
      </w:r>
      <w:r>
        <w:rPr>
          <w:spacing w:val="-7"/>
          <w:sz w:val="24"/>
        </w:rPr>
        <w:t xml:space="preserve"> </w:t>
      </w:r>
      <w:r>
        <w:rPr>
          <w:sz w:val="24"/>
        </w:rPr>
        <w:t>Estimated</w:t>
      </w:r>
      <w:r>
        <w:rPr>
          <w:spacing w:val="-4"/>
          <w:sz w:val="24"/>
        </w:rPr>
        <w:t xml:space="preserve"> </w:t>
      </w:r>
      <w:r>
        <w:rPr>
          <w:sz w:val="24"/>
        </w:rPr>
        <w:t>Annual</w:t>
      </w:r>
      <w:r>
        <w:rPr>
          <w:spacing w:val="-5"/>
          <w:sz w:val="24"/>
        </w:rPr>
        <w:t xml:space="preserve"> </w:t>
      </w:r>
      <w:r>
        <w:rPr>
          <w:sz w:val="24"/>
        </w:rPr>
        <w:t>Revenues</w:t>
      </w:r>
      <w:r>
        <w:rPr>
          <w:spacing w:val="-7"/>
          <w:sz w:val="24"/>
        </w:rPr>
        <w:t xml:space="preserve"> </w:t>
      </w:r>
      <w:r>
        <w:rPr>
          <w:sz w:val="24"/>
        </w:rPr>
        <w:t>shall</w:t>
      </w:r>
      <w:r>
        <w:rPr>
          <w:spacing w:val="-5"/>
          <w:sz w:val="24"/>
        </w:rPr>
        <w:t xml:space="preserve"> </w:t>
      </w:r>
      <w:r>
        <w:rPr>
          <w:sz w:val="24"/>
        </w:rPr>
        <w:t>be</w:t>
      </w:r>
      <w:r>
        <w:rPr>
          <w:spacing w:val="-6"/>
          <w:sz w:val="24"/>
        </w:rPr>
        <w:t xml:space="preserve"> </w:t>
      </w:r>
      <w:r>
        <w:rPr>
          <w:sz w:val="24"/>
        </w:rPr>
        <w:t>determined by estimating the Dedicated Design Day Capacity plus the customer charge.</w:t>
      </w:r>
    </w:p>
    <w:p w14:paraId="168015BE" w14:textId="77777777" w:rsidR="00C45353" w:rsidRDefault="00A9526A">
      <w:pPr>
        <w:pStyle w:val="ListParagraph"/>
        <w:numPr>
          <w:ilvl w:val="1"/>
          <w:numId w:val="4"/>
        </w:numPr>
        <w:tabs>
          <w:tab w:val="left" w:pos="1799"/>
        </w:tabs>
        <w:ind w:left="1799" w:hanging="719"/>
        <w:rPr>
          <w:sz w:val="24"/>
        </w:rPr>
      </w:pPr>
      <w:r>
        <w:rPr>
          <w:sz w:val="24"/>
        </w:rPr>
        <w:t>Contribution</w:t>
      </w:r>
      <w:r>
        <w:rPr>
          <w:spacing w:val="-1"/>
          <w:sz w:val="24"/>
        </w:rPr>
        <w:t xml:space="preserve"> </w:t>
      </w:r>
      <w:r>
        <w:rPr>
          <w:sz w:val="24"/>
        </w:rPr>
        <w:t>by</w:t>
      </w:r>
      <w:r>
        <w:rPr>
          <w:spacing w:val="-5"/>
          <w:sz w:val="24"/>
        </w:rPr>
        <w:t xml:space="preserve"> </w:t>
      </w:r>
      <w:r>
        <w:rPr>
          <w:spacing w:val="-2"/>
          <w:sz w:val="24"/>
        </w:rPr>
        <w:t>Applicant</w:t>
      </w:r>
    </w:p>
    <w:p w14:paraId="168015BF" w14:textId="77777777" w:rsidR="00C45353" w:rsidRDefault="00A9526A">
      <w:pPr>
        <w:pStyle w:val="BodyText"/>
        <w:ind w:left="1800" w:right="459"/>
      </w:pPr>
      <w:r>
        <w:t>In the event that the Allowable Investment beyond the first 125 feet of Main</w:t>
      </w:r>
      <w:r>
        <w:rPr>
          <w:spacing w:val="-2"/>
        </w:rPr>
        <w:t xml:space="preserve"> </w:t>
      </w:r>
      <w:r>
        <w:t>and</w:t>
      </w:r>
      <w:r>
        <w:rPr>
          <w:spacing w:val="-2"/>
        </w:rPr>
        <w:t xml:space="preserve"> </w:t>
      </w:r>
      <w:r>
        <w:t>Service</w:t>
      </w:r>
      <w:r>
        <w:rPr>
          <w:spacing w:val="-4"/>
        </w:rPr>
        <w:t xml:space="preserve"> </w:t>
      </w:r>
      <w:r>
        <w:t>is</w:t>
      </w:r>
      <w:r>
        <w:rPr>
          <w:spacing w:val="-3"/>
        </w:rPr>
        <w:t xml:space="preserve"> </w:t>
      </w:r>
      <w:r>
        <w:t>not</w:t>
      </w:r>
      <w:r>
        <w:rPr>
          <w:spacing w:val="-2"/>
        </w:rPr>
        <w:t xml:space="preserve"> </w:t>
      </w:r>
      <w:r>
        <w:t>sufficient</w:t>
      </w:r>
      <w:r>
        <w:rPr>
          <w:spacing w:val="-2"/>
        </w:rPr>
        <w:t xml:space="preserve"> </w:t>
      </w:r>
      <w:r>
        <w:t>to</w:t>
      </w:r>
      <w:r>
        <w:rPr>
          <w:spacing w:val="-2"/>
        </w:rPr>
        <w:t xml:space="preserve"> </w:t>
      </w:r>
      <w:r>
        <w:t>cover</w:t>
      </w:r>
      <w:r>
        <w:rPr>
          <w:spacing w:val="-4"/>
        </w:rPr>
        <w:t xml:space="preserve"> </w:t>
      </w:r>
      <w:r>
        <w:t>the</w:t>
      </w:r>
      <w:r>
        <w:rPr>
          <w:spacing w:val="-4"/>
        </w:rPr>
        <w:t xml:space="preserve"> </w:t>
      </w:r>
      <w:r>
        <w:t>cost</w:t>
      </w:r>
      <w:r>
        <w:rPr>
          <w:spacing w:val="-2"/>
        </w:rPr>
        <w:t xml:space="preserve"> </w:t>
      </w:r>
      <w:r>
        <w:t>of</w:t>
      </w:r>
      <w:r>
        <w:rPr>
          <w:spacing w:val="-2"/>
        </w:rPr>
        <w:t xml:space="preserve"> </w:t>
      </w:r>
      <w:r>
        <w:t>the</w:t>
      </w:r>
      <w:r>
        <w:rPr>
          <w:spacing w:val="-2"/>
        </w:rPr>
        <w:t xml:space="preserve"> </w:t>
      </w:r>
      <w:r>
        <w:t>extension,</w:t>
      </w:r>
      <w:r>
        <w:rPr>
          <w:spacing w:val="-5"/>
        </w:rPr>
        <w:t xml:space="preserve"> </w:t>
      </w:r>
      <w:r>
        <w:t>the Applicant shall pay the excess costs.</w:t>
      </w:r>
    </w:p>
    <w:p w14:paraId="168015C0" w14:textId="77777777" w:rsidR="00C45353" w:rsidRDefault="00A9526A">
      <w:pPr>
        <w:pStyle w:val="ListParagraph"/>
        <w:numPr>
          <w:ilvl w:val="1"/>
          <w:numId w:val="4"/>
        </w:numPr>
        <w:tabs>
          <w:tab w:val="left" w:pos="1799"/>
        </w:tabs>
        <w:ind w:left="1799" w:hanging="719"/>
        <w:rPr>
          <w:sz w:val="24"/>
        </w:rPr>
      </w:pPr>
      <w:r>
        <w:rPr>
          <w:sz w:val="24"/>
        </w:rPr>
        <w:t>Length</w:t>
      </w:r>
      <w:r>
        <w:rPr>
          <w:spacing w:val="-2"/>
          <w:sz w:val="24"/>
        </w:rPr>
        <w:t xml:space="preserve"> </w:t>
      </w:r>
      <w:r>
        <w:rPr>
          <w:sz w:val="24"/>
        </w:rPr>
        <w:t>and</w:t>
      </w:r>
      <w:r>
        <w:rPr>
          <w:spacing w:val="-14"/>
          <w:sz w:val="24"/>
        </w:rPr>
        <w:t xml:space="preserve"> </w:t>
      </w:r>
      <w:r>
        <w:rPr>
          <w:spacing w:val="-2"/>
          <w:sz w:val="24"/>
        </w:rPr>
        <w:t>Location</w:t>
      </w:r>
    </w:p>
    <w:p w14:paraId="168015C1" w14:textId="77777777" w:rsidR="00C45353" w:rsidRDefault="00A9526A">
      <w:pPr>
        <w:pStyle w:val="ListParagraph"/>
        <w:numPr>
          <w:ilvl w:val="2"/>
          <w:numId w:val="4"/>
        </w:numPr>
        <w:tabs>
          <w:tab w:val="left" w:pos="2520"/>
        </w:tabs>
        <w:ind w:right="442"/>
        <w:rPr>
          <w:sz w:val="24"/>
        </w:rPr>
      </w:pPr>
      <w:r>
        <w:rPr>
          <w:sz w:val="24"/>
        </w:rPr>
        <w:t>The length of Main required for a Main extension or the length of Service Line will be considered as the distance along the shortest practical route, as determined by the Company, from the Company's nearest distribution main, capable in the opinion of the Company of properly supplying the Applicant. Irrespective of the total Allowable Investment, the Company shall not be required to extend</w:t>
      </w:r>
      <w:r>
        <w:rPr>
          <w:spacing w:val="-2"/>
          <w:sz w:val="24"/>
        </w:rPr>
        <w:t xml:space="preserve"> </w:t>
      </w:r>
      <w:r>
        <w:rPr>
          <w:sz w:val="24"/>
        </w:rPr>
        <w:t>a</w:t>
      </w:r>
      <w:r>
        <w:rPr>
          <w:spacing w:val="-4"/>
          <w:sz w:val="24"/>
        </w:rPr>
        <w:t xml:space="preserve"> </w:t>
      </w:r>
      <w:r>
        <w:rPr>
          <w:sz w:val="24"/>
        </w:rPr>
        <w:t>Main</w:t>
      </w:r>
      <w:r>
        <w:rPr>
          <w:spacing w:val="-2"/>
          <w:sz w:val="24"/>
        </w:rPr>
        <w:t xml:space="preserve"> </w:t>
      </w:r>
      <w:r>
        <w:rPr>
          <w:sz w:val="24"/>
        </w:rPr>
        <w:t>or</w:t>
      </w:r>
      <w:r>
        <w:rPr>
          <w:spacing w:val="-6"/>
          <w:sz w:val="24"/>
        </w:rPr>
        <w:t xml:space="preserve"> </w:t>
      </w:r>
      <w:r>
        <w:rPr>
          <w:sz w:val="24"/>
        </w:rPr>
        <w:t>Service</w:t>
      </w:r>
      <w:r>
        <w:rPr>
          <w:spacing w:val="-2"/>
          <w:sz w:val="24"/>
        </w:rPr>
        <w:t xml:space="preserve"> </w:t>
      </w:r>
      <w:r>
        <w:rPr>
          <w:sz w:val="24"/>
        </w:rPr>
        <w:t>Line</w:t>
      </w:r>
      <w:r>
        <w:rPr>
          <w:spacing w:val="-2"/>
          <w:sz w:val="24"/>
        </w:rPr>
        <w:t xml:space="preserve"> </w:t>
      </w:r>
      <w:r>
        <w:rPr>
          <w:sz w:val="24"/>
        </w:rPr>
        <w:t>a</w:t>
      </w:r>
      <w:r>
        <w:rPr>
          <w:spacing w:val="-4"/>
          <w:sz w:val="24"/>
        </w:rPr>
        <w:t xml:space="preserve"> </w:t>
      </w:r>
      <w:r>
        <w:rPr>
          <w:sz w:val="24"/>
        </w:rPr>
        <w:t>greater</w:t>
      </w:r>
      <w:r>
        <w:rPr>
          <w:spacing w:val="-4"/>
          <w:sz w:val="24"/>
        </w:rPr>
        <w:t xml:space="preserve"> </w:t>
      </w:r>
      <w:r>
        <w:rPr>
          <w:sz w:val="24"/>
        </w:rPr>
        <w:t>distance</w:t>
      </w:r>
      <w:r>
        <w:rPr>
          <w:spacing w:val="-2"/>
          <w:sz w:val="24"/>
        </w:rPr>
        <w:t xml:space="preserve"> </w:t>
      </w:r>
      <w:r>
        <w:rPr>
          <w:sz w:val="24"/>
        </w:rPr>
        <w:t>than</w:t>
      </w:r>
      <w:r>
        <w:rPr>
          <w:spacing w:val="-4"/>
          <w:sz w:val="24"/>
        </w:rPr>
        <w:t xml:space="preserve"> </w:t>
      </w:r>
      <w:r>
        <w:rPr>
          <w:sz w:val="24"/>
        </w:rPr>
        <w:t>necessary</w:t>
      </w:r>
      <w:r>
        <w:rPr>
          <w:spacing w:val="-3"/>
          <w:sz w:val="24"/>
        </w:rPr>
        <w:t xml:space="preserve"> </w:t>
      </w:r>
      <w:r>
        <w:rPr>
          <w:sz w:val="24"/>
        </w:rPr>
        <w:t>in the judgment of the Company to serve an Applicant.</w:t>
      </w:r>
    </w:p>
    <w:p w14:paraId="168015C2" w14:textId="77777777" w:rsidR="00C45353" w:rsidRDefault="00A9526A">
      <w:pPr>
        <w:pStyle w:val="ListParagraph"/>
        <w:numPr>
          <w:ilvl w:val="2"/>
          <w:numId w:val="4"/>
        </w:numPr>
        <w:tabs>
          <w:tab w:val="left" w:pos="2520"/>
        </w:tabs>
        <w:ind w:right="393"/>
        <w:rPr>
          <w:sz w:val="24"/>
        </w:rPr>
      </w:pPr>
      <w:r>
        <w:rPr>
          <w:sz w:val="24"/>
        </w:rPr>
        <w:t>The Service Line shall be of the size and type required to supply the</w:t>
      </w:r>
      <w:r>
        <w:rPr>
          <w:spacing w:val="-5"/>
          <w:sz w:val="24"/>
        </w:rPr>
        <w:t xml:space="preserve"> </w:t>
      </w:r>
      <w:r>
        <w:rPr>
          <w:sz w:val="24"/>
        </w:rPr>
        <w:t>principal</w:t>
      </w:r>
      <w:r>
        <w:rPr>
          <w:spacing w:val="-4"/>
          <w:sz w:val="24"/>
        </w:rPr>
        <w:t xml:space="preserve"> </w:t>
      </w:r>
      <w:r>
        <w:rPr>
          <w:sz w:val="24"/>
        </w:rPr>
        <w:t>requirements</w:t>
      </w:r>
      <w:r>
        <w:rPr>
          <w:spacing w:val="-4"/>
          <w:sz w:val="24"/>
        </w:rPr>
        <w:t xml:space="preserve"> </w:t>
      </w:r>
      <w:r>
        <w:rPr>
          <w:sz w:val="24"/>
        </w:rPr>
        <w:t>of</w:t>
      </w:r>
      <w:r>
        <w:rPr>
          <w:spacing w:val="-6"/>
          <w:sz w:val="24"/>
        </w:rPr>
        <w:t xml:space="preserve"> </w:t>
      </w:r>
      <w:r>
        <w:rPr>
          <w:sz w:val="24"/>
        </w:rPr>
        <w:t>the</w:t>
      </w:r>
      <w:r>
        <w:rPr>
          <w:spacing w:val="-3"/>
          <w:sz w:val="24"/>
        </w:rPr>
        <w:t xml:space="preserve"> </w:t>
      </w:r>
      <w:r>
        <w:rPr>
          <w:sz w:val="24"/>
        </w:rPr>
        <w:t>Premises</w:t>
      </w:r>
      <w:r>
        <w:rPr>
          <w:spacing w:val="-4"/>
          <w:sz w:val="24"/>
        </w:rPr>
        <w:t xml:space="preserve"> </w:t>
      </w:r>
      <w:r>
        <w:rPr>
          <w:sz w:val="24"/>
        </w:rPr>
        <w:t>served,</w:t>
      </w:r>
      <w:r>
        <w:rPr>
          <w:spacing w:val="-6"/>
          <w:sz w:val="24"/>
        </w:rPr>
        <w:t xml:space="preserve"> </w:t>
      </w:r>
      <w:r>
        <w:rPr>
          <w:sz w:val="24"/>
        </w:rPr>
        <w:t>and</w:t>
      </w:r>
      <w:r>
        <w:rPr>
          <w:spacing w:val="-5"/>
          <w:sz w:val="24"/>
        </w:rPr>
        <w:t xml:space="preserve"> </w:t>
      </w:r>
      <w:r>
        <w:rPr>
          <w:sz w:val="24"/>
        </w:rPr>
        <w:t>shall</w:t>
      </w:r>
      <w:r>
        <w:rPr>
          <w:spacing w:val="-4"/>
          <w:sz w:val="24"/>
        </w:rPr>
        <w:t xml:space="preserve"> </w:t>
      </w:r>
      <w:r>
        <w:rPr>
          <w:sz w:val="24"/>
        </w:rPr>
        <w:t>extend from the Company's Main to the first reasonable acceptable meter location as determined by the Company.</w:t>
      </w:r>
    </w:p>
    <w:p w14:paraId="168015C3" w14:textId="77777777" w:rsidR="00C45353" w:rsidRDefault="00A9526A">
      <w:pPr>
        <w:pStyle w:val="ListParagraph"/>
        <w:numPr>
          <w:ilvl w:val="2"/>
          <w:numId w:val="4"/>
        </w:numPr>
        <w:tabs>
          <w:tab w:val="left" w:pos="2520"/>
        </w:tabs>
        <w:spacing w:before="241"/>
        <w:ind w:right="378"/>
        <w:rPr>
          <w:sz w:val="24"/>
        </w:rPr>
      </w:pPr>
      <w:r>
        <w:rPr>
          <w:sz w:val="24"/>
        </w:rPr>
        <w:t>Company reserves the right to designate the locations and specifications for the main taps, service lines, curb cocks, meters and regulators and to determine the amount of space that must be left unobstructed for the installation and maintenance thereof. Applicant may request an alteration of such designation and, if consented</w:t>
      </w:r>
      <w:r>
        <w:rPr>
          <w:spacing w:val="-1"/>
          <w:sz w:val="24"/>
        </w:rPr>
        <w:t xml:space="preserve"> </w:t>
      </w:r>
      <w:r>
        <w:rPr>
          <w:sz w:val="24"/>
        </w:rPr>
        <w:t>to</w:t>
      </w:r>
      <w:r>
        <w:rPr>
          <w:spacing w:val="-1"/>
          <w:sz w:val="24"/>
        </w:rPr>
        <w:t xml:space="preserve"> </w:t>
      </w:r>
      <w:r>
        <w:rPr>
          <w:sz w:val="24"/>
        </w:rPr>
        <w:t>by the Company,</w:t>
      </w:r>
      <w:r>
        <w:rPr>
          <w:spacing w:val="-2"/>
          <w:sz w:val="24"/>
        </w:rPr>
        <w:t xml:space="preserve"> </w:t>
      </w:r>
      <w:r>
        <w:rPr>
          <w:sz w:val="24"/>
        </w:rPr>
        <w:t>the cost</w:t>
      </w:r>
      <w:r>
        <w:rPr>
          <w:spacing w:val="-2"/>
          <w:sz w:val="24"/>
        </w:rPr>
        <w:t xml:space="preserve"> </w:t>
      </w:r>
      <w:r>
        <w:rPr>
          <w:sz w:val="24"/>
        </w:rPr>
        <w:t>of such revised</w:t>
      </w:r>
      <w:r>
        <w:rPr>
          <w:spacing w:val="-1"/>
          <w:sz w:val="24"/>
        </w:rPr>
        <w:t xml:space="preserve"> </w:t>
      </w:r>
      <w:r>
        <w:rPr>
          <w:sz w:val="24"/>
        </w:rPr>
        <w:t>designation in excess</w:t>
      </w:r>
      <w:r>
        <w:rPr>
          <w:spacing w:val="-1"/>
          <w:sz w:val="24"/>
        </w:rPr>
        <w:t xml:space="preserve"> </w:t>
      </w:r>
      <w:r>
        <w:rPr>
          <w:sz w:val="24"/>
        </w:rPr>
        <w:t>of the cost</w:t>
      </w:r>
      <w:r>
        <w:rPr>
          <w:spacing w:val="-1"/>
          <w:sz w:val="24"/>
        </w:rPr>
        <w:t xml:space="preserve"> </w:t>
      </w:r>
      <w:r>
        <w:rPr>
          <w:sz w:val="24"/>
        </w:rPr>
        <w:t>of</w:t>
      </w:r>
      <w:r>
        <w:rPr>
          <w:spacing w:val="-1"/>
          <w:sz w:val="24"/>
        </w:rPr>
        <w:t xml:space="preserve"> </w:t>
      </w:r>
      <w:r>
        <w:rPr>
          <w:sz w:val="24"/>
        </w:rPr>
        <w:t>the original Company</w:t>
      </w:r>
      <w:r>
        <w:rPr>
          <w:spacing w:val="-1"/>
          <w:sz w:val="24"/>
        </w:rPr>
        <w:t xml:space="preserve"> </w:t>
      </w:r>
      <w:r>
        <w:rPr>
          <w:sz w:val="24"/>
        </w:rPr>
        <w:t>design shall be borne by</w:t>
      </w:r>
      <w:r>
        <w:rPr>
          <w:spacing w:val="-4"/>
          <w:sz w:val="24"/>
        </w:rPr>
        <w:t xml:space="preserve"> </w:t>
      </w:r>
      <w:r>
        <w:rPr>
          <w:sz w:val="24"/>
        </w:rPr>
        <w:t>the</w:t>
      </w:r>
      <w:r>
        <w:rPr>
          <w:spacing w:val="-3"/>
          <w:sz w:val="24"/>
        </w:rPr>
        <w:t xml:space="preserve"> </w:t>
      </w:r>
      <w:r>
        <w:rPr>
          <w:sz w:val="24"/>
        </w:rPr>
        <w:t>Applicant</w:t>
      </w:r>
      <w:r>
        <w:rPr>
          <w:spacing w:val="-6"/>
          <w:sz w:val="24"/>
        </w:rPr>
        <w:t xml:space="preserve"> </w:t>
      </w:r>
      <w:r>
        <w:rPr>
          <w:sz w:val="24"/>
        </w:rPr>
        <w:t>regardless</w:t>
      </w:r>
      <w:r>
        <w:rPr>
          <w:spacing w:val="-4"/>
          <w:sz w:val="24"/>
        </w:rPr>
        <w:t xml:space="preserve"> </w:t>
      </w:r>
      <w:r>
        <w:rPr>
          <w:sz w:val="24"/>
        </w:rPr>
        <w:t>of</w:t>
      </w:r>
      <w:r>
        <w:rPr>
          <w:spacing w:val="-6"/>
          <w:sz w:val="24"/>
        </w:rPr>
        <w:t xml:space="preserve"> </w:t>
      </w:r>
      <w:r>
        <w:rPr>
          <w:sz w:val="24"/>
        </w:rPr>
        <w:t>whether</w:t>
      </w:r>
      <w:r>
        <w:rPr>
          <w:spacing w:val="-5"/>
          <w:sz w:val="24"/>
        </w:rPr>
        <w:t xml:space="preserve"> </w:t>
      </w:r>
      <w:r>
        <w:rPr>
          <w:sz w:val="24"/>
        </w:rPr>
        <w:t>the</w:t>
      </w:r>
      <w:r>
        <w:rPr>
          <w:spacing w:val="-3"/>
          <w:sz w:val="24"/>
        </w:rPr>
        <w:t xml:space="preserve"> </w:t>
      </w:r>
      <w:r>
        <w:rPr>
          <w:sz w:val="24"/>
        </w:rPr>
        <w:t>length</w:t>
      </w:r>
      <w:r>
        <w:rPr>
          <w:spacing w:val="-5"/>
          <w:sz w:val="24"/>
        </w:rPr>
        <w:t xml:space="preserve"> </w:t>
      </w:r>
      <w:r>
        <w:rPr>
          <w:sz w:val="24"/>
        </w:rPr>
        <w:t>of</w:t>
      </w:r>
      <w:r>
        <w:rPr>
          <w:spacing w:val="-3"/>
          <w:sz w:val="24"/>
        </w:rPr>
        <w:t xml:space="preserve"> </w:t>
      </w:r>
      <w:r>
        <w:rPr>
          <w:sz w:val="24"/>
        </w:rPr>
        <w:t>service</w:t>
      </w:r>
      <w:r>
        <w:rPr>
          <w:spacing w:val="-3"/>
          <w:sz w:val="24"/>
        </w:rPr>
        <w:t xml:space="preserve"> </w:t>
      </w:r>
      <w:r>
        <w:rPr>
          <w:sz w:val="24"/>
        </w:rPr>
        <w:t>line</w:t>
      </w:r>
      <w:r>
        <w:rPr>
          <w:spacing w:val="-3"/>
          <w:sz w:val="24"/>
        </w:rPr>
        <w:t xml:space="preserve"> </w:t>
      </w:r>
      <w:r>
        <w:rPr>
          <w:sz w:val="24"/>
        </w:rPr>
        <w:t>laid as requested by Applicant comes within the allowable investment provided in this Rule. Further, the Company may require Applicant to provide both power and phone lines to the location of such metering facilities.</w:t>
      </w:r>
    </w:p>
    <w:p w14:paraId="168015C4" w14:textId="77777777" w:rsidR="00C45353" w:rsidRDefault="00C45353">
      <w:pPr>
        <w:pStyle w:val="ListParagraph"/>
        <w:rPr>
          <w:sz w:val="24"/>
        </w:rPr>
        <w:sectPr w:rsidR="00C45353">
          <w:headerReference w:type="default" r:id="rId392"/>
          <w:footerReference w:type="default" r:id="rId393"/>
          <w:pgSz w:w="12240" w:h="15840"/>
          <w:pgMar w:top="2120" w:right="1080" w:bottom="980" w:left="1080" w:header="728" w:footer="788" w:gutter="0"/>
          <w:cols w:space="720"/>
        </w:sectPr>
      </w:pPr>
    </w:p>
    <w:p w14:paraId="168015C5" w14:textId="77777777" w:rsidR="00C45353" w:rsidRDefault="00A9526A">
      <w:pPr>
        <w:pStyle w:val="ListParagraph"/>
        <w:numPr>
          <w:ilvl w:val="1"/>
          <w:numId w:val="4"/>
        </w:numPr>
        <w:tabs>
          <w:tab w:val="left" w:pos="1799"/>
        </w:tabs>
        <w:spacing w:before="230"/>
        <w:ind w:left="1799" w:hanging="719"/>
        <w:rPr>
          <w:sz w:val="24"/>
        </w:rPr>
      </w:pPr>
      <w:r>
        <w:rPr>
          <w:sz w:val="24"/>
        </w:rPr>
        <w:lastRenderedPageBreak/>
        <w:t>Extensions</w:t>
      </w:r>
      <w:r>
        <w:rPr>
          <w:spacing w:val="-4"/>
          <w:sz w:val="24"/>
        </w:rPr>
        <w:t xml:space="preserve"> </w:t>
      </w:r>
      <w:r>
        <w:rPr>
          <w:sz w:val="24"/>
        </w:rPr>
        <w:t>Beyond the</w:t>
      </w:r>
      <w:r>
        <w:rPr>
          <w:spacing w:val="-3"/>
          <w:sz w:val="24"/>
        </w:rPr>
        <w:t xml:space="preserve"> </w:t>
      </w:r>
      <w:r>
        <w:rPr>
          <w:sz w:val="24"/>
        </w:rPr>
        <w:t>First</w:t>
      </w:r>
      <w:r>
        <w:rPr>
          <w:spacing w:val="-1"/>
          <w:sz w:val="24"/>
        </w:rPr>
        <w:t xml:space="preserve"> </w:t>
      </w:r>
      <w:r>
        <w:rPr>
          <w:sz w:val="24"/>
        </w:rPr>
        <w:t>125</w:t>
      </w:r>
      <w:r>
        <w:rPr>
          <w:spacing w:val="-1"/>
          <w:sz w:val="24"/>
        </w:rPr>
        <w:t xml:space="preserve"> </w:t>
      </w:r>
      <w:r>
        <w:rPr>
          <w:sz w:val="24"/>
        </w:rPr>
        <w:t>Feet</w:t>
      </w:r>
      <w:r>
        <w:rPr>
          <w:spacing w:val="-3"/>
          <w:sz w:val="24"/>
        </w:rPr>
        <w:t xml:space="preserve"> </w:t>
      </w:r>
      <w:r>
        <w:rPr>
          <w:sz w:val="24"/>
        </w:rPr>
        <w:t>of</w:t>
      </w:r>
      <w:r>
        <w:rPr>
          <w:spacing w:val="-1"/>
          <w:sz w:val="24"/>
        </w:rPr>
        <w:t xml:space="preserve"> </w:t>
      </w:r>
      <w:r>
        <w:rPr>
          <w:sz w:val="24"/>
        </w:rPr>
        <w:t>Main</w:t>
      </w:r>
      <w:r>
        <w:rPr>
          <w:spacing w:val="-3"/>
          <w:sz w:val="24"/>
        </w:rPr>
        <w:t xml:space="preserve"> </w:t>
      </w:r>
      <w:r>
        <w:rPr>
          <w:sz w:val="24"/>
        </w:rPr>
        <w:t>and</w:t>
      </w:r>
      <w:r>
        <w:rPr>
          <w:spacing w:val="-3"/>
          <w:sz w:val="24"/>
        </w:rPr>
        <w:t xml:space="preserve"> </w:t>
      </w:r>
      <w:r>
        <w:rPr>
          <w:sz w:val="24"/>
        </w:rPr>
        <w:t>Service</w:t>
      </w:r>
      <w:r>
        <w:rPr>
          <w:spacing w:val="-2"/>
          <w:sz w:val="24"/>
        </w:rPr>
        <w:t xml:space="preserve"> </w:t>
      </w:r>
      <w:r>
        <w:rPr>
          <w:sz w:val="24"/>
        </w:rPr>
        <w:t>Line</w:t>
      </w:r>
      <w:r>
        <w:rPr>
          <w:spacing w:val="-19"/>
          <w:sz w:val="24"/>
        </w:rPr>
        <w:t xml:space="preserve"> </w:t>
      </w:r>
      <w:r>
        <w:rPr>
          <w:spacing w:val="-2"/>
          <w:sz w:val="24"/>
        </w:rPr>
        <w:t>Length</w:t>
      </w:r>
    </w:p>
    <w:p w14:paraId="168015C6" w14:textId="77777777" w:rsidR="00C45353" w:rsidRDefault="00A9526A">
      <w:pPr>
        <w:pStyle w:val="ListParagraph"/>
        <w:numPr>
          <w:ilvl w:val="2"/>
          <w:numId w:val="4"/>
        </w:numPr>
        <w:tabs>
          <w:tab w:val="left" w:pos="2519"/>
        </w:tabs>
        <w:ind w:left="2519" w:hanging="719"/>
        <w:rPr>
          <w:sz w:val="24"/>
        </w:rPr>
      </w:pPr>
      <w:r>
        <w:rPr>
          <w:sz w:val="24"/>
        </w:rPr>
        <w:t>Payment</w:t>
      </w:r>
      <w:r>
        <w:rPr>
          <w:spacing w:val="-3"/>
          <w:sz w:val="24"/>
        </w:rPr>
        <w:t xml:space="preserve"> </w:t>
      </w:r>
      <w:r>
        <w:rPr>
          <w:spacing w:val="-2"/>
          <w:sz w:val="24"/>
        </w:rPr>
        <w:t>Provisions</w:t>
      </w:r>
    </w:p>
    <w:p w14:paraId="168015C7" w14:textId="77777777" w:rsidR="00C45353" w:rsidRDefault="00A9526A">
      <w:pPr>
        <w:pStyle w:val="BodyText"/>
        <w:ind w:left="2520" w:right="343"/>
      </w:pPr>
      <w:r>
        <w:t>The</w:t>
      </w:r>
      <w:r>
        <w:rPr>
          <w:spacing w:val="-2"/>
        </w:rPr>
        <w:t xml:space="preserve"> </w:t>
      </w:r>
      <w:r>
        <w:t>Applicant</w:t>
      </w:r>
      <w:r>
        <w:rPr>
          <w:spacing w:val="-5"/>
        </w:rPr>
        <w:t xml:space="preserve"> </w:t>
      </w:r>
      <w:r>
        <w:t>shall</w:t>
      </w:r>
      <w:r>
        <w:rPr>
          <w:spacing w:val="-6"/>
        </w:rPr>
        <w:t xml:space="preserve"> </w:t>
      </w:r>
      <w:r>
        <w:t>pay</w:t>
      </w:r>
      <w:r>
        <w:rPr>
          <w:spacing w:val="-3"/>
        </w:rPr>
        <w:t xml:space="preserve"> </w:t>
      </w:r>
      <w:r>
        <w:t>to</w:t>
      </w:r>
      <w:r>
        <w:rPr>
          <w:spacing w:val="-2"/>
        </w:rPr>
        <w:t xml:space="preserve"> </w:t>
      </w:r>
      <w:r>
        <w:t>the</w:t>
      </w:r>
      <w:r>
        <w:rPr>
          <w:spacing w:val="-2"/>
        </w:rPr>
        <w:t xml:space="preserve"> </w:t>
      </w:r>
      <w:r>
        <w:t>company</w:t>
      </w:r>
      <w:r>
        <w:rPr>
          <w:spacing w:val="-5"/>
        </w:rPr>
        <w:t xml:space="preserve"> </w:t>
      </w:r>
      <w:r>
        <w:t>the</w:t>
      </w:r>
      <w:r>
        <w:rPr>
          <w:spacing w:val="-2"/>
        </w:rPr>
        <w:t xml:space="preserve"> </w:t>
      </w:r>
      <w:r>
        <w:t>excess</w:t>
      </w:r>
      <w:r>
        <w:rPr>
          <w:spacing w:val="-3"/>
        </w:rPr>
        <w:t xml:space="preserve"> </w:t>
      </w:r>
      <w:r>
        <w:t>cost</w:t>
      </w:r>
      <w:r>
        <w:rPr>
          <w:spacing w:val="-5"/>
        </w:rPr>
        <w:t xml:space="preserve"> </w:t>
      </w:r>
      <w:r>
        <w:t>of</w:t>
      </w:r>
      <w:r>
        <w:rPr>
          <w:spacing w:val="-2"/>
        </w:rPr>
        <w:t xml:space="preserve"> </w:t>
      </w:r>
      <w:r>
        <w:t>the extension beyond the first 125 feet of Main and Service Line,</w:t>
      </w:r>
    </w:p>
    <w:p w14:paraId="168015C8" w14:textId="77777777" w:rsidR="00C45353" w:rsidRDefault="00A9526A">
      <w:pPr>
        <w:pStyle w:val="BodyText"/>
        <w:ind w:left="2520" w:right="343"/>
      </w:pPr>
      <w:r>
        <w:t>Metering</w:t>
      </w:r>
      <w:r>
        <w:rPr>
          <w:spacing w:val="-8"/>
        </w:rPr>
        <w:t xml:space="preserve"> </w:t>
      </w:r>
      <w:r>
        <w:t>and</w:t>
      </w:r>
      <w:r>
        <w:rPr>
          <w:spacing w:val="-6"/>
        </w:rPr>
        <w:t xml:space="preserve"> </w:t>
      </w:r>
      <w:r>
        <w:t>Regulating</w:t>
      </w:r>
      <w:r>
        <w:rPr>
          <w:spacing w:val="-6"/>
        </w:rPr>
        <w:t xml:space="preserve"> </w:t>
      </w:r>
      <w:r>
        <w:t>Equipment</w:t>
      </w:r>
      <w:r>
        <w:rPr>
          <w:spacing w:val="-6"/>
        </w:rPr>
        <w:t xml:space="preserve"> </w:t>
      </w:r>
      <w:r>
        <w:t>beyond</w:t>
      </w:r>
      <w:r>
        <w:rPr>
          <w:spacing w:val="-8"/>
        </w:rPr>
        <w:t xml:space="preserve"> </w:t>
      </w:r>
      <w:r>
        <w:t>the</w:t>
      </w:r>
      <w:r>
        <w:rPr>
          <w:spacing w:val="-6"/>
        </w:rPr>
        <w:t xml:space="preserve"> </w:t>
      </w:r>
      <w:r>
        <w:t xml:space="preserve">Allowable </w:t>
      </w:r>
      <w:r>
        <w:rPr>
          <w:spacing w:val="-2"/>
        </w:rPr>
        <w:t>Investment.</w:t>
      </w:r>
    </w:p>
    <w:p w14:paraId="168015C9" w14:textId="77777777" w:rsidR="00C45353" w:rsidRDefault="00A9526A">
      <w:pPr>
        <w:pStyle w:val="ListParagraph"/>
        <w:numPr>
          <w:ilvl w:val="2"/>
          <w:numId w:val="4"/>
        </w:numPr>
        <w:tabs>
          <w:tab w:val="left" w:pos="2519"/>
        </w:tabs>
        <w:ind w:left="2519" w:hanging="719"/>
        <w:rPr>
          <w:sz w:val="24"/>
        </w:rPr>
      </w:pPr>
      <w:r>
        <w:rPr>
          <w:sz w:val="24"/>
        </w:rPr>
        <w:t>Adjustment</w:t>
      </w:r>
      <w:r>
        <w:rPr>
          <w:spacing w:val="-3"/>
          <w:sz w:val="24"/>
        </w:rPr>
        <w:t xml:space="preserve"> </w:t>
      </w:r>
      <w:r>
        <w:rPr>
          <w:sz w:val="24"/>
        </w:rPr>
        <w:t>of</w:t>
      </w:r>
      <w:r>
        <w:rPr>
          <w:spacing w:val="-2"/>
          <w:sz w:val="24"/>
        </w:rPr>
        <w:t xml:space="preserve"> </w:t>
      </w:r>
      <w:r>
        <w:rPr>
          <w:sz w:val="24"/>
        </w:rPr>
        <w:t>Allowable</w:t>
      </w:r>
      <w:r>
        <w:rPr>
          <w:spacing w:val="-2"/>
          <w:sz w:val="24"/>
        </w:rPr>
        <w:t xml:space="preserve"> </w:t>
      </w:r>
      <w:r>
        <w:rPr>
          <w:sz w:val="24"/>
        </w:rPr>
        <w:t>Investment</w:t>
      </w:r>
      <w:r>
        <w:rPr>
          <w:spacing w:val="-5"/>
          <w:sz w:val="24"/>
        </w:rPr>
        <w:t xml:space="preserve"> </w:t>
      </w:r>
      <w:r>
        <w:rPr>
          <w:sz w:val="24"/>
        </w:rPr>
        <w:t>and</w:t>
      </w:r>
      <w:r>
        <w:rPr>
          <w:spacing w:val="-4"/>
          <w:sz w:val="24"/>
        </w:rPr>
        <w:t xml:space="preserve"> </w:t>
      </w:r>
      <w:r>
        <w:rPr>
          <w:spacing w:val="-2"/>
          <w:sz w:val="24"/>
        </w:rPr>
        <w:t>Payments</w:t>
      </w:r>
    </w:p>
    <w:p w14:paraId="168015CA" w14:textId="77777777" w:rsidR="00C45353" w:rsidRDefault="00A9526A">
      <w:pPr>
        <w:pStyle w:val="ListParagraph"/>
        <w:numPr>
          <w:ilvl w:val="3"/>
          <w:numId w:val="4"/>
        </w:numPr>
        <w:tabs>
          <w:tab w:val="left" w:pos="3240"/>
        </w:tabs>
        <w:ind w:right="538"/>
        <w:rPr>
          <w:sz w:val="24"/>
        </w:rPr>
      </w:pPr>
      <w:r>
        <w:rPr>
          <w:sz w:val="24"/>
        </w:rPr>
        <w:t>Within</w:t>
      </w:r>
      <w:r>
        <w:rPr>
          <w:spacing w:val="-5"/>
          <w:sz w:val="24"/>
        </w:rPr>
        <w:t xml:space="preserve"> </w:t>
      </w:r>
      <w:r>
        <w:rPr>
          <w:sz w:val="24"/>
        </w:rPr>
        <w:t>one</w:t>
      </w:r>
      <w:r>
        <w:rPr>
          <w:spacing w:val="-3"/>
          <w:sz w:val="24"/>
        </w:rPr>
        <w:t xml:space="preserve"> </w:t>
      </w:r>
      <w:r>
        <w:rPr>
          <w:sz w:val="24"/>
        </w:rPr>
        <w:t>year</w:t>
      </w:r>
      <w:r>
        <w:rPr>
          <w:spacing w:val="-7"/>
          <w:sz w:val="24"/>
        </w:rPr>
        <w:t xml:space="preserve"> </w:t>
      </w:r>
      <w:r>
        <w:rPr>
          <w:sz w:val="24"/>
        </w:rPr>
        <w:t>after</w:t>
      </w:r>
      <w:r>
        <w:rPr>
          <w:spacing w:val="-5"/>
          <w:sz w:val="24"/>
        </w:rPr>
        <w:t xml:space="preserve"> </w:t>
      </w:r>
      <w:r>
        <w:rPr>
          <w:sz w:val="24"/>
        </w:rPr>
        <w:t>service</w:t>
      </w:r>
      <w:r>
        <w:rPr>
          <w:spacing w:val="-3"/>
          <w:sz w:val="24"/>
        </w:rPr>
        <w:t xml:space="preserve"> </w:t>
      </w:r>
      <w:r>
        <w:rPr>
          <w:sz w:val="24"/>
        </w:rPr>
        <w:t>is</w:t>
      </w:r>
      <w:r>
        <w:rPr>
          <w:spacing w:val="-4"/>
          <w:sz w:val="24"/>
        </w:rPr>
        <w:t xml:space="preserve"> </w:t>
      </w:r>
      <w:r>
        <w:rPr>
          <w:sz w:val="24"/>
        </w:rPr>
        <w:t>commenced</w:t>
      </w:r>
      <w:r>
        <w:rPr>
          <w:spacing w:val="-3"/>
          <w:sz w:val="24"/>
        </w:rPr>
        <w:t xml:space="preserve"> </w:t>
      </w:r>
      <w:r>
        <w:rPr>
          <w:sz w:val="24"/>
        </w:rPr>
        <w:t>to</w:t>
      </w:r>
      <w:r>
        <w:rPr>
          <w:spacing w:val="-3"/>
          <w:sz w:val="24"/>
        </w:rPr>
        <w:t xml:space="preserve"> </w:t>
      </w:r>
      <w:r>
        <w:rPr>
          <w:sz w:val="24"/>
        </w:rPr>
        <w:t>a</w:t>
      </w:r>
      <w:r>
        <w:rPr>
          <w:spacing w:val="-3"/>
          <w:sz w:val="24"/>
        </w:rPr>
        <w:t xml:space="preserve"> </w:t>
      </w:r>
      <w:r>
        <w:rPr>
          <w:sz w:val="24"/>
        </w:rPr>
        <w:t>Customer, the Company will determine if the Estimated Annual Revenues determined in accordance with Section B (1) (d) above have been achieved.</w:t>
      </w:r>
    </w:p>
    <w:p w14:paraId="168015CB" w14:textId="77777777" w:rsidR="00C45353" w:rsidRDefault="00A9526A">
      <w:pPr>
        <w:pStyle w:val="ListParagraph"/>
        <w:numPr>
          <w:ilvl w:val="3"/>
          <w:numId w:val="4"/>
        </w:numPr>
        <w:tabs>
          <w:tab w:val="left" w:pos="3240"/>
        </w:tabs>
        <w:ind w:right="643"/>
        <w:rPr>
          <w:sz w:val="24"/>
        </w:rPr>
      </w:pPr>
      <w:r>
        <w:rPr>
          <w:sz w:val="24"/>
        </w:rPr>
        <w:t>If, based upon the above determination, there is a lesser Allowable Investment than that originally granted, and a payment</w:t>
      </w:r>
      <w:r>
        <w:rPr>
          <w:spacing w:val="-5"/>
          <w:sz w:val="24"/>
        </w:rPr>
        <w:t xml:space="preserve"> </w:t>
      </w:r>
      <w:r>
        <w:rPr>
          <w:sz w:val="24"/>
        </w:rPr>
        <w:t>is</w:t>
      </w:r>
      <w:r>
        <w:rPr>
          <w:spacing w:val="-4"/>
          <w:sz w:val="24"/>
        </w:rPr>
        <w:t xml:space="preserve"> </w:t>
      </w:r>
      <w:r>
        <w:rPr>
          <w:sz w:val="24"/>
        </w:rPr>
        <w:t>required</w:t>
      </w:r>
      <w:r>
        <w:rPr>
          <w:spacing w:val="-3"/>
          <w:sz w:val="24"/>
        </w:rPr>
        <w:t xml:space="preserve"> </w:t>
      </w:r>
      <w:r>
        <w:rPr>
          <w:sz w:val="24"/>
        </w:rPr>
        <w:t>in</w:t>
      </w:r>
      <w:r>
        <w:rPr>
          <w:spacing w:val="-4"/>
          <w:sz w:val="24"/>
        </w:rPr>
        <w:t xml:space="preserve"> </w:t>
      </w:r>
      <w:r>
        <w:rPr>
          <w:sz w:val="24"/>
        </w:rPr>
        <w:t>addition</w:t>
      </w:r>
      <w:r>
        <w:rPr>
          <w:spacing w:val="-3"/>
          <w:sz w:val="24"/>
        </w:rPr>
        <w:t xml:space="preserve"> </w:t>
      </w:r>
      <w:r>
        <w:rPr>
          <w:sz w:val="24"/>
        </w:rPr>
        <w:t>to</w:t>
      </w:r>
      <w:r>
        <w:rPr>
          <w:spacing w:val="-4"/>
          <w:sz w:val="24"/>
        </w:rPr>
        <w:t xml:space="preserve"> </w:t>
      </w:r>
      <w:r>
        <w:rPr>
          <w:sz w:val="24"/>
        </w:rPr>
        <w:t>the</w:t>
      </w:r>
      <w:r>
        <w:rPr>
          <w:spacing w:val="-3"/>
          <w:sz w:val="24"/>
        </w:rPr>
        <w:t xml:space="preserve"> </w:t>
      </w:r>
      <w:r>
        <w:rPr>
          <w:sz w:val="24"/>
        </w:rPr>
        <w:t>prior</w:t>
      </w:r>
      <w:r>
        <w:rPr>
          <w:spacing w:val="-4"/>
          <w:sz w:val="24"/>
        </w:rPr>
        <w:t xml:space="preserve"> </w:t>
      </w:r>
      <w:r>
        <w:rPr>
          <w:sz w:val="24"/>
        </w:rPr>
        <w:t>payment</w:t>
      </w:r>
      <w:r>
        <w:rPr>
          <w:spacing w:val="-3"/>
          <w:sz w:val="24"/>
        </w:rPr>
        <w:t xml:space="preserve"> </w:t>
      </w:r>
      <w:r>
        <w:rPr>
          <w:sz w:val="24"/>
        </w:rPr>
        <w:t>by</w:t>
      </w:r>
      <w:r>
        <w:rPr>
          <w:spacing w:val="-5"/>
          <w:sz w:val="24"/>
        </w:rPr>
        <w:t xml:space="preserve"> </w:t>
      </w:r>
      <w:r>
        <w:rPr>
          <w:sz w:val="24"/>
        </w:rPr>
        <w:t xml:space="preserve">the Applicant, if any, such additional shall be paid by the </w:t>
      </w:r>
      <w:r>
        <w:rPr>
          <w:spacing w:val="-2"/>
          <w:sz w:val="24"/>
        </w:rPr>
        <w:t>Applicant.</w:t>
      </w:r>
    </w:p>
    <w:p w14:paraId="168015CC" w14:textId="77777777" w:rsidR="00C45353" w:rsidRDefault="00A9526A">
      <w:pPr>
        <w:pStyle w:val="ListParagraph"/>
        <w:numPr>
          <w:ilvl w:val="2"/>
          <w:numId w:val="4"/>
        </w:numPr>
        <w:tabs>
          <w:tab w:val="left" w:pos="2519"/>
        </w:tabs>
        <w:ind w:left="2519" w:hanging="719"/>
        <w:rPr>
          <w:sz w:val="24"/>
        </w:rPr>
      </w:pPr>
      <w:r>
        <w:rPr>
          <w:sz w:val="24"/>
        </w:rPr>
        <w:t>Refunds</w:t>
      </w:r>
      <w:r>
        <w:rPr>
          <w:spacing w:val="-3"/>
          <w:sz w:val="24"/>
        </w:rPr>
        <w:t xml:space="preserve"> </w:t>
      </w:r>
      <w:r>
        <w:rPr>
          <w:sz w:val="24"/>
        </w:rPr>
        <w:t>of</w:t>
      </w:r>
      <w:r>
        <w:rPr>
          <w:spacing w:val="-4"/>
          <w:sz w:val="24"/>
        </w:rPr>
        <w:t xml:space="preserve"> </w:t>
      </w:r>
      <w:r>
        <w:rPr>
          <w:spacing w:val="-2"/>
          <w:sz w:val="24"/>
        </w:rPr>
        <w:t>Payments</w:t>
      </w:r>
    </w:p>
    <w:p w14:paraId="168015CD" w14:textId="77777777" w:rsidR="00C45353" w:rsidRDefault="00A9526A">
      <w:pPr>
        <w:pStyle w:val="BodyText"/>
        <w:spacing w:before="241"/>
        <w:ind w:left="2520" w:right="372"/>
        <w:jc w:val="both"/>
      </w:pPr>
      <w:r>
        <w:t>A portion of an Applicant’s payment may be refunded where one or more</w:t>
      </w:r>
      <w:r>
        <w:rPr>
          <w:spacing w:val="-5"/>
        </w:rPr>
        <w:t xml:space="preserve"> </w:t>
      </w:r>
      <w:r>
        <w:t>additional</w:t>
      </w:r>
      <w:r>
        <w:rPr>
          <w:spacing w:val="-4"/>
        </w:rPr>
        <w:t xml:space="preserve"> </w:t>
      </w:r>
      <w:r>
        <w:t>Customers</w:t>
      </w:r>
      <w:r>
        <w:rPr>
          <w:spacing w:val="-4"/>
        </w:rPr>
        <w:t xml:space="preserve"> </w:t>
      </w:r>
      <w:r>
        <w:t>connect</w:t>
      </w:r>
      <w:r>
        <w:rPr>
          <w:spacing w:val="-3"/>
        </w:rPr>
        <w:t xml:space="preserve"> </w:t>
      </w:r>
      <w:r>
        <w:t>to</w:t>
      </w:r>
      <w:r>
        <w:rPr>
          <w:spacing w:val="-5"/>
        </w:rPr>
        <w:t xml:space="preserve"> </w:t>
      </w:r>
      <w:r>
        <w:t>a</w:t>
      </w:r>
      <w:r>
        <w:rPr>
          <w:spacing w:val="-3"/>
        </w:rPr>
        <w:t xml:space="preserve"> </w:t>
      </w:r>
      <w:r>
        <w:t>Main</w:t>
      </w:r>
      <w:r>
        <w:rPr>
          <w:spacing w:val="-3"/>
        </w:rPr>
        <w:t xml:space="preserve"> </w:t>
      </w:r>
      <w:r>
        <w:t>extension</w:t>
      </w:r>
      <w:r>
        <w:rPr>
          <w:spacing w:val="-5"/>
        </w:rPr>
        <w:t xml:space="preserve"> </w:t>
      </w:r>
      <w:r>
        <w:t>that</w:t>
      </w:r>
      <w:r>
        <w:rPr>
          <w:spacing w:val="-3"/>
        </w:rPr>
        <w:t xml:space="preserve"> </w:t>
      </w:r>
      <w:r>
        <w:t>initially required a customer payment under the following:</w:t>
      </w:r>
    </w:p>
    <w:p w14:paraId="168015CE" w14:textId="77777777" w:rsidR="00C45353" w:rsidRDefault="00A9526A">
      <w:pPr>
        <w:pStyle w:val="ListParagraph"/>
        <w:numPr>
          <w:ilvl w:val="3"/>
          <w:numId w:val="4"/>
        </w:numPr>
        <w:tabs>
          <w:tab w:val="left" w:pos="3240"/>
        </w:tabs>
        <w:ind w:right="392"/>
        <w:rPr>
          <w:sz w:val="24"/>
        </w:rPr>
      </w:pPr>
      <w:r>
        <w:rPr>
          <w:sz w:val="24"/>
        </w:rPr>
        <w:t>First,</w:t>
      </w:r>
      <w:r>
        <w:rPr>
          <w:spacing w:val="-3"/>
          <w:sz w:val="24"/>
        </w:rPr>
        <w:t xml:space="preserve"> </w:t>
      </w:r>
      <w:r>
        <w:rPr>
          <w:sz w:val="24"/>
        </w:rPr>
        <w:t>the</w:t>
      </w:r>
      <w:r>
        <w:rPr>
          <w:spacing w:val="-5"/>
          <w:sz w:val="24"/>
        </w:rPr>
        <w:t xml:space="preserve"> </w:t>
      </w:r>
      <w:r>
        <w:rPr>
          <w:sz w:val="24"/>
        </w:rPr>
        <w:t>original</w:t>
      </w:r>
      <w:r>
        <w:rPr>
          <w:spacing w:val="-4"/>
          <w:sz w:val="24"/>
        </w:rPr>
        <w:t xml:space="preserve"> </w:t>
      </w:r>
      <w:r>
        <w:rPr>
          <w:sz w:val="24"/>
        </w:rPr>
        <w:t>Applicant</w:t>
      </w:r>
      <w:r>
        <w:rPr>
          <w:spacing w:val="-6"/>
          <w:sz w:val="24"/>
        </w:rPr>
        <w:t xml:space="preserve"> </w:t>
      </w:r>
      <w:r>
        <w:rPr>
          <w:sz w:val="24"/>
        </w:rPr>
        <w:t>made</w:t>
      </w:r>
      <w:r>
        <w:rPr>
          <w:spacing w:val="-5"/>
          <w:sz w:val="24"/>
        </w:rPr>
        <w:t xml:space="preserve"> </w:t>
      </w:r>
      <w:r>
        <w:rPr>
          <w:sz w:val="24"/>
        </w:rPr>
        <w:t>a</w:t>
      </w:r>
      <w:r>
        <w:rPr>
          <w:spacing w:val="-3"/>
          <w:sz w:val="24"/>
        </w:rPr>
        <w:t xml:space="preserve"> </w:t>
      </w:r>
      <w:r>
        <w:rPr>
          <w:sz w:val="24"/>
        </w:rPr>
        <w:t>payment</w:t>
      </w:r>
      <w:r>
        <w:rPr>
          <w:spacing w:val="-6"/>
          <w:sz w:val="24"/>
        </w:rPr>
        <w:t xml:space="preserve"> </w:t>
      </w:r>
      <w:r>
        <w:rPr>
          <w:sz w:val="24"/>
        </w:rPr>
        <w:t>to</w:t>
      </w:r>
      <w:r>
        <w:rPr>
          <w:spacing w:val="-3"/>
          <w:sz w:val="24"/>
        </w:rPr>
        <w:t xml:space="preserve"> </w:t>
      </w:r>
      <w:r>
        <w:rPr>
          <w:sz w:val="24"/>
        </w:rPr>
        <w:t>the</w:t>
      </w:r>
      <w:r>
        <w:rPr>
          <w:spacing w:val="-3"/>
          <w:sz w:val="24"/>
        </w:rPr>
        <w:t xml:space="preserve"> </w:t>
      </w:r>
      <w:r>
        <w:rPr>
          <w:sz w:val="24"/>
        </w:rPr>
        <w:t>Company for the original Main to establish service.</w:t>
      </w:r>
    </w:p>
    <w:p w14:paraId="168015CF" w14:textId="77777777" w:rsidR="00C45353" w:rsidRDefault="00A9526A">
      <w:pPr>
        <w:pStyle w:val="BodyText"/>
        <w:spacing w:before="237"/>
        <w:ind w:left="3240"/>
      </w:pPr>
      <w:r>
        <w:t>Second, the original Applicant will received a credit if an additional</w:t>
      </w:r>
      <w:r>
        <w:rPr>
          <w:spacing w:val="-6"/>
        </w:rPr>
        <w:t xml:space="preserve"> </w:t>
      </w:r>
      <w:r>
        <w:t>Customer</w:t>
      </w:r>
      <w:r>
        <w:rPr>
          <w:spacing w:val="-4"/>
        </w:rPr>
        <w:t xml:space="preserve"> </w:t>
      </w:r>
      <w:r>
        <w:t>establishes</w:t>
      </w:r>
      <w:r>
        <w:rPr>
          <w:spacing w:val="-6"/>
        </w:rPr>
        <w:t xml:space="preserve"> </w:t>
      </w:r>
      <w:r>
        <w:t>service</w:t>
      </w:r>
      <w:r>
        <w:rPr>
          <w:spacing w:val="-2"/>
        </w:rPr>
        <w:t xml:space="preserve"> </w:t>
      </w:r>
      <w:r>
        <w:t>on</w:t>
      </w:r>
      <w:r>
        <w:rPr>
          <w:spacing w:val="-3"/>
        </w:rPr>
        <w:t xml:space="preserve"> </w:t>
      </w:r>
      <w:r>
        <w:t>the</w:t>
      </w:r>
      <w:r>
        <w:rPr>
          <w:spacing w:val="-2"/>
        </w:rPr>
        <w:t xml:space="preserve"> </w:t>
      </w:r>
      <w:r>
        <w:t>original</w:t>
      </w:r>
      <w:r>
        <w:rPr>
          <w:spacing w:val="-3"/>
        </w:rPr>
        <w:t xml:space="preserve"> </w:t>
      </w:r>
      <w:r>
        <w:rPr>
          <w:spacing w:val="-2"/>
        </w:rPr>
        <w:t>Main.</w:t>
      </w:r>
    </w:p>
    <w:p w14:paraId="168015D0" w14:textId="77777777" w:rsidR="00C45353" w:rsidRDefault="00A9526A">
      <w:pPr>
        <w:pStyle w:val="BodyText"/>
        <w:ind w:left="3240" w:right="343"/>
      </w:pPr>
      <w:r>
        <w:t>Third,</w:t>
      </w:r>
      <w:r>
        <w:rPr>
          <w:spacing w:val="-3"/>
        </w:rPr>
        <w:t xml:space="preserve"> </w:t>
      </w:r>
      <w:r>
        <w:t>the</w:t>
      </w:r>
      <w:r>
        <w:rPr>
          <w:spacing w:val="-3"/>
        </w:rPr>
        <w:t xml:space="preserve"> </w:t>
      </w:r>
      <w:r>
        <w:t>calculation</w:t>
      </w:r>
      <w:r>
        <w:rPr>
          <w:spacing w:val="-5"/>
        </w:rPr>
        <w:t xml:space="preserve"> </w:t>
      </w:r>
      <w:r>
        <w:t>of</w:t>
      </w:r>
      <w:r>
        <w:rPr>
          <w:spacing w:val="-3"/>
        </w:rPr>
        <w:t xml:space="preserve"> </w:t>
      </w:r>
      <w:r>
        <w:t>the</w:t>
      </w:r>
      <w:r>
        <w:rPr>
          <w:spacing w:val="-5"/>
        </w:rPr>
        <w:t xml:space="preserve"> </w:t>
      </w:r>
      <w:r>
        <w:t>original</w:t>
      </w:r>
      <w:r>
        <w:rPr>
          <w:spacing w:val="-7"/>
        </w:rPr>
        <w:t xml:space="preserve"> </w:t>
      </w:r>
      <w:r>
        <w:t>Applicant’s</w:t>
      </w:r>
      <w:r>
        <w:rPr>
          <w:spacing w:val="-4"/>
        </w:rPr>
        <w:t xml:space="preserve"> </w:t>
      </w:r>
      <w:r>
        <w:t>refund,</w:t>
      </w:r>
      <w:r>
        <w:rPr>
          <w:spacing w:val="-3"/>
        </w:rPr>
        <w:t xml:space="preserve"> </w:t>
      </w:r>
      <w:r>
        <w:t>if</w:t>
      </w:r>
      <w:r>
        <w:rPr>
          <w:spacing w:val="-6"/>
        </w:rPr>
        <w:t xml:space="preserve"> </w:t>
      </w:r>
      <w:r>
        <w:t>any, is the excess to the Allowable Investment attributed to the additional Customer taking service that is greater than the cost to establish service to the additional Customer.</w:t>
      </w:r>
    </w:p>
    <w:p w14:paraId="168015D1" w14:textId="77777777" w:rsidR="00C45353" w:rsidRDefault="00A9526A">
      <w:pPr>
        <w:pStyle w:val="ListParagraph"/>
        <w:numPr>
          <w:ilvl w:val="3"/>
          <w:numId w:val="4"/>
        </w:numPr>
        <w:tabs>
          <w:tab w:val="left" w:pos="3238"/>
          <w:tab w:val="left" w:pos="3240"/>
        </w:tabs>
        <w:ind w:right="984"/>
        <w:jc w:val="both"/>
        <w:rPr>
          <w:sz w:val="24"/>
        </w:rPr>
      </w:pPr>
      <w:r>
        <w:rPr>
          <w:sz w:val="24"/>
        </w:rPr>
        <w:t>The Service Line for each additional customer shall be directly</w:t>
      </w:r>
      <w:r>
        <w:rPr>
          <w:spacing w:val="-5"/>
          <w:sz w:val="24"/>
        </w:rPr>
        <w:t xml:space="preserve"> </w:t>
      </w:r>
      <w:r>
        <w:rPr>
          <w:sz w:val="24"/>
        </w:rPr>
        <w:t>connected</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Main</w:t>
      </w:r>
      <w:r>
        <w:rPr>
          <w:spacing w:val="-4"/>
          <w:sz w:val="24"/>
        </w:rPr>
        <w:t xml:space="preserve"> </w:t>
      </w:r>
      <w:r>
        <w:rPr>
          <w:sz w:val="24"/>
        </w:rPr>
        <w:t>extension</w:t>
      </w:r>
      <w:r>
        <w:rPr>
          <w:spacing w:val="-4"/>
          <w:sz w:val="24"/>
        </w:rPr>
        <w:t xml:space="preserve"> </w:t>
      </w:r>
      <w:r>
        <w:rPr>
          <w:sz w:val="24"/>
        </w:rPr>
        <w:t>and</w:t>
      </w:r>
      <w:r>
        <w:rPr>
          <w:spacing w:val="-5"/>
          <w:sz w:val="24"/>
        </w:rPr>
        <w:t xml:space="preserve"> </w:t>
      </w:r>
      <w:r>
        <w:rPr>
          <w:sz w:val="24"/>
        </w:rPr>
        <w:t>no</w:t>
      </w:r>
      <w:r>
        <w:rPr>
          <w:spacing w:val="-4"/>
          <w:sz w:val="24"/>
        </w:rPr>
        <w:t xml:space="preserve"> </w:t>
      </w:r>
      <w:r>
        <w:rPr>
          <w:sz w:val="24"/>
        </w:rPr>
        <w:t>further extension of Main is required.</w:t>
      </w:r>
    </w:p>
    <w:p w14:paraId="168015D2" w14:textId="77777777" w:rsidR="00C45353" w:rsidRDefault="00C45353">
      <w:pPr>
        <w:pStyle w:val="ListParagraph"/>
        <w:jc w:val="both"/>
        <w:rPr>
          <w:sz w:val="24"/>
        </w:rPr>
        <w:sectPr w:rsidR="00C45353">
          <w:headerReference w:type="default" r:id="rId394"/>
          <w:footerReference w:type="default" r:id="rId395"/>
          <w:pgSz w:w="12240" w:h="15840"/>
          <w:pgMar w:top="2120" w:right="1080" w:bottom="980" w:left="1080" w:header="728" w:footer="788" w:gutter="0"/>
          <w:pgNumType w:start="201"/>
          <w:cols w:space="720"/>
        </w:sectPr>
      </w:pPr>
    </w:p>
    <w:p w14:paraId="168015D3" w14:textId="77777777" w:rsidR="00C45353" w:rsidRDefault="00A9526A">
      <w:pPr>
        <w:pStyle w:val="ListParagraph"/>
        <w:numPr>
          <w:ilvl w:val="3"/>
          <w:numId w:val="4"/>
        </w:numPr>
        <w:tabs>
          <w:tab w:val="left" w:pos="3240"/>
        </w:tabs>
        <w:spacing w:before="230"/>
        <w:ind w:right="455"/>
        <w:rPr>
          <w:sz w:val="24"/>
        </w:rPr>
      </w:pPr>
      <w:r>
        <w:rPr>
          <w:sz w:val="24"/>
        </w:rPr>
        <w:lastRenderedPageBreak/>
        <w:t>The</w:t>
      </w:r>
      <w:r>
        <w:rPr>
          <w:spacing w:val="-2"/>
          <w:sz w:val="24"/>
        </w:rPr>
        <w:t xml:space="preserve"> </w:t>
      </w:r>
      <w:r>
        <w:rPr>
          <w:sz w:val="24"/>
        </w:rPr>
        <w:t>amount</w:t>
      </w:r>
      <w:r>
        <w:rPr>
          <w:spacing w:val="-5"/>
          <w:sz w:val="24"/>
        </w:rPr>
        <w:t xml:space="preserve"> </w:t>
      </w:r>
      <w:r>
        <w:rPr>
          <w:sz w:val="24"/>
        </w:rPr>
        <w:t>of</w:t>
      </w:r>
      <w:r>
        <w:rPr>
          <w:spacing w:val="-2"/>
          <w:sz w:val="24"/>
        </w:rPr>
        <w:t xml:space="preserve"> </w:t>
      </w:r>
      <w:r>
        <w:rPr>
          <w:sz w:val="24"/>
        </w:rPr>
        <w:t>such</w:t>
      </w:r>
      <w:r>
        <w:rPr>
          <w:spacing w:val="-2"/>
          <w:sz w:val="24"/>
        </w:rPr>
        <w:t xml:space="preserve"> </w:t>
      </w:r>
      <w:r>
        <w:rPr>
          <w:sz w:val="24"/>
        </w:rPr>
        <w:t>refund</w:t>
      </w:r>
      <w:r>
        <w:rPr>
          <w:spacing w:val="-4"/>
          <w:sz w:val="24"/>
        </w:rPr>
        <w:t xml:space="preserve"> </w:t>
      </w:r>
      <w:r>
        <w:rPr>
          <w:sz w:val="24"/>
        </w:rPr>
        <w:t>to</w:t>
      </w:r>
      <w:r>
        <w:rPr>
          <w:spacing w:val="-4"/>
          <w:sz w:val="24"/>
        </w:rPr>
        <w:t xml:space="preserve"> </w:t>
      </w:r>
      <w:r>
        <w:rPr>
          <w:sz w:val="24"/>
        </w:rPr>
        <w:t>the</w:t>
      </w:r>
      <w:r>
        <w:rPr>
          <w:spacing w:val="-4"/>
          <w:sz w:val="24"/>
        </w:rPr>
        <w:t xml:space="preserve"> </w:t>
      </w:r>
      <w:r>
        <w:rPr>
          <w:sz w:val="24"/>
        </w:rPr>
        <w:t>party</w:t>
      </w:r>
      <w:r>
        <w:rPr>
          <w:spacing w:val="-5"/>
          <w:sz w:val="24"/>
        </w:rPr>
        <w:t xml:space="preserve"> </w:t>
      </w:r>
      <w:r>
        <w:rPr>
          <w:sz w:val="24"/>
        </w:rPr>
        <w:t>or</w:t>
      </w:r>
      <w:r>
        <w:rPr>
          <w:spacing w:val="-4"/>
          <w:sz w:val="24"/>
        </w:rPr>
        <w:t xml:space="preserve"> </w:t>
      </w:r>
      <w:r>
        <w:rPr>
          <w:sz w:val="24"/>
        </w:rPr>
        <w:t>parties</w:t>
      </w:r>
      <w:r>
        <w:rPr>
          <w:spacing w:val="-3"/>
          <w:sz w:val="24"/>
        </w:rPr>
        <w:t xml:space="preserve"> </w:t>
      </w:r>
      <w:r>
        <w:rPr>
          <w:sz w:val="24"/>
        </w:rPr>
        <w:t>who</w:t>
      </w:r>
      <w:r>
        <w:rPr>
          <w:spacing w:val="-4"/>
          <w:sz w:val="24"/>
        </w:rPr>
        <w:t xml:space="preserve"> </w:t>
      </w:r>
      <w:r>
        <w:rPr>
          <w:sz w:val="24"/>
        </w:rPr>
        <w:t xml:space="preserve">made the initial advance shall not exceed the excess Allowable </w:t>
      </w:r>
      <w:r>
        <w:rPr>
          <w:spacing w:val="-2"/>
          <w:sz w:val="24"/>
        </w:rPr>
        <w:t>Investment.</w:t>
      </w:r>
    </w:p>
    <w:p w14:paraId="168015D4" w14:textId="77777777" w:rsidR="00C45353" w:rsidRDefault="00A9526A">
      <w:pPr>
        <w:pStyle w:val="ListParagraph"/>
        <w:numPr>
          <w:ilvl w:val="3"/>
          <w:numId w:val="4"/>
        </w:numPr>
        <w:tabs>
          <w:tab w:val="left" w:pos="3240"/>
        </w:tabs>
        <w:ind w:right="365"/>
        <w:rPr>
          <w:sz w:val="24"/>
        </w:rPr>
      </w:pPr>
      <w:r>
        <w:rPr>
          <w:sz w:val="24"/>
        </w:rPr>
        <w:t>When</w:t>
      </w:r>
      <w:r>
        <w:rPr>
          <w:spacing w:val="-2"/>
          <w:sz w:val="24"/>
        </w:rPr>
        <w:t xml:space="preserve"> </w:t>
      </w:r>
      <w:r>
        <w:rPr>
          <w:sz w:val="24"/>
        </w:rPr>
        <w:t>two</w:t>
      </w:r>
      <w:r>
        <w:rPr>
          <w:spacing w:val="-4"/>
          <w:sz w:val="24"/>
        </w:rPr>
        <w:t xml:space="preserve"> </w:t>
      </w:r>
      <w:r>
        <w:rPr>
          <w:sz w:val="24"/>
        </w:rPr>
        <w:t>or</w:t>
      </w:r>
      <w:r>
        <w:rPr>
          <w:spacing w:val="-6"/>
          <w:sz w:val="24"/>
        </w:rPr>
        <w:t xml:space="preserve"> </w:t>
      </w:r>
      <w:r>
        <w:rPr>
          <w:sz w:val="24"/>
        </w:rPr>
        <w:t>more</w:t>
      </w:r>
      <w:r>
        <w:rPr>
          <w:spacing w:val="-4"/>
          <w:sz w:val="24"/>
        </w:rPr>
        <w:t xml:space="preserve"> </w:t>
      </w:r>
      <w:r>
        <w:rPr>
          <w:sz w:val="24"/>
        </w:rPr>
        <w:t>parties</w:t>
      </w:r>
      <w:r>
        <w:rPr>
          <w:spacing w:val="-3"/>
          <w:sz w:val="24"/>
        </w:rPr>
        <w:t xml:space="preserve"> </w:t>
      </w:r>
      <w:r>
        <w:rPr>
          <w:sz w:val="24"/>
        </w:rPr>
        <w:t>make</w:t>
      </w:r>
      <w:r>
        <w:rPr>
          <w:spacing w:val="-2"/>
          <w:sz w:val="24"/>
        </w:rPr>
        <w:t xml:space="preserve"> </w:t>
      </w:r>
      <w:r>
        <w:rPr>
          <w:sz w:val="24"/>
        </w:rPr>
        <w:t>a</w:t>
      </w:r>
      <w:r>
        <w:rPr>
          <w:spacing w:val="-4"/>
          <w:sz w:val="24"/>
        </w:rPr>
        <w:t xml:space="preserve"> </w:t>
      </w:r>
      <w:r>
        <w:rPr>
          <w:sz w:val="24"/>
        </w:rPr>
        <w:t>joint</w:t>
      </w:r>
      <w:r>
        <w:rPr>
          <w:spacing w:val="-5"/>
          <w:sz w:val="24"/>
        </w:rPr>
        <w:t xml:space="preserve"> </w:t>
      </w:r>
      <w:r>
        <w:rPr>
          <w:sz w:val="24"/>
        </w:rPr>
        <w:t>advance</w:t>
      </w:r>
      <w:r>
        <w:rPr>
          <w:spacing w:val="-2"/>
          <w:sz w:val="24"/>
        </w:rPr>
        <w:t xml:space="preserve"> </w:t>
      </w:r>
      <w:r>
        <w:rPr>
          <w:sz w:val="24"/>
        </w:rPr>
        <w:t>on</w:t>
      </w:r>
      <w:r>
        <w:rPr>
          <w:spacing w:val="-4"/>
          <w:sz w:val="24"/>
        </w:rPr>
        <w:t xml:space="preserve"> </w:t>
      </w:r>
      <w:r>
        <w:rPr>
          <w:sz w:val="24"/>
        </w:rPr>
        <w:t>the</w:t>
      </w:r>
      <w:r>
        <w:rPr>
          <w:spacing w:val="-2"/>
          <w:sz w:val="24"/>
        </w:rPr>
        <w:t xml:space="preserve"> </w:t>
      </w:r>
      <w:r>
        <w:rPr>
          <w:sz w:val="24"/>
        </w:rPr>
        <w:t>same extension, any amounts refunded will be distributed to the parties in the same proportion as the original</w:t>
      </w:r>
      <w:r>
        <w:rPr>
          <w:spacing w:val="-9"/>
          <w:sz w:val="24"/>
        </w:rPr>
        <w:t xml:space="preserve"> </w:t>
      </w:r>
      <w:r>
        <w:rPr>
          <w:sz w:val="24"/>
        </w:rPr>
        <w:t>contribution.</w:t>
      </w:r>
    </w:p>
    <w:p w14:paraId="168015D5" w14:textId="77777777" w:rsidR="00C45353" w:rsidRDefault="00A9526A">
      <w:pPr>
        <w:pStyle w:val="ListParagraph"/>
        <w:numPr>
          <w:ilvl w:val="3"/>
          <w:numId w:val="4"/>
        </w:numPr>
        <w:tabs>
          <w:tab w:val="left" w:pos="3240"/>
        </w:tabs>
        <w:ind w:right="362"/>
        <w:rPr>
          <w:sz w:val="24"/>
        </w:rPr>
      </w:pPr>
      <w:r>
        <w:rPr>
          <w:sz w:val="24"/>
        </w:rPr>
        <w:t>No refund will be made by the Company in excess of the amount advanced by the Customer or Customers nor after the lesser</w:t>
      </w:r>
      <w:r>
        <w:rPr>
          <w:spacing w:val="-2"/>
          <w:sz w:val="24"/>
        </w:rPr>
        <w:t xml:space="preserve"> </w:t>
      </w:r>
      <w:r>
        <w:rPr>
          <w:sz w:val="24"/>
        </w:rPr>
        <w:t>period of</w:t>
      </w:r>
      <w:r>
        <w:rPr>
          <w:spacing w:val="-3"/>
          <w:sz w:val="24"/>
        </w:rPr>
        <w:t xml:space="preserve"> </w:t>
      </w:r>
      <w:r>
        <w:rPr>
          <w:sz w:val="24"/>
        </w:rPr>
        <w:t>five (5)</w:t>
      </w:r>
      <w:r>
        <w:rPr>
          <w:spacing w:val="-2"/>
          <w:sz w:val="24"/>
        </w:rPr>
        <w:t xml:space="preserve"> </w:t>
      </w:r>
      <w:r>
        <w:rPr>
          <w:sz w:val="24"/>
        </w:rPr>
        <w:t>years</w:t>
      </w:r>
      <w:r>
        <w:rPr>
          <w:spacing w:val="-3"/>
          <w:sz w:val="24"/>
        </w:rPr>
        <w:t xml:space="preserve"> </w:t>
      </w:r>
      <w:r>
        <w:rPr>
          <w:sz w:val="24"/>
        </w:rPr>
        <w:t>or</w:t>
      </w:r>
      <w:r>
        <w:rPr>
          <w:spacing w:val="-2"/>
          <w:sz w:val="24"/>
        </w:rPr>
        <w:t xml:space="preserve"> </w:t>
      </w:r>
      <w:r>
        <w:rPr>
          <w:sz w:val="24"/>
        </w:rPr>
        <w:t>the period contracted for from the date the Company is first ready to render service from</w:t>
      </w:r>
      <w:r>
        <w:rPr>
          <w:spacing w:val="-2"/>
          <w:sz w:val="24"/>
        </w:rPr>
        <w:t xml:space="preserve"> </w:t>
      </w:r>
      <w:r>
        <w:rPr>
          <w:sz w:val="24"/>
        </w:rPr>
        <w:t>the</w:t>
      </w:r>
      <w:r>
        <w:rPr>
          <w:spacing w:val="-5"/>
          <w:sz w:val="24"/>
        </w:rPr>
        <w:t xml:space="preserve"> </w:t>
      </w:r>
      <w:r>
        <w:rPr>
          <w:sz w:val="24"/>
        </w:rPr>
        <w:t>extension.</w:t>
      </w:r>
      <w:r>
        <w:rPr>
          <w:spacing w:val="-6"/>
          <w:sz w:val="24"/>
        </w:rPr>
        <w:t xml:space="preserve"> </w:t>
      </w:r>
      <w:r>
        <w:rPr>
          <w:sz w:val="24"/>
        </w:rPr>
        <w:t>Any</w:t>
      </w:r>
      <w:r>
        <w:rPr>
          <w:spacing w:val="-4"/>
          <w:sz w:val="24"/>
        </w:rPr>
        <w:t xml:space="preserve"> </w:t>
      </w:r>
      <w:r>
        <w:rPr>
          <w:sz w:val="24"/>
        </w:rPr>
        <w:t>unrefunded</w:t>
      </w:r>
      <w:r>
        <w:rPr>
          <w:spacing w:val="-5"/>
          <w:sz w:val="24"/>
        </w:rPr>
        <w:t xml:space="preserve"> </w:t>
      </w:r>
      <w:r>
        <w:rPr>
          <w:sz w:val="24"/>
        </w:rPr>
        <w:t>amount</w:t>
      </w:r>
      <w:r>
        <w:rPr>
          <w:spacing w:val="-6"/>
          <w:sz w:val="24"/>
        </w:rPr>
        <w:t xml:space="preserve"> </w:t>
      </w:r>
      <w:r>
        <w:rPr>
          <w:sz w:val="24"/>
        </w:rPr>
        <w:t>at</w:t>
      </w:r>
      <w:r>
        <w:rPr>
          <w:spacing w:val="-3"/>
          <w:sz w:val="24"/>
        </w:rPr>
        <w:t xml:space="preserve"> </w:t>
      </w:r>
      <w:r>
        <w:rPr>
          <w:sz w:val="24"/>
        </w:rPr>
        <w:t>the</w:t>
      </w:r>
      <w:r>
        <w:rPr>
          <w:spacing w:val="-3"/>
          <w:sz w:val="24"/>
        </w:rPr>
        <w:t xml:space="preserve"> </w:t>
      </w:r>
      <w:r>
        <w:rPr>
          <w:sz w:val="24"/>
        </w:rPr>
        <w:t>end</w:t>
      </w:r>
      <w:r>
        <w:rPr>
          <w:spacing w:val="-5"/>
          <w:sz w:val="24"/>
        </w:rPr>
        <w:t xml:space="preserve"> </w:t>
      </w:r>
      <w:r>
        <w:rPr>
          <w:sz w:val="24"/>
        </w:rPr>
        <w:t>of</w:t>
      </w:r>
      <w:r>
        <w:rPr>
          <w:spacing w:val="-3"/>
          <w:sz w:val="24"/>
        </w:rPr>
        <w:t xml:space="preserve"> </w:t>
      </w:r>
      <w:r>
        <w:rPr>
          <w:sz w:val="24"/>
        </w:rPr>
        <w:t>the period will become the property of the Company.</w:t>
      </w:r>
    </w:p>
    <w:p w14:paraId="168015D6" w14:textId="77777777" w:rsidR="00C45353" w:rsidRDefault="00A9526A">
      <w:pPr>
        <w:pStyle w:val="ListParagraph"/>
        <w:numPr>
          <w:ilvl w:val="3"/>
          <w:numId w:val="4"/>
        </w:numPr>
        <w:tabs>
          <w:tab w:val="left" w:pos="3240"/>
        </w:tabs>
        <w:ind w:right="454"/>
        <w:rPr>
          <w:sz w:val="24"/>
        </w:rPr>
      </w:pPr>
      <w:r>
        <w:rPr>
          <w:sz w:val="24"/>
        </w:rPr>
        <w:t>Any additional Main to be connected in any manner to Main already laid or to a Main provided for under an existing agreement for Main extension, as provided for in the rule, shall be</w:t>
      </w:r>
      <w:r>
        <w:rPr>
          <w:spacing w:val="-1"/>
          <w:sz w:val="24"/>
        </w:rPr>
        <w:t xml:space="preserve"> </w:t>
      </w:r>
      <w:r>
        <w:rPr>
          <w:sz w:val="24"/>
        </w:rPr>
        <w:t>considered</w:t>
      </w:r>
      <w:r>
        <w:rPr>
          <w:spacing w:val="-1"/>
          <w:sz w:val="24"/>
        </w:rPr>
        <w:t xml:space="preserve"> </w:t>
      </w:r>
      <w:r>
        <w:rPr>
          <w:sz w:val="24"/>
        </w:rPr>
        <w:t>a</w:t>
      </w:r>
      <w:r>
        <w:rPr>
          <w:spacing w:val="-1"/>
          <w:sz w:val="24"/>
        </w:rPr>
        <w:t xml:space="preserve"> </w:t>
      </w:r>
      <w:r>
        <w:rPr>
          <w:sz w:val="24"/>
        </w:rPr>
        <w:t>new Main</w:t>
      </w:r>
      <w:r>
        <w:rPr>
          <w:spacing w:val="-1"/>
          <w:sz w:val="24"/>
        </w:rPr>
        <w:t xml:space="preserve"> </w:t>
      </w:r>
      <w:r>
        <w:rPr>
          <w:sz w:val="24"/>
        </w:rPr>
        <w:t>extension,</w:t>
      </w:r>
      <w:r>
        <w:rPr>
          <w:spacing w:val="-2"/>
          <w:sz w:val="24"/>
        </w:rPr>
        <w:t xml:space="preserve"> </w:t>
      </w:r>
      <w:r>
        <w:rPr>
          <w:sz w:val="24"/>
        </w:rPr>
        <w:t>and no refund</w:t>
      </w:r>
      <w:r>
        <w:rPr>
          <w:spacing w:val="-1"/>
          <w:sz w:val="24"/>
        </w:rPr>
        <w:t xml:space="preserve"> </w:t>
      </w:r>
      <w:r>
        <w:rPr>
          <w:sz w:val="24"/>
        </w:rPr>
        <w:t>or repayment</w:t>
      </w:r>
      <w:r>
        <w:rPr>
          <w:spacing w:val="-2"/>
          <w:sz w:val="24"/>
        </w:rPr>
        <w:t xml:space="preserve"> </w:t>
      </w:r>
      <w:r>
        <w:rPr>
          <w:sz w:val="24"/>
        </w:rPr>
        <w:t>of</w:t>
      </w:r>
      <w:r>
        <w:rPr>
          <w:spacing w:val="-5"/>
          <w:sz w:val="24"/>
        </w:rPr>
        <w:t xml:space="preserve"> </w:t>
      </w:r>
      <w:r>
        <w:rPr>
          <w:sz w:val="24"/>
        </w:rPr>
        <w:t>any</w:t>
      </w:r>
      <w:r>
        <w:rPr>
          <w:spacing w:val="-3"/>
          <w:sz w:val="24"/>
        </w:rPr>
        <w:t xml:space="preserve"> </w:t>
      </w:r>
      <w:r>
        <w:rPr>
          <w:sz w:val="24"/>
        </w:rPr>
        <w:t>kind</w:t>
      </w:r>
      <w:r>
        <w:rPr>
          <w:spacing w:val="-4"/>
          <w:sz w:val="24"/>
        </w:rPr>
        <w:t xml:space="preserve"> </w:t>
      </w:r>
      <w:r>
        <w:rPr>
          <w:sz w:val="24"/>
        </w:rPr>
        <w:t>with</w:t>
      </w:r>
      <w:r>
        <w:rPr>
          <w:spacing w:val="-2"/>
          <w:sz w:val="24"/>
        </w:rPr>
        <w:t xml:space="preserve"> </w:t>
      </w:r>
      <w:r>
        <w:rPr>
          <w:sz w:val="24"/>
        </w:rPr>
        <w:t>respect</w:t>
      </w:r>
      <w:r>
        <w:rPr>
          <w:spacing w:val="-5"/>
          <w:sz w:val="24"/>
        </w:rPr>
        <w:t xml:space="preserve"> </w:t>
      </w:r>
      <w:r>
        <w:rPr>
          <w:sz w:val="24"/>
        </w:rPr>
        <w:t>to</w:t>
      </w:r>
      <w:r>
        <w:rPr>
          <w:spacing w:val="-2"/>
          <w:sz w:val="24"/>
        </w:rPr>
        <w:t xml:space="preserve"> </w:t>
      </w:r>
      <w:r>
        <w:rPr>
          <w:sz w:val="24"/>
        </w:rPr>
        <w:t>such</w:t>
      </w:r>
      <w:r>
        <w:rPr>
          <w:spacing w:val="-4"/>
          <w:sz w:val="24"/>
        </w:rPr>
        <w:t xml:space="preserve"> </w:t>
      </w:r>
      <w:r>
        <w:rPr>
          <w:sz w:val="24"/>
        </w:rPr>
        <w:t>new</w:t>
      </w:r>
      <w:r>
        <w:rPr>
          <w:spacing w:val="-3"/>
          <w:sz w:val="24"/>
        </w:rPr>
        <w:t xml:space="preserve"> </w:t>
      </w:r>
      <w:r>
        <w:rPr>
          <w:sz w:val="24"/>
        </w:rPr>
        <w:t>Main</w:t>
      </w:r>
      <w:r>
        <w:rPr>
          <w:spacing w:val="-2"/>
          <w:sz w:val="24"/>
        </w:rPr>
        <w:t xml:space="preserve"> </w:t>
      </w:r>
      <w:r>
        <w:rPr>
          <w:sz w:val="24"/>
        </w:rPr>
        <w:t>or</w:t>
      </w:r>
      <w:r>
        <w:rPr>
          <w:spacing w:val="-4"/>
          <w:sz w:val="24"/>
        </w:rPr>
        <w:t xml:space="preserve"> </w:t>
      </w:r>
      <w:r>
        <w:rPr>
          <w:sz w:val="24"/>
        </w:rPr>
        <w:t>any Customer</w:t>
      </w:r>
      <w:r>
        <w:rPr>
          <w:spacing w:val="-2"/>
          <w:sz w:val="24"/>
        </w:rPr>
        <w:t xml:space="preserve"> </w:t>
      </w:r>
      <w:r>
        <w:rPr>
          <w:sz w:val="24"/>
        </w:rPr>
        <w:t>to</w:t>
      </w:r>
      <w:r>
        <w:rPr>
          <w:spacing w:val="-2"/>
          <w:sz w:val="24"/>
        </w:rPr>
        <w:t xml:space="preserve"> </w:t>
      </w:r>
      <w:r>
        <w:rPr>
          <w:sz w:val="24"/>
        </w:rPr>
        <w:t>be</w:t>
      </w:r>
      <w:r>
        <w:rPr>
          <w:spacing w:val="-2"/>
          <w:sz w:val="24"/>
        </w:rPr>
        <w:t xml:space="preserve"> </w:t>
      </w:r>
      <w:r>
        <w:rPr>
          <w:sz w:val="24"/>
        </w:rPr>
        <w:t>served</w:t>
      </w:r>
      <w:r>
        <w:rPr>
          <w:spacing w:val="-2"/>
          <w:sz w:val="24"/>
        </w:rPr>
        <w:t xml:space="preserve"> </w:t>
      </w:r>
      <w:r>
        <w:rPr>
          <w:sz w:val="24"/>
        </w:rPr>
        <w:t>from</w:t>
      </w:r>
      <w:r>
        <w:rPr>
          <w:spacing w:val="-2"/>
          <w:sz w:val="24"/>
        </w:rPr>
        <w:t xml:space="preserve"> </w:t>
      </w:r>
      <w:r>
        <w:rPr>
          <w:sz w:val="24"/>
        </w:rPr>
        <w:t>or</w:t>
      </w:r>
      <w:r>
        <w:rPr>
          <w:spacing w:val="-2"/>
          <w:sz w:val="24"/>
        </w:rPr>
        <w:t xml:space="preserve"> </w:t>
      </w:r>
      <w:r>
        <w:rPr>
          <w:sz w:val="24"/>
        </w:rPr>
        <w:t>through such</w:t>
      </w:r>
      <w:r>
        <w:rPr>
          <w:spacing w:val="-5"/>
          <w:sz w:val="24"/>
        </w:rPr>
        <w:t xml:space="preserve"> </w:t>
      </w:r>
      <w:r>
        <w:rPr>
          <w:sz w:val="24"/>
        </w:rPr>
        <w:t>new</w:t>
      </w:r>
      <w:r>
        <w:rPr>
          <w:spacing w:val="-1"/>
          <w:sz w:val="24"/>
        </w:rPr>
        <w:t xml:space="preserve"> </w:t>
      </w:r>
      <w:r>
        <w:rPr>
          <w:sz w:val="24"/>
        </w:rPr>
        <w:t>Main shall be made to any customer who made an advance for the installation of the Main already laid or for the main provided for under such existing agreement.</w:t>
      </w:r>
    </w:p>
    <w:p w14:paraId="168015D7" w14:textId="77777777" w:rsidR="00C45353" w:rsidRDefault="00A9526A">
      <w:pPr>
        <w:pStyle w:val="ListParagraph"/>
        <w:numPr>
          <w:ilvl w:val="3"/>
          <w:numId w:val="4"/>
        </w:numPr>
        <w:tabs>
          <w:tab w:val="left" w:pos="3240"/>
        </w:tabs>
        <w:spacing w:before="238"/>
        <w:ind w:right="365"/>
        <w:rPr>
          <w:sz w:val="24"/>
        </w:rPr>
      </w:pPr>
      <w:r>
        <w:rPr>
          <w:sz w:val="24"/>
        </w:rPr>
        <w:t>Refunds will be made for funds advanced through the Universal Service Fund if the Commission designates at the time of approval of an application that the specific facts of</w:t>
      </w:r>
      <w:r>
        <w:rPr>
          <w:spacing w:val="40"/>
          <w:sz w:val="24"/>
        </w:rPr>
        <w:t xml:space="preserve"> </w:t>
      </w:r>
      <w:r>
        <w:rPr>
          <w:sz w:val="24"/>
        </w:rPr>
        <w:t>the application so warrant. Refunds will also be made for funds advanced through the Universal Service Fund for any application which was approved prior to the effective date of this revised provision and which has been designated as appropriate</w:t>
      </w:r>
      <w:r>
        <w:rPr>
          <w:spacing w:val="-3"/>
          <w:sz w:val="24"/>
        </w:rPr>
        <w:t xml:space="preserve"> </w:t>
      </w:r>
      <w:r>
        <w:rPr>
          <w:sz w:val="24"/>
        </w:rPr>
        <w:t>for</w:t>
      </w:r>
      <w:r>
        <w:rPr>
          <w:spacing w:val="-5"/>
          <w:sz w:val="24"/>
        </w:rPr>
        <w:t xml:space="preserve"> </w:t>
      </w:r>
      <w:r>
        <w:rPr>
          <w:sz w:val="24"/>
        </w:rPr>
        <w:t>such</w:t>
      </w:r>
      <w:r>
        <w:rPr>
          <w:spacing w:val="-3"/>
          <w:sz w:val="24"/>
        </w:rPr>
        <w:t xml:space="preserve"> </w:t>
      </w:r>
      <w:r>
        <w:rPr>
          <w:sz w:val="24"/>
        </w:rPr>
        <w:t>refunds</w:t>
      </w:r>
      <w:r>
        <w:rPr>
          <w:spacing w:val="-6"/>
          <w:sz w:val="24"/>
        </w:rPr>
        <w:t xml:space="preserve"> </w:t>
      </w:r>
      <w:r>
        <w:rPr>
          <w:sz w:val="24"/>
        </w:rPr>
        <w:t>by</w:t>
      </w:r>
      <w:r>
        <w:rPr>
          <w:spacing w:val="-4"/>
          <w:sz w:val="24"/>
        </w:rPr>
        <w:t xml:space="preserve"> </w:t>
      </w:r>
      <w:r>
        <w:rPr>
          <w:sz w:val="24"/>
        </w:rPr>
        <w:t>the</w:t>
      </w:r>
      <w:r>
        <w:rPr>
          <w:spacing w:val="-3"/>
          <w:sz w:val="24"/>
        </w:rPr>
        <w:t xml:space="preserve"> </w:t>
      </w:r>
      <w:r>
        <w:rPr>
          <w:sz w:val="24"/>
        </w:rPr>
        <w:t>Commission</w:t>
      </w:r>
      <w:r>
        <w:rPr>
          <w:spacing w:val="-3"/>
          <w:sz w:val="24"/>
        </w:rPr>
        <w:t xml:space="preserve"> </w:t>
      </w:r>
      <w:r>
        <w:rPr>
          <w:sz w:val="24"/>
        </w:rPr>
        <w:t>on</w:t>
      </w:r>
      <w:r>
        <w:rPr>
          <w:spacing w:val="-3"/>
          <w:sz w:val="24"/>
        </w:rPr>
        <w:t xml:space="preserve"> </w:t>
      </w:r>
      <w:r>
        <w:rPr>
          <w:sz w:val="24"/>
        </w:rPr>
        <w:t>or</w:t>
      </w:r>
      <w:r>
        <w:rPr>
          <w:spacing w:val="-7"/>
          <w:sz w:val="24"/>
        </w:rPr>
        <w:t xml:space="preserve"> </w:t>
      </w:r>
      <w:r>
        <w:rPr>
          <w:sz w:val="24"/>
        </w:rPr>
        <w:t>before November 18, 2003.</w:t>
      </w:r>
    </w:p>
    <w:p w14:paraId="168015D8" w14:textId="77777777" w:rsidR="00C45353" w:rsidRDefault="00A9526A">
      <w:pPr>
        <w:pStyle w:val="ListParagraph"/>
        <w:numPr>
          <w:ilvl w:val="2"/>
          <w:numId w:val="4"/>
        </w:numPr>
        <w:tabs>
          <w:tab w:val="left" w:pos="2519"/>
        </w:tabs>
        <w:ind w:left="2519" w:hanging="719"/>
        <w:rPr>
          <w:sz w:val="24"/>
        </w:rPr>
      </w:pPr>
      <w:r>
        <w:rPr>
          <w:sz w:val="24"/>
        </w:rPr>
        <w:t>One</w:t>
      </w:r>
      <w:r>
        <w:rPr>
          <w:spacing w:val="-1"/>
          <w:sz w:val="24"/>
        </w:rPr>
        <w:t xml:space="preserve"> </w:t>
      </w:r>
      <w:r>
        <w:rPr>
          <w:sz w:val="24"/>
        </w:rPr>
        <w:t>Service</w:t>
      </w:r>
      <w:r>
        <w:rPr>
          <w:spacing w:val="-1"/>
          <w:sz w:val="24"/>
        </w:rPr>
        <w:t xml:space="preserve"> </w:t>
      </w:r>
      <w:r>
        <w:rPr>
          <w:sz w:val="24"/>
        </w:rPr>
        <w:t>Line</w:t>
      </w:r>
      <w:r>
        <w:rPr>
          <w:spacing w:val="-1"/>
          <w:sz w:val="24"/>
        </w:rPr>
        <w:t xml:space="preserve"> </w:t>
      </w:r>
      <w:r>
        <w:rPr>
          <w:sz w:val="24"/>
        </w:rPr>
        <w:t>for</w:t>
      </w:r>
      <w:r>
        <w:rPr>
          <w:spacing w:val="-3"/>
          <w:sz w:val="24"/>
        </w:rPr>
        <w:t xml:space="preserve"> </w:t>
      </w:r>
      <w:r>
        <w:rPr>
          <w:sz w:val="24"/>
        </w:rPr>
        <w:t>a</w:t>
      </w:r>
      <w:r>
        <w:rPr>
          <w:spacing w:val="-3"/>
          <w:sz w:val="24"/>
        </w:rPr>
        <w:t xml:space="preserve"> </w:t>
      </w:r>
      <w:r>
        <w:rPr>
          <w:sz w:val="24"/>
        </w:rPr>
        <w:t>Single</w:t>
      </w:r>
      <w:r>
        <w:rPr>
          <w:spacing w:val="-3"/>
          <w:sz w:val="24"/>
        </w:rPr>
        <w:t xml:space="preserve"> </w:t>
      </w:r>
      <w:r>
        <w:rPr>
          <w:spacing w:val="-2"/>
          <w:sz w:val="24"/>
        </w:rPr>
        <w:t>Premise</w:t>
      </w:r>
    </w:p>
    <w:p w14:paraId="168015D9" w14:textId="77777777" w:rsidR="00C45353" w:rsidRDefault="00A9526A">
      <w:pPr>
        <w:pStyle w:val="BodyText"/>
        <w:ind w:left="2520" w:right="343"/>
      </w:pPr>
      <w:r>
        <w:t>The Company will not install more than one Service Line to supply the Premises of an individual Customer unless for the convenience of</w:t>
      </w:r>
      <w:r>
        <w:rPr>
          <w:spacing w:val="-3"/>
        </w:rPr>
        <w:t xml:space="preserve"> </w:t>
      </w:r>
      <w:r>
        <w:t>the</w:t>
      </w:r>
      <w:r>
        <w:rPr>
          <w:spacing w:val="-3"/>
        </w:rPr>
        <w:t xml:space="preserve"> </w:t>
      </w:r>
      <w:r>
        <w:t>Company</w:t>
      </w:r>
      <w:r>
        <w:rPr>
          <w:spacing w:val="-5"/>
        </w:rPr>
        <w:t xml:space="preserve"> </w:t>
      </w:r>
      <w:r>
        <w:t>or</w:t>
      </w:r>
      <w:r>
        <w:rPr>
          <w:spacing w:val="-5"/>
        </w:rPr>
        <w:t xml:space="preserve"> </w:t>
      </w:r>
      <w:r>
        <w:t>an</w:t>
      </w:r>
      <w:r>
        <w:rPr>
          <w:spacing w:val="-5"/>
        </w:rPr>
        <w:t xml:space="preserve"> </w:t>
      </w:r>
      <w:r>
        <w:t>Applicant</w:t>
      </w:r>
      <w:r>
        <w:rPr>
          <w:spacing w:val="-3"/>
        </w:rPr>
        <w:t xml:space="preserve"> </w:t>
      </w:r>
      <w:r>
        <w:t>requests</w:t>
      </w:r>
      <w:r>
        <w:rPr>
          <w:spacing w:val="-5"/>
        </w:rPr>
        <w:t xml:space="preserve"> </w:t>
      </w:r>
      <w:r>
        <w:t>an</w:t>
      </w:r>
      <w:r>
        <w:rPr>
          <w:spacing w:val="-5"/>
        </w:rPr>
        <w:t xml:space="preserve"> </w:t>
      </w:r>
      <w:r>
        <w:t>additional</w:t>
      </w:r>
      <w:r>
        <w:rPr>
          <w:spacing w:val="-4"/>
        </w:rPr>
        <w:t xml:space="preserve"> </w:t>
      </w:r>
      <w:r>
        <w:t>Service</w:t>
      </w:r>
      <w:r>
        <w:rPr>
          <w:spacing w:val="-3"/>
        </w:rPr>
        <w:t xml:space="preserve"> </w:t>
      </w:r>
      <w:r>
        <w:t>Line and, in the judgment of the Company, an unreasonable burden</w:t>
      </w:r>
    </w:p>
    <w:p w14:paraId="168015DA" w14:textId="77777777" w:rsidR="00C45353" w:rsidRDefault="00C45353">
      <w:pPr>
        <w:pStyle w:val="BodyText"/>
        <w:sectPr w:rsidR="00C45353">
          <w:headerReference w:type="default" r:id="rId396"/>
          <w:footerReference w:type="default" r:id="rId397"/>
          <w:pgSz w:w="12240" w:h="15840"/>
          <w:pgMar w:top="2120" w:right="1080" w:bottom="980" w:left="1080" w:header="728" w:footer="788" w:gutter="0"/>
          <w:cols w:space="720"/>
        </w:sectPr>
      </w:pPr>
    </w:p>
    <w:p w14:paraId="168015DB" w14:textId="77777777" w:rsidR="00C45353" w:rsidRDefault="00C45353">
      <w:pPr>
        <w:pStyle w:val="BodyText"/>
        <w:spacing w:before="64"/>
      </w:pPr>
    </w:p>
    <w:p w14:paraId="168015DC" w14:textId="77777777" w:rsidR="00C45353" w:rsidRDefault="00A9526A">
      <w:pPr>
        <w:pStyle w:val="BodyText"/>
        <w:spacing w:before="1"/>
        <w:ind w:left="2520" w:right="343"/>
      </w:pPr>
      <w:r>
        <w:t>would</w:t>
      </w:r>
      <w:r>
        <w:rPr>
          <w:spacing w:val="-3"/>
        </w:rPr>
        <w:t xml:space="preserve"> </w:t>
      </w:r>
      <w:r>
        <w:t>be</w:t>
      </w:r>
      <w:r>
        <w:rPr>
          <w:spacing w:val="-3"/>
        </w:rPr>
        <w:t xml:space="preserve"> </w:t>
      </w:r>
      <w:r>
        <w:t>placed</w:t>
      </w:r>
      <w:r>
        <w:rPr>
          <w:spacing w:val="-5"/>
        </w:rPr>
        <w:t xml:space="preserve"> </w:t>
      </w:r>
      <w:r>
        <w:t>on</w:t>
      </w:r>
      <w:r>
        <w:rPr>
          <w:spacing w:val="-5"/>
        </w:rPr>
        <w:t xml:space="preserve"> </w:t>
      </w:r>
      <w:r>
        <w:t>the</w:t>
      </w:r>
      <w:r>
        <w:rPr>
          <w:spacing w:val="-3"/>
        </w:rPr>
        <w:t xml:space="preserve"> </w:t>
      </w:r>
      <w:r>
        <w:t>Applicant</w:t>
      </w:r>
      <w:r>
        <w:rPr>
          <w:spacing w:val="-3"/>
        </w:rPr>
        <w:t xml:space="preserve"> </w:t>
      </w:r>
      <w:r>
        <w:t>if</w:t>
      </w:r>
      <w:r>
        <w:rPr>
          <w:spacing w:val="-6"/>
        </w:rPr>
        <w:t xml:space="preserve"> </w:t>
      </w:r>
      <w:r>
        <w:t>the</w:t>
      </w:r>
      <w:r>
        <w:rPr>
          <w:spacing w:val="-3"/>
        </w:rPr>
        <w:t xml:space="preserve"> </w:t>
      </w:r>
      <w:r>
        <w:t>additional</w:t>
      </w:r>
      <w:r>
        <w:rPr>
          <w:spacing w:val="-4"/>
        </w:rPr>
        <w:t xml:space="preserve"> </w:t>
      </w:r>
      <w:r>
        <w:t>Service</w:t>
      </w:r>
      <w:r>
        <w:rPr>
          <w:spacing w:val="-3"/>
        </w:rPr>
        <w:t xml:space="preserve"> </w:t>
      </w:r>
      <w:r>
        <w:t>Line</w:t>
      </w:r>
      <w:r>
        <w:rPr>
          <w:spacing w:val="-3"/>
        </w:rPr>
        <w:t xml:space="preserve"> </w:t>
      </w:r>
      <w:r>
        <w:t>were not installed. When an additional Service Line is installed under these conditions at the Applicant's request, the Applicant shall pay for the entire length of said additional Service Line, Metering Equipment, and Regulating Equipment at the engineering cost.</w:t>
      </w:r>
    </w:p>
    <w:p w14:paraId="168015DD" w14:textId="77777777" w:rsidR="00C45353" w:rsidRDefault="00A9526A">
      <w:pPr>
        <w:pStyle w:val="ListParagraph"/>
        <w:numPr>
          <w:ilvl w:val="2"/>
          <w:numId w:val="4"/>
        </w:numPr>
        <w:tabs>
          <w:tab w:val="left" w:pos="2519"/>
        </w:tabs>
        <w:ind w:left="2519" w:hanging="719"/>
        <w:rPr>
          <w:sz w:val="24"/>
        </w:rPr>
      </w:pPr>
      <w:r>
        <w:rPr>
          <w:sz w:val="24"/>
        </w:rPr>
        <w:t>Relocation</w:t>
      </w:r>
      <w:r>
        <w:rPr>
          <w:spacing w:val="-2"/>
          <w:sz w:val="24"/>
        </w:rPr>
        <w:t xml:space="preserve"> </w:t>
      </w:r>
      <w:r>
        <w:rPr>
          <w:sz w:val="24"/>
        </w:rPr>
        <w:t>of</w:t>
      </w:r>
      <w:r>
        <w:rPr>
          <w:spacing w:val="-4"/>
          <w:sz w:val="24"/>
        </w:rPr>
        <w:t xml:space="preserve"> </w:t>
      </w:r>
      <w:r>
        <w:rPr>
          <w:spacing w:val="-2"/>
          <w:sz w:val="24"/>
        </w:rPr>
        <w:t>Service</w:t>
      </w:r>
    </w:p>
    <w:p w14:paraId="168015DE" w14:textId="77777777" w:rsidR="00C45353" w:rsidRDefault="00A9526A">
      <w:pPr>
        <w:pStyle w:val="BodyText"/>
        <w:spacing w:before="249"/>
        <w:ind w:left="2520" w:right="250"/>
      </w:pPr>
      <w:r>
        <w:t>If in the Company’s judgement, relocation of its facilities becomes necessary (i) due to an identified pipeline safety condition caused by the construction or change in operations of a commercial customer, or (ii) in light of proposed new construction at a commercial premises, or (iii) when a commercial customer requests relocation solely for their convenience, or (iv) where the Company’s facilities at a commercial customer’s premises are located in an easement, lease,</w:t>
      </w:r>
      <w:r>
        <w:rPr>
          <w:spacing w:val="-4"/>
        </w:rPr>
        <w:t xml:space="preserve"> </w:t>
      </w:r>
      <w:r>
        <w:t>license,</w:t>
      </w:r>
      <w:r>
        <w:rPr>
          <w:spacing w:val="-7"/>
        </w:rPr>
        <w:t xml:space="preserve"> </w:t>
      </w:r>
      <w:r>
        <w:t>encroachment</w:t>
      </w:r>
      <w:r>
        <w:rPr>
          <w:spacing w:val="-7"/>
        </w:rPr>
        <w:t xml:space="preserve"> </w:t>
      </w:r>
      <w:r>
        <w:t>or</w:t>
      </w:r>
      <w:r>
        <w:rPr>
          <w:spacing w:val="-6"/>
        </w:rPr>
        <w:t xml:space="preserve"> </w:t>
      </w:r>
      <w:r>
        <w:t>equivalent</w:t>
      </w:r>
      <w:r>
        <w:rPr>
          <w:spacing w:val="-4"/>
        </w:rPr>
        <w:t xml:space="preserve"> </w:t>
      </w:r>
      <w:r>
        <w:t>property</w:t>
      </w:r>
      <w:r>
        <w:rPr>
          <w:spacing w:val="-5"/>
        </w:rPr>
        <w:t xml:space="preserve"> </w:t>
      </w:r>
      <w:r>
        <w:t>interest</w:t>
      </w:r>
      <w:r>
        <w:rPr>
          <w:spacing w:val="-7"/>
        </w:rPr>
        <w:t xml:space="preserve"> </w:t>
      </w:r>
      <w:r>
        <w:t>that</w:t>
      </w:r>
      <w:r>
        <w:rPr>
          <w:spacing w:val="-4"/>
        </w:rPr>
        <w:t xml:space="preserve"> </w:t>
      </w:r>
      <w:r>
        <w:t>was granted to the Company in writing, the Company will make such relocation, to the extent deemed feasible by the Company, at the Customer’s expense.</w:t>
      </w:r>
    </w:p>
    <w:p w14:paraId="168015DF" w14:textId="77777777" w:rsidR="00C45353" w:rsidRDefault="00C45353">
      <w:pPr>
        <w:pStyle w:val="BodyText"/>
        <w:spacing w:before="10"/>
      </w:pPr>
    </w:p>
    <w:p w14:paraId="168015E0" w14:textId="77777777" w:rsidR="00C45353" w:rsidRDefault="00A9526A">
      <w:pPr>
        <w:pStyle w:val="ListParagraph"/>
        <w:numPr>
          <w:ilvl w:val="3"/>
          <w:numId w:val="4"/>
        </w:numPr>
        <w:tabs>
          <w:tab w:val="left" w:pos="3239"/>
        </w:tabs>
        <w:spacing w:before="0"/>
        <w:ind w:left="3239" w:right="660"/>
        <w:rPr>
          <w:sz w:val="24"/>
        </w:rPr>
      </w:pPr>
      <w:r>
        <w:rPr>
          <w:sz w:val="24"/>
        </w:rPr>
        <w:t>Except</w:t>
      </w:r>
      <w:r>
        <w:rPr>
          <w:spacing w:val="-7"/>
          <w:sz w:val="24"/>
        </w:rPr>
        <w:t xml:space="preserve"> </w:t>
      </w:r>
      <w:r>
        <w:rPr>
          <w:sz w:val="24"/>
        </w:rPr>
        <w:t>as</w:t>
      </w:r>
      <w:r>
        <w:rPr>
          <w:spacing w:val="-5"/>
          <w:sz w:val="24"/>
        </w:rPr>
        <w:t xml:space="preserve"> </w:t>
      </w:r>
      <w:r>
        <w:rPr>
          <w:sz w:val="24"/>
        </w:rPr>
        <w:t>provided</w:t>
      </w:r>
      <w:r>
        <w:rPr>
          <w:spacing w:val="-6"/>
          <w:sz w:val="24"/>
        </w:rPr>
        <w:t xml:space="preserve"> </w:t>
      </w:r>
      <w:r>
        <w:rPr>
          <w:sz w:val="24"/>
        </w:rPr>
        <w:t>otherwise</w:t>
      </w:r>
      <w:r>
        <w:rPr>
          <w:spacing w:val="-4"/>
          <w:sz w:val="24"/>
        </w:rPr>
        <w:t xml:space="preserve"> </w:t>
      </w:r>
      <w:r>
        <w:rPr>
          <w:sz w:val="24"/>
        </w:rPr>
        <w:t>in</w:t>
      </w:r>
      <w:r>
        <w:rPr>
          <w:spacing w:val="-4"/>
          <w:sz w:val="24"/>
        </w:rPr>
        <w:t xml:space="preserve"> </w:t>
      </w:r>
      <w:r>
        <w:rPr>
          <w:sz w:val="24"/>
        </w:rPr>
        <w:t>the</w:t>
      </w:r>
      <w:r>
        <w:rPr>
          <w:spacing w:val="-4"/>
          <w:sz w:val="24"/>
        </w:rPr>
        <w:t xml:space="preserve"> </w:t>
      </w:r>
      <w:r>
        <w:rPr>
          <w:sz w:val="24"/>
        </w:rPr>
        <w:t>Tariff,</w:t>
      </w:r>
      <w:r>
        <w:rPr>
          <w:spacing w:val="-5"/>
          <w:sz w:val="24"/>
        </w:rPr>
        <w:t xml:space="preserve"> </w:t>
      </w:r>
      <w:r>
        <w:rPr>
          <w:sz w:val="24"/>
        </w:rPr>
        <w:t>in</w:t>
      </w:r>
      <w:r>
        <w:rPr>
          <w:spacing w:val="-4"/>
          <w:sz w:val="24"/>
        </w:rPr>
        <w:t xml:space="preserve"> </w:t>
      </w:r>
      <w:r>
        <w:rPr>
          <w:sz w:val="24"/>
        </w:rPr>
        <w:t>the</w:t>
      </w:r>
      <w:r>
        <w:rPr>
          <w:spacing w:val="-4"/>
          <w:sz w:val="24"/>
        </w:rPr>
        <w:t xml:space="preserve"> </w:t>
      </w:r>
      <w:r>
        <w:rPr>
          <w:sz w:val="24"/>
        </w:rPr>
        <w:t>judgment of the Company</w:t>
      </w:r>
      <w:r>
        <w:rPr>
          <w:spacing w:val="-1"/>
          <w:sz w:val="24"/>
        </w:rPr>
        <w:t xml:space="preserve"> </w:t>
      </w:r>
      <w:r>
        <w:rPr>
          <w:sz w:val="24"/>
        </w:rPr>
        <w:t>the relocation of</w:t>
      </w:r>
      <w:r>
        <w:rPr>
          <w:spacing w:val="-3"/>
          <w:sz w:val="24"/>
        </w:rPr>
        <w:t xml:space="preserve"> </w:t>
      </w:r>
      <w:r>
        <w:rPr>
          <w:sz w:val="24"/>
        </w:rPr>
        <w:t>a Service Line, including Metering and Regulating Equipment, is necessary to maintain</w:t>
      </w:r>
      <w:r>
        <w:rPr>
          <w:spacing w:val="-3"/>
          <w:sz w:val="24"/>
        </w:rPr>
        <w:t xml:space="preserve"> </w:t>
      </w:r>
      <w:r>
        <w:rPr>
          <w:sz w:val="24"/>
        </w:rPr>
        <w:t>adequate</w:t>
      </w:r>
      <w:r>
        <w:rPr>
          <w:spacing w:val="-1"/>
          <w:sz w:val="24"/>
        </w:rPr>
        <w:t xml:space="preserve"> </w:t>
      </w:r>
      <w:r>
        <w:rPr>
          <w:sz w:val="24"/>
        </w:rPr>
        <w:t>service</w:t>
      </w:r>
      <w:r>
        <w:rPr>
          <w:spacing w:val="-1"/>
          <w:sz w:val="24"/>
        </w:rPr>
        <w:t xml:space="preserve"> </w:t>
      </w:r>
      <w:r>
        <w:rPr>
          <w:sz w:val="24"/>
        </w:rPr>
        <w:t>to</w:t>
      </w:r>
      <w:r>
        <w:rPr>
          <w:spacing w:val="-3"/>
          <w:sz w:val="24"/>
        </w:rPr>
        <w:t xml:space="preserve"> </w:t>
      </w:r>
      <w:r>
        <w:rPr>
          <w:sz w:val="24"/>
        </w:rPr>
        <w:t>a</w:t>
      </w:r>
      <w:r>
        <w:rPr>
          <w:spacing w:val="-1"/>
          <w:sz w:val="24"/>
        </w:rPr>
        <w:t xml:space="preserve"> </w:t>
      </w:r>
      <w:r>
        <w:rPr>
          <w:sz w:val="24"/>
        </w:rPr>
        <w:t>Customer’s</w:t>
      </w:r>
      <w:r>
        <w:rPr>
          <w:spacing w:val="-2"/>
          <w:sz w:val="24"/>
        </w:rPr>
        <w:t xml:space="preserve"> </w:t>
      </w:r>
      <w:r>
        <w:rPr>
          <w:sz w:val="24"/>
        </w:rPr>
        <w:t>existing</w:t>
      </w:r>
      <w:r>
        <w:rPr>
          <w:spacing w:val="-1"/>
          <w:sz w:val="24"/>
        </w:rPr>
        <w:t xml:space="preserve"> </w:t>
      </w:r>
      <w:r>
        <w:rPr>
          <w:sz w:val="24"/>
        </w:rPr>
        <w:t>needs or for the operating convenience of the Company, the Company shall relocate the same at its expense.</w:t>
      </w:r>
    </w:p>
    <w:p w14:paraId="168015E1" w14:textId="77777777" w:rsidR="00C45353" w:rsidRDefault="00C45353">
      <w:pPr>
        <w:pStyle w:val="BodyText"/>
        <w:spacing w:before="204"/>
      </w:pPr>
    </w:p>
    <w:p w14:paraId="168015E2" w14:textId="77777777" w:rsidR="00C45353" w:rsidRDefault="00A9526A">
      <w:pPr>
        <w:pStyle w:val="ListParagraph"/>
        <w:numPr>
          <w:ilvl w:val="0"/>
          <w:numId w:val="4"/>
        </w:numPr>
        <w:tabs>
          <w:tab w:val="left" w:pos="1079"/>
        </w:tabs>
        <w:spacing w:before="0"/>
        <w:ind w:left="1079" w:hanging="719"/>
        <w:rPr>
          <w:sz w:val="24"/>
        </w:rPr>
      </w:pPr>
      <w:r>
        <w:rPr>
          <w:sz w:val="24"/>
        </w:rPr>
        <w:t>Special</w:t>
      </w:r>
      <w:r>
        <w:rPr>
          <w:spacing w:val="-4"/>
          <w:sz w:val="24"/>
        </w:rPr>
        <w:t xml:space="preserve"> </w:t>
      </w:r>
      <w:r>
        <w:rPr>
          <w:spacing w:val="-2"/>
          <w:sz w:val="24"/>
        </w:rPr>
        <w:t>Conditions</w:t>
      </w:r>
    </w:p>
    <w:p w14:paraId="168015E3" w14:textId="77777777" w:rsidR="00C45353" w:rsidRDefault="00A9526A">
      <w:pPr>
        <w:pStyle w:val="ListParagraph"/>
        <w:numPr>
          <w:ilvl w:val="1"/>
          <w:numId w:val="4"/>
        </w:numPr>
        <w:tabs>
          <w:tab w:val="left" w:pos="1799"/>
        </w:tabs>
        <w:ind w:left="1799" w:hanging="719"/>
        <w:rPr>
          <w:sz w:val="24"/>
        </w:rPr>
      </w:pPr>
      <w:r>
        <w:rPr>
          <w:spacing w:val="-2"/>
          <w:sz w:val="24"/>
        </w:rPr>
        <w:t>Contracts</w:t>
      </w:r>
    </w:p>
    <w:p w14:paraId="168015E4" w14:textId="77777777" w:rsidR="00C45353" w:rsidRDefault="00A9526A">
      <w:pPr>
        <w:pStyle w:val="BodyText"/>
        <w:ind w:left="1799" w:right="429"/>
      </w:pPr>
      <w:r>
        <w:t>Before the start of design or construction, the</w:t>
      </w:r>
      <w:r>
        <w:rPr>
          <w:spacing w:val="-2"/>
        </w:rPr>
        <w:t xml:space="preserve"> </w:t>
      </w:r>
      <w:r>
        <w:t>Applicant will be required to execute a contract covering the terms under which the Company will install</w:t>
      </w:r>
      <w:r>
        <w:rPr>
          <w:spacing w:val="-1"/>
        </w:rPr>
        <w:t xml:space="preserve"> </w:t>
      </w:r>
      <w:r>
        <w:t>Mains</w:t>
      </w:r>
      <w:r>
        <w:rPr>
          <w:spacing w:val="-1"/>
        </w:rPr>
        <w:t xml:space="preserve"> </w:t>
      </w:r>
      <w:r>
        <w:t>and</w:t>
      </w:r>
      <w:r>
        <w:rPr>
          <w:spacing w:val="-2"/>
        </w:rPr>
        <w:t xml:space="preserve"> </w:t>
      </w:r>
      <w:r>
        <w:t>Service Lines</w:t>
      </w:r>
      <w:r>
        <w:rPr>
          <w:spacing w:val="-1"/>
        </w:rPr>
        <w:t xml:space="preserve"> </w:t>
      </w:r>
      <w:r>
        <w:t>in accordance</w:t>
      </w:r>
      <w:r>
        <w:rPr>
          <w:spacing w:val="-2"/>
        </w:rPr>
        <w:t xml:space="preserve"> </w:t>
      </w:r>
      <w:r>
        <w:t>with the provisions</w:t>
      </w:r>
      <w:r>
        <w:rPr>
          <w:spacing w:val="-1"/>
        </w:rPr>
        <w:t xml:space="preserve"> </w:t>
      </w:r>
      <w:r>
        <w:t>of</w:t>
      </w:r>
      <w:r>
        <w:rPr>
          <w:spacing w:val="-3"/>
        </w:rPr>
        <w:t xml:space="preserve"> </w:t>
      </w:r>
      <w:r>
        <w:t>these Rules and Regulations. The contract will provide that</w:t>
      </w:r>
      <w:r>
        <w:rPr>
          <w:spacing w:val="-2"/>
        </w:rPr>
        <w:t xml:space="preserve"> </w:t>
      </w:r>
      <w:r>
        <w:t>Applicant will install, commence</w:t>
      </w:r>
      <w:r>
        <w:rPr>
          <w:spacing w:val="-2"/>
        </w:rPr>
        <w:t xml:space="preserve"> </w:t>
      </w:r>
      <w:r>
        <w:t>using</w:t>
      </w:r>
      <w:r>
        <w:rPr>
          <w:spacing w:val="-2"/>
        </w:rPr>
        <w:t xml:space="preserve"> </w:t>
      </w:r>
      <w:r>
        <w:t>in</w:t>
      </w:r>
      <w:r>
        <w:rPr>
          <w:spacing w:val="-4"/>
        </w:rPr>
        <w:t xml:space="preserve"> </w:t>
      </w:r>
      <w:r>
        <w:t>a</w:t>
      </w:r>
      <w:r>
        <w:rPr>
          <w:spacing w:val="-4"/>
        </w:rPr>
        <w:t xml:space="preserve"> </w:t>
      </w:r>
      <w:r>
        <w:t>bona</w:t>
      </w:r>
      <w:r>
        <w:rPr>
          <w:spacing w:val="-2"/>
        </w:rPr>
        <w:t xml:space="preserve"> </w:t>
      </w:r>
      <w:r>
        <w:t>fide</w:t>
      </w:r>
      <w:r>
        <w:rPr>
          <w:spacing w:val="-4"/>
        </w:rPr>
        <w:t xml:space="preserve"> </w:t>
      </w:r>
      <w:r>
        <w:t>manner</w:t>
      </w:r>
      <w:r>
        <w:rPr>
          <w:spacing w:val="-4"/>
        </w:rPr>
        <w:t xml:space="preserve"> </w:t>
      </w:r>
      <w:r>
        <w:t>within</w:t>
      </w:r>
      <w:r>
        <w:rPr>
          <w:spacing w:val="-2"/>
        </w:rPr>
        <w:t xml:space="preserve"> </w:t>
      </w:r>
      <w:r>
        <w:t>six</w:t>
      </w:r>
      <w:r>
        <w:rPr>
          <w:spacing w:val="-3"/>
        </w:rPr>
        <w:t xml:space="preserve"> </w:t>
      </w:r>
      <w:r>
        <w:t>months</w:t>
      </w:r>
      <w:r>
        <w:rPr>
          <w:spacing w:val="-3"/>
        </w:rPr>
        <w:t xml:space="preserve"> </w:t>
      </w:r>
      <w:r>
        <w:t>after</w:t>
      </w:r>
      <w:r>
        <w:rPr>
          <w:spacing w:val="-4"/>
        </w:rPr>
        <w:t xml:space="preserve"> </w:t>
      </w:r>
      <w:r>
        <w:t>the</w:t>
      </w:r>
      <w:r>
        <w:rPr>
          <w:spacing w:val="-4"/>
        </w:rPr>
        <w:t xml:space="preserve"> </w:t>
      </w:r>
      <w:r>
        <w:t>date</w:t>
      </w:r>
      <w:r>
        <w:rPr>
          <w:spacing w:val="-4"/>
        </w:rPr>
        <w:t xml:space="preserve"> </w:t>
      </w:r>
      <w:r>
        <w:t>of the completion of the extension and continue to so use for the period contracted for, the Dedicated Design Day Capacity and under the Rate Schedule on which the Company's Allowable Investment is based. Such contract will also provide that if the Applicant fails to meet the Dedicated Design Day Capacity, the Company may calculate and bill the Applicant and the Applicant shall pay an amount according to the Company's non- residential Main and Service Line extension rules in effect at the time the extension was made as if service had been requested on the basis of the actual equipment installed and utilized. Additionally, the contract shall</w:t>
      </w:r>
    </w:p>
    <w:p w14:paraId="168015E5" w14:textId="77777777" w:rsidR="00C45353" w:rsidRDefault="00C45353">
      <w:pPr>
        <w:pStyle w:val="BodyText"/>
        <w:sectPr w:rsidR="00C45353">
          <w:headerReference w:type="default" r:id="rId398"/>
          <w:footerReference w:type="default" r:id="rId399"/>
          <w:pgSz w:w="12240" w:h="15840"/>
          <w:pgMar w:top="1920" w:right="1080" w:bottom="980" w:left="1080" w:header="728" w:footer="788" w:gutter="0"/>
          <w:cols w:space="720"/>
        </w:sectPr>
      </w:pPr>
    </w:p>
    <w:p w14:paraId="168015E6" w14:textId="77777777" w:rsidR="00C45353" w:rsidRDefault="00C45353">
      <w:pPr>
        <w:pStyle w:val="BodyText"/>
        <w:spacing w:before="194"/>
      </w:pPr>
    </w:p>
    <w:p w14:paraId="168015E7" w14:textId="77777777" w:rsidR="00C45353" w:rsidRDefault="00A9526A">
      <w:pPr>
        <w:pStyle w:val="BodyText"/>
        <w:spacing w:before="0"/>
        <w:ind w:left="1800" w:right="415"/>
      </w:pPr>
      <w:r>
        <w:t>provide</w:t>
      </w:r>
      <w:r>
        <w:rPr>
          <w:spacing w:val="-2"/>
        </w:rPr>
        <w:t xml:space="preserve"> </w:t>
      </w:r>
      <w:r>
        <w:t>that</w:t>
      </w:r>
      <w:r>
        <w:rPr>
          <w:spacing w:val="-5"/>
        </w:rPr>
        <w:t xml:space="preserve"> </w:t>
      </w:r>
      <w:r>
        <w:t>if</w:t>
      </w:r>
      <w:r>
        <w:rPr>
          <w:spacing w:val="-2"/>
        </w:rPr>
        <w:t xml:space="preserve"> </w:t>
      </w:r>
      <w:r>
        <w:t>the</w:t>
      </w:r>
      <w:r>
        <w:rPr>
          <w:spacing w:val="-2"/>
        </w:rPr>
        <w:t xml:space="preserve"> </w:t>
      </w:r>
      <w:r>
        <w:t>Applicant</w:t>
      </w:r>
      <w:r>
        <w:rPr>
          <w:spacing w:val="-2"/>
        </w:rPr>
        <w:t xml:space="preserve"> </w:t>
      </w:r>
      <w:r>
        <w:t>fails</w:t>
      </w:r>
      <w:r>
        <w:rPr>
          <w:spacing w:val="-3"/>
        </w:rPr>
        <w:t xml:space="preserve"> </w:t>
      </w:r>
      <w:r>
        <w:t>to</w:t>
      </w:r>
      <w:r>
        <w:rPr>
          <w:spacing w:val="-4"/>
        </w:rPr>
        <w:t xml:space="preserve"> </w:t>
      </w:r>
      <w:r>
        <w:t>take</w:t>
      </w:r>
      <w:r>
        <w:rPr>
          <w:spacing w:val="-4"/>
        </w:rPr>
        <w:t xml:space="preserve"> </w:t>
      </w:r>
      <w:r>
        <w:t>service</w:t>
      </w:r>
      <w:r>
        <w:rPr>
          <w:spacing w:val="-2"/>
        </w:rPr>
        <w:t xml:space="preserve"> </w:t>
      </w:r>
      <w:r>
        <w:t>or</w:t>
      </w:r>
      <w:r>
        <w:rPr>
          <w:spacing w:val="-4"/>
        </w:rPr>
        <w:t xml:space="preserve"> </w:t>
      </w:r>
      <w:r>
        <w:t>terminates</w:t>
      </w:r>
      <w:r>
        <w:rPr>
          <w:spacing w:val="-3"/>
        </w:rPr>
        <w:t xml:space="preserve"> </w:t>
      </w:r>
      <w:r>
        <w:t>the</w:t>
      </w:r>
      <w:r>
        <w:rPr>
          <w:spacing w:val="-2"/>
        </w:rPr>
        <w:t xml:space="preserve"> </w:t>
      </w:r>
      <w:r>
        <w:t>contract, the Applicant will be required to reimburse the Company and any other sources of funds, including but not limited to the Universal Service Fund, for 100% of costs expended from the time the contract is executed until the time the Applicant terminates the contract or does not take service.</w:t>
      </w:r>
    </w:p>
    <w:p w14:paraId="168015E8" w14:textId="77777777" w:rsidR="00C45353" w:rsidRDefault="00A9526A">
      <w:pPr>
        <w:pStyle w:val="ListParagraph"/>
        <w:numPr>
          <w:ilvl w:val="1"/>
          <w:numId w:val="4"/>
        </w:numPr>
        <w:tabs>
          <w:tab w:val="left" w:pos="1799"/>
        </w:tabs>
        <w:ind w:left="1799" w:hanging="719"/>
        <w:rPr>
          <w:sz w:val="24"/>
        </w:rPr>
      </w:pPr>
      <w:r>
        <w:rPr>
          <w:sz w:val="24"/>
        </w:rPr>
        <w:t>Periodic</w:t>
      </w:r>
      <w:r>
        <w:rPr>
          <w:spacing w:val="-3"/>
          <w:sz w:val="24"/>
        </w:rPr>
        <w:t xml:space="preserve"> </w:t>
      </w:r>
      <w:r>
        <w:rPr>
          <w:spacing w:val="-2"/>
          <w:sz w:val="24"/>
        </w:rPr>
        <w:t>Review</w:t>
      </w:r>
    </w:p>
    <w:p w14:paraId="168015E9" w14:textId="77777777" w:rsidR="00C45353" w:rsidRDefault="00A9526A">
      <w:pPr>
        <w:pStyle w:val="BodyText"/>
        <w:ind w:left="1800" w:right="402"/>
      </w:pPr>
      <w:r>
        <w:t>The Company will as soon as practicable after the close of each of its fiscal years review its costs of construction of Mains, Service Lines and Metering</w:t>
      </w:r>
      <w:r>
        <w:rPr>
          <w:spacing w:val="-5"/>
        </w:rPr>
        <w:t xml:space="preserve"> </w:t>
      </w:r>
      <w:r>
        <w:t>and</w:t>
      </w:r>
      <w:r>
        <w:rPr>
          <w:spacing w:val="-3"/>
        </w:rPr>
        <w:t xml:space="preserve"> </w:t>
      </w:r>
      <w:r>
        <w:t>Regulating</w:t>
      </w:r>
      <w:r>
        <w:rPr>
          <w:spacing w:val="-3"/>
        </w:rPr>
        <w:t xml:space="preserve"> </w:t>
      </w:r>
      <w:r>
        <w:t>Equipment,</w:t>
      </w:r>
      <w:r>
        <w:rPr>
          <w:spacing w:val="-6"/>
        </w:rPr>
        <w:t xml:space="preserve"> </w:t>
      </w:r>
      <w:r>
        <w:t>and</w:t>
      </w:r>
      <w:r>
        <w:rPr>
          <w:spacing w:val="-5"/>
        </w:rPr>
        <w:t xml:space="preserve"> </w:t>
      </w:r>
      <w:r>
        <w:t>file</w:t>
      </w:r>
      <w:r>
        <w:rPr>
          <w:spacing w:val="-5"/>
        </w:rPr>
        <w:t xml:space="preserve"> </w:t>
      </w:r>
      <w:r>
        <w:t>with</w:t>
      </w:r>
      <w:r>
        <w:rPr>
          <w:spacing w:val="-3"/>
        </w:rPr>
        <w:t xml:space="preserve"> </w:t>
      </w:r>
      <w:r>
        <w:t>the</w:t>
      </w:r>
      <w:r>
        <w:rPr>
          <w:spacing w:val="-5"/>
        </w:rPr>
        <w:t xml:space="preserve"> </w:t>
      </w:r>
      <w:r>
        <w:t>Commission</w:t>
      </w:r>
      <w:r>
        <w:rPr>
          <w:spacing w:val="-5"/>
        </w:rPr>
        <w:t xml:space="preserve"> </w:t>
      </w:r>
      <w:r>
        <w:t>the</w:t>
      </w:r>
      <w:r>
        <w:rPr>
          <w:spacing w:val="-3"/>
        </w:rPr>
        <w:t xml:space="preserve"> </w:t>
      </w:r>
      <w:r>
        <w:t>unit charges for such facilities.</w:t>
      </w:r>
    </w:p>
    <w:p w14:paraId="168015EA" w14:textId="77777777" w:rsidR="00C45353" w:rsidRDefault="00A9526A">
      <w:pPr>
        <w:pStyle w:val="ListParagraph"/>
        <w:numPr>
          <w:ilvl w:val="1"/>
          <w:numId w:val="4"/>
        </w:numPr>
        <w:tabs>
          <w:tab w:val="left" w:pos="1799"/>
        </w:tabs>
        <w:ind w:left="1799" w:hanging="719"/>
        <w:rPr>
          <w:sz w:val="24"/>
        </w:rPr>
      </w:pPr>
      <w:r>
        <w:rPr>
          <w:sz w:val="24"/>
        </w:rPr>
        <w:t>Extension</w:t>
      </w:r>
      <w:r>
        <w:rPr>
          <w:spacing w:val="-3"/>
          <w:sz w:val="24"/>
        </w:rPr>
        <w:t xml:space="preserve"> </w:t>
      </w:r>
      <w:r>
        <w:rPr>
          <w:sz w:val="24"/>
        </w:rPr>
        <w:t>for</w:t>
      </w:r>
      <w:r>
        <w:rPr>
          <w:spacing w:val="-5"/>
          <w:sz w:val="24"/>
        </w:rPr>
        <w:t xml:space="preserve"> </w:t>
      </w:r>
      <w:r>
        <w:rPr>
          <w:sz w:val="24"/>
        </w:rPr>
        <w:t>Temporary</w:t>
      </w:r>
      <w:r>
        <w:rPr>
          <w:spacing w:val="-3"/>
          <w:sz w:val="24"/>
        </w:rPr>
        <w:t xml:space="preserve"> </w:t>
      </w:r>
      <w:r>
        <w:rPr>
          <w:spacing w:val="-2"/>
          <w:sz w:val="24"/>
        </w:rPr>
        <w:t>Service</w:t>
      </w:r>
    </w:p>
    <w:p w14:paraId="168015EB" w14:textId="77777777" w:rsidR="00C45353" w:rsidRDefault="00A9526A">
      <w:pPr>
        <w:pStyle w:val="BodyText"/>
        <w:ind w:left="1800" w:right="459"/>
      </w:pPr>
      <w:r>
        <w:t>Extension for temporary service or for operations that in Company's opinion are of a questionable permanence will not be made under this Rule,</w:t>
      </w:r>
      <w:r>
        <w:rPr>
          <w:spacing w:val="-3"/>
        </w:rPr>
        <w:t xml:space="preserve"> </w:t>
      </w:r>
      <w:r>
        <w:t>but</w:t>
      </w:r>
      <w:r>
        <w:rPr>
          <w:spacing w:val="-3"/>
        </w:rPr>
        <w:t xml:space="preserve"> </w:t>
      </w:r>
      <w:r>
        <w:t>will</w:t>
      </w:r>
      <w:r>
        <w:rPr>
          <w:spacing w:val="-4"/>
        </w:rPr>
        <w:t xml:space="preserve"> </w:t>
      </w:r>
      <w:r>
        <w:t>be</w:t>
      </w:r>
      <w:r>
        <w:rPr>
          <w:spacing w:val="-4"/>
        </w:rPr>
        <w:t xml:space="preserve"> </w:t>
      </w:r>
      <w:r>
        <w:t>made</w:t>
      </w:r>
      <w:r>
        <w:rPr>
          <w:spacing w:val="-5"/>
        </w:rPr>
        <w:t xml:space="preserve"> </w:t>
      </w:r>
      <w:r>
        <w:t>in</w:t>
      </w:r>
      <w:r>
        <w:rPr>
          <w:spacing w:val="-3"/>
        </w:rPr>
        <w:t xml:space="preserve"> </w:t>
      </w:r>
      <w:r>
        <w:t>accordance</w:t>
      </w:r>
      <w:r>
        <w:rPr>
          <w:spacing w:val="-4"/>
        </w:rPr>
        <w:t xml:space="preserve"> </w:t>
      </w:r>
      <w:r>
        <w:t>with</w:t>
      </w:r>
      <w:r>
        <w:rPr>
          <w:spacing w:val="-3"/>
        </w:rPr>
        <w:t xml:space="preserve"> </w:t>
      </w:r>
      <w:r>
        <w:t>the</w:t>
      </w:r>
      <w:r>
        <w:rPr>
          <w:spacing w:val="-4"/>
        </w:rPr>
        <w:t xml:space="preserve"> </w:t>
      </w:r>
      <w:r>
        <w:t>rule</w:t>
      </w:r>
      <w:r>
        <w:rPr>
          <w:spacing w:val="-3"/>
        </w:rPr>
        <w:t xml:space="preserve"> </w:t>
      </w:r>
      <w:r>
        <w:t>pertaining</w:t>
      </w:r>
      <w:r>
        <w:rPr>
          <w:spacing w:val="-4"/>
        </w:rPr>
        <w:t xml:space="preserve"> </w:t>
      </w:r>
      <w:r>
        <w:t>to</w:t>
      </w:r>
      <w:r>
        <w:rPr>
          <w:spacing w:val="-3"/>
        </w:rPr>
        <w:t xml:space="preserve"> </w:t>
      </w:r>
      <w:r>
        <w:t xml:space="preserve">temporary </w:t>
      </w:r>
      <w:r>
        <w:rPr>
          <w:spacing w:val="-2"/>
        </w:rPr>
        <w:t>service.</w:t>
      </w:r>
    </w:p>
    <w:p w14:paraId="168015EC" w14:textId="77777777" w:rsidR="00C45353" w:rsidRDefault="00A9526A">
      <w:pPr>
        <w:pStyle w:val="ListParagraph"/>
        <w:numPr>
          <w:ilvl w:val="1"/>
          <w:numId w:val="4"/>
        </w:numPr>
        <w:tabs>
          <w:tab w:val="left" w:pos="1799"/>
        </w:tabs>
        <w:ind w:left="1799" w:hanging="719"/>
        <w:rPr>
          <w:sz w:val="24"/>
        </w:rPr>
      </w:pPr>
      <w:r>
        <w:rPr>
          <w:sz w:val="24"/>
        </w:rPr>
        <w:t>Service</w:t>
      </w:r>
      <w:r>
        <w:rPr>
          <w:spacing w:val="-3"/>
          <w:sz w:val="24"/>
        </w:rPr>
        <w:t xml:space="preserve"> </w:t>
      </w:r>
      <w:r>
        <w:rPr>
          <w:sz w:val="24"/>
        </w:rPr>
        <w:t>From</w:t>
      </w:r>
      <w:r>
        <w:rPr>
          <w:spacing w:val="-4"/>
          <w:sz w:val="24"/>
        </w:rPr>
        <w:t xml:space="preserve"> </w:t>
      </w:r>
      <w:r>
        <w:rPr>
          <w:sz w:val="24"/>
        </w:rPr>
        <w:t>High</w:t>
      </w:r>
      <w:r>
        <w:rPr>
          <w:spacing w:val="-2"/>
          <w:sz w:val="24"/>
        </w:rPr>
        <w:t xml:space="preserve"> </w:t>
      </w:r>
      <w:r>
        <w:rPr>
          <w:sz w:val="24"/>
        </w:rPr>
        <w:t>Pressure</w:t>
      </w:r>
      <w:r>
        <w:rPr>
          <w:spacing w:val="-2"/>
          <w:sz w:val="24"/>
        </w:rPr>
        <w:t xml:space="preserve"> </w:t>
      </w:r>
      <w:r>
        <w:rPr>
          <w:spacing w:val="-4"/>
          <w:sz w:val="24"/>
        </w:rPr>
        <w:t>Mains</w:t>
      </w:r>
    </w:p>
    <w:p w14:paraId="168015ED" w14:textId="77777777" w:rsidR="00C45353" w:rsidRDefault="00A9526A">
      <w:pPr>
        <w:pStyle w:val="BodyText"/>
        <w:spacing w:before="241"/>
        <w:ind w:left="1800" w:right="389"/>
      </w:pPr>
      <w:r>
        <w:t>Service shall be provided from a normal distribution facility of the Company. Company reserves the right, at its sole option, to refuse to extend</w:t>
      </w:r>
      <w:r>
        <w:rPr>
          <w:spacing w:val="-2"/>
        </w:rPr>
        <w:t xml:space="preserve"> </w:t>
      </w:r>
      <w:r>
        <w:t>facilities</w:t>
      </w:r>
      <w:r>
        <w:rPr>
          <w:spacing w:val="-3"/>
        </w:rPr>
        <w:t xml:space="preserve"> </w:t>
      </w:r>
      <w:r>
        <w:t>from</w:t>
      </w:r>
      <w:r>
        <w:rPr>
          <w:spacing w:val="-4"/>
        </w:rPr>
        <w:t xml:space="preserve"> </w:t>
      </w:r>
      <w:r>
        <w:t>any</w:t>
      </w:r>
      <w:r>
        <w:rPr>
          <w:spacing w:val="-3"/>
        </w:rPr>
        <w:t xml:space="preserve"> </w:t>
      </w:r>
      <w:r>
        <w:t>of</w:t>
      </w:r>
      <w:r>
        <w:rPr>
          <w:spacing w:val="-2"/>
        </w:rPr>
        <w:t xml:space="preserve"> </w:t>
      </w:r>
      <w:r>
        <w:t>its</w:t>
      </w:r>
      <w:r>
        <w:rPr>
          <w:spacing w:val="-5"/>
        </w:rPr>
        <w:t xml:space="preserve"> </w:t>
      </w:r>
      <w:r>
        <w:t>lines</w:t>
      </w:r>
      <w:r>
        <w:rPr>
          <w:spacing w:val="-5"/>
        </w:rPr>
        <w:t xml:space="preserve"> </w:t>
      </w:r>
      <w:r>
        <w:t>operating</w:t>
      </w:r>
      <w:r>
        <w:rPr>
          <w:spacing w:val="-4"/>
        </w:rPr>
        <w:t xml:space="preserve"> </w:t>
      </w:r>
      <w:r>
        <w:t>at</w:t>
      </w:r>
      <w:r>
        <w:rPr>
          <w:spacing w:val="-2"/>
        </w:rPr>
        <w:t xml:space="preserve"> </w:t>
      </w:r>
      <w:r>
        <w:t>pressures</w:t>
      </w:r>
      <w:r>
        <w:rPr>
          <w:spacing w:val="-3"/>
        </w:rPr>
        <w:t xml:space="preserve"> </w:t>
      </w:r>
      <w:r>
        <w:t>in</w:t>
      </w:r>
      <w:r>
        <w:rPr>
          <w:spacing w:val="-4"/>
        </w:rPr>
        <w:t xml:space="preserve"> </w:t>
      </w:r>
      <w:r>
        <w:t>excess</w:t>
      </w:r>
      <w:r>
        <w:rPr>
          <w:spacing w:val="-5"/>
        </w:rPr>
        <w:t xml:space="preserve"> </w:t>
      </w:r>
      <w:r>
        <w:t>of 125 PSIG.</w:t>
      </w:r>
    </w:p>
    <w:p w14:paraId="168015EE" w14:textId="77777777" w:rsidR="00C45353" w:rsidRDefault="00A9526A">
      <w:pPr>
        <w:pStyle w:val="ListParagraph"/>
        <w:numPr>
          <w:ilvl w:val="1"/>
          <w:numId w:val="4"/>
        </w:numPr>
        <w:tabs>
          <w:tab w:val="left" w:pos="1799"/>
        </w:tabs>
        <w:ind w:left="1799" w:hanging="719"/>
        <w:rPr>
          <w:sz w:val="24"/>
        </w:rPr>
      </w:pPr>
      <w:r>
        <w:rPr>
          <w:sz w:val="24"/>
        </w:rPr>
        <w:t>Title</w:t>
      </w:r>
      <w:r>
        <w:rPr>
          <w:spacing w:val="-1"/>
          <w:sz w:val="24"/>
        </w:rPr>
        <w:t xml:space="preserve"> </w:t>
      </w:r>
      <w:r>
        <w:rPr>
          <w:sz w:val="24"/>
        </w:rPr>
        <w:t xml:space="preserve">to </w:t>
      </w:r>
      <w:r>
        <w:rPr>
          <w:spacing w:val="-2"/>
          <w:sz w:val="24"/>
        </w:rPr>
        <w:t>Facilities</w:t>
      </w:r>
    </w:p>
    <w:p w14:paraId="168015EF" w14:textId="77777777" w:rsidR="00C45353" w:rsidRDefault="00A9526A">
      <w:pPr>
        <w:pStyle w:val="BodyText"/>
        <w:ind w:left="1800" w:right="343"/>
      </w:pPr>
      <w:r>
        <w:t>Legal and equitable title to all Mains, Service Lines, and Metering and Regulating</w:t>
      </w:r>
      <w:r>
        <w:rPr>
          <w:spacing w:val="-3"/>
        </w:rPr>
        <w:t xml:space="preserve"> </w:t>
      </w:r>
      <w:r>
        <w:t>Equipment</w:t>
      </w:r>
      <w:r>
        <w:rPr>
          <w:spacing w:val="-6"/>
        </w:rPr>
        <w:t xml:space="preserve"> </w:t>
      </w:r>
      <w:r>
        <w:t>installed</w:t>
      </w:r>
      <w:r>
        <w:rPr>
          <w:spacing w:val="-5"/>
        </w:rPr>
        <w:t xml:space="preserve"> </w:t>
      </w:r>
      <w:r>
        <w:t>by</w:t>
      </w:r>
      <w:r>
        <w:rPr>
          <w:spacing w:val="-4"/>
        </w:rPr>
        <w:t xml:space="preserve"> </w:t>
      </w:r>
      <w:r>
        <w:t>the</w:t>
      </w:r>
      <w:r>
        <w:rPr>
          <w:spacing w:val="-3"/>
        </w:rPr>
        <w:t xml:space="preserve"> </w:t>
      </w:r>
      <w:r>
        <w:t>Company</w:t>
      </w:r>
      <w:r>
        <w:rPr>
          <w:spacing w:val="-4"/>
        </w:rPr>
        <w:t xml:space="preserve"> </w:t>
      </w:r>
      <w:r>
        <w:t>upon</w:t>
      </w:r>
      <w:r>
        <w:rPr>
          <w:spacing w:val="-3"/>
        </w:rPr>
        <w:t xml:space="preserve"> </w:t>
      </w:r>
      <w:r>
        <w:t>which</w:t>
      </w:r>
      <w:r>
        <w:rPr>
          <w:spacing w:val="-3"/>
        </w:rPr>
        <w:t xml:space="preserve"> </w:t>
      </w:r>
      <w:r>
        <w:t>an</w:t>
      </w:r>
      <w:r>
        <w:rPr>
          <w:spacing w:val="-3"/>
        </w:rPr>
        <w:t xml:space="preserve"> </w:t>
      </w:r>
      <w:r>
        <w:t>advanced, contribution, or other payment has been made shall be and remain in the Company,</w:t>
      </w:r>
      <w:r>
        <w:rPr>
          <w:spacing w:val="-3"/>
        </w:rPr>
        <w:t xml:space="preserve"> </w:t>
      </w:r>
      <w:r>
        <w:t>and the Company</w:t>
      </w:r>
      <w:r>
        <w:rPr>
          <w:spacing w:val="-1"/>
        </w:rPr>
        <w:t xml:space="preserve"> </w:t>
      </w:r>
      <w:r>
        <w:t>shall</w:t>
      </w:r>
      <w:r>
        <w:rPr>
          <w:spacing w:val="-1"/>
        </w:rPr>
        <w:t xml:space="preserve"> </w:t>
      </w:r>
      <w:r>
        <w:t>have the right without</w:t>
      </w:r>
      <w:r>
        <w:rPr>
          <w:spacing w:val="-3"/>
        </w:rPr>
        <w:t xml:space="preserve"> </w:t>
      </w:r>
      <w:r>
        <w:t>the</w:t>
      </w:r>
      <w:r>
        <w:rPr>
          <w:spacing w:val="-2"/>
        </w:rPr>
        <w:t xml:space="preserve"> </w:t>
      </w:r>
      <w:r>
        <w:t>consent of,</w:t>
      </w:r>
      <w:r>
        <w:rPr>
          <w:spacing w:val="-3"/>
        </w:rPr>
        <w:t xml:space="preserve"> </w:t>
      </w:r>
      <w:r>
        <w:t>or any</w:t>
      </w:r>
      <w:r>
        <w:rPr>
          <w:spacing w:val="-3"/>
        </w:rPr>
        <w:t xml:space="preserve"> </w:t>
      </w:r>
      <w:r>
        <w:t>refund</w:t>
      </w:r>
      <w:r>
        <w:rPr>
          <w:spacing w:val="-4"/>
        </w:rPr>
        <w:t xml:space="preserve"> </w:t>
      </w:r>
      <w:r>
        <w:t>to</w:t>
      </w:r>
      <w:r>
        <w:rPr>
          <w:spacing w:val="-4"/>
        </w:rPr>
        <w:t xml:space="preserve"> </w:t>
      </w:r>
      <w:r>
        <w:t>any</w:t>
      </w:r>
      <w:r>
        <w:rPr>
          <w:spacing w:val="-5"/>
        </w:rPr>
        <w:t xml:space="preserve"> </w:t>
      </w:r>
      <w:r>
        <w:t>party</w:t>
      </w:r>
      <w:r>
        <w:rPr>
          <w:spacing w:val="-5"/>
        </w:rPr>
        <w:t xml:space="preserve"> </w:t>
      </w:r>
      <w:r>
        <w:t>who</w:t>
      </w:r>
      <w:r>
        <w:rPr>
          <w:spacing w:val="-4"/>
        </w:rPr>
        <w:t xml:space="preserve"> </w:t>
      </w:r>
      <w:r>
        <w:t>made</w:t>
      </w:r>
      <w:r>
        <w:rPr>
          <w:spacing w:val="-2"/>
        </w:rPr>
        <w:t xml:space="preserve"> </w:t>
      </w:r>
      <w:r>
        <w:t>such</w:t>
      </w:r>
      <w:r>
        <w:rPr>
          <w:spacing w:val="-2"/>
        </w:rPr>
        <w:t xml:space="preserve"> </w:t>
      </w:r>
      <w:r>
        <w:t>and</w:t>
      </w:r>
      <w:r>
        <w:rPr>
          <w:spacing w:val="-4"/>
        </w:rPr>
        <w:t xml:space="preserve"> </w:t>
      </w:r>
      <w:r>
        <w:t>advance,</w:t>
      </w:r>
      <w:r>
        <w:rPr>
          <w:spacing w:val="-2"/>
        </w:rPr>
        <w:t xml:space="preserve"> </w:t>
      </w:r>
      <w:r>
        <w:t>contribution</w:t>
      </w:r>
      <w:r>
        <w:rPr>
          <w:spacing w:val="-4"/>
        </w:rPr>
        <w:t xml:space="preserve"> </w:t>
      </w:r>
      <w:r>
        <w:t>or</w:t>
      </w:r>
      <w:r>
        <w:rPr>
          <w:spacing w:val="-4"/>
        </w:rPr>
        <w:t xml:space="preserve"> </w:t>
      </w:r>
      <w:r>
        <w:t xml:space="preserve">other </w:t>
      </w:r>
      <w:r>
        <w:rPr>
          <w:spacing w:val="-2"/>
        </w:rPr>
        <w:t>payment:</w:t>
      </w:r>
    </w:p>
    <w:p w14:paraId="168015F0" w14:textId="77777777" w:rsidR="00C45353" w:rsidRDefault="00A9526A">
      <w:pPr>
        <w:pStyle w:val="ListParagraph"/>
        <w:numPr>
          <w:ilvl w:val="2"/>
          <w:numId w:val="4"/>
        </w:numPr>
        <w:tabs>
          <w:tab w:val="left" w:pos="2520"/>
        </w:tabs>
        <w:spacing w:before="237"/>
        <w:ind w:right="403"/>
        <w:rPr>
          <w:sz w:val="24"/>
        </w:rPr>
      </w:pPr>
      <w:r>
        <w:rPr>
          <w:sz w:val="24"/>
        </w:rPr>
        <w:t>To</w:t>
      </w:r>
      <w:r>
        <w:rPr>
          <w:spacing w:val="-2"/>
          <w:sz w:val="24"/>
        </w:rPr>
        <w:t xml:space="preserve"> </w:t>
      </w:r>
      <w:r>
        <w:rPr>
          <w:sz w:val="24"/>
        </w:rPr>
        <w:t>extend</w:t>
      </w:r>
      <w:r>
        <w:rPr>
          <w:spacing w:val="-3"/>
          <w:sz w:val="24"/>
        </w:rPr>
        <w:t xml:space="preserve"> </w:t>
      </w:r>
      <w:r>
        <w:rPr>
          <w:sz w:val="24"/>
        </w:rPr>
        <w:t>the</w:t>
      </w:r>
      <w:r>
        <w:rPr>
          <w:spacing w:val="-3"/>
          <w:sz w:val="24"/>
        </w:rPr>
        <w:t xml:space="preserve"> </w:t>
      </w:r>
      <w:r>
        <w:rPr>
          <w:sz w:val="24"/>
        </w:rPr>
        <w:t>gas</w:t>
      </w:r>
      <w:r>
        <w:rPr>
          <w:spacing w:val="-4"/>
          <w:sz w:val="24"/>
        </w:rPr>
        <w:t xml:space="preserve"> </w:t>
      </w:r>
      <w:r>
        <w:rPr>
          <w:sz w:val="24"/>
        </w:rPr>
        <w:t>Main</w:t>
      </w:r>
      <w:r>
        <w:rPr>
          <w:spacing w:val="-2"/>
          <w:sz w:val="24"/>
        </w:rPr>
        <w:t xml:space="preserve"> </w:t>
      </w:r>
      <w:r>
        <w:rPr>
          <w:sz w:val="24"/>
        </w:rPr>
        <w:t>or</w:t>
      </w:r>
      <w:r>
        <w:rPr>
          <w:spacing w:val="-3"/>
          <w:sz w:val="24"/>
        </w:rPr>
        <w:t xml:space="preserve"> </w:t>
      </w:r>
      <w:r>
        <w:rPr>
          <w:sz w:val="24"/>
        </w:rPr>
        <w:t>connect</w:t>
      </w:r>
      <w:r>
        <w:rPr>
          <w:spacing w:val="-2"/>
          <w:sz w:val="24"/>
        </w:rPr>
        <w:t xml:space="preserve"> </w:t>
      </w:r>
      <w:r>
        <w:rPr>
          <w:sz w:val="24"/>
        </w:rPr>
        <w:t>additional</w:t>
      </w:r>
      <w:r>
        <w:rPr>
          <w:spacing w:val="-5"/>
          <w:sz w:val="24"/>
        </w:rPr>
        <w:t xml:space="preserve"> </w:t>
      </w:r>
      <w:r>
        <w:rPr>
          <w:sz w:val="24"/>
        </w:rPr>
        <w:t>gas</w:t>
      </w:r>
      <w:r>
        <w:rPr>
          <w:spacing w:val="-3"/>
          <w:sz w:val="24"/>
        </w:rPr>
        <w:t xml:space="preserve"> </w:t>
      </w:r>
      <w:r>
        <w:rPr>
          <w:sz w:val="24"/>
        </w:rPr>
        <w:t>Mains</w:t>
      </w:r>
      <w:r>
        <w:rPr>
          <w:spacing w:val="-4"/>
          <w:sz w:val="24"/>
        </w:rPr>
        <w:t xml:space="preserve"> </w:t>
      </w:r>
      <w:r>
        <w:rPr>
          <w:sz w:val="24"/>
        </w:rPr>
        <w:t>to</w:t>
      </w:r>
      <w:r>
        <w:rPr>
          <w:spacing w:val="-3"/>
          <w:sz w:val="24"/>
        </w:rPr>
        <w:t xml:space="preserve"> </w:t>
      </w:r>
      <w:r>
        <w:rPr>
          <w:sz w:val="24"/>
        </w:rPr>
        <w:t>any</w:t>
      </w:r>
      <w:r>
        <w:rPr>
          <w:spacing w:val="-4"/>
          <w:sz w:val="24"/>
        </w:rPr>
        <w:t xml:space="preserve"> </w:t>
      </w:r>
      <w:r>
        <w:rPr>
          <w:sz w:val="24"/>
        </w:rPr>
        <w:t>part of it.</w:t>
      </w:r>
    </w:p>
    <w:p w14:paraId="168015F1" w14:textId="77777777" w:rsidR="00C45353" w:rsidRDefault="00A9526A">
      <w:pPr>
        <w:pStyle w:val="ListParagraph"/>
        <w:numPr>
          <w:ilvl w:val="2"/>
          <w:numId w:val="4"/>
        </w:numPr>
        <w:tabs>
          <w:tab w:val="left" w:pos="2518"/>
          <w:tab w:val="left" w:pos="2520"/>
        </w:tabs>
        <w:ind w:right="799"/>
        <w:jc w:val="both"/>
        <w:rPr>
          <w:sz w:val="24"/>
        </w:rPr>
      </w:pPr>
      <w:r>
        <w:rPr>
          <w:sz w:val="24"/>
        </w:rPr>
        <w:t>To serve new additional Customers at any</w:t>
      </w:r>
      <w:r>
        <w:rPr>
          <w:spacing w:val="-2"/>
          <w:sz w:val="24"/>
        </w:rPr>
        <w:t xml:space="preserve"> </w:t>
      </w:r>
      <w:r>
        <w:rPr>
          <w:sz w:val="24"/>
        </w:rPr>
        <w:t>time through service connections</w:t>
      </w:r>
      <w:r>
        <w:rPr>
          <w:spacing w:val="-6"/>
          <w:sz w:val="24"/>
        </w:rPr>
        <w:t xml:space="preserve"> </w:t>
      </w:r>
      <w:r>
        <w:rPr>
          <w:sz w:val="24"/>
        </w:rPr>
        <w:t>attached</w:t>
      </w:r>
      <w:r>
        <w:rPr>
          <w:spacing w:val="-3"/>
          <w:sz w:val="24"/>
        </w:rPr>
        <w:t xml:space="preserve"> </w:t>
      </w:r>
      <w:r>
        <w:rPr>
          <w:sz w:val="24"/>
        </w:rPr>
        <w:t>to</w:t>
      </w:r>
      <w:r>
        <w:rPr>
          <w:spacing w:val="-3"/>
          <w:sz w:val="24"/>
        </w:rPr>
        <w:t xml:space="preserve"> </w:t>
      </w:r>
      <w:r>
        <w:rPr>
          <w:sz w:val="24"/>
        </w:rPr>
        <w:t>such</w:t>
      </w:r>
      <w:r>
        <w:rPr>
          <w:spacing w:val="-3"/>
          <w:sz w:val="24"/>
        </w:rPr>
        <w:t xml:space="preserve"> </w:t>
      </w:r>
      <w:r>
        <w:rPr>
          <w:sz w:val="24"/>
        </w:rPr>
        <w:t>Main</w:t>
      </w:r>
      <w:r>
        <w:rPr>
          <w:spacing w:val="-5"/>
          <w:sz w:val="24"/>
        </w:rPr>
        <w:t xml:space="preserve"> </w:t>
      </w:r>
      <w:r>
        <w:rPr>
          <w:sz w:val="24"/>
        </w:rPr>
        <w:t>or</w:t>
      </w:r>
      <w:r>
        <w:rPr>
          <w:spacing w:val="-5"/>
          <w:sz w:val="24"/>
        </w:rPr>
        <w:t xml:space="preserve"> </w:t>
      </w:r>
      <w:r>
        <w:rPr>
          <w:sz w:val="24"/>
        </w:rPr>
        <w:t>to</w:t>
      </w:r>
      <w:r>
        <w:rPr>
          <w:spacing w:val="-5"/>
          <w:sz w:val="24"/>
        </w:rPr>
        <w:t xml:space="preserve"> </w:t>
      </w:r>
      <w:r>
        <w:rPr>
          <w:sz w:val="24"/>
        </w:rPr>
        <w:t>extended</w:t>
      </w:r>
      <w:r>
        <w:rPr>
          <w:spacing w:val="-3"/>
          <w:sz w:val="24"/>
        </w:rPr>
        <w:t xml:space="preserve"> </w:t>
      </w:r>
      <w:r>
        <w:rPr>
          <w:sz w:val="24"/>
        </w:rPr>
        <w:t>or</w:t>
      </w:r>
      <w:r>
        <w:rPr>
          <w:spacing w:val="-5"/>
          <w:sz w:val="24"/>
        </w:rPr>
        <w:t xml:space="preserve"> </w:t>
      </w:r>
      <w:r>
        <w:rPr>
          <w:sz w:val="24"/>
        </w:rPr>
        <w:t>connected gas Mains.</w:t>
      </w:r>
    </w:p>
    <w:p w14:paraId="168015F2" w14:textId="77777777" w:rsidR="00C45353" w:rsidRDefault="00C45353">
      <w:pPr>
        <w:pStyle w:val="ListParagraph"/>
        <w:jc w:val="both"/>
        <w:rPr>
          <w:sz w:val="24"/>
        </w:rPr>
        <w:sectPr w:rsidR="00C45353">
          <w:headerReference w:type="default" r:id="rId400"/>
          <w:footerReference w:type="default" r:id="rId401"/>
          <w:pgSz w:w="12240" w:h="15840"/>
          <w:pgMar w:top="1920" w:right="1080" w:bottom="980" w:left="1080" w:header="728" w:footer="788" w:gutter="0"/>
          <w:cols w:space="720"/>
        </w:sectPr>
      </w:pPr>
    </w:p>
    <w:p w14:paraId="168015F3" w14:textId="77777777" w:rsidR="00C45353" w:rsidRDefault="00A9526A">
      <w:pPr>
        <w:pStyle w:val="ListParagraph"/>
        <w:numPr>
          <w:ilvl w:val="1"/>
          <w:numId w:val="4"/>
        </w:numPr>
        <w:tabs>
          <w:tab w:val="left" w:pos="1799"/>
        </w:tabs>
        <w:spacing w:before="228"/>
        <w:ind w:left="1799" w:hanging="719"/>
        <w:rPr>
          <w:sz w:val="24"/>
        </w:rPr>
      </w:pPr>
      <w:r>
        <w:rPr>
          <w:sz w:val="24"/>
        </w:rPr>
        <w:lastRenderedPageBreak/>
        <w:t>Exceptional</w:t>
      </w:r>
      <w:r>
        <w:rPr>
          <w:spacing w:val="-4"/>
          <w:sz w:val="24"/>
        </w:rPr>
        <w:t xml:space="preserve"> </w:t>
      </w:r>
      <w:r>
        <w:rPr>
          <w:spacing w:val="-2"/>
          <w:sz w:val="24"/>
        </w:rPr>
        <w:t>Cases</w:t>
      </w:r>
    </w:p>
    <w:p w14:paraId="168015F4" w14:textId="77777777" w:rsidR="00C45353" w:rsidRDefault="00A9526A">
      <w:pPr>
        <w:pStyle w:val="BodyText"/>
        <w:ind w:left="1800" w:right="459"/>
      </w:pPr>
      <w:r>
        <w:t>In unusual circumstances when the application of this Rule appears impractical</w:t>
      </w:r>
      <w:r>
        <w:rPr>
          <w:spacing w:val="-5"/>
        </w:rPr>
        <w:t xml:space="preserve"> </w:t>
      </w:r>
      <w:r>
        <w:t>or</w:t>
      </w:r>
      <w:r>
        <w:rPr>
          <w:spacing w:val="-4"/>
        </w:rPr>
        <w:t xml:space="preserve"> </w:t>
      </w:r>
      <w:r>
        <w:t>unjust</w:t>
      </w:r>
      <w:r>
        <w:rPr>
          <w:spacing w:val="-2"/>
        </w:rPr>
        <w:t xml:space="preserve"> </w:t>
      </w:r>
      <w:r>
        <w:t>to</w:t>
      </w:r>
      <w:r>
        <w:rPr>
          <w:spacing w:val="-4"/>
        </w:rPr>
        <w:t xml:space="preserve"> </w:t>
      </w:r>
      <w:r>
        <w:t>either</w:t>
      </w:r>
      <w:r>
        <w:rPr>
          <w:spacing w:val="-5"/>
        </w:rPr>
        <w:t xml:space="preserve"> </w:t>
      </w:r>
      <w:r>
        <w:t>party,</w:t>
      </w:r>
      <w:r>
        <w:rPr>
          <w:spacing w:val="-5"/>
        </w:rPr>
        <w:t xml:space="preserve"> </w:t>
      </w:r>
      <w:r>
        <w:t>the</w:t>
      </w:r>
      <w:r>
        <w:rPr>
          <w:spacing w:val="-4"/>
        </w:rPr>
        <w:t xml:space="preserve"> </w:t>
      </w:r>
      <w:r>
        <w:t>Company</w:t>
      </w:r>
      <w:r>
        <w:rPr>
          <w:spacing w:val="-3"/>
        </w:rPr>
        <w:t xml:space="preserve"> </w:t>
      </w:r>
      <w:r>
        <w:t>or</w:t>
      </w:r>
      <w:r>
        <w:rPr>
          <w:spacing w:val="-4"/>
        </w:rPr>
        <w:t xml:space="preserve"> </w:t>
      </w:r>
      <w:r>
        <w:t>the</w:t>
      </w:r>
      <w:r>
        <w:rPr>
          <w:spacing w:val="-4"/>
        </w:rPr>
        <w:t xml:space="preserve"> </w:t>
      </w:r>
      <w:r>
        <w:t>Applicant</w:t>
      </w:r>
      <w:r>
        <w:rPr>
          <w:spacing w:val="-5"/>
        </w:rPr>
        <w:t xml:space="preserve"> </w:t>
      </w:r>
      <w:r>
        <w:t>may refer the matter to the Commission for special ruling thereon prior to commencing construction.</w:t>
      </w:r>
    </w:p>
    <w:p w14:paraId="168015F5" w14:textId="77777777" w:rsidR="00C45353" w:rsidRDefault="00A9526A">
      <w:pPr>
        <w:pStyle w:val="ListParagraph"/>
        <w:numPr>
          <w:ilvl w:val="1"/>
          <w:numId w:val="4"/>
        </w:numPr>
        <w:tabs>
          <w:tab w:val="left" w:pos="1799"/>
        </w:tabs>
        <w:ind w:left="1799" w:hanging="719"/>
        <w:rPr>
          <w:sz w:val="24"/>
        </w:rPr>
      </w:pPr>
      <w:r>
        <w:rPr>
          <w:sz w:val="24"/>
        </w:rPr>
        <w:t>Dispute</w:t>
      </w:r>
      <w:r>
        <w:rPr>
          <w:spacing w:val="1"/>
          <w:sz w:val="24"/>
        </w:rPr>
        <w:t xml:space="preserve"> </w:t>
      </w:r>
      <w:r>
        <w:rPr>
          <w:spacing w:val="-2"/>
          <w:sz w:val="24"/>
        </w:rPr>
        <w:t>Resolution</w:t>
      </w:r>
    </w:p>
    <w:p w14:paraId="168015F6" w14:textId="77777777" w:rsidR="00C45353" w:rsidRDefault="00A9526A">
      <w:pPr>
        <w:pStyle w:val="BodyText"/>
        <w:ind w:left="1800" w:right="375"/>
      </w:pPr>
      <w:r>
        <w:t>In the event that a dispute arises between the Company and a party seeking a line extension from the Company under the provisions of this Rule, the Company or the party may seek an expedited review of the dispute from the Staff of the Commission. Said review shall be completed within</w:t>
      </w:r>
      <w:r>
        <w:rPr>
          <w:spacing w:val="-1"/>
        </w:rPr>
        <w:t xml:space="preserve"> </w:t>
      </w:r>
      <w:r>
        <w:t>60</w:t>
      </w:r>
      <w:r>
        <w:rPr>
          <w:spacing w:val="-3"/>
        </w:rPr>
        <w:t xml:space="preserve"> </w:t>
      </w:r>
      <w:r>
        <w:t>days</w:t>
      </w:r>
      <w:r>
        <w:rPr>
          <w:spacing w:val="-4"/>
        </w:rPr>
        <w:t xml:space="preserve"> </w:t>
      </w:r>
      <w:r>
        <w:t>of</w:t>
      </w:r>
      <w:r>
        <w:rPr>
          <w:spacing w:val="-4"/>
        </w:rPr>
        <w:t xml:space="preserve"> </w:t>
      </w:r>
      <w:r>
        <w:t>a</w:t>
      </w:r>
      <w:r>
        <w:rPr>
          <w:spacing w:val="-1"/>
        </w:rPr>
        <w:t xml:space="preserve"> </w:t>
      </w:r>
      <w:r>
        <w:t>written</w:t>
      </w:r>
      <w:r>
        <w:rPr>
          <w:spacing w:val="-1"/>
        </w:rPr>
        <w:t xml:space="preserve"> </w:t>
      </w:r>
      <w:r>
        <w:t>request</w:t>
      </w:r>
      <w:r>
        <w:rPr>
          <w:spacing w:val="-1"/>
        </w:rPr>
        <w:t xml:space="preserve"> </w:t>
      </w:r>
      <w:r>
        <w:t>for</w:t>
      </w:r>
      <w:r>
        <w:rPr>
          <w:spacing w:val="-3"/>
        </w:rPr>
        <w:t xml:space="preserve"> </w:t>
      </w:r>
      <w:r>
        <w:t>such</w:t>
      </w:r>
      <w:r>
        <w:rPr>
          <w:spacing w:val="-1"/>
        </w:rPr>
        <w:t xml:space="preserve"> </w:t>
      </w:r>
      <w:r>
        <w:t>review</w:t>
      </w:r>
      <w:r>
        <w:rPr>
          <w:spacing w:val="-2"/>
        </w:rPr>
        <w:t xml:space="preserve"> </w:t>
      </w:r>
      <w:r>
        <w:t>and</w:t>
      </w:r>
      <w:r>
        <w:rPr>
          <w:spacing w:val="-3"/>
        </w:rPr>
        <w:t xml:space="preserve"> </w:t>
      </w:r>
      <w:r>
        <w:t>shall</w:t>
      </w:r>
      <w:r>
        <w:rPr>
          <w:spacing w:val="-2"/>
        </w:rPr>
        <w:t xml:space="preserve"> </w:t>
      </w:r>
      <w:r>
        <w:t>be</w:t>
      </w:r>
      <w:r>
        <w:rPr>
          <w:spacing w:val="-1"/>
        </w:rPr>
        <w:t xml:space="preserve"> </w:t>
      </w:r>
      <w:r>
        <w:t>limited</w:t>
      </w:r>
      <w:r>
        <w:rPr>
          <w:spacing w:val="-1"/>
        </w:rPr>
        <w:t xml:space="preserve"> </w:t>
      </w:r>
      <w:r>
        <w:t>to</w:t>
      </w:r>
      <w:r>
        <w:rPr>
          <w:spacing w:val="-1"/>
        </w:rPr>
        <w:t xml:space="preserve"> </w:t>
      </w:r>
      <w:r>
        <w:t>a review</w:t>
      </w:r>
      <w:r>
        <w:rPr>
          <w:spacing w:val="-4"/>
        </w:rPr>
        <w:t xml:space="preserve"> </w:t>
      </w:r>
      <w:r>
        <w:t>of</w:t>
      </w:r>
      <w:r>
        <w:rPr>
          <w:spacing w:val="-3"/>
        </w:rPr>
        <w:t xml:space="preserve"> </w:t>
      </w:r>
      <w:r>
        <w:t>the</w:t>
      </w:r>
      <w:r>
        <w:rPr>
          <w:spacing w:val="-5"/>
        </w:rPr>
        <w:t xml:space="preserve"> </w:t>
      </w:r>
      <w:r>
        <w:t>proposed</w:t>
      </w:r>
      <w:r>
        <w:rPr>
          <w:spacing w:val="-5"/>
        </w:rPr>
        <w:t xml:space="preserve"> </w:t>
      </w:r>
      <w:r>
        <w:t>line</w:t>
      </w:r>
      <w:r>
        <w:rPr>
          <w:spacing w:val="-3"/>
        </w:rPr>
        <w:t xml:space="preserve"> </w:t>
      </w:r>
      <w:r>
        <w:t>extension</w:t>
      </w:r>
      <w:r>
        <w:rPr>
          <w:spacing w:val="-3"/>
        </w:rPr>
        <w:t xml:space="preserve"> </w:t>
      </w:r>
      <w:r>
        <w:t>and</w:t>
      </w:r>
      <w:r>
        <w:rPr>
          <w:spacing w:val="-3"/>
        </w:rPr>
        <w:t xml:space="preserve"> </w:t>
      </w:r>
      <w:r>
        <w:t>whether</w:t>
      </w:r>
      <w:r>
        <w:rPr>
          <w:spacing w:val="-5"/>
        </w:rPr>
        <w:t xml:space="preserve"> </w:t>
      </w:r>
      <w:r>
        <w:t>the</w:t>
      </w:r>
      <w:r>
        <w:rPr>
          <w:spacing w:val="-3"/>
        </w:rPr>
        <w:t xml:space="preserve"> </w:t>
      </w:r>
      <w:r>
        <w:t>Company’s</w:t>
      </w:r>
      <w:r>
        <w:rPr>
          <w:spacing w:val="-6"/>
        </w:rPr>
        <w:t xml:space="preserve"> </w:t>
      </w:r>
      <w:r>
        <w:t>position regarding said extension is in compliance with Rule 8. At the end of the review,</w:t>
      </w:r>
      <w:r>
        <w:rPr>
          <w:spacing w:val="-1"/>
        </w:rPr>
        <w:t xml:space="preserve"> </w:t>
      </w:r>
      <w:r>
        <w:t>the</w:t>
      </w:r>
      <w:r>
        <w:rPr>
          <w:spacing w:val="-3"/>
        </w:rPr>
        <w:t xml:space="preserve"> </w:t>
      </w:r>
      <w:r>
        <w:t>Staff</w:t>
      </w:r>
      <w:r>
        <w:rPr>
          <w:spacing w:val="-1"/>
        </w:rPr>
        <w:t xml:space="preserve"> </w:t>
      </w:r>
      <w:r>
        <w:t>shall</w:t>
      </w:r>
      <w:r>
        <w:rPr>
          <w:spacing w:val="-2"/>
        </w:rPr>
        <w:t xml:space="preserve"> </w:t>
      </w:r>
      <w:r>
        <w:t>issue</w:t>
      </w:r>
      <w:r>
        <w:rPr>
          <w:spacing w:val="-1"/>
        </w:rPr>
        <w:t xml:space="preserve"> </w:t>
      </w:r>
      <w:r>
        <w:t>a</w:t>
      </w:r>
      <w:r>
        <w:rPr>
          <w:spacing w:val="-3"/>
        </w:rPr>
        <w:t xml:space="preserve"> </w:t>
      </w:r>
      <w:r>
        <w:t>written</w:t>
      </w:r>
      <w:r>
        <w:rPr>
          <w:spacing w:val="-3"/>
        </w:rPr>
        <w:t xml:space="preserve"> </w:t>
      </w:r>
      <w:r>
        <w:t>opinion</w:t>
      </w:r>
      <w:r>
        <w:rPr>
          <w:spacing w:val="-3"/>
        </w:rPr>
        <w:t xml:space="preserve"> </w:t>
      </w:r>
      <w:r>
        <w:t>as</w:t>
      </w:r>
      <w:r>
        <w:rPr>
          <w:spacing w:val="-2"/>
        </w:rPr>
        <w:t xml:space="preserve"> </w:t>
      </w:r>
      <w:r>
        <w:t>to</w:t>
      </w:r>
      <w:r>
        <w:rPr>
          <w:spacing w:val="-1"/>
        </w:rPr>
        <w:t xml:space="preserve"> </w:t>
      </w:r>
      <w:r>
        <w:t>whether</w:t>
      </w:r>
      <w:r>
        <w:rPr>
          <w:spacing w:val="-3"/>
        </w:rPr>
        <w:t xml:space="preserve"> </w:t>
      </w:r>
      <w:r>
        <w:t>the</w:t>
      </w:r>
      <w:r>
        <w:rPr>
          <w:spacing w:val="-1"/>
        </w:rPr>
        <w:t xml:space="preserve"> </w:t>
      </w:r>
      <w:r>
        <w:t>Company’s position in the dispute is in compliance with Rule 8. If the issuance of the Staff’s opinion does not resolve the dispute to the satisfaction of the Company or the party seeking a line extension, the Company or such</w:t>
      </w:r>
      <w:r>
        <w:rPr>
          <w:spacing w:val="40"/>
        </w:rPr>
        <w:t xml:space="preserve"> </w:t>
      </w:r>
      <w:r>
        <w:t>party may petition the Commission to resolve the dispute.</w:t>
      </w:r>
    </w:p>
    <w:p w14:paraId="168015F7" w14:textId="77777777" w:rsidR="00C45353" w:rsidRDefault="00C45353">
      <w:pPr>
        <w:pStyle w:val="BodyText"/>
        <w:sectPr w:rsidR="00C45353">
          <w:headerReference w:type="default" r:id="rId402"/>
          <w:footerReference w:type="default" r:id="rId403"/>
          <w:pgSz w:w="12240" w:h="15840"/>
          <w:pgMar w:top="1920" w:right="1080" w:bottom="980" w:left="1080" w:header="728" w:footer="788" w:gutter="0"/>
          <w:cols w:space="720"/>
        </w:sectPr>
      </w:pPr>
    </w:p>
    <w:p w14:paraId="168015F8" w14:textId="77777777" w:rsidR="00C45353" w:rsidRDefault="00A9526A">
      <w:pPr>
        <w:spacing w:before="224"/>
        <w:ind w:left="79"/>
        <w:rPr>
          <w:b/>
          <w:sz w:val="24"/>
        </w:rPr>
      </w:pPr>
      <w:bookmarkStart w:id="110" w:name="Rule_9_-_Metering"/>
      <w:bookmarkStart w:id="111" w:name="_bookmark55"/>
      <w:bookmarkEnd w:id="110"/>
      <w:bookmarkEnd w:id="111"/>
      <w:r>
        <w:rPr>
          <w:b/>
          <w:sz w:val="24"/>
        </w:rPr>
        <w:lastRenderedPageBreak/>
        <w:t>Rule 9 -</w:t>
      </w:r>
      <w:r>
        <w:rPr>
          <w:b/>
          <w:spacing w:val="-1"/>
          <w:sz w:val="24"/>
        </w:rPr>
        <w:t xml:space="preserve"> </w:t>
      </w:r>
      <w:r>
        <w:rPr>
          <w:b/>
          <w:spacing w:val="-2"/>
          <w:sz w:val="24"/>
        </w:rPr>
        <w:t>Metering</w:t>
      </w:r>
    </w:p>
    <w:p w14:paraId="168015F9" w14:textId="77777777" w:rsidR="00C45353" w:rsidRDefault="00A9526A">
      <w:pPr>
        <w:pStyle w:val="BodyText"/>
        <w:spacing w:before="242"/>
        <w:ind w:left="360" w:right="343"/>
      </w:pPr>
      <w:r>
        <w:t>Company will provide each Customer with Metering Equipment appropriate in the judgment of the Company for the particular service to the Customer. At the request of a Pooler,</w:t>
      </w:r>
      <w:r>
        <w:rPr>
          <w:spacing w:val="-5"/>
        </w:rPr>
        <w:t xml:space="preserve"> </w:t>
      </w:r>
      <w:r>
        <w:t>the</w:t>
      </w:r>
      <w:r>
        <w:rPr>
          <w:spacing w:val="-4"/>
        </w:rPr>
        <w:t xml:space="preserve"> </w:t>
      </w:r>
      <w:r>
        <w:t>Company</w:t>
      </w:r>
      <w:r>
        <w:rPr>
          <w:spacing w:val="-5"/>
        </w:rPr>
        <w:t xml:space="preserve"> </w:t>
      </w:r>
      <w:r>
        <w:t>may</w:t>
      </w:r>
      <w:r>
        <w:rPr>
          <w:spacing w:val="-5"/>
        </w:rPr>
        <w:t xml:space="preserve"> </w:t>
      </w:r>
      <w:r>
        <w:t>at</w:t>
      </w:r>
      <w:r>
        <w:rPr>
          <w:spacing w:val="-2"/>
        </w:rPr>
        <w:t xml:space="preserve"> </w:t>
      </w:r>
      <w:r>
        <w:t>its</w:t>
      </w:r>
      <w:r>
        <w:rPr>
          <w:spacing w:val="-5"/>
        </w:rPr>
        <w:t xml:space="preserve"> </w:t>
      </w:r>
      <w:r>
        <w:t>option</w:t>
      </w:r>
      <w:r>
        <w:rPr>
          <w:spacing w:val="-2"/>
        </w:rPr>
        <w:t xml:space="preserve"> </w:t>
      </w:r>
      <w:r>
        <w:t>install</w:t>
      </w:r>
      <w:r>
        <w:rPr>
          <w:spacing w:val="-4"/>
        </w:rPr>
        <w:t xml:space="preserve"> </w:t>
      </w:r>
      <w:r>
        <w:t>alternative</w:t>
      </w:r>
      <w:r>
        <w:rPr>
          <w:spacing w:val="-4"/>
        </w:rPr>
        <w:t xml:space="preserve"> </w:t>
      </w:r>
      <w:r>
        <w:t>metering</w:t>
      </w:r>
      <w:r>
        <w:rPr>
          <w:spacing w:val="-4"/>
        </w:rPr>
        <w:t xml:space="preserve"> </w:t>
      </w:r>
      <w:r>
        <w:t>devices,</w:t>
      </w:r>
      <w:r>
        <w:rPr>
          <w:spacing w:val="-2"/>
        </w:rPr>
        <w:t xml:space="preserve"> </w:t>
      </w:r>
      <w:r>
        <w:t>provided</w:t>
      </w:r>
      <w:r>
        <w:rPr>
          <w:spacing w:val="-4"/>
        </w:rPr>
        <w:t xml:space="preserve"> </w:t>
      </w:r>
      <w:r>
        <w:t xml:space="preserve">that such devices are approved by the Company for use on its system and the Pooler compensates the Company for the total cost of installing such alternative metering </w:t>
      </w:r>
      <w:r>
        <w:rPr>
          <w:spacing w:val="-2"/>
        </w:rPr>
        <w:t>devices.</w:t>
      </w:r>
    </w:p>
    <w:p w14:paraId="168015FA" w14:textId="77777777" w:rsidR="00C45353" w:rsidRDefault="00A9526A">
      <w:pPr>
        <w:pStyle w:val="BodyText"/>
        <w:ind w:left="359" w:right="436"/>
      </w:pPr>
      <w:r>
        <w:t>Company may furnish and install such regulating and flow control equipment and devices as it deems to be in the best interests of the Customer served and of Company's</w:t>
      </w:r>
      <w:r>
        <w:rPr>
          <w:spacing w:val="-3"/>
        </w:rPr>
        <w:t xml:space="preserve"> </w:t>
      </w:r>
      <w:r>
        <w:t>system</w:t>
      </w:r>
      <w:r>
        <w:rPr>
          <w:spacing w:val="-4"/>
        </w:rPr>
        <w:t xml:space="preserve"> </w:t>
      </w:r>
      <w:r>
        <w:t>as</w:t>
      </w:r>
      <w:r>
        <w:rPr>
          <w:spacing w:val="-5"/>
        </w:rPr>
        <w:t xml:space="preserve"> </w:t>
      </w:r>
      <w:r>
        <w:t>a</w:t>
      </w:r>
      <w:r>
        <w:rPr>
          <w:spacing w:val="-2"/>
        </w:rPr>
        <w:t xml:space="preserve"> </w:t>
      </w:r>
      <w:r>
        <w:t>whole.</w:t>
      </w:r>
      <w:r>
        <w:rPr>
          <w:spacing w:val="-2"/>
        </w:rPr>
        <w:t xml:space="preserve"> </w:t>
      </w:r>
      <w:r>
        <w:t>In</w:t>
      </w:r>
      <w:r>
        <w:rPr>
          <w:spacing w:val="-4"/>
        </w:rPr>
        <w:t xml:space="preserve"> </w:t>
      </w:r>
      <w:r>
        <w:t>accordance</w:t>
      </w:r>
      <w:r>
        <w:rPr>
          <w:spacing w:val="-2"/>
        </w:rPr>
        <w:t xml:space="preserve"> </w:t>
      </w:r>
      <w:r>
        <w:t>with</w:t>
      </w:r>
      <w:r>
        <w:rPr>
          <w:spacing w:val="-2"/>
        </w:rPr>
        <w:t xml:space="preserve"> </w:t>
      </w:r>
      <w:r>
        <w:t>applicable</w:t>
      </w:r>
      <w:r>
        <w:rPr>
          <w:spacing w:val="-2"/>
        </w:rPr>
        <w:t xml:space="preserve"> </w:t>
      </w:r>
      <w:r>
        <w:t>law,</w:t>
      </w:r>
      <w:r>
        <w:rPr>
          <w:spacing w:val="-5"/>
        </w:rPr>
        <w:t xml:space="preserve"> </w:t>
      </w:r>
      <w:r>
        <w:t>existing</w:t>
      </w:r>
      <w:r>
        <w:rPr>
          <w:spacing w:val="-2"/>
        </w:rPr>
        <w:t xml:space="preserve"> </w:t>
      </w:r>
      <w:r>
        <w:t>single</w:t>
      </w:r>
      <w:r>
        <w:rPr>
          <w:spacing w:val="-2"/>
        </w:rPr>
        <w:t xml:space="preserve"> </w:t>
      </w:r>
      <w:r>
        <w:t>family residential, multifamily residences and commercial customers not using in excess of one-thousand (1,000) standard cubic feet per hour per service line, may request the Company to install an</w:t>
      </w:r>
      <w:r>
        <w:rPr>
          <w:spacing w:val="-2"/>
        </w:rPr>
        <w:t xml:space="preserve"> </w:t>
      </w:r>
      <w:r>
        <w:t>excess flow valve (EFV) or equivalent equipment, as determined in the Company’s sole discretion, for interrupting the flow of gas. The Customer shall reimburse the Company for the cost of installing an EFV or equivalent equipment when such installation is performed at the request of the Customer.</w:t>
      </w:r>
    </w:p>
    <w:p w14:paraId="168015FB" w14:textId="77777777" w:rsidR="00C45353" w:rsidRDefault="00A9526A">
      <w:pPr>
        <w:pStyle w:val="BodyText"/>
        <w:ind w:left="360" w:right="459"/>
      </w:pPr>
      <w:r>
        <w:t>Before installation and periodically thereafter, at intervals deemed reasonable to the Company, but subject to the direction of the Commission, each meter shall be tested without cost to the Customer, and shall be considered commercially accurate if it measures</w:t>
      </w:r>
      <w:r>
        <w:rPr>
          <w:spacing w:val="-3"/>
        </w:rPr>
        <w:t xml:space="preserve"> </w:t>
      </w:r>
      <w:r>
        <w:t>within</w:t>
      </w:r>
      <w:r>
        <w:rPr>
          <w:spacing w:val="-4"/>
        </w:rPr>
        <w:t xml:space="preserve"> </w:t>
      </w:r>
      <w:r>
        <w:t>two</w:t>
      </w:r>
      <w:r>
        <w:rPr>
          <w:spacing w:val="-4"/>
        </w:rPr>
        <w:t xml:space="preserve"> </w:t>
      </w:r>
      <w:r>
        <w:t>percent</w:t>
      </w:r>
      <w:r>
        <w:rPr>
          <w:spacing w:val="-2"/>
        </w:rPr>
        <w:t xml:space="preserve"> </w:t>
      </w:r>
      <w:r>
        <w:t>(2%)</w:t>
      </w:r>
      <w:r>
        <w:rPr>
          <w:spacing w:val="-6"/>
        </w:rPr>
        <w:t xml:space="preserve"> </w:t>
      </w:r>
      <w:r>
        <w:t>of</w:t>
      </w:r>
      <w:r>
        <w:rPr>
          <w:spacing w:val="-2"/>
        </w:rPr>
        <w:t xml:space="preserve"> </w:t>
      </w:r>
      <w:r>
        <w:t>the</w:t>
      </w:r>
      <w:r>
        <w:rPr>
          <w:spacing w:val="-4"/>
        </w:rPr>
        <w:t xml:space="preserve"> </w:t>
      </w:r>
      <w:r>
        <w:t>gas</w:t>
      </w:r>
      <w:r>
        <w:rPr>
          <w:spacing w:val="-5"/>
        </w:rPr>
        <w:t xml:space="preserve"> </w:t>
      </w:r>
      <w:r>
        <w:t>volume</w:t>
      </w:r>
      <w:r>
        <w:rPr>
          <w:spacing w:val="-2"/>
        </w:rPr>
        <w:t xml:space="preserve"> </w:t>
      </w:r>
      <w:r>
        <w:t>passed</w:t>
      </w:r>
      <w:r>
        <w:rPr>
          <w:spacing w:val="-4"/>
        </w:rPr>
        <w:t xml:space="preserve"> </w:t>
      </w:r>
      <w:r>
        <w:t>through</w:t>
      </w:r>
      <w:r>
        <w:rPr>
          <w:spacing w:val="-2"/>
        </w:rPr>
        <w:t xml:space="preserve"> </w:t>
      </w:r>
      <w:r>
        <w:t>it.</w:t>
      </w:r>
      <w:r>
        <w:rPr>
          <w:spacing w:val="-2"/>
        </w:rPr>
        <w:t xml:space="preserve"> </w:t>
      </w:r>
      <w:r>
        <w:t>After</w:t>
      </w:r>
      <w:r>
        <w:rPr>
          <w:spacing w:val="-4"/>
        </w:rPr>
        <w:t xml:space="preserve"> </w:t>
      </w:r>
      <w:r>
        <w:t>any</w:t>
      </w:r>
      <w:r>
        <w:rPr>
          <w:spacing w:val="-3"/>
        </w:rPr>
        <w:t xml:space="preserve"> </w:t>
      </w:r>
      <w:r>
        <w:t>test, each meter shall be sealed and this seal shall not be broken by any person not expressly authorized by Company to do so.</w:t>
      </w:r>
    </w:p>
    <w:p w14:paraId="168015FC" w14:textId="77777777" w:rsidR="00C45353" w:rsidRDefault="00A9526A">
      <w:pPr>
        <w:pStyle w:val="BodyText"/>
        <w:spacing w:before="238"/>
        <w:ind w:left="360" w:right="459"/>
      </w:pPr>
      <w:r>
        <w:t>In addition, upon receipt of written request from the Customer to do so, the Company will</w:t>
      </w:r>
      <w:r>
        <w:rPr>
          <w:spacing w:val="-3"/>
        </w:rPr>
        <w:t xml:space="preserve"> </w:t>
      </w:r>
      <w:r>
        <w:t>make</w:t>
      </w:r>
      <w:r>
        <w:rPr>
          <w:spacing w:val="-2"/>
        </w:rPr>
        <w:t xml:space="preserve"> </w:t>
      </w:r>
      <w:r>
        <w:t>a</w:t>
      </w:r>
      <w:r>
        <w:rPr>
          <w:spacing w:val="-4"/>
        </w:rPr>
        <w:t xml:space="preserve"> </w:t>
      </w:r>
      <w:r>
        <w:t>test</w:t>
      </w:r>
      <w:r>
        <w:rPr>
          <w:spacing w:val="-5"/>
        </w:rPr>
        <w:t xml:space="preserve"> </w:t>
      </w:r>
      <w:r>
        <w:t>as</w:t>
      </w:r>
      <w:r>
        <w:rPr>
          <w:spacing w:val="-3"/>
        </w:rPr>
        <w:t xml:space="preserve"> </w:t>
      </w:r>
      <w:r>
        <w:t>to</w:t>
      </w:r>
      <w:r>
        <w:rPr>
          <w:spacing w:val="-2"/>
        </w:rPr>
        <w:t xml:space="preserve"> </w:t>
      </w:r>
      <w:r>
        <w:t>the</w:t>
      </w:r>
      <w:r>
        <w:rPr>
          <w:spacing w:val="-2"/>
        </w:rPr>
        <w:t xml:space="preserve"> </w:t>
      </w:r>
      <w:r>
        <w:t>accuracy</w:t>
      </w:r>
      <w:r>
        <w:rPr>
          <w:spacing w:val="-3"/>
        </w:rPr>
        <w:t xml:space="preserve"> </w:t>
      </w:r>
      <w:r>
        <w:t>of</w:t>
      </w:r>
      <w:r>
        <w:rPr>
          <w:spacing w:val="-2"/>
        </w:rPr>
        <w:t xml:space="preserve"> </w:t>
      </w:r>
      <w:r>
        <w:t>the</w:t>
      </w:r>
      <w:r>
        <w:rPr>
          <w:spacing w:val="-4"/>
        </w:rPr>
        <w:t xml:space="preserve"> </w:t>
      </w:r>
      <w:r>
        <w:t>metering</w:t>
      </w:r>
      <w:r>
        <w:rPr>
          <w:spacing w:val="-2"/>
        </w:rPr>
        <w:t xml:space="preserve"> </w:t>
      </w:r>
      <w:r>
        <w:t>equipment,</w:t>
      </w:r>
      <w:r>
        <w:rPr>
          <w:spacing w:val="-2"/>
        </w:rPr>
        <w:t xml:space="preserve"> </w:t>
      </w:r>
      <w:r>
        <w:t>subject</w:t>
      </w:r>
      <w:r>
        <w:rPr>
          <w:spacing w:val="-2"/>
        </w:rPr>
        <w:t xml:space="preserve"> </w:t>
      </w:r>
      <w:r>
        <w:t>to</w:t>
      </w:r>
      <w:r>
        <w:rPr>
          <w:spacing w:val="-2"/>
        </w:rPr>
        <w:t xml:space="preserve"> </w:t>
      </w:r>
      <w:r>
        <w:t>the</w:t>
      </w:r>
      <w:r>
        <w:rPr>
          <w:spacing w:val="-4"/>
        </w:rPr>
        <w:t xml:space="preserve"> </w:t>
      </w:r>
      <w:r>
        <w:t>following:</w:t>
      </w:r>
    </w:p>
    <w:p w14:paraId="168015FD" w14:textId="77777777" w:rsidR="00C45353" w:rsidRDefault="00A9526A">
      <w:pPr>
        <w:pStyle w:val="ListParagraph"/>
        <w:numPr>
          <w:ilvl w:val="0"/>
          <w:numId w:val="3"/>
        </w:numPr>
        <w:tabs>
          <w:tab w:val="left" w:pos="1800"/>
        </w:tabs>
        <w:ind w:right="458"/>
        <w:rPr>
          <w:sz w:val="24"/>
        </w:rPr>
      </w:pPr>
      <w:r>
        <w:rPr>
          <w:sz w:val="24"/>
        </w:rPr>
        <w:t>Tests</w:t>
      </w:r>
      <w:r>
        <w:rPr>
          <w:spacing w:val="-4"/>
          <w:sz w:val="24"/>
        </w:rPr>
        <w:t xml:space="preserve"> </w:t>
      </w:r>
      <w:r>
        <w:rPr>
          <w:sz w:val="24"/>
        </w:rPr>
        <w:t>will</w:t>
      </w:r>
      <w:r>
        <w:rPr>
          <w:spacing w:val="-4"/>
          <w:sz w:val="24"/>
        </w:rPr>
        <w:t xml:space="preserve"> </w:t>
      </w:r>
      <w:r>
        <w:rPr>
          <w:sz w:val="24"/>
        </w:rPr>
        <w:t>be</w:t>
      </w:r>
      <w:r>
        <w:rPr>
          <w:spacing w:val="-5"/>
          <w:sz w:val="24"/>
        </w:rPr>
        <w:t xml:space="preserve"> </w:t>
      </w:r>
      <w:r>
        <w:rPr>
          <w:sz w:val="24"/>
        </w:rPr>
        <w:t>made</w:t>
      </w:r>
      <w:r>
        <w:rPr>
          <w:spacing w:val="-3"/>
          <w:sz w:val="24"/>
        </w:rPr>
        <w:t xml:space="preserve"> </w:t>
      </w:r>
      <w:r>
        <w:rPr>
          <w:sz w:val="24"/>
        </w:rPr>
        <w:t>in</w:t>
      </w:r>
      <w:r>
        <w:rPr>
          <w:spacing w:val="-5"/>
          <w:sz w:val="24"/>
        </w:rPr>
        <w:t xml:space="preserve"> </w:t>
      </w:r>
      <w:r>
        <w:rPr>
          <w:sz w:val="24"/>
        </w:rPr>
        <w:t>accordance</w:t>
      </w:r>
      <w:r>
        <w:rPr>
          <w:spacing w:val="-3"/>
          <w:sz w:val="24"/>
        </w:rPr>
        <w:t xml:space="preserve"> </w:t>
      </w:r>
      <w:r>
        <w:rPr>
          <w:sz w:val="24"/>
        </w:rPr>
        <w:t>with</w:t>
      </w:r>
      <w:r>
        <w:rPr>
          <w:spacing w:val="-5"/>
          <w:sz w:val="24"/>
        </w:rPr>
        <w:t xml:space="preserve"> </w:t>
      </w:r>
      <w:r>
        <w:rPr>
          <w:sz w:val="24"/>
        </w:rPr>
        <w:t>methods</w:t>
      </w:r>
      <w:r>
        <w:rPr>
          <w:spacing w:val="-4"/>
          <w:sz w:val="24"/>
        </w:rPr>
        <w:t xml:space="preserve"> </w:t>
      </w:r>
      <w:r>
        <w:rPr>
          <w:sz w:val="24"/>
        </w:rPr>
        <w:t>filed</w:t>
      </w:r>
      <w:r>
        <w:rPr>
          <w:spacing w:val="-3"/>
          <w:sz w:val="24"/>
        </w:rPr>
        <w:t xml:space="preserve"> </w:t>
      </w:r>
      <w:r>
        <w:rPr>
          <w:sz w:val="24"/>
        </w:rPr>
        <w:t>with</w:t>
      </w:r>
      <w:r>
        <w:rPr>
          <w:spacing w:val="-5"/>
          <w:sz w:val="24"/>
        </w:rPr>
        <w:t xml:space="preserve"> </w:t>
      </w:r>
      <w:r>
        <w:rPr>
          <w:sz w:val="24"/>
        </w:rPr>
        <w:t>the</w:t>
      </w:r>
      <w:r>
        <w:rPr>
          <w:spacing w:val="-3"/>
          <w:sz w:val="24"/>
        </w:rPr>
        <w:t xml:space="preserve"> </w:t>
      </w:r>
      <w:r>
        <w:rPr>
          <w:sz w:val="24"/>
        </w:rPr>
        <w:t>Commission from time to time. If requested, tests will be performed in the presence of the Customer.</w:t>
      </w:r>
    </w:p>
    <w:p w14:paraId="168015FE" w14:textId="77777777" w:rsidR="00C45353" w:rsidRDefault="00A9526A">
      <w:pPr>
        <w:pStyle w:val="ListParagraph"/>
        <w:numPr>
          <w:ilvl w:val="0"/>
          <w:numId w:val="3"/>
        </w:numPr>
        <w:tabs>
          <w:tab w:val="left" w:pos="1800"/>
        </w:tabs>
        <w:ind w:right="537"/>
        <w:rPr>
          <w:sz w:val="24"/>
        </w:rPr>
      </w:pPr>
      <w:r>
        <w:rPr>
          <w:sz w:val="24"/>
        </w:rPr>
        <w:t>If,</w:t>
      </w:r>
      <w:r>
        <w:rPr>
          <w:spacing w:val="-2"/>
          <w:sz w:val="24"/>
        </w:rPr>
        <w:t xml:space="preserve"> </w:t>
      </w:r>
      <w:r>
        <w:rPr>
          <w:sz w:val="24"/>
        </w:rPr>
        <w:t>on</w:t>
      </w:r>
      <w:r>
        <w:rPr>
          <w:spacing w:val="-2"/>
          <w:sz w:val="24"/>
        </w:rPr>
        <w:t xml:space="preserve"> </w:t>
      </w:r>
      <w:r>
        <w:rPr>
          <w:sz w:val="24"/>
        </w:rPr>
        <w:t>test,</w:t>
      </w:r>
      <w:r>
        <w:rPr>
          <w:spacing w:val="-2"/>
          <w:sz w:val="24"/>
        </w:rPr>
        <w:t xml:space="preserve"> </w:t>
      </w:r>
      <w:r>
        <w:rPr>
          <w:sz w:val="24"/>
        </w:rPr>
        <w:t>the</w:t>
      </w:r>
      <w:r>
        <w:rPr>
          <w:spacing w:val="-4"/>
          <w:sz w:val="24"/>
        </w:rPr>
        <w:t xml:space="preserve"> </w:t>
      </w:r>
      <w:r>
        <w:rPr>
          <w:sz w:val="24"/>
        </w:rPr>
        <w:t>meter</w:t>
      </w:r>
      <w:r>
        <w:rPr>
          <w:spacing w:val="-4"/>
          <w:sz w:val="24"/>
        </w:rPr>
        <w:t xml:space="preserve"> </w:t>
      </w:r>
      <w:r>
        <w:rPr>
          <w:sz w:val="24"/>
        </w:rPr>
        <w:t>is</w:t>
      </w:r>
      <w:r>
        <w:rPr>
          <w:spacing w:val="-5"/>
          <w:sz w:val="24"/>
        </w:rPr>
        <w:t xml:space="preserve"> </w:t>
      </w:r>
      <w:r>
        <w:rPr>
          <w:sz w:val="24"/>
        </w:rPr>
        <w:t>within</w:t>
      </w:r>
      <w:r>
        <w:rPr>
          <w:spacing w:val="-2"/>
          <w:sz w:val="24"/>
        </w:rPr>
        <w:t xml:space="preserve"> </w:t>
      </w:r>
      <w:r>
        <w:rPr>
          <w:sz w:val="24"/>
        </w:rPr>
        <w:t>three</w:t>
      </w:r>
      <w:r>
        <w:rPr>
          <w:spacing w:val="-2"/>
          <w:sz w:val="24"/>
        </w:rPr>
        <w:t xml:space="preserve"> </w:t>
      </w:r>
      <w:r>
        <w:rPr>
          <w:sz w:val="24"/>
        </w:rPr>
        <w:t>percent</w:t>
      </w:r>
      <w:r>
        <w:rPr>
          <w:spacing w:val="-2"/>
          <w:sz w:val="24"/>
        </w:rPr>
        <w:t xml:space="preserve"> </w:t>
      </w:r>
      <w:r>
        <w:rPr>
          <w:sz w:val="24"/>
        </w:rPr>
        <w:t>(3%)</w:t>
      </w:r>
      <w:r>
        <w:rPr>
          <w:spacing w:val="-4"/>
          <w:sz w:val="24"/>
        </w:rPr>
        <w:t xml:space="preserve"> </w:t>
      </w:r>
      <w:r>
        <w:rPr>
          <w:sz w:val="24"/>
        </w:rPr>
        <w:t>accurate,</w:t>
      </w:r>
      <w:r>
        <w:rPr>
          <w:spacing w:val="-2"/>
          <w:sz w:val="24"/>
        </w:rPr>
        <w:t xml:space="preserve"> </w:t>
      </w:r>
      <w:r>
        <w:rPr>
          <w:sz w:val="24"/>
        </w:rPr>
        <w:t>the</w:t>
      </w:r>
      <w:r>
        <w:rPr>
          <w:spacing w:val="-2"/>
          <w:sz w:val="24"/>
        </w:rPr>
        <w:t xml:space="preserve"> </w:t>
      </w:r>
      <w:r>
        <w:rPr>
          <w:sz w:val="24"/>
        </w:rPr>
        <w:t>cost</w:t>
      </w:r>
      <w:r>
        <w:rPr>
          <w:spacing w:val="-2"/>
          <w:sz w:val="24"/>
        </w:rPr>
        <w:t xml:space="preserve"> </w:t>
      </w:r>
      <w:r>
        <w:rPr>
          <w:sz w:val="24"/>
        </w:rPr>
        <w:t>of</w:t>
      </w:r>
      <w:r>
        <w:rPr>
          <w:spacing w:val="-2"/>
          <w:sz w:val="24"/>
        </w:rPr>
        <w:t xml:space="preserve"> </w:t>
      </w:r>
      <w:r>
        <w:rPr>
          <w:sz w:val="24"/>
        </w:rPr>
        <w:t>the test shall be paid by the Customer.</w:t>
      </w:r>
    </w:p>
    <w:p w14:paraId="168015FF" w14:textId="77777777" w:rsidR="00C45353" w:rsidRDefault="00A9526A">
      <w:pPr>
        <w:pStyle w:val="ListParagraph"/>
        <w:numPr>
          <w:ilvl w:val="0"/>
          <w:numId w:val="3"/>
        </w:numPr>
        <w:tabs>
          <w:tab w:val="left" w:pos="1800"/>
        </w:tabs>
        <w:ind w:right="739"/>
        <w:rPr>
          <w:sz w:val="24"/>
        </w:rPr>
      </w:pPr>
      <w:r>
        <w:rPr>
          <w:sz w:val="24"/>
        </w:rPr>
        <w:t>If,</w:t>
      </w:r>
      <w:r>
        <w:rPr>
          <w:spacing w:val="-2"/>
          <w:sz w:val="24"/>
        </w:rPr>
        <w:t xml:space="preserve"> </w:t>
      </w:r>
      <w:r>
        <w:rPr>
          <w:sz w:val="24"/>
        </w:rPr>
        <w:t>on</w:t>
      </w:r>
      <w:r>
        <w:rPr>
          <w:spacing w:val="-2"/>
          <w:sz w:val="24"/>
        </w:rPr>
        <w:t xml:space="preserve"> </w:t>
      </w:r>
      <w:r>
        <w:rPr>
          <w:sz w:val="24"/>
        </w:rPr>
        <w:t>test,</w:t>
      </w:r>
      <w:r>
        <w:rPr>
          <w:spacing w:val="-2"/>
          <w:sz w:val="24"/>
        </w:rPr>
        <w:t xml:space="preserve"> </w:t>
      </w:r>
      <w:r>
        <w:rPr>
          <w:sz w:val="24"/>
        </w:rPr>
        <w:t>the</w:t>
      </w:r>
      <w:r>
        <w:rPr>
          <w:spacing w:val="-4"/>
          <w:sz w:val="24"/>
        </w:rPr>
        <w:t xml:space="preserve"> </w:t>
      </w:r>
      <w:r>
        <w:rPr>
          <w:sz w:val="24"/>
        </w:rPr>
        <w:t>meter</w:t>
      </w:r>
      <w:r>
        <w:rPr>
          <w:spacing w:val="-4"/>
          <w:sz w:val="24"/>
        </w:rPr>
        <w:t xml:space="preserve"> </w:t>
      </w:r>
      <w:r>
        <w:rPr>
          <w:sz w:val="24"/>
        </w:rPr>
        <w:t>is</w:t>
      </w:r>
      <w:r>
        <w:rPr>
          <w:spacing w:val="-5"/>
          <w:sz w:val="24"/>
        </w:rPr>
        <w:t xml:space="preserve"> </w:t>
      </w:r>
      <w:r>
        <w:rPr>
          <w:sz w:val="24"/>
        </w:rPr>
        <w:t>inaccurate</w:t>
      </w:r>
      <w:r>
        <w:rPr>
          <w:spacing w:val="-2"/>
          <w:sz w:val="24"/>
        </w:rPr>
        <w:t xml:space="preserve"> </w:t>
      </w:r>
      <w:r>
        <w:rPr>
          <w:sz w:val="24"/>
        </w:rPr>
        <w:t>by</w:t>
      </w:r>
      <w:r>
        <w:rPr>
          <w:spacing w:val="-5"/>
          <w:sz w:val="24"/>
        </w:rPr>
        <w:t xml:space="preserve"> </w:t>
      </w:r>
      <w:r>
        <w:rPr>
          <w:sz w:val="24"/>
        </w:rPr>
        <w:t>more</w:t>
      </w:r>
      <w:r>
        <w:rPr>
          <w:spacing w:val="-2"/>
          <w:sz w:val="24"/>
        </w:rPr>
        <w:t xml:space="preserve"> </w:t>
      </w:r>
      <w:r>
        <w:rPr>
          <w:sz w:val="24"/>
        </w:rPr>
        <w:t>than</w:t>
      </w:r>
      <w:r>
        <w:rPr>
          <w:spacing w:val="-2"/>
          <w:sz w:val="24"/>
        </w:rPr>
        <w:t xml:space="preserve"> </w:t>
      </w:r>
      <w:r>
        <w:rPr>
          <w:sz w:val="24"/>
        </w:rPr>
        <w:t>three</w:t>
      </w:r>
      <w:r>
        <w:rPr>
          <w:spacing w:val="-2"/>
          <w:sz w:val="24"/>
        </w:rPr>
        <w:t xml:space="preserve"> </w:t>
      </w:r>
      <w:r>
        <w:rPr>
          <w:sz w:val="24"/>
        </w:rPr>
        <w:t>percent</w:t>
      </w:r>
      <w:r>
        <w:rPr>
          <w:spacing w:val="-5"/>
          <w:sz w:val="24"/>
        </w:rPr>
        <w:t xml:space="preserve"> </w:t>
      </w:r>
      <w:r>
        <w:rPr>
          <w:sz w:val="24"/>
        </w:rPr>
        <w:t>(3%),</w:t>
      </w:r>
      <w:r>
        <w:rPr>
          <w:spacing w:val="-2"/>
          <w:sz w:val="24"/>
        </w:rPr>
        <w:t xml:space="preserve"> </w:t>
      </w:r>
      <w:r>
        <w:rPr>
          <w:sz w:val="24"/>
        </w:rPr>
        <w:t>the test shall be without cost to the Customer.</w:t>
      </w:r>
    </w:p>
    <w:p w14:paraId="16801600" w14:textId="77777777" w:rsidR="00C45353" w:rsidRDefault="00A9526A">
      <w:pPr>
        <w:pStyle w:val="ListParagraph"/>
        <w:numPr>
          <w:ilvl w:val="0"/>
          <w:numId w:val="3"/>
        </w:numPr>
        <w:tabs>
          <w:tab w:val="left" w:pos="1799"/>
        </w:tabs>
        <w:ind w:left="1799" w:right="365"/>
        <w:rPr>
          <w:sz w:val="24"/>
        </w:rPr>
      </w:pPr>
      <w:r>
        <w:rPr>
          <w:sz w:val="24"/>
        </w:rPr>
        <w:t>If a meter so tested is found to be more than three percent (3%) in error, either</w:t>
      </w:r>
      <w:r>
        <w:rPr>
          <w:spacing w:val="-3"/>
          <w:sz w:val="24"/>
        </w:rPr>
        <w:t xml:space="preserve"> </w:t>
      </w:r>
      <w:r>
        <w:rPr>
          <w:sz w:val="24"/>
        </w:rPr>
        <w:t>fast</w:t>
      </w:r>
      <w:r>
        <w:rPr>
          <w:spacing w:val="-1"/>
          <w:sz w:val="24"/>
        </w:rPr>
        <w:t xml:space="preserve"> </w:t>
      </w:r>
      <w:r>
        <w:rPr>
          <w:sz w:val="24"/>
        </w:rPr>
        <w:t>or</w:t>
      </w:r>
      <w:r>
        <w:rPr>
          <w:spacing w:val="-3"/>
          <w:sz w:val="24"/>
        </w:rPr>
        <w:t xml:space="preserve"> </w:t>
      </w:r>
      <w:r>
        <w:rPr>
          <w:sz w:val="24"/>
        </w:rPr>
        <w:t>slow,</w:t>
      </w:r>
      <w:r>
        <w:rPr>
          <w:spacing w:val="-1"/>
          <w:sz w:val="24"/>
        </w:rPr>
        <w:t xml:space="preserve"> </w:t>
      </w:r>
      <w:r>
        <w:rPr>
          <w:sz w:val="24"/>
        </w:rPr>
        <w:t>the</w:t>
      </w:r>
      <w:r>
        <w:rPr>
          <w:spacing w:val="-3"/>
          <w:sz w:val="24"/>
        </w:rPr>
        <w:t xml:space="preserve"> </w:t>
      </w:r>
      <w:r>
        <w:rPr>
          <w:sz w:val="24"/>
        </w:rPr>
        <w:t>Company</w:t>
      </w:r>
      <w:r>
        <w:rPr>
          <w:spacing w:val="-2"/>
          <w:sz w:val="24"/>
        </w:rPr>
        <w:t xml:space="preserve"> </w:t>
      </w:r>
      <w:r>
        <w:rPr>
          <w:sz w:val="24"/>
        </w:rPr>
        <w:t>shall</w:t>
      </w:r>
      <w:r>
        <w:rPr>
          <w:spacing w:val="-2"/>
          <w:sz w:val="24"/>
        </w:rPr>
        <w:t xml:space="preserve"> </w:t>
      </w:r>
      <w:r>
        <w:rPr>
          <w:sz w:val="24"/>
        </w:rPr>
        <w:t>recompute</w:t>
      </w:r>
      <w:r>
        <w:rPr>
          <w:spacing w:val="-1"/>
          <w:sz w:val="24"/>
        </w:rPr>
        <w:t xml:space="preserve"> </w:t>
      </w:r>
      <w:r>
        <w:rPr>
          <w:sz w:val="24"/>
        </w:rPr>
        <w:t>the</w:t>
      </w:r>
      <w:r>
        <w:rPr>
          <w:spacing w:val="-3"/>
          <w:sz w:val="24"/>
        </w:rPr>
        <w:t xml:space="preserve"> </w:t>
      </w:r>
      <w:r>
        <w:rPr>
          <w:sz w:val="24"/>
        </w:rPr>
        <w:t>bills</w:t>
      </w:r>
      <w:r>
        <w:rPr>
          <w:spacing w:val="-2"/>
          <w:sz w:val="24"/>
        </w:rPr>
        <w:t xml:space="preserve"> </w:t>
      </w:r>
      <w:r>
        <w:rPr>
          <w:sz w:val="24"/>
        </w:rPr>
        <w:t>by</w:t>
      </w:r>
      <w:r>
        <w:rPr>
          <w:spacing w:val="-4"/>
          <w:sz w:val="24"/>
        </w:rPr>
        <w:t xml:space="preserve"> </w:t>
      </w:r>
      <w:r>
        <w:rPr>
          <w:sz w:val="24"/>
        </w:rPr>
        <w:t>months</w:t>
      </w:r>
      <w:r>
        <w:rPr>
          <w:spacing w:val="-4"/>
          <w:sz w:val="24"/>
        </w:rPr>
        <w:t xml:space="preserve"> </w:t>
      </w:r>
      <w:r>
        <w:rPr>
          <w:sz w:val="24"/>
        </w:rPr>
        <w:t>using the corrected volumes of Gas delivered for the period that the meter was</w:t>
      </w:r>
      <w:r>
        <w:rPr>
          <w:spacing w:val="40"/>
          <w:sz w:val="24"/>
        </w:rPr>
        <w:t xml:space="preserve"> </w:t>
      </w:r>
      <w:r>
        <w:rPr>
          <w:sz w:val="24"/>
        </w:rPr>
        <w:t>in</w:t>
      </w:r>
      <w:r>
        <w:rPr>
          <w:spacing w:val="-3"/>
          <w:sz w:val="24"/>
        </w:rPr>
        <w:t xml:space="preserve"> </w:t>
      </w:r>
      <w:r>
        <w:rPr>
          <w:sz w:val="24"/>
        </w:rPr>
        <w:t>error,</w:t>
      </w:r>
      <w:r>
        <w:rPr>
          <w:spacing w:val="-3"/>
          <w:sz w:val="24"/>
        </w:rPr>
        <w:t xml:space="preserve"> </w:t>
      </w:r>
      <w:r>
        <w:rPr>
          <w:sz w:val="24"/>
        </w:rPr>
        <w:t>but</w:t>
      </w:r>
      <w:r>
        <w:rPr>
          <w:spacing w:val="-3"/>
          <w:sz w:val="24"/>
        </w:rPr>
        <w:t xml:space="preserve"> </w:t>
      </w:r>
      <w:r>
        <w:rPr>
          <w:sz w:val="24"/>
        </w:rPr>
        <w:t>not</w:t>
      </w:r>
      <w:r>
        <w:rPr>
          <w:spacing w:val="-6"/>
          <w:sz w:val="24"/>
        </w:rPr>
        <w:t xml:space="preserve"> </w:t>
      </w:r>
      <w:r>
        <w:rPr>
          <w:sz w:val="24"/>
        </w:rPr>
        <w:t>more</w:t>
      </w:r>
      <w:r>
        <w:rPr>
          <w:spacing w:val="-5"/>
          <w:sz w:val="24"/>
        </w:rPr>
        <w:t xml:space="preserve"> </w:t>
      </w:r>
      <w:r>
        <w:rPr>
          <w:sz w:val="24"/>
        </w:rPr>
        <w:t>than</w:t>
      </w:r>
      <w:r>
        <w:rPr>
          <w:spacing w:val="-3"/>
          <w:sz w:val="24"/>
        </w:rPr>
        <w:t xml:space="preserve"> </w:t>
      </w:r>
      <w:r>
        <w:rPr>
          <w:sz w:val="24"/>
        </w:rPr>
        <w:t>six</w:t>
      </w:r>
      <w:r>
        <w:rPr>
          <w:spacing w:val="-6"/>
          <w:sz w:val="24"/>
        </w:rPr>
        <w:t xml:space="preserve"> </w:t>
      </w:r>
      <w:r>
        <w:rPr>
          <w:sz w:val="24"/>
        </w:rPr>
        <w:t>months.</w:t>
      </w:r>
      <w:r>
        <w:rPr>
          <w:spacing w:val="-3"/>
          <w:sz w:val="24"/>
        </w:rPr>
        <w:t xml:space="preserve"> </w:t>
      </w:r>
      <w:r>
        <w:rPr>
          <w:sz w:val="24"/>
        </w:rPr>
        <w:t>The</w:t>
      </w:r>
      <w:r>
        <w:rPr>
          <w:spacing w:val="-5"/>
          <w:sz w:val="24"/>
        </w:rPr>
        <w:t xml:space="preserve"> </w:t>
      </w:r>
      <w:r>
        <w:rPr>
          <w:sz w:val="24"/>
        </w:rPr>
        <w:t>appropriate</w:t>
      </w:r>
      <w:r>
        <w:rPr>
          <w:spacing w:val="-3"/>
          <w:sz w:val="24"/>
        </w:rPr>
        <w:t xml:space="preserve"> </w:t>
      </w:r>
      <w:r>
        <w:rPr>
          <w:sz w:val="24"/>
        </w:rPr>
        <w:t>adjustments,</w:t>
      </w:r>
      <w:r>
        <w:rPr>
          <w:spacing w:val="-3"/>
          <w:sz w:val="24"/>
        </w:rPr>
        <w:t xml:space="preserve"> </w:t>
      </w:r>
      <w:r>
        <w:rPr>
          <w:sz w:val="24"/>
        </w:rPr>
        <w:t>either credit or debit, shall be made in the Customer's account, based on such corrected volumes.</w:t>
      </w:r>
    </w:p>
    <w:p w14:paraId="16801601" w14:textId="77777777" w:rsidR="00C45353" w:rsidRDefault="00C45353">
      <w:pPr>
        <w:pStyle w:val="ListParagraph"/>
        <w:rPr>
          <w:sz w:val="24"/>
        </w:rPr>
        <w:sectPr w:rsidR="00C45353">
          <w:headerReference w:type="default" r:id="rId404"/>
          <w:footerReference w:type="default" r:id="rId405"/>
          <w:pgSz w:w="12240" w:h="15840"/>
          <w:pgMar w:top="1600" w:right="1080" w:bottom="980" w:left="1080" w:header="728" w:footer="788" w:gutter="0"/>
          <w:cols w:space="720"/>
        </w:sectPr>
      </w:pPr>
    </w:p>
    <w:p w14:paraId="16801602" w14:textId="77777777" w:rsidR="00C45353" w:rsidRDefault="00A9526A">
      <w:pPr>
        <w:spacing w:before="224"/>
        <w:ind w:left="1080"/>
        <w:rPr>
          <w:sz w:val="24"/>
        </w:rPr>
      </w:pPr>
      <w:r>
        <w:rPr>
          <w:b/>
          <w:sz w:val="24"/>
        </w:rPr>
        <w:lastRenderedPageBreak/>
        <w:t>Rule</w:t>
      </w:r>
      <w:r>
        <w:rPr>
          <w:b/>
          <w:spacing w:val="-1"/>
          <w:sz w:val="24"/>
        </w:rPr>
        <w:t xml:space="preserve"> </w:t>
      </w:r>
      <w:r>
        <w:rPr>
          <w:b/>
          <w:sz w:val="24"/>
        </w:rPr>
        <w:t>9 -</w:t>
      </w:r>
      <w:r>
        <w:rPr>
          <w:b/>
          <w:spacing w:val="-2"/>
          <w:sz w:val="24"/>
        </w:rPr>
        <w:t xml:space="preserve"> </w:t>
      </w:r>
      <w:r>
        <w:rPr>
          <w:b/>
          <w:sz w:val="24"/>
        </w:rPr>
        <w:t>Metering</w:t>
      </w:r>
      <w:r>
        <w:rPr>
          <w:b/>
          <w:spacing w:val="-6"/>
          <w:sz w:val="24"/>
        </w:rPr>
        <w:t xml:space="preserve"> </w:t>
      </w:r>
      <w:r>
        <w:rPr>
          <w:spacing w:val="-2"/>
          <w:sz w:val="24"/>
        </w:rPr>
        <w:t>(continued)</w:t>
      </w:r>
    </w:p>
    <w:p w14:paraId="16801603" w14:textId="77777777" w:rsidR="00C45353" w:rsidRDefault="00A9526A">
      <w:pPr>
        <w:pStyle w:val="ListParagraph"/>
        <w:numPr>
          <w:ilvl w:val="0"/>
          <w:numId w:val="3"/>
        </w:numPr>
        <w:tabs>
          <w:tab w:val="left" w:pos="1800"/>
        </w:tabs>
        <w:spacing w:before="242"/>
        <w:ind w:right="387"/>
        <w:rPr>
          <w:sz w:val="24"/>
        </w:rPr>
      </w:pPr>
      <w:r>
        <w:rPr>
          <w:sz w:val="24"/>
        </w:rPr>
        <w:t>Loss</w:t>
      </w:r>
      <w:r>
        <w:rPr>
          <w:spacing w:val="-4"/>
          <w:sz w:val="24"/>
        </w:rPr>
        <w:t xml:space="preserve"> </w:t>
      </w:r>
      <w:r>
        <w:rPr>
          <w:sz w:val="24"/>
        </w:rPr>
        <w:t>of</w:t>
      </w:r>
      <w:r>
        <w:rPr>
          <w:spacing w:val="-3"/>
          <w:sz w:val="24"/>
        </w:rPr>
        <w:t xml:space="preserve"> </w:t>
      </w:r>
      <w:r>
        <w:rPr>
          <w:sz w:val="24"/>
        </w:rPr>
        <w:t>Gas</w:t>
      </w:r>
      <w:r>
        <w:rPr>
          <w:spacing w:val="-6"/>
          <w:sz w:val="24"/>
        </w:rPr>
        <w:t xml:space="preserve"> </w:t>
      </w:r>
      <w:r>
        <w:rPr>
          <w:sz w:val="24"/>
        </w:rPr>
        <w:t>or</w:t>
      </w:r>
      <w:r>
        <w:rPr>
          <w:spacing w:val="-5"/>
          <w:sz w:val="24"/>
        </w:rPr>
        <w:t xml:space="preserve"> </w:t>
      </w:r>
      <w:r>
        <w:rPr>
          <w:sz w:val="24"/>
        </w:rPr>
        <w:t>leakage</w:t>
      </w:r>
      <w:r>
        <w:rPr>
          <w:spacing w:val="-3"/>
          <w:sz w:val="24"/>
        </w:rPr>
        <w:t xml:space="preserve"> </w:t>
      </w:r>
      <w:r>
        <w:rPr>
          <w:sz w:val="24"/>
        </w:rPr>
        <w:t>from</w:t>
      </w:r>
      <w:r>
        <w:rPr>
          <w:spacing w:val="-2"/>
          <w:sz w:val="24"/>
        </w:rPr>
        <w:t xml:space="preserve"> </w:t>
      </w:r>
      <w:r>
        <w:rPr>
          <w:sz w:val="24"/>
        </w:rPr>
        <w:t>Customer's</w:t>
      </w:r>
      <w:r>
        <w:rPr>
          <w:spacing w:val="-4"/>
          <w:sz w:val="24"/>
        </w:rPr>
        <w:t xml:space="preserve"> </w:t>
      </w:r>
      <w:r>
        <w:rPr>
          <w:sz w:val="24"/>
        </w:rPr>
        <w:t>installation</w:t>
      </w:r>
      <w:r>
        <w:rPr>
          <w:spacing w:val="-3"/>
          <w:sz w:val="24"/>
        </w:rPr>
        <w:t xml:space="preserve"> </w:t>
      </w:r>
      <w:r>
        <w:rPr>
          <w:sz w:val="24"/>
        </w:rPr>
        <w:t>shall</w:t>
      </w:r>
      <w:r>
        <w:rPr>
          <w:spacing w:val="-4"/>
          <w:sz w:val="24"/>
        </w:rPr>
        <w:t xml:space="preserve"> </w:t>
      </w:r>
      <w:r>
        <w:rPr>
          <w:sz w:val="24"/>
        </w:rPr>
        <w:t>be</w:t>
      </w:r>
      <w:r>
        <w:rPr>
          <w:spacing w:val="-3"/>
          <w:sz w:val="24"/>
        </w:rPr>
        <w:t xml:space="preserve"> </w:t>
      </w:r>
      <w:r>
        <w:rPr>
          <w:sz w:val="24"/>
        </w:rPr>
        <w:t>considered</w:t>
      </w:r>
      <w:r>
        <w:rPr>
          <w:spacing w:val="-3"/>
          <w:sz w:val="24"/>
        </w:rPr>
        <w:t xml:space="preserve"> </w:t>
      </w:r>
      <w:r>
        <w:rPr>
          <w:sz w:val="24"/>
        </w:rPr>
        <w:t>to be consumption by the Customer.</w:t>
      </w:r>
    </w:p>
    <w:p w14:paraId="16801604" w14:textId="77777777" w:rsidR="00C45353" w:rsidRDefault="00A9526A">
      <w:pPr>
        <w:pStyle w:val="BodyText"/>
        <w:ind w:left="360" w:right="524"/>
      </w:pPr>
      <w:r>
        <w:t>In the event</w:t>
      </w:r>
      <w:r>
        <w:rPr>
          <w:spacing w:val="-3"/>
        </w:rPr>
        <w:t xml:space="preserve"> </w:t>
      </w:r>
      <w:r>
        <w:t>of stoppage or</w:t>
      </w:r>
      <w:r>
        <w:rPr>
          <w:spacing w:val="-2"/>
        </w:rPr>
        <w:t xml:space="preserve"> </w:t>
      </w:r>
      <w:r>
        <w:t>failure of</w:t>
      </w:r>
      <w:r>
        <w:rPr>
          <w:spacing w:val="-3"/>
        </w:rPr>
        <w:t xml:space="preserve"> </w:t>
      </w:r>
      <w:r>
        <w:t>any</w:t>
      </w:r>
      <w:r>
        <w:rPr>
          <w:spacing w:val="-3"/>
        </w:rPr>
        <w:t xml:space="preserve"> </w:t>
      </w:r>
      <w:r>
        <w:t>meter</w:t>
      </w:r>
      <w:r>
        <w:rPr>
          <w:spacing w:val="-2"/>
        </w:rPr>
        <w:t xml:space="preserve"> </w:t>
      </w:r>
      <w:r>
        <w:t>to register</w:t>
      </w:r>
      <w:r>
        <w:rPr>
          <w:spacing w:val="-2"/>
        </w:rPr>
        <w:t xml:space="preserve"> </w:t>
      </w:r>
      <w:r>
        <w:t>properly, Customer</w:t>
      </w:r>
      <w:r>
        <w:rPr>
          <w:spacing w:val="-2"/>
        </w:rPr>
        <w:t xml:space="preserve"> </w:t>
      </w:r>
      <w:r>
        <w:t>will</w:t>
      </w:r>
      <w:r>
        <w:rPr>
          <w:spacing w:val="-1"/>
        </w:rPr>
        <w:t xml:space="preserve"> </w:t>
      </w:r>
      <w:r>
        <w:t>be billed</w:t>
      </w:r>
      <w:r>
        <w:rPr>
          <w:spacing w:val="-2"/>
        </w:rPr>
        <w:t xml:space="preserve"> </w:t>
      </w:r>
      <w:r>
        <w:t>for</w:t>
      </w:r>
      <w:r>
        <w:rPr>
          <w:spacing w:val="-4"/>
        </w:rPr>
        <w:t xml:space="preserve"> </w:t>
      </w:r>
      <w:r>
        <w:t>the</w:t>
      </w:r>
      <w:r>
        <w:rPr>
          <w:spacing w:val="-4"/>
        </w:rPr>
        <w:t xml:space="preserve"> </w:t>
      </w:r>
      <w:r>
        <w:t>estimated</w:t>
      </w:r>
      <w:r>
        <w:rPr>
          <w:spacing w:val="-4"/>
        </w:rPr>
        <w:t xml:space="preserve"> </w:t>
      </w:r>
      <w:r>
        <w:t>consumption</w:t>
      </w:r>
      <w:r>
        <w:rPr>
          <w:spacing w:val="-4"/>
        </w:rPr>
        <w:t xml:space="preserve"> </w:t>
      </w:r>
      <w:r>
        <w:t>of</w:t>
      </w:r>
      <w:r>
        <w:rPr>
          <w:spacing w:val="-2"/>
        </w:rPr>
        <w:t xml:space="preserve"> </w:t>
      </w:r>
      <w:r>
        <w:t>the</w:t>
      </w:r>
      <w:r>
        <w:rPr>
          <w:spacing w:val="-2"/>
        </w:rPr>
        <w:t xml:space="preserve"> </w:t>
      </w:r>
      <w:r>
        <w:t>Customer</w:t>
      </w:r>
      <w:r>
        <w:rPr>
          <w:spacing w:val="-4"/>
        </w:rPr>
        <w:t xml:space="preserve"> </w:t>
      </w:r>
      <w:r>
        <w:t>during</w:t>
      </w:r>
      <w:r>
        <w:rPr>
          <w:spacing w:val="-2"/>
        </w:rPr>
        <w:t xml:space="preserve"> </w:t>
      </w:r>
      <w:r>
        <w:t>such</w:t>
      </w:r>
      <w:r>
        <w:rPr>
          <w:spacing w:val="-4"/>
        </w:rPr>
        <w:t xml:space="preserve"> </w:t>
      </w:r>
      <w:r>
        <w:t>period</w:t>
      </w:r>
      <w:r>
        <w:rPr>
          <w:spacing w:val="-2"/>
        </w:rPr>
        <w:t xml:space="preserve"> </w:t>
      </w:r>
      <w:r>
        <w:t>based</w:t>
      </w:r>
      <w:r>
        <w:rPr>
          <w:spacing w:val="-4"/>
        </w:rPr>
        <w:t xml:space="preserve"> </w:t>
      </w:r>
      <w:r>
        <w:t>upon the Customer’s metered use of Gas in a similar period of like use or on the basis of check meter readings, if available and accurate.</w:t>
      </w:r>
    </w:p>
    <w:p w14:paraId="16801605" w14:textId="77777777" w:rsidR="00C45353" w:rsidRDefault="00C45353">
      <w:pPr>
        <w:pStyle w:val="BodyText"/>
        <w:sectPr w:rsidR="00C45353">
          <w:headerReference w:type="default" r:id="rId406"/>
          <w:footerReference w:type="default" r:id="rId407"/>
          <w:pgSz w:w="12240" w:h="15840"/>
          <w:pgMar w:top="1600" w:right="1080" w:bottom="980" w:left="1080" w:header="728" w:footer="788" w:gutter="0"/>
          <w:cols w:space="720"/>
        </w:sectPr>
      </w:pPr>
    </w:p>
    <w:p w14:paraId="16801606" w14:textId="77777777" w:rsidR="00C45353" w:rsidRDefault="00A9526A">
      <w:pPr>
        <w:spacing w:before="2"/>
        <w:ind w:right="350"/>
        <w:jc w:val="right"/>
        <w:rPr>
          <w:sz w:val="18"/>
        </w:rPr>
      </w:pPr>
      <w:r>
        <w:rPr>
          <w:sz w:val="18"/>
        </w:rPr>
        <w:lastRenderedPageBreak/>
        <w:t>Effective:</w:t>
      </w:r>
      <w:r>
        <w:rPr>
          <w:spacing w:val="-4"/>
          <w:sz w:val="18"/>
        </w:rPr>
        <w:t xml:space="preserve"> </w:t>
      </w:r>
      <w:r>
        <w:rPr>
          <w:sz w:val="18"/>
        </w:rPr>
        <w:t>July</w:t>
      </w:r>
      <w:r>
        <w:rPr>
          <w:spacing w:val="-2"/>
          <w:sz w:val="18"/>
        </w:rPr>
        <w:t xml:space="preserve"> </w:t>
      </w:r>
      <w:r>
        <w:rPr>
          <w:sz w:val="18"/>
        </w:rPr>
        <w:t>1.</w:t>
      </w:r>
      <w:r>
        <w:rPr>
          <w:spacing w:val="-11"/>
          <w:sz w:val="18"/>
        </w:rPr>
        <w:t xml:space="preserve"> </w:t>
      </w:r>
      <w:r>
        <w:rPr>
          <w:spacing w:val="-4"/>
          <w:sz w:val="18"/>
        </w:rPr>
        <w:t>1998</w:t>
      </w:r>
    </w:p>
    <w:p w14:paraId="16801607" w14:textId="77777777" w:rsidR="00C45353" w:rsidRDefault="00C45353">
      <w:pPr>
        <w:pStyle w:val="BodyText"/>
        <w:spacing w:before="16"/>
        <w:rPr>
          <w:sz w:val="18"/>
        </w:rPr>
      </w:pPr>
    </w:p>
    <w:p w14:paraId="16801608" w14:textId="77777777" w:rsidR="00C45353" w:rsidRDefault="00A9526A">
      <w:pPr>
        <w:ind w:left="360"/>
        <w:rPr>
          <w:b/>
          <w:sz w:val="24"/>
        </w:rPr>
      </w:pPr>
      <w:bookmarkStart w:id="112" w:name="Rule_10_-_Billing_and_Collecting"/>
      <w:bookmarkStart w:id="113" w:name="_bookmark56"/>
      <w:bookmarkEnd w:id="112"/>
      <w:bookmarkEnd w:id="113"/>
      <w:r>
        <w:rPr>
          <w:b/>
          <w:sz w:val="24"/>
        </w:rPr>
        <w:t>Rule</w:t>
      </w:r>
      <w:r>
        <w:rPr>
          <w:b/>
          <w:spacing w:val="-1"/>
          <w:sz w:val="24"/>
        </w:rPr>
        <w:t xml:space="preserve"> </w:t>
      </w:r>
      <w:r>
        <w:rPr>
          <w:b/>
          <w:sz w:val="24"/>
        </w:rPr>
        <w:t>10 -</w:t>
      </w:r>
      <w:r>
        <w:rPr>
          <w:b/>
          <w:spacing w:val="-3"/>
          <w:sz w:val="24"/>
        </w:rPr>
        <w:t xml:space="preserve"> </w:t>
      </w:r>
      <w:r>
        <w:rPr>
          <w:b/>
          <w:sz w:val="24"/>
        </w:rPr>
        <w:t>Billing</w:t>
      </w:r>
      <w:r>
        <w:rPr>
          <w:b/>
          <w:spacing w:val="-6"/>
          <w:sz w:val="24"/>
        </w:rPr>
        <w:t xml:space="preserve"> </w:t>
      </w:r>
      <w:r>
        <w:rPr>
          <w:b/>
          <w:sz w:val="24"/>
        </w:rPr>
        <w:t>and</w:t>
      </w:r>
      <w:r>
        <w:rPr>
          <w:b/>
          <w:spacing w:val="-6"/>
          <w:sz w:val="24"/>
        </w:rPr>
        <w:t xml:space="preserve"> </w:t>
      </w:r>
      <w:r>
        <w:rPr>
          <w:b/>
          <w:spacing w:val="-2"/>
          <w:sz w:val="24"/>
        </w:rPr>
        <w:t>Collecting</w:t>
      </w:r>
    </w:p>
    <w:p w14:paraId="16801609" w14:textId="77777777" w:rsidR="00C45353" w:rsidRDefault="00A9526A">
      <w:pPr>
        <w:pStyle w:val="BodyText"/>
        <w:spacing w:before="243"/>
        <w:ind w:left="360" w:right="343"/>
      </w:pPr>
      <w:r>
        <w:t>Generally,</w:t>
      </w:r>
      <w:r>
        <w:rPr>
          <w:spacing w:val="-5"/>
        </w:rPr>
        <w:t xml:space="preserve"> </w:t>
      </w:r>
      <w:r>
        <w:t>each</w:t>
      </w:r>
      <w:r>
        <w:rPr>
          <w:spacing w:val="-2"/>
        </w:rPr>
        <w:t xml:space="preserve"> </w:t>
      </w:r>
      <w:r>
        <w:t>Customer's</w:t>
      </w:r>
      <w:r>
        <w:rPr>
          <w:spacing w:val="-5"/>
        </w:rPr>
        <w:t xml:space="preserve"> </w:t>
      </w:r>
      <w:r>
        <w:t>meter</w:t>
      </w:r>
      <w:r>
        <w:rPr>
          <w:spacing w:val="-4"/>
        </w:rPr>
        <w:t xml:space="preserve"> </w:t>
      </w:r>
      <w:r>
        <w:t>will</w:t>
      </w:r>
      <w:r>
        <w:rPr>
          <w:spacing w:val="-3"/>
        </w:rPr>
        <w:t xml:space="preserve"> </w:t>
      </w:r>
      <w:r>
        <w:t>be</w:t>
      </w:r>
      <w:r>
        <w:rPr>
          <w:spacing w:val="-2"/>
        </w:rPr>
        <w:t xml:space="preserve"> </w:t>
      </w:r>
      <w:r>
        <w:t>read</w:t>
      </w:r>
      <w:r>
        <w:rPr>
          <w:spacing w:val="-2"/>
        </w:rPr>
        <w:t xml:space="preserve"> </w:t>
      </w:r>
      <w:r>
        <w:t>at</w:t>
      </w:r>
      <w:r>
        <w:rPr>
          <w:spacing w:val="-2"/>
        </w:rPr>
        <w:t xml:space="preserve"> </w:t>
      </w:r>
      <w:r>
        <w:t>intervals</w:t>
      </w:r>
      <w:r>
        <w:rPr>
          <w:spacing w:val="-5"/>
        </w:rPr>
        <w:t xml:space="preserve"> </w:t>
      </w:r>
      <w:r>
        <w:t>deemed</w:t>
      </w:r>
      <w:r>
        <w:rPr>
          <w:spacing w:val="-4"/>
        </w:rPr>
        <w:t xml:space="preserve"> </w:t>
      </w:r>
      <w:r>
        <w:t>appropriate</w:t>
      </w:r>
      <w:r>
        <w:rPr>
          <w:spacing w:val="-4"/>
        </w:rPr>
        <w:t xml:space="preserve"> </w:t>
      </w:r>
      <w:r>
        <w:t>by</w:t>
      </w:r>
      <w:r>
        <w:rPr>
          <w:spacing w:val="-3"/>
        </w:rPr>
        <w:t xml:space="preserve"> </w:t>
      </w:r>
      <w:r>
        <w:t>the Company and bills will be rendered periodically in accordance with the terms of the Tariff.</w:t>
      </w:r>
      <w:r>
        <w:rPr>
          <w:spacing w:val="-2"/>
        </w:rPr>
        <w:t xml:space="preserve"> </w:t>
      </w:r>
      <w:r>
        <w:t>Bills</w:t>
      </w:r>
      <w:r>
        <w:rPr>
          <w:spacing w:val="-3"/>
        </w:rPr>
        <w:t xml:space="preserve"> </w:t>
      </w:r>
      <w:r>
        <w:t>will</w:t>
      </w:r>
      <w:r>
        <w:rPr>
          <w:spacing w:val="-3"/>
        </w:rPr>
        <w:t xml:space="preserve"> </w:t>
      </w:r>
      <w:r>
        <w:t>be</w:t>
      </w:r>
      <w:r>
        <w:rPr>
          <w:spacing w:val="-2"/>
        </w:rPr>
        <w:t xml:space="preserve"> </w:t>
      </w:r>
      <w:r>
        <w:t>rendered</w:t>
      </w:r>
      <w:r>
        <w:rPr>
          <w:spacing w:val="-2"/>
        </w:rPr>
        <w:t xml:space="preserve"> </w:t>
      </w:r>
      <w:r>
        <w:t>as</w:t>
      </w:r>
      <w:r>
        <w:rPr>
          <w:spacing w:val="-4"/>
        </w:rPr>
        <w:t xml:space="preserve"> </w:t>
      </w:r>
      <w:r>
        <w:t>soon</w:t>
      </w:r>
      <w:r>
        <w:rPr>
          <w:spacing w:val="-2"/>
        </w:rPr>
        <w:t xml:space="preserve"> </w:t>
      </w:r>
      <w:r>
        <w:t>as</w:t>
      </w:r>
      <w:r>
        <w:rPr>
          <w:spacing w:val="-4"/>
        </w:rPr>
        <w:t xml:space="preserve"> </w:t>
      </w:r>
      <w:r>
        <w:t>practicable</w:t>
      </w:r>
      <w:r>
        <w:rPr>
          <w:spacing w:val="-3"/>
        </w:rPr>
        <w:t xml:space="preserve"> </w:t>
      </w:r>
      <w:r>
        <w:t>after</w:t>
      </w:r>
      <w:r>
        <w:rPr>
          <w:spacing w:val="-5"/>
        </w:rPr>
        <w:t xml:space="preserve"> </w:t>
      </w:r>
      <w:r>
        <w:t>determination</w:t>
      </w:r>
      <w:r>
        <w:rPr>
          <w:spacing w:val="-2"/>
        </w:rPr>
        <w:t xml:space="preserve"> </w:t>
      </w:r>
      <w:r>
        <w:t>of</w:t>
      </w:r>
      <w:r>
        <w:rPr>
          <w:spacing w:val="-2"/>
        </w:rPr>
        <w:t xml:space="preserve"> </w:t>
      </w:r>
      <w:r>
        <w:t>their</w:t>
      </w:r>
      <w:r>
        <w:rPr>
          <w:spacing w:val="-3"/>
        </w:rPr>
        <w:t xml:space="preserve"> </w:t>
      </w:r>
      <w:r>
        <w:t>amount and shall</w:t>
      </w:r>
      <w:r>
        <w:rPr>
          <w:spacing w:val="-1"/>
        </w:rPr>
        <w:t xml:space="preserve"> </w:t>
      </w:r>
      <w:r>
        <w:t>be due</w:t>
      </w:r>
      <w:r>
        <w:rPr>
          <w:spacing w:val="-2"/>
        </w:rPr>
        <w:t xml:space="preserve"> </w:t>
      </w:r>
      <w:r>
        <w:t>and</w:t>
      </w:r>
      <w:r>
        <w:rPr>
          <w:spacing w:val="-2"/>
        </w:rPr>
        <w:t xml:space="preserve"> </w:t>
      </w:r>
      <w:r>
        <w:t>payable</w:t>
      </w:r>
      <w:r>
        <w:rPr>
          <w:spacing w:val="-2"/>
        </w:rPr>
        <w:t xml:space="preserve"> </w:t>
      </w:r>
      <w:r>
        <w:t>as</w:t>
      </w:r>
      <w:r>
        <w:rPr>
          <w:spacing w:val="-1"/>
        </w:rPr>
        <w:t xml:space="preserve"> </w:t>
      </w:r>
      <w:r>
        <w:t>provided</w:t>
      </w:r>
      <w:r>
        <w:rPr>
          <w:spacing w:val="-2"/>
        </w:rPr>
        <w:t xml:space="preserve"> </w:t>
      </w:r>
      <w:r>
        <w:t>in the Tariff.</w:t>
      </w:r>
      <w:r>
        <w:rPr>
          <w:spacing w:val="-3"/>
        </w:rPr>
        <w:t xml:space="preserve"> </w:t>
      </w:r>
      <w:r>
        <w:t>Failure to receive a</w:t>
      </w:r>
      <w:r>
        <w:rPr>
          <w:spacing w:val="-2"/>
        </w:rPr>
        <w:t xml:space="preserve"> </w:t>
      </w:r>
      <w:r>
        <w:t>bill</w:t>
      </w:r>
      <w:r>
        <w:rPr>
          <w:spacing w:val="-1"/>
        </w:rPr>
        <w:t xml:space="preserve"> </w:t>
      </w:r>
      <w:r>
        <w:t>will</w:t>
      </w:r>
      <w:r>
        <w:rPr>
          <w:spacing w:val="-1"/>
        </w:rPr>
        <w:t xml:space="preserve"> </w:t>
      </w:r>
      <w:r>
        <w:t>not entitle Customer to the omission of any charge for nonpayment that might apply.</w:t>
      </w:r>
    </w:p>
    <w:p w14:paraId="1680160A" w14:textId="77777777" w:rsidR="00C45353" w:rsidRDefault="00A9526A">
      <w:pPr>
        <w:pStyle w:val="BodyText"/>
        <w:ind w:left="360" w:right="343"/>
      </w:pPr>
      <w:r>
        <w:t>A</w:t>
      </w:r>
      <w:r>
        <w:rPr>
          <w:spacing w:val="-2"/>
        </w:rPr>
        <w:t xml:space="preserve"> </w:t>
      </w:r>
      <w:r>
        <w:t>separate</w:t>
      </w:r>
      <w:r>
        <w:rPr>
          <w:spacing w:val="-3"/>
        </w:rPr>
        <w:t xml:space="preserve"> </w:t>
      </w:r>
      <w:r>
        <w:t>bill</w:t>
      </w:r>
      <w:r>
        <w:rPr>
          <w:spacing w:val="-3"/>
        </w:rPr>
        <w:t xml:space="preserve"> </w:t>
      </w:r>
      <w:r>
        <w:t>will</w:t>
      </w:r>
      <w:r>
        <w:rPr>
          <w:spacing w:val="-3"/>
        </w:rPr>
        <w:t xml:space="preserve"> </w:t>
      </w:r>
      <w:r>
        <w:t>be</w:t>
      </w:r>
      <w:r>
        <w:rPr>
          <w:spacing w:val="-2"/>
        </w:rPr>
        <w:t xml:space="preserve"> </w:t>
      </w:r>
      <w:r>
        <w:t>rendered</w:t>
      </w:r>
      <w:r>
        <w:rPr>
          <w:spacing w:val="-2"/>
        </w:rPr>
        <w:t xml:space="preserve"> </w:t>
      </w:r>
      <w:r>
        <w:t>for</w:t>
      </w:r>
      <w:r>
        <w:rPr>
          <w:spacing w:val="-3"/>
        </w:rPr>
        <w:t xml:space="preserve"> </w:t>
      </w:r>
      <w:r>
        <w:t>each</w:t>
      </w:r>
      <w:r>
        <w:rPr>
          <w:spacing w:val="-3"/>
        </w:rPr>
        <w:t xml:space="preserve"> </w:t>
      </w:r>
      <w:r>
        <w:t>meter</w:t>
      </w:r>
      <w:r>
        <w:rPr>
          <w:spacing w:val="-3"/>
        </w:rPr>
        <w:t xml:space="preserve"> </w:t>
      </w:r>
      <w:r>
        <w:t>used</w:t>
      </w:r>
      <w:r>
        <w:rPr>
          <w:spacing w:val="-3"/>
        </w:rPr>
        <w:t xml:space="preserve"> </w:t>
      </w:r>
      <w:r>
        <w:t>by</w:t>
      </w:r>
      <w:r>
        <w:rPr>
          <w:spacing w:val="-3"/>
        </w:rPr>
        <w:t xml:space="preserve"> </w:t>
      </w:r>
      <w:r>
        <w:t>a</w:t>
      </w:r>
      <w:r>
        <w:rPr>
          <w:spacing w:val="-2"/>
        </w:rPr>
        <w:t xml:space="preserve"> </w:t>
      </w:r>
      <w:r>
        <w:t>Direct</w:t>
      </w:r>
      <w:r>
        <w:rPr>
          <w:spacing w:val="-4"/>
        </w:rPr>
        <w:t xml:space="preserve"> </w:t>
      </w:r>
      <w:r>
        <w:t>Retail</w:t>
      </w:r>
      <w:r>
        <w:rPr>
          <w:spacing w:val="-3"/>
        </w:rPr>
        <w:t xml:space="preserve"> </w:t>
      </w:r>
      <w:r>
        <w:t>Customer</w:t>
      </w:r>
      <w:r>
        <w:rPr>
          <w:spacing w:val="-3"/>
        </w:rPr>
        <w:t xml:space="preserve"> </w:t>
      </w:r>
      <w:r>
        <w:t>unless, for the convenience of the Company, multiple meters are used for measurement of the same service to the Customer.</w:t>
      </w:r>
    </w:p>
    <w:p w14:paraId="1680160B" w14:textId="77777777" w:rsidR="00C45353" w:rsidRDefault="00A9526A">
      <w:pPr>
        <w:pStyle w:val="BodyText"/>
        <w:ind w:left="360" w:right="389"/>
      </w:pPr>
      <w:r>
        <w:t>Subject</w:t>
      </w:r>
      <w:r>
        <w:rPr>
          <w:spacing w:val="-3"/>
        </w:rPr>
        <w:t xml:space="preserve"> </w:t>
      </w:r>
      <w:r>
        <w:t>to</w:t>
      </w:r>
      <w:r>
        <w:rPr>
          <w:spacing w:val="-2"/>
        </w:rPr>
        <w:t xml:space="preserve"> </w:t>
      </w:r>
      <w:r>
        <w:t>the</w:t>
      </w:r>
      <w:r>
        <w:rPr>
          <w:spacing w:val="-2"/>
        </w:rPr>
        <w:t xml:space="preserve"> </w:t>
      </w:r>
      <w:r>
        <w:t>foregoing, there will</w:t>
      </w:r>
      <w:r>
        <w:rPr>
          <w:spacing w:val="-1"/>
        </w:rPr>
        <w:t xml:space="preserve"> </w:t>
      </w:r>
      <w:r>
        <w:t>be</w:t>
      </w:r>
      <w:r>
        <w:rPr>
          <w:spacing w:val="-2"/>
        </w:rPr>
        <w:t xml:space="preserve"> </w:t>
      </w:r>
      <w:r>
        <w:t>no combining</w:t>
      </w:r>
      <w:r>
        <w:rPr>
          <w:spacing w:val="-2"/>
        </w:rPr>
        <w:t xml:space="preserve"> </w:t>
      </w:r>
      <w:r>
        <w:t>or</w:t>
      </w:r>
      <w:r>
        <w:rPr>
          <w:spacing w:val="-2"/>
        </w:rPr>
        <w:t xml:space="preserve"> </w:t>
      </w:r>
      <w:r>
        <w:t>consolidation</w:t>
      </w:r>
      <w:r>
        <w:rPr>
          <w:spacing w:val="-2"/>
        </w:rPr>
        <w:t xml:space="preserve"> </w:t>
      </w:r>
      <w:r>
        <w:t>of</w:t>
      </w:r>
      <w:r>
        <w:rPr>
          <w:spacing w:val="-3"/>
        </w:rPr>
        <w:t xml:space="preserve"> </w:t>
      </w:r>
      <w:r>
        <w:t>meter</w:t>
      </w:r>
      <w:r>
        <w:rPr>
          <w:spacing w:val="-2"/>
        </w:rPr>
        <w:t xml:space="preserve"> </w:t>
      </w:r>
      <w:r>
        <w:t>readings for</w:t>
      </w:r>
      <w:r>
        <w:rPr>
          <w:spacing w:val="-3"/>
        </w:rPr>
        <w:t xml:space="preserve"> </w:t>
      </w:r>
      <w:r>
        <w:t>establishment</w:t>
      </w:r>
      <w:r>
        <w:rPr>
          <w:spacing w:val="-4"/>
        </w:rPr>
        <w:t xml:space="preserve"> </w:t>
      </w:r>
      <w:r>
        <w:t>of</w:t>
      </w:r>
      <w:r>
        <w:rPr>
          <w:spacing w:val="-4"/>
        </w:rPr>
        <w:t xml:space="preserve"> </w:t>
      </w:r>
      <w:r>
        <w:t>bills</w:t>
      </w:r>
      <w:r>
        <w:rPr>
          <w:spacing w:val="-2"/>
        </w:rPr>
        <w:t xml:space="preserve"> </w:t>
      </w:r>
      <w:r>
        <w:t>to</w:t>
      </w:r>
      <w:r>
        <w:rPr>
          <w:spacing w:val="-1"/>
        </w:rPr>
        <w:t xml:space="preserve"> </w:t>
      </w:r>
      <w:r>
        <w:t>separate</w:t>
      </w:r>
      <w:r>
        <w:rPr>
          <w:spacing w:val="-1"/>
        </w:rPr>
        <w:t xml:space="preserve"> </w:t>
      </w:r>
      <w:r>
        <w:t>Retail</w:t>
      </w:r>
      <w:r>
        <w:rPr>
          <w:spacing w:val="-2"/>
        </w:rPr>
        <w:t xml:space="preserve"> </w:t>
      </w:r>
      <w:r>
        <w:t>Customers</w:t>
      </w:r>
      <w:r>
        <w:rPr>
          <w:spacing w:val="-2"/>
        </w:rPr>
        <w:t xml:space="preserve"> </w:t>
      </w:r>
      <w:r>
        <w:t>on</w:t>
      </w:r>
      <w:r>
        <w:rPr>
          <w:spacing w:val="-3"/>
        </w:rPr>
        <w:t xml:space="preserve"> </w:t>
      </w:r>
      <w:r>
        <w:t>the</w:t>
      </w:r>
      <w:r>
        <w:rPr>
          <w:spacing w:val="-1"/>
        </w:rPr>
        <w:t xml:space="preserve"> </w:t>
      </w:r>
      <w:r>
        <w:t>same</w:t>
      </w:r>
      <w:r>
        <w:rPr>
          <w:spacing w:val="-3"/>
        </w:rPr>
        <w:t xml:space="preserve"> </w:t>
      </w:r>
      <w:r>
        <w:t>Premises</w:t>
      </w:r>
      <w:r>
        <w:rPr>
          <w:spacing w:val="-4"/>
        </w:rPr>
        <w:t xml:space="preserve"> </w:t>
      </w:r>
      <w:r>
        <w:t>or</w:t>
      </w:r>
      <w:r>
        <w:rPr>
          <w:spacing w:val="-3"/>
        </w:rPr>
        <w:t xml:space="preserve"> </w:t>
      </w:r>
      <w:r>
        <w:t>to</w:t>
      </w:r>
      <w:r>
        <w:rPr>
          <w:spacing w:val="-3"/>
        </w:rPr>
        <w:t xml:space="preserve"> </w:t>
      </w:r>
      <w:r>
        <w:t>the same Retail Customer on the same or different Premises or to the same Retail Customer for Service under different Rate Schedules.</w:t>
      </w:r>
    </w:p>
    <w:p w14:paraId="1680160C" w14:textId="77777777" w:rsidR="00C45353" w:rsidRDefault="00A9526A">
      <w:pPr>
        <w:pStyle w:val="BodyText"/>
        <w:ind w:left="360" w:right="429"/>
      </w:pPr>
      <w:r>
        <w:t>Bills to Direct Retail Customers for longer or shorter durations than the billing cycle (generally</w:t>
      </w:r>
      <w:r>
        <w:rPr>
          <w:spacing w:val="-3"/>
        </w:rPr>
        <w:t xml:space="preserve"> </w:t>
      </w:r>
      <w:r>
        <w:t>27</w:t>
      </w:r>
      <w:r>
        <w:rPr>
          <w:spacing w:val="-2"/>
        </w:rPr>
        <w:t xml:space="preserve"> </w:t>
      </w:r>
      <w:r>
        <w:t>to</w:t>
      </w:r>
      <w:r>
        <w:rPr>
          <w:spacing w:val="-2"/>
        </w:rPr>
        <w:t xml:space="preserve"> </w:t>
      </w:r>
      <w:r>
        <w:t>33</w:t>
      </w:r>
      <w:r>
        <w:rPr>
          <w:spacing w:val="-2"/>
        </w:rPr>
        <w:t xml:space="preserve"> </w:t>
      </w:r>
      <w:r>
        <w:t>days)</w:t>
      </w:r>
      <w:r>
        <w:rPr>
          <w:spacing w:val="-4"/>
        </w:rPr>
        <w:t xml:space="preserve"> </w:t>
      </w:r>
      <w:r>
        <w:t>shall</w:t>
      </w:r>
      <w:r>
        <w:rPr>
          <w:spacing w:val="-3"/>
        </w:rPr>
        <w:t xml:space="preserve"> </w:t>
      </w:r>
      <w:r>
        <w:t>be</w:t>
      </w:r>
      <w:r>
        <w:rPr>
          <w:spacing w:val="-4"/>
        </w:rPr>
        <w:t xml:space="preserve"> </w:t>
      </w:r>
      <w:r>
        <w:t>pro-rated</w:t>
      </w:r>
      <w:r>
        <w:rPr>
          <w:spacing w:val="-2"/>
        </w:rPr>
        <w:t xml:space="preserve"> </w:t>
      </w:r>
      <w:r>
        <w:t>on</w:t>
      </w:r>
      <w:r>
        <w:rPr>
          <w:spacing w:val="-2"/>
        </w:rPr>
        <w:t xml:space="preserve"> </w:t>
      </w:r>
      <w:r>
        <w:t>a</w:t>
      </w:r>
      <w:r>
        <w:rPr>
          <w:spacing w:val="-4"/>
        </w:rPr>
        <w:t xml:space="preserve"> </w:t>
      </w:r>
      <w:r>
        <w:t>daily</w:t>
      </w:r>
      <w:r>
        <w:rPr>
          <w:spacing w:val="-3"/>
        </w:rPr>
        <w:t xml:space="preserve"> </w:t>
      </w:r>
      <w:r>
        <w:t>basis.</w:t>
      </w:r>
      <w:r>
        <w:rPr>
          <w:spacing w:val="-5"/>
        </w:rPr>
        <w:t xml:space="preserve"> </w:t>
      </w:r>
      <w:r>
        <w:t>The</w:t>
      </w:r>
      <w:r>
        <w:rPr>
          <w:spacing w:val="-4"/>
        </w:rPr>
        <w:t xml:space="preserve"> </w:t>
      </w:r>
      <w:r>
        <w:t>Company</w:t>
      </w:r>
      <w:r>
        <w:rPr>
          <w:spacing w:val="-3"/>
        </w:rPr>
        <w:t xml:space="preserve"> </w:t>
      </w:r>
      <w:r>
        <w:t>shall</w:t>
      </w:r>
      <w:r>
        <w:rPr>
          <w:spacing w:val="-3"/>
        </w:rPr>
        <w:t xml:space="preserve"> </w:t>
      </w:r>
      <w:r>
        <w:t>not render to Direct Retail Customers estimated bills for a service subject to volumetric rates for more than two consecutive Months unless it shall have been unable after making a bona fide effort to obtain a special meter reading.</w:t>
      </w:r>
    </w:p>
    <w:p w14:paraId="1680160D" w14:textId="77777777" w:rsidR="00C45353" w:rsidRDefault="00A9526A">
      <w:pPr>
        <w:pStyle w:val="BodyText"/>
        <w:ind w:left="360" w:right="343"/>
      </w:pPr>
      <w:r>
        <w:t>Billing</w:t>
      </w:r>
      <w:r>
        <w:rPr>
          <w:spacing w:val="-2"/>
        </w:rPr>
        <w:t xml:space="preserve"> </w:t>
      </w:r>
      <w:r>
        <w:t>for</w:t>
      </w:r>
      <w:r>
        <w:rPr>
          <w:spacing w:val="-4"/>
        </w:rPr>
        <w:t xml:space="preserve"> </w:t>
      </w:r>
      <w:r>
        <w:t>service</w:t>
      </w:r>
      <w:r>
        <w:rPr>
          <w:spacing w:val="-2"/>
        </w:rPr>
        <w:t xml:space="preserve"> </w:t>
      </w:r>
      <w:r>
        <w:t>subject</w:t>
      </w:r>
      <w:r>
        <w:rPr>
          <w:spacing w:val="-2"/>
        </w:rPr>
        <w:t xml:space="preserve"> </w:t>
      </w:r>
      <w:r>
        <w:t>to</w:t>
      </w:r>
      <w:r>
        <w:rPr>
          <w:spacing w:val="-2"/>
        </w:rPr>
        <w:t xml:space="preserve"> </w:t>
      </w:r>
      <w:r>
        <w:t>volumetric</w:t>
      </w:r>
      <w:r>
        <w:rPr>
          <w:spacing w:val="-3"/>
        </w:rPr>
        <w:t xml:space="preserve"> </w:t>
      </w:r>
      <w:r>
        <w:t>rates</w:t>
      </w:r>
      <w:r>
        <w:rPr>
          <w:spacing w:val="-5"/>
        </w:rPr>
        <w:t xml:space="preserve"> </w:t>
      </w:r>
      <w:r>
        <w:t>in</w:t>
      </w:r>
      <w:r>
        <w:rPr>
          <w:spacing w:val="-2"/>
        </w:rPr>
        <w:t xml:space="preserve"> </w:t>
      </w:r>
      <w:r>
        <w:t>general</w:t>
      </w:r>
      <w:r>
        <w:rPr>
          <w:spacing w:val="-3"/>
        </w:rPr>
        <w:t xml:space="preserve"> </w:t>
      </w:r>
      <w:r>
        <w:t>will</w:t>
      </w:r>
      <w:r>
        <w:rPr>
          <w:spacing w:val="-3"/>
        </w:rPr>
        <w:t xml:space="preserve"> </w:t>
      </w:r>
      <w:r>
        <w:t>be</w:t>
      </w:r>
      <w:r>
        <w:rPr>
          <w:spacing w:val="-4"/>
        </w:rPr>
        <w:t xml:space="preserve"> </w:t>
      </w:r>
      <w:r>
        <w:t>based</w:t>
      </w:r>
      <w:r>
        <w:rPr>
          <w:spacing w:val="-4"/>
        </w:rPr>
        <w:t xml:space="preserve"> </w:t>
      </w:r>
      <w:r>
        <w:t>on</w:t>
      </w:r>
      <w:r>
        <w:rPr>
          <w:spacing w:val="-4"/>
        </w:rPr>
        <w:t xml:space="preserve"> </w:t>
      </w:r>
      <w:r>
        <w:t>meter</w:t>
      </w:r>
      <w:r>
        <w:rPr>
          <w:spacing w:val="-4"/>
        </w:rPr>
        <w:t xml:space="preserve"> </w:t>
      </w:r>
      <w:r>
        <w:t>readings, but such bills will be adjusted to compensate for errors in meter registration, in the reading thereof, or in the application of Rate Schedules to intervals of greater or lesser duration than a month. Such adjustments shall be limited to the Direct Retail Customer last served at the particular location.</w:t>
      </w:r>
    </w:p>
    <w:p w14:paraId="1680160E" w14:textId="77777777" w:rsidR="00C45353" w:rsidRDefault="00A9526A">
      <w:pPr>
        <w:pStyle w:val="BodyText"/>
        <w:spacing w:before="238"/>
        <w:ind w:left="360" w:right="343"/>
      </w:pPr>
      <w:r>
        <w:t>In</w:t>
      </w:r>
      <w:r>
        <w:rPr>
          <w:spacing w:val="-2"/>
        </w:rPr>
        <w:t xml:space="preserve"> </w:t>
      </w:r>
      <w:r>
        <w:t>the</w:t>
      </w:r>
      <w:r>
        <w:rPr>
          <w:spacing w:val="-2"/>
        </w:rPr>
        <w:t xml:space="preserve"> </w:t>
      </w:r>
      <w:r>
        <w:t>event</w:t>
      </w:r>
      <w:r>
        <w:rPr>
          <w:spacing w:val="-4"/>
        </w:rPr>
        <w:t xml:space="preserve"> </w:t>
      </w:r>
      <w:r>
        <w:t>of</w:t>
      </w:r>
      <w:r>
        <w:rPr>
          <w:spacing w:val="-4"/>
        </w:rPr>
        <w:t xml:space="preserve"> </w:t>
      </w:r>
      <w:r>
        <w:t>tampering</w:t>
      </w:r>
      <w:r>
        <w:rPr>
          <w:spacing w:val="-2"/>
        </w:rPr>
        <w:t xml:space="preserve"> </w:t>
      </w:r>
      <w:r>
        <w:t>or</w:t>
      </w:r>
      <w:r>
        <w:rPr>
          <w:spacing w:val="-5"/>
        </w:rPr>
        <w:t xml:space="preserve"> </w:t>
      </w:r>
      <w:r>
        <w:t>unauthorized</w:t>
      </w:r>
      <w:r>
        <w:rPr>
          <w:spacing w:val="-3"/>
        </w:rPr>
        <w:t xml:space="preserve"> </w:t>
      </w:r>
      <w:r>
        <w:t>use</w:t>
      </w:r>
      <w:r>
        <w:rPr>
          <w:spacing w:val="-3"/>
        </w:rPr>
        <w:t xml:space="preserve"> </w:t>
      </w:r>
      <w:r>
        <w:t>of</w:t>
      </w:r>
      <w:r>
        <w:rPr>
          <w:spacing w:val="-2"/>
        </w:rPr>
        <w:t xml:space="preserve"> </w:t>
      </w:r>
      <w:r>
        <w:t>Company's</w:t>
      </w:r>
      <w:r>
        <w:rPr>
          <w:spacing w:val="-2"/>
        </w:rPr>
        <w:t xml:space="preserve"> </w:t>
      </w:r>
      <w:r>
        <w:t>facilities,</w:t>
      </w:r>
      <w:r>
        <w:rPr>
          <w:spacing w:val="-2"/>
        </w:rPr>
        <w:t xml:space="preserve"> </w:t>
      </w:r>
      <w:r>
        <w:t>the</w:t>
      </w:r>
      <w:r>
        <w:rPr>
          <w:spacing w:val="-3"/>
        </w:rPr>
        <w:t xml:space="preserve"> </w:t>
      </w:r>
      <w:r>
        <w:t>probable</w:t>
      </w:r>
      <w:r>
        <w:rPr>
          <w:spacing w:val="-3"/>
        </w:rPr>
        <w:t xml:space="preserve"> </w:t>
      </w:r>
      <w:r>
        <w:t>Gas consumption shall be estimated by Company and billed to Customer. If the duration of such tampering or unauthorized use is not known, it shall be presumed conclusively to be six months.</w:t>
      </w:r>
    </w:p>
    <w:p w14:paraId="1680160F" w14:textId="77777777" w:rsidR="00C45353" w:rsidRDefault="00A9526A">
      <w:pPr>
        <w:pStyle w:val="BodyText"/>
        <w:ind w:left="359" w:right="343"/>
      </w:pPr>
      <w:r>
        <w:t>In</w:t>
      </w:r>
      <w:r>
        <w:rPr>
          <w:spacing w:val="-2"/>
        </w:rPr>
        <w:t xml:space="preserve"> </w:t>
      </w:r>
      <w:r>
        <w:t>the</w:t>
      </w:r>
      <w:r>
        <w:rPr>
          <w:spacing w:val="-2"/>
        </w:rPr>
        <w:t xml:space="preserve"> </w:t>
      </w:r>
      <w:r>
        <w:t>event</w:t>
      </w:r>
      <w:r>
        <w:rPr>
          <w:spacing w:val="-4"/>
        </w:rPr>
        <w:t xml:space="preserve"> </w:t>
      </w:r>
      <w:r>
        <w:t>that</w:t>
      </w:r>
      <w:r>
        <w:rPr>
          <w:spacing w:val="-2"/>
        </w:rPr>
        <w:t xml:space="preserve"> </w:t>
      </w:r>
      <w:r>
        <w:t>the</w:t>
      </w:r>
      <w:r>
        <w:rPr>
          <w:spacing w:val="-2"/>
        </w:rPr>
        <w:t xml:space="preserve"> </w:t>
      </w:r>
      <w:r>
        <w:t>Company's</w:t>
      </w:r>
      <w:r>
        <w:rPr>
          <w:spacing w:val="-4"/>
        </w:rPr>
        <w:t xml:space="preserve"> </w:t>
      </w:r>
      <w:r>
        <w:t>bills</w:t>
      </w:r>
      <w:r>
        <w:rPr>
          <w:spacing w:val="-3"/>
        </w:rPr>
        <w:t xml:space="preserve"> </w:t>
      </w:r>
      <w:r>
        <w:t>to</w:t>
      </w:r>
      <w:r>
        <w:rPr>
          <w:spacing w:val="-2"/>
        </w:rPr>
        <w:t xml:space="preserve"> </w:t>
      </w:r>
      <w:r>
        <w:t>a</w:t>
      </w:r>
      <w:r>
        <w:rPr>
          <w:spacing w:val="-3"/>
        </w:rPr>
        <w:t xml:space="preserve"> </w:t>
      </w:r>
      <w:r>
        <w:t>Direct</w:t>
      </w:r>
      <w:r>
        <w:rPr>
          <w:spacing w:val="-2"/>
        </w:rPr>
        <w:t xml:space="preserve"> </w:t>
      </w:r>
      <w:r>
        <w:t>Retail</w:t>
      </w:r>
      <w:r>
        <w:rPr>
          <w:spacing w:val="-3"/>
        </w:rPr>
        <w:t xml:space="preserve"> </w:t>
      </w:r>
      <w:r>
        <w:t>Customer</w:t>
      </w:r>
      <w:r>
        <w:rPr>
          <w:spacing w:val="-3"/>
        </w:rPr>
        <w:t xml:space="preserve"> </w:t>
      </w:r>
      <w:r>
        <w:t>were</w:t>
      </w:r>
      <w:r>
        <w:rPr>
          <w:spacing w:val="-2"/>
        </w:rPr>
        <w:t xml:space="preserve"> </w:t>
      </w:r>
      <w:r>
        <w:t>or</w:t>
      </w:r>
      <w:r>
        <w:rPr>
          <w:spacing w:val="-3"/>
        </w:rPr>
        <w:t xml:space="preserve"> </w:t>
      </w:r>
      <w:r>
        <w:t>are</w:t>
      </w:r>
      <w:r>
        <w:rPr>
          <w:spacing w:val="-3"/>
        </w:rPr>
        <w:t xml:space="preserve"> </w:t>
      </w:r>
      <w:r>
        <w:t>in</w:t>
      </w:r>
      <w:r>
        <w:rPr>
          <w:spacing w:val="-2"/>
        </w:rPr>
        <w:t xml:space="preserve"> </w:t>
      </w:r>
      <w:r>
        <w:t xml:space="preserve">amounts less than those lawfully due under the applicable Rate Schedule and Tariff provisions because of a mistake on the part of the Company, the Company shall collect the full amounts owed by the Direct Retail Customer for the first six months of such under- </w:t>
      </w:r>
      <w:r>
        <w:rPr>
          <w:spacing w:val="-2"/>
        </w:rPr>
        <w:t>billing.</w:t>
      </w:r>
    </w:p>
    <w:p w14:paraId="16801610" w14:textId="77777777" w:rsidR="00C45353" w:rsidRDefault="00A9526A">
      <w:pPr>
        <w:pStyle w:val="BodyText"/>
        <w:ind w:left="359" w:right="377"/>
      </w:pPr>
      <w:r>
        <w:t>The Company shall waive one-half (1/2) of the remaining amount of such under-billing,</w:t>
      </w:r>
      <w:r>
        <w:rPr>
          <w:spacing w:val="40"/>
        </w:rPr>
        <w:t xml:space="preserve"> </w:t>
      </w:r>
      <w:r>
        <w:t>if any, which occurred after such six month period if the Company determines in the exercise of reasonable judgment that the Direct Retail Customer did not have knowledge that it was being under-billed and suffered an unfair detriment by relying upon</w:t>
      </w:r>
      <w:r>
        <w:rPr>
          <w:spacing w:val="-2"/>
        </w:rPr>
        <w:t xml:space="preserve"> </w:t>
      </w:r>
      <w:r>
        <w:t>the</w:t>
      </w:r>
      <w:r>
        <w:rPr>
          <w:spacing w:val="-2"/>
        </w:rPr>
        <w:t xml:space="preserve"> </w:t>
      </w:r>
      <w:r>
        <w:t>bills</w:t>
      </w:r>
      <w:r>
        <w:rPr>
          <w:spacing w:val="-3"/>
        </w:rPr>
        <w:t xml:space="preserve"> </w:t>
      </w:r>
      <w:r>
        <w:t>actually</w:t>
      </w:r>
      <w:r>
        <w:rPr>
          <w:spacing w:val="-3"/>
        </w:rPr>
        <w:t xml:space="preserve"> </w:t>
      </w:r>
      <w:r>
        <w:t>rendered</w:t>
      </w:r>
      <w:r>
        <w:rPr>
          <w:spacing w:val="-4"/>
        </w:rPr>
        <w:t xml:space="preserve"> </w:t>
      </w:r>
      <w:r>
        <w:t>by</w:t>
      </w:r>
      <w:r>
        <w:rPr>
          <w:spacing w:val="-3"/>
        </w:rPr>
        <w:t xml:space="preserve"> </w:t>
      </w:r>
      <w:r>
        <w:t>the</w:t>
      </w:r>
      <w:r>
        <w:rPr>
          <w:spacing w:val="-2"/>
        </w:rPr>
        <w:t xml:space="preserve"> </w:t>
      </w:r>
      <w:r>
        <w:t>Company.</w:t>
      </w:r>
      <w:r>
        <w:rPr>
          <w:spacing w:val="-2"/>
        </w:rPr>
        <w:t xml:space="preserve"> </w:t>
      </w:r>
      <w:r>
        <w:t>The</w:t>
      </w:r>
      <w:r>
        <w:rPr>
          <w:spacing w:val="-4"/>
        </w:rPr>
        <w:t xml:space="preserve"> </w:t>
      </w:r>
      <w:r>
        <w:t>Company</w:t>
      </w:r>
      <w:r>
        <w:rPr>
          <w:spacing w:val="-3"/>
        </w:rPr>
        <w:t xml:space="preserve"> </w:t>
      </w:r>
      <w:r>
        <w:t>shall</w:t>
      </w:r>
      <w:r>
        <w:rPr>
          <w:spacing w:val="-3"/>
        </w:rPr>
        <w:t xml:space="preserve"> </w:t>
      </w:r>
      <w:r>
        <w:t>apply</w:t>
      </w:r>
      <w:r>
        <w:rPr>
          <w:spacing w:val="-5"/>
        </w:rPr>
        <w:t xml:space="preserve"> </w:t>
      </w:r>
      <w:r>
        <w:t>this</w:t>
      </w:r>
      <w:r>
        <w:rPr>
          <w:spacing w:val="-3"/>
        </w:rPr>
        <w:t xml:space="preserve"> </w:t>
      </w:r>
      <w:r>
        <w:t>rule</w:t>
      </w:r>
      <w:r>
        <w:rPr>
          <w:spacing w:val="-2"/>
        </w:rPr>
        <w:t xml:space="preserve"> </w:t>
      </w:r>
      <w:r>
        <w:t>in</w:t>
      </w:r>
      <w:r>
        <w:rPr>
          <w:spacing w:val="-2"/>
        </w:rPr>
        <w:t xml:space="preserve"> </w:t>
      </w:r>
      <w:r>
        <w:t>a non-discriminatory manner.</w:t>
      </w:r>
    </w:p>
    <w:p w14:paraId="16801611" w14:textId="77777777" w:rsidR="00C45353" w:rsidRDefault="00C45353">
      <w:pPr>
        <w:pStyle w:val="BodyText"/>
        <w:sectPr w:rsidR="00C45353">
          <w:headerReference w:type="default" r:id="rId408"/>
          <w:footerReference w:type="default" r:id="rId409"/>
          <w:pgSz w:w="12240" w:h="15840"/>
          <w:pgMar w:top="1400" w:right="1080" w:bottom="980" w:left="1080" w:header="728" w:footer="788" w:gutter="0"/>
          <w:cols w:space="720"/>
        </w:sectPr>
      </w:pPr>
    </w:p>
    <w:p w14:paraId="16801612" w14:textId="77777777" w:rsidR="00C45353" w:rsidRDefault="00A9526A">
      <w:pPr>
        <w:spacing w:before="2"/>
        <w:ind w:right="350"/>
        <w:jc w:val="right"/>
        <w:rPr>
          <w:sz w:val="18"/>
        </w:rPr>
      </w:pPr>
      <w:r>
        <w:rPr>
          <w:sz w:val="18"/>
        </w:rPr>
        <w:lastRenderedPageBreak/>
        <w:t>Effective:</w:t>
      </w:r>
      <w:r>
        <w:rPr>
          <w:spacing w:val="-4"/>
          <w:sz w:val="18"/>
        </w:rPr>
        <w:t xml:space="preserve"> </w:t>
      </w:r>
      <w:r>
        <w:rPr>
          <w:sz w:val="18"/>
        </w:rPr>
        <w:t>March</w:t>
      </w:r>
      <w:r>
        <w:rPr>
          <w:spacing w:val="-3"/>
          <w:sz w:val="18"/>
        </w:rPr>
        <w:t xml:space="preserve"> </w:t>
      </w:r>
      <w:r>
        <w:rPr>
          <w:sz w:val="18"/>
        </w:rPr>
        <w:t>2,</w:t>
      </w:r>
      <w:r>
        <w:rPr>
          <w:spacing w:val="-1"/>
          <w:sz w:val="18"/>
        </w:rPr>
        <w:t xml:space="preserve"> </w:t>
      </w:r>
      <w:r>
        <w:rPr>
          <w:spacing w:val="-4"/>
          <w:sz w:val="18"/>
        </w:rPr>
        <w:t>2022</w:t>
      </w:r>
    </w:p>
    <w:p w14:paraId="16801613" w14:textId="77777777" w:rsidR="00C45353" w:rsidRDefault="00C45353">
      <w:pPr>
        <w:pStyle w:val="BodyText"/>
        <w:spacing w:before="16"/>
        <w:rPr>
          <w:sz w:val="18"/>
        </w:rPr>
      </w:pPr>
    </w:p>
    <w:p w14:paraId="16801614" w14:textId="77777777" w:rsidR="00C45353" w:rsidRDefault="00A9526A">
      <w:pPr>
        <w:ind w:left="360"/>
        <w:rPr>
          <w:b/>
          <w:sz w:val="24"/>
        </w:rPr>
      </w:pPr>
      <w:bookmarkStart w:id="114" w:name="Rule_11_-_Responsibilities_of_the_Compan"/>
      <w:bookmarkStart w:id="115" w:name="_bookmark57"/>
      <w:bookmarkEnd w:id="114"/>
      <w:bookmarkEnd w:id="115"/>
      <w:r>
        <w:rPr>
          <w:b/>
          <w:sz w:val="24"/>
        </w:rPr>
        <w:t>Rule</w:t>
      </w:r>
      <w:r>
        <w:rPr>
          <w:b/>
          <w:spacing w:val="-3"/>
          <w:sz w:val="24"/>
        </w:rPr>
        <w:t xml:space="preserve"> </w:t>
      </w:r>
      <w:r>
        <w:rPr>
          <w:b/>
          <w:sz w:val="24"/>
        </w:rPr>
        <w:t>11</w:t>
      </w:r>
      <w:r>
        <w:rPr>
          <w:b/>
          <w:spacing w:val="-2"/>
          <w:sz w:val="24"/>
        </w:rPr>
        <w:t xml:space="preserve"> </w:t>
      </w:r>
      <w:r>
        <w:rPr>
          <w:b/>
          <w:sz w:val="24"/>
        </w:rPr>
        <w:t>-</w:t>
      </w:r>
      <w:r>
        <w:rPr>
          <w:b/>
          <w:spacing w:val="-4"/>
          <w:sz w:val="24"/>
        </w:rPr>
        <w:t xml:space="preserve"> </w:t>
      </w:r>
      <w:r>
        <w:rPr>
          <w:b/>
          <w:sz w:val="24"/>
        </w:rPr>
        <w:t>Responsibilities</w:t>
      </w:r>
      <w:r>
        <w:rPr>
          <w:b/>
          <w:spacing w:val="-1"/>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Company</w:t>
      </w:r>
      <w:r>
        <w:rPr>
          <w:b/>
          <w:spacing w:val="-17"/>
          <w:sz w:val="24"/>
        </w:rPr>
        <w:t xml:space="preserve"> </w:t>
      </w:r>
      <w:r>
        <w:rPr>
          <w:b/>
          <w:sz w:val="24"/>
        </w:rPr>
        <w:t>and</w:t>
      </w:r>
      <w:r>
        <w:rPr>
          <w:b/>
          <w:spacing w:val="-5"/>
          <w:sz w:val="24"/>
        </w:rPr>
        <w:t xml:space="preserve"> </w:t>
      </w:r>
      <w:r>
        <w:rPr>
          <w:b/>
          <w:spacing w:val="-2"/>
          <w:sz w:val="24"/>
        </w:rPr>
        <w:t>Customer</w:t>
      </w:r>
    </w:p>
    <w:p w14:paraId="16801615" w14:textId="77777777" w:rsidR="00C45353" w:rsidRDefault="00A9526A">
      <w:pPr>
        <w:pStyle w:val="BodyText"/>
        <w:spacing w:before="243"/>
        <w:ind w:left="360" w:right="343"/>
      </w:pPr>
      <w:r>
        <w:t>The</w:t>
      </w:r>
      <w:r>
        <w:rPr>
          <w:spacing w:val="-2"/>
        </w:rPr>
        <w:t xml:space="preserve"> </w:t>
      </w:r>
      <w:r>
        <w:t>Company</w:t>
      </w:r>
      <w:r>
        <w:rPr>
          <w:spacing w:val="-3"/>
        </w:rPr>
        <w:t xml:space="preserve"> </w:t>
      </w:r>
      <w:r>
        <w:t>is</w:t>
      </w:r>
      <w:r>
        <w:rPr>
          <w:spacing w:val="-3"/>
        </w:rPr>
        <w:t xml:space="preserve"> </w:t>
      </w:r>
      <w:r>
        <w:t>granted</w:t>
      </w:r>
      <w:r>
        <w:rPr>
          <w:spacing w:val="-2"/>
        </w:rPr>
        <w:t xml:space="preserve"> </w:t>
      </w:r>
      <w:r>
        <w:t>the</w:t>
      </w:r>
      <w:r>
        <w:rPr>
          <w:spacing w:val="-4"/>
        </w:rPr>
        <w:t xml:space="preserve"> </w:t>
      </w:r>
      <w:r>
        <w:t>permission,</w:t>
      </w:r>
      <w:r>
        <w:rPr>
          <w:spacing w:val="-2"/>
        </w:rPr>
        <w:t xml:space="preserve"> </w:t>
      </w:r>
      <w:r>
        <w:t>right</w:t>
      </w:r>
      <w:r>
        <w:rPr>
          <w:spacing w:val="-2"/>
        </w:rPr>
        <w:t xml:space="preserve"> </w:t>
      </w:r>
      <w:r>
        <w:t>and</w:t>
      </w:r>
      <w:r>
        <w:rPr>
          <w:spacing w:val="-2"/>
        </w:rPr>
        <w:t xml:space="preserve"> </w:t>
      </w:r>
      <w:r>
        <w:t>license</w:t>
      </w:r>
      <w:r>
        <w:rPr>
          <w:spacing w:val="-4"/>
        </w:rPr>
        <w:t xml:space="preserve"> </w:t>
      </w:r>
      <w:r>
        <w:t>to</w:t>
      </w:r>
      <w:r>
        <w:rPr>
          <w:spacing w:val="-4"/>
        </w:rPr>
        <w:t xml:space="preserve"> </w:t>
      </w:r>
      <w:r>
        <w:t>install</w:t>
      </w:r>
      <w:r>
        <w:rPr>
          <w:spacing w:val="-6"/>
        </w:rPr>
        <w:t xml:space="preserve"> </w:t>
      </w:r>
      <w:r>
        <w:t>any</w:t>
      </w:r>
      <w:r>
        <w:rPr>
          <w:spacing w:val="-3"/>
        </w:rPr>
        <w:t xml:space="preserve"> </w:t>
      </w:r>
      <w:r>
        <w:t>facilities necessary to serve a Customer on Premises of, or occupied by, the Customer.</w:t>
      </w:r>
    </w:p>
    <w:p w14:paraId="16801616" w14:textId="77777777" w:rsidR="00C45353" w:rsidRDefault="00A9526A">
      <w:pPr>
        <w:pStyle w:val="ListParagraph"/>
        <w:numPr>
          <w:ilvl w:val="0"/>
          <w:numId w:val="2"/>
        </w:numPr>
        <w:tabs>
          <w:tab w:val="left" w:pos="1079"/>
        </w:tabs>
        <w:ind w:left="1079" w:hanging="719"/>
        <w:rPr>
          <w:sz w:val="24"/>
        </w:rPr>
      </w:pPr>
      <w:r>
        <w:rPr>
          <w:sz w:val="24"/>
        </w:rPr>
        <w:t>Customer's</w:t>
      </w:r>
      <w:r>
        <w:rPr>
          <w:spacing w:val="-4"/>
          <w:sz w:val="24"/>
        </w:rPr>
        <w:t xml:space="preserve"> </w:t>
      </w:r>
      <w:r>
        <w:rPr>
          <w:spacing w:val="-2"/>
          <w:sz w:val="24"/>
        </w:rPr>
        <w:t>Responsibilities</w:t>
      </w:r>
    </w:p>
    <w:p w14:paraId="16801617" w14:textId="77777777" w:rsidR="00C45353" w:rsidRDefault="00A9526A">
      <w:pPr>
        <w:pStyle w:val="BodyText"/>
        <w:ind w:left="1079" w:right="389"/>
      </w:pPr>
      <w:r>
        <w:t>The Company shall have the right of ingress and egress to the Premises of or occupied by a Customer at all reasonable hours for the purpose of such of the Customer's installation as Company may deem appropriate for the proper application of Company's</w:t>
      </w:r>
      <w:r>
        <w:rPr>
          <w:spacing w:val="-1"/>
        </w:rPr>
        <w:t xml:space="preserve"> </w:t>
      </w:r>
      <w:r>
        <w:t>Tariff; for</w:t>
      </w:r>
      <w:r>
        <w:rPr>
          <w:spacing w:val="-2"/>
        </w:rPr>
        <w:t xml:space="preserve"> </w:t>
      </w:r>
      <w:r>
        <w:t>installing,</w:t>
      </w:r>
      <w:r>
        <w:rPr>
          <w:spacing w:val="-5"/>
        </w:rPr>
        <w:t xml:space="preserve"> </w:t>
      </w:r>
      <w:r>
        <w:t>maintaining, inspecting, removing, testing or replacing its equipment, apparatus, or other property; for reading meters; for accessing and inspecting sewer laterals and septic tanks located on the Customer’s</w:t>
      </w:r>
      <w:r>
        <w:rPr>
          <w:spacing w:val="-1"/>
        </w:rPr>
        <w:t xml:space="preserve"> </w:t>
      </w:r>
      <w:r>
        <w:t>Premises; and for</w:t>
      </w:r>
      <w:r>
        <w:rPr>
          <w:spacing w:val="-2"/>
        </w:rPr>
        <w:t xml:space="preserve"> </w:t>
      </w:r>
      <w:r>
        <w:t>the partial</w:t>
      </w:r>
      <w:r>
        <w:rPr>
          <w:spacing w:val="-2"/>
        </w:rPr>
        <w:t xml:space="preserve"> </w:t>
      </w:r>
      <w:r>
        <w:t>or</w:t>
      </w:r>
      <w:r>
        <w:rPr>
          <w:spacing w:val="-2"/>
        </w:rPr>
        <w:t xml:space="preserve"> </w:t>
      </w:r>
      <w:r>
        <w:t>entire removal</w:t>
      </w:r>
      <w:r>
        <w:rPr>
          <w:spacing w:val="-4"/>
        </w:rPr>
        <w:t xml:space="preserve"> </w:t>
      </w:r>
      <w:r>
        <w:t>of</w:t>
      </w:r>
      <w:r>
        <w:rPr>
          <w:spacing w:val="-3"/>
        </w:rPr>
        <w:t xml:space="preserve"> </w:t>
      </w:r>
      <w:r>
        <w:t>the</w:t>
      </w:r>
      <w:r>
        <w:rPr>
          <w:spacing w:val="-2"/>
        </w:rPr>
        <w:t xml:space="preserve"> </w:t>
      </w:r>
      <w:r>
        <w:t>Company's property in event of termination of service to the Customer for any reason. The Company</w:t>
      </w:r>
      <w:r>
        <w:rPr>
          <w:spacing w:val="-4"/>
        </w:rPr>
        <w:t xml:space="preserve"> </w:t>
      </w:r>
      <w:r>
        <w:t>shall</w:t>
      </w:r>
      <w:r>
        <w:rPr>
          <w:spacing w:val="-4"/>
        </w:rPr>
        <w:t xml:space="preserve"> </w:t>
      </w:r>
      <w:r>
        <w:t>have</w:t>
      </w:r>
      <w:r>
        <w:rPr>
          <w:spacing w:val="-3"/>
        </w:rPr>
        <w:t xml:space="preserve"> </w:t>
      </w:r>
      <w:r>
        <w:t>the</w:t>
      </w:r>
      <w:r>
        <w:rPr>
          <w:spacing w:val="-3"/>
        </w:rPr>
        <w:t xml:space="preserve"> </w:t>
      </w:r>
      <w:r>
        <w:t>right</w:t>
      </w:r>
      <w:r>
        <w:rPr>
          <w:spacing w:val="-3"/>
        </w:rPr>
        <w:t xml:space="preserve"> </w:t>
      </w:r>
      <w:r>
        <w:t>to</w:t>
      </w:r>
      <w:r>
        <w:rPr>
          <w:spacing w:val="-3"/>
        </w:rPr>
        <w:t xml:space="preserve"> </w:t>
      </w:r>
      <w:r>
        <w:t>operate</w:t>
      </w:r>
      <w:r>
        <w:rPr>
          <w:spacing w:val="-3"/>
        </w:rPr>
        <w:t xml:space="preserve"> </w:t>
      </w:r>
      <w:r>
        <w:t>or</w:t>
      </w:r>
      <w:r>
        <w:rPr>
          <w:spacing w:val="-5"/>
        </w:rPr>
        <w:t xml:space="preserve"> </w:t>
      </w:r>
      <w:r>
        <w:t>install</w:t>
      </w:r>
      <w:r>
        <w:rPr>
          <w:spacing w:val="-4"/>
        </w:rPr>
        <w:t xml:space="preserve"> </w:t>
      </w:r>
      <w:r>
        <w:t>technology</w:t>
      </w:r>
      <w:r>
        <w:rPr>
          <w:spacing w:val="-4"/>
        </w:rPr>
        <w:t xml:space="preserve"> </w:t>
      </w:r>
      <w:r>
        <w:t>in</w:t>
      </w:r>
      <w:r>
        <w:rPr>
          <w:spacing w:val="-5"/>
        </w:rPr>
        <w:t xml:space="preserve"> </w:t>
      </w:r>
      <w:r>
        <w:t>accordance</w:t>
      </w:r>
      <w:r>
        <w:rPr>
          <w:spacing w:val="-3"/>
        </w:rPr>
        <w:t xml:space="preserve"> </w:t>
      </w:r>
      <w:r>
        <w:t>with this Tariff, including but not limited to satellite imagery, drones, leak detection equipment, methane detection equipment, automatic shut-off valves, and corrosion detection equipment.</w:t>
      </w:r>
    </w:p>
    <w:p w14:paraId="16801618" w14:textId="77777777" w:rsidR="00C45353" w:rsidRDefault="00A9526A">
      <w:pPr>
        <w:pStyle w:val="BodyText"/>
        <w:ind w:left="1079" w:right="499"/>
      </w:pPr>
      <w:r>
        <w:t>All property of the Company installed in or upon Premises of, or occupied by, a Customer is under the Customer's protection. However, the Customer is not expected to provide security to any Company property such as guards, surveillance, enclosures, etc. to protect the Company’s property from acts of vandalism or from the general public. When, in the Company’s judgement, it is determined that protective material or devices, including but not limited to the installation of bollards or guardrails, are necessary to prevent damage to a new or initial meter set installation, including because of a hazardous condition on the Customer’s premises, the Company shall install such protective material or device at the Customer’s expense. When it is determined by the Company that protective</w:t>
      </w:r>
      <w:r>
        <w:rPr>
          <w:spacing w:val="-3"/>
        </w:rPr>
        <w:t xml:space="preserve"> </w:t>
      </w:r>
      <w:r>
        <w:t>material</w:t>
      </w:r>
      <w:r>
        <w:rPr>
          <w:spacing w:val="-5"/>
        </w:rPr>
        <w:t xml:space="preserve"> </w:t>
      </w:r>
      <w:r>
        <w:t>or</w:t>
      </w:r>
      <w:r>
        <w:rPr>
          <w:spacing w:val="-3"/>
        </w:rPr>
        <w:t xml:space="preserve"> </w:t>
      </w:r>
      <w:r>
        <w:t>devices</w:t>
      </w:r>
      <w:r>
        <w:rPr>
          <w:spacing w:val="-2"/>
        </w:rPr>
        <w:t xml:space="preserve"> </w:t>
      </w:r>
      <w:r>
        <w:t>are</w:t>
      </w:r>
      <w:r>
        <w:rPr>
          <w:spacing w:val="-1"/>
        </w:rPr>
        <w:t xml:space="preserve"> </w:t>
      </w:r>
      <w:r>
        <w:t>required</w:t>
      </w:r>
      <w:r>
        <w:rPr>
          <w:spacing w:val="-3"/>
        </w:rPr>
        <w:t xml:space="preserve"> </w:t>
      </w:r>
      <w:r>
        <w:t>to</w:t>
      </w:r>
      <w:r>
        <w:rPr>
          <w:spacing w:val="-6"/>
        </w:rPr>
        <w:t xml:space="preserve"> </w:t>
      </w:r>
      <w:r>
        <w:t>prevent</w:t>
      </w:r>
      <w:r>
        <w:rPr>
          <w:spacing w:val="-4"/>
        </w:rPr>
        <w:t xml:space="preserve"> </w:t>
      </w:r>
      <w:r>
        <w:t>damage</w:t>
      </w:r>
      <w:r>
        <w:rPr>
          <w:spacing w:val="-3"/>
        </w:rPr>
        <w:t xml:space="preserve"> </w:t>
      </w:r>
      <w:r>
        <w:t>to</w:t>
      </w:r>
      <w:r>
        <w:rPr>
          <w:spacing w:val="-3"/>
        </w:rPr>
        <w:t xml:space="preserve"> </w:t>
      </w:r>
      <w:r>
        <w:t>existing</w:t>
      </w:r>
      <w:r>
        <w:rPr>
          <w:spacing w:val="-3"/>
        </w:rPr>
        <w:t xml:space="preserve"> </w:t>
      </w:r>
      <w:r>
        <w:t>meters or other existing Company facilities from a hazardous condition, the Company will install such proactive material or device and shall charge the customer in accordance with Rule 7 and Rule 8.</w:t>
      </w:r>
      <w:r>
        <w:rPr>
          <w:spacing w:val="40"/>
        </w:rPr>
        <w:t xml:space="preserve"> </w:t>
      </w:r>
      <w:r>
        <w:t>All reasonable care shall be exercised by the Customer to prevent loss of or damage to such property and, ordinary wear and tear excepted, the Customer will be liable for any loss, injury or damage thereto, and shall pay to Company the cost of appropriate repairs and replacements for such loss, injury or damage to such property.</w:t>
      </w:r>
    </w:p>
    <w:p w14:paraId="16801619" w14:textId="77777777" w:rsidR="00C45353" w:rsidRDefault="00A9526A">
      <w:pPr>
        <w:pStyle w:val="BodyText"/>
        <w:spacing w:before="236"/>
        <w:ind w:left="1080" w:right="365"/>
      </w:pPr>
      <w:r>
        <w:t>Customer will be held responsible for any and all breaking of seals, tampering or interfering with the Company's meter or meters or the equipment or other property of the Company installed on the Customer’s Premises, regardless of by whom such breaking, tampering, or interfering is done, and no one except employees or designees of the Company will be allowed by the Customer to make</w:t>
      </w:r>
      <w:r>
        <w:rPr>
          <w:spacing w:val="-3"/>
        </w:rPr>
        <w:t xml:space="preserve"> </w:t>
      </w:r>
      <w:r>
        <w:t>any</w:t>
      </w:r>
      <w:r>
        <w:rPr>
          <w:spacing w:val="-4"/>
        </w:rPr>
        <w:t xml:space="preserve"> </w:t>
      </w:r>
      <w:r>
        <w:t>repairs</w:t>
      </w:r>
      <w:r>
        <w:rPr>
          <w:spacing w:val="-4"/>
        </w:rPr>
        <w:t xml:space="preserve"> </w:t>
      </w:r>
      <w:r>
        <w:t>or</w:t>
      </w:r>
      <w:r>
        <w:rPr>
          <w:spacing w:val="-3"/>
        </w:rPr>
        <w:t xml:space="preserve"> </w:t>
      </w:r>
      <w:r>
        <w:t>adjustments</w:t>
      </w:r>
      <w:r>
        <w:rPr>
          <w:spacing w:val="-2"/>
        </w:rPr>
        <w:t xml:space="preserve"> </w:t>
      </w:r>
      <w:r>
        <w:t>to</w:t>
      </w:r>
      <w:r>
        <w:rPr>
          <w:spacing w:val="-1"/>
        </w:rPr>
        <w:t xml:space="preserve"> </w:t>
      </w:r>
      <w:r>
        <w:t>any</w:t>
      </w:r>
      <w:r>
        <w:rPr>
          <w:spacing w:val="-2"/>
        </w:rPr>
        <w:t xml:space="preserve"> </w:t>
      </w:r>
      <w:r>
        <w:t>piece</w:t>
      </w:r>
      <w:r>
        <w:rPr>
          <w:spacing w:val="-3"/>
        </w:rPr>
        <w:t xml:space="preserve"> </w:t>
      </w:r>
      <w:r>
        <w:t>of</w:t>
      </w:r>
      <w:r>
        <w:rPr>
          <w:spacing w:val="-1"/>
        </w:rPr>
        <w:t xml:space="preserve"> </w:t>
      </w:r>
      <w:r>
        <w:t>apparatus</w:t>
      </w:r>
      <w:r>
        <w:rPr>
          <w:spacing w:val="-4"/>
        </w:rPr>
        <w:t xml:space="preserve"> </w:t>
      </w:r>
      <w:r>
        <w:t>or</w:t>
      </w:r>
      <w:r>
        <w:rPr>
          <w:spacing w:val="-3"/>
        </w:rPr>
        <w:t xml:space="preserve"> </w:t>
      </w:r>
      <w:r>
        <w:t>facility</w:t>
      </w:r>
      <w:r>
        <w:rPr>
          <w:spacing w:val="-4"/>
        </w:rPr>
        <w:t xml:space="preserve"> </w:t>
      </w:r>
      <w:r>
        <w:t>belonging</w:t>
      </w:r>
      <w:r>
        <w:rPr>
          <w:spacing w:val="-3"/>
        </w:rPr>
        <w:t xml:space="preserve"> </w:t>
      </w:r>
      <w:r>
        <w:t>to the Company. In case of any willful, intentional, or unnecessary injury to or interference with the meter or other property of the Company or any connection</w:t>
      </w:r>
    </w:p>
    <w:p w14:paraId="1680161A" w14:textId="77777777" w:rsidR="00C45353" w:rsidRDefault="00C45353">
      <w:pPr>
        <w:pStyle w:val="BodyText"/>
        <w:sectPr w:rsidR="00C45353">
          <w:headerReference w:type="default" r:id="rId410"/>
          <w:footerReference w:type="default" r:id="rId411"/>
          <w:pgSz w:w="12240" w:h="15840"/>
          <w:pgMar w:top="1400" w:right="1080" w:bottom="980" w:left="1080" w:header="728" w:footer="788" w:gutter="0"/>
          <w:cols w:space="720"/>
        </w:sectPr>
      </w:pPr>
    </w:p>
    <w:p w14:paraId="1680161B" w14:textId="77777777" w:rsidR="00C45353" w:rsidRDefault="00A9526A">
      <w:pPr>
        <w:pStyle w:val="BodyText"/>
        <w:spacing w:before="230"/>
        <w:ind w:left="1080" w:right="459"/>
      </w:pPr>
      <w:r>
        <w:lastRenderedPageBreak/>
        <w:t>made to Customer Piping, a Customer’s willful interference or refusal to cooperate with the Company’s efforts to relocate the Company’s facilities or Customer Piping due to an identified safely concern or to install protective material or devices, or in the case of any intentional damage by a customer to Company facilities or</w:t>
      </w:r>
      <w:r>
        <w:rPr>
          <w:spacing w:val="-1"/>
        </w:rPr>
        <w:t xml:space="preserve"> </w:t>
      </w:r>
      <w:r>
        <w:t>installed</w:t>
      </w:r>
      <w:r>
        <w:rPr>
          <w:spacing w:val="-1"/>
        </w:rPr>
        <w:t xml:space="preserve"> </w:t>
      </w:r>
      <w:r>
        <w:t>protective</w:t>
      </w:r>
      <w:r>
        <w:rPr>
          <w:spacing w:val="-1"/>
        </w:rPr>
        <w:t xml:space="preserve"> </w:t>
      </w:r>
      <w:r>
        <w:t>material, the</w:t>
      </w:r>
      <w:r>
        <w:rPr>
          <w:spacing w:val="-1"/>
        </w:rPr>
        <w:t xml:space="preserve"> </w:t>
      </w:r>
      <w:r>
        <w:t>Company shall have</w:t>
      </w:r>
      <w:r>
        <w:rPr>
          <w:spacing w:val="-1"/>
        </w:rPr>
        <w:t xml:space="preserve"> </w:t>
      </w:r>
      <w:r>
        <w:t>the right to discontinue gas service to the premises, including by shutting off the service</w:t>
      </w:r>
      <w:r>
        <w:rPr>
          <w:spacing w:val="-3"/>
        </w:rPr>
        <w:t xml:space="preserve"> </w:t>
      </w:r>
      <w:r>
        <w:t>valve</w:t>
      </w:r>
      <w:r>
        <w:rPr>
          <w:spacing w:val="-3"/>
        </w:rPr>
        <w:t xml:space="preserve"> </w:t>
      </w:r>
      <w:r>
        <w:t>to</w:t>
      </w:r>
      <w:r>
        <w:rPr>
          <w:spacing w:val="-3"/>
        </w:rPr>
        <w:t xml:space="preserve"> </w:t>
      </w:r>
      <w:r>
        <w:t>the</w:t>
      </w:r>
      <w:r>
        <w:rPr>
          <w:spacing w:val="-5"/>
        </w:rPr>
        <w:t xml:space="preserve"> </w:t>
      </w:r>
      <w:r>
        <w:t>meter,</w:t>
      </w:r>
      <w:r>
        <w:rPr>
          <w:spacing w:val="-3"/>
        </w:rPr>
        <w:t xml:space="preserve"> </w:t>
      </w:r>
      <w:r>
        <w:t>disconnecting</w:t>
      </w:r>
      <w:r>
        <w:rPr>
          <w:spacing w:val="-5"/>
        </w:rPr>
        <w:t xml:space="preserve"> </w:t>
      </w:r>
      <w:r>
        <w:t>the</w:t>
      </w:r>
      <w:r>
        <w:rPr>
          <w:spacing w:val="-7"/>
        </w:rPr>
        <w:t xml:space="preserve"> </w:t>
      </w:r>
      <w:r>
        <w:t>service</w:t>
      </w:r>
      <w:r>
        <w:rPr>
          <w:spacing w:val="-3"/>
        </w:rPr>
        <w:t xml:space="preserve"> </w:t>
      </w:r>
      <w:r>
        <w:t>line</w:t>
      </w:r>
      <w:r>
        <w:rPr>
          <w:spacing w:val="-3"/>
        </w:rPr>
        <w:t xml:space="preserve"> </w:t>
      </w:r>
      <w:r>
        <w:t>from</w:t>
      </w:r>
      <w:r>
        <w:rPr>
          <w:spacing w:val="-2"/>
        </w:rPr>
        <w:t xml:space="preserve"> </w:t>
      </w:r>
      <w:r>
        <w:t>the</w:t>
      </w:r>
      <w:r>
        <w:rPr>
          <w:spacing w:val="-5"/>
        </w:rPr>
        <w:t xml:space="preserve"> </w:t>
      </w:r>
      <w:r>
        <w:t>main,</w:t>
      </w:r>
      <w:r>
        <w:rPr>
          <w:spacing w:val="-3"/>
        </w:rPr>
        <w:t xml:space="preserve"> </w:t>
      </w:r>
      <w:r>
        <w:t>and/or removing the Company’s facilities from the premises.</w:t>
      </w:r>
    </w:p>
    <w:p w14:paraId="1680161C" w14:textId="77777777" w:rsidR="00C45353" w:rsidRDefault="00A9526A">
      <w:pPr>
        <w:pStyle w:val="ListParagraph"/>
        <w:numPr>
          <w:ilvl w:val="0"/>
          <w:numId w:val="2"/>
        </w:numPr>
        <w:tabs>
          <w:tab w:val="left" w:pos="1079"/>
        </w:tabs>
        <w:spacing w:before="243"/>
        <w:ind w:left="1079" w:hanging="719"/>
        <w:rPr>
          <w:sz w:val="24"/>
        </w:rPr>
      </w:pPr>
      <w:r>
        <w:rPr>
          <w:sz w:val="24"/>
        </w:rPr>
        <w:t>Company's</w:t>
      </w:r>
      <w:r>
        <w:rPr>
          <w:spacing w:val="-5"/>
          <w:sz w:val="24"/>
        </w:rPr>
        <w:t xml:space="preserve"> </w:t>
      </w:r>
      <w:r>
        <w:rPr>
          <w:spacing w:val="-2"/>
          <w:sz w:val="24"/>
        </w:rPr>
        <w:t>Responsibilities</w:t>
      </w:r>
    </w:p>
    <w:p w14:paraId="1680161D" w14:textId="77777777" w:rsidR="00C45353" w:rsidRDefault="00A9526A">
      <w:pPr>
        <w:pStyle w:val="BodyText"/>
        <w:ind w:left="1080" w:right="360"/>
      </w:pPr>
      <w:r>
        <w:t>The Company will use reasonable diligence in delivering as uniform a supply of Gas as practicable, except where Rate Schedules or contracts provide</w:t>
      </w:r>
      <w:r>
        <w:rPr>
          <w:spacing w:val="40"/>
        </w:rPr>
        <w:t xml:space="preserve"> </w:t>
      </w:r>
      <w:r>
        <w:t>otherwise;</w:t>
      </w:r>
      <w:r>
        <w:rPr>
          <w:spacing w:val="-6"/>
        </w:rPr>
        <w:t xml:space="preserve"> </w:t>
      </w:r>
      <w:r>
        <w:t>provided,</w:t>
      </w:r>
      <w:r>
        <w:rPr>
          <w:spacing w:val="-6"/>
        </w:rPr>
        <w:t xml:space="preserve"> </w:t>
      </w:r>
      <w:r>
        <w:t>however,</w:t>
      </w:r>
      <w:r>
        <w:rPr>
          <w:spacing w:val="-3"/>
        </w:rPr>
        <w:t xml:space="preserve"> </w:t>
      </w:r>
      <w:r>
        <w:t>the</w:t>
      </w:r>
      <w:r>
        <w:rPr>
          <w:spacing w:val="-3"/>
        </w:rPr>
        <w:t xml:space="preserve"> </w:t>
      </w:r>
      <w:r>
        <w:t>Company</w:t>
      </w:r>
      <w:r>
        <w:rPr>
          <w:spacing w:val="-6"/>
        </w:rPr>
        <w:t xml:space="preserve"> </w:t>
      </w:r>
      <w:r>
        <w:t>may,</w:t>
      </w:r>
      <w:r>
        <w:rPr>
          <w:spacing w:val="-3"/>
        </w:rPr>
        <w:t xml:space="preserve"> </w:t>
      </w:r>
      <w:r>
        <w:t>without</w:t>
      </w:r>
      <w:r>
        <w:rPr>
          <w:spacing w:val="-3"/>
        </w:rPr>
        <w:t xml:space="preserve"> </w:t>
      </w:r>
      <w:r>
        <w:t>any</w:t>
      </w:r>
      <w:r>
        <w:rPr>
          <w:spacing w:val="-4"/>
        </w:rPr>
        <w:t xml:space="preserve"> </w:t>
      </w:r>
      <w:r>
        <w:t>liability</w:t>
      </w:r>
      <w:r>
        <w:rPr>
          <w:spacing w:val="-4"/>
        </w:rPr>
        <w:t xml:space="preserve"> </w:t>
      </w:r>
      <w:r>
        <w:t>whatsoever to a Customer, interrupt service whenever in the opinion of the Company such interruption is necessary or appropriate to make changes, alterations, or repairs to the Company’s facilities.</w:t>
      </w:r>
    </w:p>
    <w:p w14:paraId="1680161E" w14:textId="77777777" w:rsidR="00C45353" w:rsidRDefault="00A9526A">
      <w:pPr>
        <w:pStyle w:val="BodyText"/>
        <w:ind w:left="1080" w:right="343"/>
      </w:pPr>
      <w:r>
        <w:t>Whenever</w:t>
      </w:r>
      <w:r>
        <w:rPr>
          <w:spacing w:val="-5"/>
        </w:rPr>
        <w:t xml:space="preserve"> </w:t>
      </w:r>
      <w:r>
        <w:t>practicable</w:t>
      </w:r>
      <w:r>
        <w:rPr>
          <w:spacing w:val="-3"/>
        </w:rPr>
        <w:t xml:space="preserve"> </w:t>
      </w:r>
      <w:r>
        <w:t>the</w:t>
      </w:r>
      <w:r>
        <w:rPr>
          <w:spacing w:val="-3"/>
        </w:rPr>
        <w:t xml:space="preserve"> </w:t>
      </w:r>
      <w:r>
        <w:t>Company</w:t>
      </w:r>
      <w:r>
        <w:rPr>
          <w:spacing w:val="-4"/>
        </w:rPr>
        <w:t xml:space="preserve"> </w:t>
      </w:r>
      <w:r>
        <w:t>shall</w:t>
      </w:r>
      <w:r>
        <w:rPr>
          <w:spacing w:val="-4"/>
        </w:rPr>
        <w:t xml:space="preserve"> </w:t>
      </w:r>
      <w:r>
        <w:t>give</w:t>
      </w:r>
      <w:r>
        <w:rPr>
          <w:spacing w:val="-5"/>
        </w:rPr>
        <w:t xml:space="preserve"> </w:t>
      </w:r>
      <w:r>
        <w:t>reasonable</w:t>
      </w:r>
      <w:r>
        <w:rPr>
          <w:spacing w:val="-5"/>
        </w:rPr>
        <w:t xml:space="preserve"> </w:t>
      </w:r>
      <w:r>
        <w:t>notice</w:t>
      </w:r>
      <w:r>
        <w:rPr>
          <w:spacing w:val="-3"/>
        </w:rPr>
        <w:t xml:space="preserve"> </w:t>
      </w:r>
      <w:r>
        <w:t>to</w:t>
      </w:r>
      <w:r>
        <w:rPr>
          <w:spacing w:val="-3"/>
        </w:rPr>
        <w:t xml:space="preserve"> </w:t>
      </w:r>
      <w:r>
        <w:t>the</w:t>
      </w:r>
      <w:r>
        <w:rPr>
          <w:spacing w:val="-3"/>
        </w:rPr>
        <w:t xml:space="preserve"> </w:t>
      </w:r>
      <w:r>
        <w:t>Customer of its intention to do so and shall endeavor to arrange such interruption so as to minimize any inconvenience to the Customer.</w:t>
      </w:r>
    </w:p>
    <w:p w14:paraId="1680161F" w14:textId="77777777" w:rsidR="00C45353" w:rsidRDefault="00A9526A">
      <w:pPr>
        <w:pStyle w:val="BodyText"/>
        <w:ind w:left="1080" w:right="343"/>
      </w:pPr>
      <w:r>
        <w:t>Whenever,</w:t>
      </w:r>
      <w:r>
        <w:rPr>
          <w:spacing w:val="-2"/>
        </w:rPr>
        <w:t xml:space="preserve"> </w:t>
      </w:r>
      <w:r>
        <w:t>in</w:t>
      </w:r>
      <w:r>
        <w:rPr>
          <w:spacing w:val="-2"/>
        </w:rPr>
        <w:t xml:space="preserve"> </w:t>
      </w:r>
      <w:r>
        <w:t>the</w:t>
      </w:r>
      <w:r>
        <w:rPr>
          <w:spacing w:val="-4"/>
        </w:rPr>
        <w:t xml:space="preserve"> </w:t>
      </w:r>
      <w:r>
        <w:t>opinion</w:t>
      </w:r>
      <w:r>
        <w:rPr>
          <w:spacing w:val="-2"/>
        </w:rPr>
        <w:t xml:space="preserve"> </w:t>
      </w:r>
      <w:r>
        <w:t>of</w:t>
      </w:r>
      <w:r>
        <w:rPr>
          <w:spacing w:val="-2"/>
        </w:rPr>
        <w:t xml:space="preserve"> </w:t>
      </w:r>
      <w:r>
        <w:t>the</w:t>
      </w:r>
      <w:r>
        <w:rPr>
          <w:spacing w:val="-2"/>
        </w:rPr>
        <w:t xml:space="preserve"> </w:t>
      </w:r>
      <w:r>
        <w:t>Company,</w:t>
      </w:r>
      <w:r>
        <w:rPr>
          <w:spacing w:val="-5"/>
        </w:rPr>
        <w:t xml:space="preserve"> </w:t>
      </w:r>
      <w:r>
        <w:t>an</w:t>
      </w:r>
      <w:r>
        <w:rPr>
          <w:spacing w:val="-4"/>
        </w:rPr>
        <w:t xml:space="preserve"> </w:t>
      </w:r>
      <w:r>
        <w:t>emergency</w:t>
      </w:r>
      <w:r>
        <w:rPr>
          <w:spacing w:val="-3"/>
        </w:rPr>
        <w:t xml:space="preserve"> </w:t>
      </w:r>
      <w:r>
        <w:t>warrants</w:t>
      </w:r>
      <w:r>
        <w:rPr>
          <w:spacing w:val="-3"/>
        </w:rPr>
        <w:t xml:space="preserve"> </w:t>
      </w:r>
      <w:r>
        <w:t>interruption</w:t>
      </w:r>
      <w:r>
        <w:rPr>
          <w:spacing w:val="-2"/>
        </w:rPr>
        <w:t xml:space="preserve"> </w:t>
      </w:r>
      <w:r>
        <w:t>or limitation in the service being rendered, such interruption or limitation shall not constitute</w:t>
      </w:r>
      <w:r>
        <w:rPr>
          <w:spacing w:val="-3"/>
        </w:rPr>
        <w:t xml:space="preserve"> </w:t>
      </w:r>
      <w:r>
        <w:t>a</w:t>
      </w:r>
      <w:r>
        <w:rPr>
          <w:spacing w:val="-1"/>
        </w:rPr>
        <w:t xml:space="preserve"> </w:t>
      </w:r>
      <w:r>
        <w:t>breach</w:t>
      </w:r>
      <w:r>
        <w:rPr>
          <w:spacing w:val="-3"/>
        </w:rPr>
        <w:t xml:space="preserve"> </w:t>
      </w:r>
      <w:r>
        <w:t>of</w:t>
      </w:r>
      <w:r>
        <w:rPr>
          <w:spacing w:val="-4"/>
        </w:rPr>
        <w:t xml:space="preserve"> </w:t>
      </w:r>
      <w:r>
        <w:t>contract,</w:t>
      </w:r>
      <w:r>
        <w:rPr>
          <w:spacing w:val="-4"/>
        </w:rPr>
        <w:t xml:space="preserve"> </w:t>
      </w:r>
      <w:r>
        <w:t>tort</w:t>
      </w:r>
      <w:r>
        <w:rPr>
          <w:spacing w:val="-4"/>
        </w:rPr>
        <w:t xml:space="preserve"> </w:t>
      </w:r>
      <w:r>
        <w:t>or</w:t>
      </w:r>
      <w:r>
        <w:rPr>
          <w:spacing w:val="-3"/>
        </w:rPr>
        <w:t xml:space="preserve"> </w:t>
      </w:r>
      <w:r>
        <w:t>breach</w:t>
      </w:r>
      <w:r>
        <w:rPr>
          <w:spacing w:val="-3"/>
        </w:rPr>
        <w:t xml:space="preserve"> </w:t>
      </w:r>
      <w:r>
        <w:t>of</w:t>
      </w:r>
      <w:r>
        <w:rPr>
          <w:spacing w:val="-1"/>
        </w:rPr>
        <w:t xml:space="preserve"> </w:t>
      </w:r>
      <w:r>
        <w:t>any</w:t>
      </w:r>
      <w:r>
        <w:rPr>
          <w:spacing w:val="-2"/>
        </w:rPr>
        <w:t xml:space="preserve"> </w:t>
      </w:r>
      <w:r>
        <w:t>duty</w:t>
      </w:r>
      <w:r>
        <w:rPr>
          <w:spacing w:val="-2"/>
        </w:rPr>
        <w:t xml:space="preserve"> </w:t>
      </w:r>
      <w:r>
        <w:t>the</w:t>
      </w:r>
      <w:r>
        <w:rPr>
          <w:spacing w:val="-1"/>
        </w:rPr>
        <w:t xml:space="preserve"> </w:t>
      </w:r>
      <w:r>
        <w:t>Company</w:t>
      </w:r>
      <w:r>
        <w:rPr>
          <w:spacing w:val="-4"/>
        </w:rPr>
        <w:t xml:space="preserve"> </w:t>
      </w:r>
      <w:r>
        <w:t>may</w:t>
      </w:r>
      <w:r>
        <w:rPr>
          <w:spacing w:val="-4"/>
        </w:rPr>
        <w:t xml:space="preserve"> </w:t>
      </w:r>
      <w:r>
        <w:t>have to serve a Customer or the public, and shall not render the Company liable for damages suffered thereby or excuse the Customer from further fulfillment of any contract it may have with the Company.</w:t>
      </w:r>
    </w:p>
    <w:p w14:paraId="16801620" w14:textId="77777777" w:rsidR="00C45353" w:rsidRDefault="00A9526A">
      <w:pPr>
        <w:pStyle w:val="BodyText"/>
        <w:ind w:left="1080" w:right="354"/>
      </w:pPr>
      <w:r>
        <w:t>In the event that the Company's delivery of Gas shall be interrupted from causes other than the foregoing, force majeure or for other reasons authorizing interruptions or curtailment specified in the Tariff, and such interruption is due to the negligence of</w:t>
      </w:r>
      <w:r>
        <w:rPr>
          <w:spacing w:val="-1"/>
        </w:rPr>
        <w:t xml:space="preserve"> </w:t>
      </w:r>
      <w:r>
        <w:t>the</w:t>
      </w:r>
      <w:r>
        <w:rPr>
          <w:spacing w:val="-3"/>
        </w:rPr>
        <w:t xml:space="preserve"> </w:t>
      </w:r>
      <w:r>
        <w:t>Company</w:t>
      </w:r>
      <w:r>
        <w:rPr>
          <w:spacing w:val="-1"/>
        </w:rPr>
        <w:t xml:space="preserve"> </w:t>
      </w:r>
      <w:r>
        <w:t>and the Company is liable because thereof,</w:t>
      </w:r>
      <w:r>
        <w:rPr>
          <w:spacing w:val="-1"/>
        </w:rPr>
        <w:t xml:space="preserve"> </w:t>
      </w:r>
      <w:r>
        <w:t>such liability shall be limited to twice the amount that the Retail Customer would have paid for service during the period of such interruption, unless the Company shall expressly agree in</w:t>
      </w:r>
      <w:r>
        <w:rPr>
          <w:spacing w:val="-1"/>
        </w:rPr>
        <w:t xml:space="preserve"> </w:t>
      </w:r>
      <w:r>
        <w:t>writing to a</w:t>
      </w:r>
      <w:r>
        <w:rPr>
          <w:spacing w:val="-1"/>
        </w:rPr>
        <w:t xml:space="preserve"> </w:t>
      </w:r>
      <w:r>
        <w:t>different</w:t>
      </w:r>
      <w:r>
        <w:rPr>
          <w:spacing w:val="-2"/>
        </w:rPr>
        <w:t xml:space="preserve"> </w:t>
      </w:r>
      <w:r>
        <w:t>amount. However, the Company shall</w:t>
      </w:r>
      <w:r>
        <w:rPr>
          <w:spacing w:val="-1"/>
        </w:rPr>
        <w:t xml:space="preserve"> </w:t>
      </w:r>
      <w:r>
        <w:t>not be</w:t>
      </w:r>
      <w:r>
        <w:rPr>
          <w:spacing w:val="-1"/>
        </w:rPr>
        <w:t xml:space="preserve"> </w:t>
      </w:r>
      <w:r>
        <w:t>liable</w:t>
      </w:r>
      <w:r>
        <w:rPr>
          <w:spacing w:val="-3"/>
        </w:rPr>
        <w:t xml:space="preserve"> </w:t>
      </w:r>
      <w:r>
        <w:t>to</w:t>
      </w:r>
      <w:r>
        <w:rPr>
          <w:spacing w:val="-3"/>
        </w:rPr>
        <w:t xml:space="preserve"> </w:t>
      </w:r>
      <w:r>
        <w:t>a</w:t>
      </w:r>
      <w:r>
        <w:rPr>
          <w:spacing w:val="-1"/>
        </w:rPr>
        <w:t xml:space="preserve"> </w:t>
      </w:r>
      <w:r>
        <w:t>Customer</w:t>
      </w:r>
      <w:r>
        <w:rPr>
          <w:spacing w:val="-3"/>
        </w:rPr>
        <w:t xml:space="preserve"> </w:t>
      </w:r>
      <w:r>
        <w:t>for</w:t>
      </w:r>
      <w:r>
        <w:rPr>
          <w:spacing w:val="-3"/>
        </w:rPr>
        <w:t xml:space="preserve"> </w:t>
      </w:r>
      <w:r>
        <w:t>any</w:t>
      </w:r>
      <w:r>
        <w:rPr>
          <w:spacing w:val="-2"/>
        </w:rPr>
        <w:t xml:space="preserve"> </w:t>
      </w:r>
      <w:r>
        <w:t>loss,</w:t>
      </w:r>
      <w:r>
        <w:rPr>
          <w:spacing w:val="-1"/>
        </w:rPr>
        <w:t xml:space="preserve"> </w:t>
      </w:r>
      <w:r>
        <w:t>injury</w:t>
      </w:r>
      <w:r>
        <w:rPr>
          <w:spacing w:val="-4"/>
        </w:rPr>
        <w:t xml:space="preserve"> </w:t>
      </w:r>
      <w:r>
        <w:t>or</w:t>
      </w:r>
      <w:r>
        <w:rPr>
          <w:spacing w:val="-3"/>
        </w:rPr>
        <w:t xml:space="preserve"> </w:t>
      </w:r>
      <w:r>
        <w:t>damages</w:t>
      </w:r>
      <w:r>
        <w:rPr>
          <w:spacing w:val="-2"/>
        </w:rPr>
        <w:t xml:space="preserve"> </w:t>
      </w:r>
      <w:r>
        <w:t>whatsoever</w:t>
      </w:r>
      <w:r>
        <w:rPr>
          <w:spacing w:val="-3"/>
        </w:rPr>
        <w:t xml:space="preserve"> </w:t>
      </w:r>
      <w:r>
        <w:t>resulting</w:t>
      </w:r>
      <w:r>
        <w:rPr>
          <w:spacing w:val="-3"/>
        </w:rPr>
        <w:t xml:space="preserve"> </w:t>
      </w:r>
      <w:r>
        <w:t>from use of the Customer's equipment or from the use of Gas delivered by the Company or from the connection of the Company's facilities with the Customer's equipment or appliances.</w:t>
      </w:r>
    </w:p>
    <w:p w14:paraId="16801621" w14:textId="77777777" w:rsidR="00C45353" w:rsidRDefault="00A9526A">
      <w:pPr>
        <w:pStyle w:val="BodyText"/>
        <w:spacing w:before="238"/>
        <w:ind w:left="1080" w:right="205"/>
      </w:pPr>
      <w:r>
        <w:t>The</w:t>
      </w:r>
      <w:r>
        <w:rPr>
          <w:spacing w:val="-2"/>
        </w:rPr>
        <w:t xml:space="preserve"> </w:t>
      </w:r>
      <w:r>
        <w:t>provisions</w:t>
      </w:r>
      <w:r>
        <w:rPr>
          <w:spacing w:val="-3"/>
        </w:rPr>
        <w:t xml:space="preserve"> </w:t>
      </w:r>
      <w:r>
        <w:t>of</w:t>
      </w:r>
      <w:r>
        <w:rPr>
          <w:spacing w:val="-5"/>
        </w:rPr>
        <w:t xml:space="preserve"> </w:t>
      </w:r>
      <w:r>
        <w:t>this</w:t>
      </w:r>
      <w:r>
        <w:rPr>
          <w:spacing w:val="-5"/>
        </w:rPr>
        <w:t xml:space="preserve"> </w:t>
      </w:r>
      <w:r>
        <w:t>Rule</w:t>
      </w:r>
      <w:r>
        <w:rPr>
          <w:spacing w:val="-2"/>
        </w:rPr>
        <w:t xml:space="preserve"> </w:t>
      </w:r>
      <w:r>
        <w:t>are</w:t>
      </w:r>
      <w:r>
        <w:rPr>
          <w:spacing w:val="-2"/>
        </w:rPr>
        <w:t xml:space="preserve"> </w:t>
      </w:r>
      <w:r>
        <w:t>supplemental</w:t>
      </w:r>
      <w:r>
        <w:rPr>
          <w:spacing w:val="-3"/>
        </w:rPr>
        <w:t xml:space="preserve"> </w:t>
      </w:r>
      <w:r>
        <w:t>to</w:t>
      </w:r>
      <w:r>
        <w:rPr>
          <w:spacing w:val="-2"/>
        </w:rPr>
        <w:t xml:space="preserve"> </w:t>
      </w:r>
      <w:r>
        <w:t>the</w:t>
      </w:r>
      <w:r>
        <w:rPr>
          <w:spacing w:val="-4"/>
        </w:rPr>
        <w:t xml:space="preserve"> </w:t>
      </w:r>
      <w:r>
        <w:t>other</w:t>
      </w:r>
      <w:r>
        <w:rPr>
          <w:spacing w:val="-4"/>
        </w:rPr>
        <w:t xml:space="preserve"> </w:t>
      </w:r>
      <w:r>
        <w:t>provisions</w:t>
      </w:r>
      <w:r>
        <w:rPr>
          <w:spacing w:val="-5"/>
        </w:rPr>
        <w:t xml:space="preserve"> </w:t>
      </w:r>
      <w:r>
        <w:t>of</w:t>
      </w:r>
      <w:r>
        <w:rPr>
          <w:spacing w:val="-2"/>
        </w:rPr>
        <w:t xml:space="preserve"> </w:t>
      </w:r>
      <w:r>
        <w:t>the</w:t>
      </w:r>
      <w:r>
        <w:rPr>
          <w:spacing w:val="-2"/>
        </w:rPr>
        <w:t xml:space="preserve"> </w:t>
      </w:r>
      <w:r>
        <w:t>Tariff relating to interruption or curtailment.</w:t>
      </w:r>
    </w:p>
    <w:p w14:paraId="16801622" w14:textId="77777777" w:rsidR="00C45353" w:rsidRDefault="00A9526A">
      <w:pPr>
        <w:pStyle w:val="BodyText"/>
        <w:ind w:left="1080" w:right="459"/>
      </w:pPr>
      <w:r>
        <w:t>In</w:t>
      </w:r>
      <w:r>
        <w:rPr>
          <w:spacing w:val="-2"/>
        </w:rPr>
        <w:t xml:space="preserve"> </w:t>
      </w:r>
      <w:r>
        <w:t>the</w:t>
      </w:r>
      <w:r>
        <w:rPr>
          <w:spacing w:val="-2"/>
        </w:rPr>
        <w:t xml:space="preserve"> </w:t>
      </w:r>
      <w:r>
        <w:t>event</w:t>
      </w:r>
      <w:r>
        <w:rPr>
          <w:spacing w:val="-5"/>
        </w:rPr>
        <w:t xml:space="preserve"> </w:t>
      </w:r>
      <w:r>
        <w:t>that</w:t>
      </w:r>
      <w:r>
        <w:rPr>
          <w:spacing w:val="-2"/>
        </w:rPr>
        <w:t xml:space="preserve"> </w:t>
      </w:r>
      <w:r>
        <w:t>the</w:t>
      </w:r>
      <w:r>
        <w:rPr>
          <w:spacing w:val="-2"/>
        </w:rPr>
        <w:t xml:space="preserve"> </w:t>
      </w:r>
      <w:r>
        <w:t>Company</w:t>
      </w:r>
      <w:r>
        <w:rPr>
          <w:spacing w:val="-3"/>
        </w:rPr>
        <w:t xml:space="preserve"> </w:t>
      </w:r>
      <w:r>
        <w:t>contracts</w:t>
      </w:r>
      <w:r>
        <w:rPr>
          <w:spacing w:val="-3"/>
        </w:rPr>
        <w:t xml:space="preserve"> </w:t>
      </w:r>
      <w:r>
        <w:t>to</w:t>
      </w:r>
      <w:r>
        <w:rPr>
          <w:spacing w:val="-4"/>
        </w:rPr>
        <w:t xml:space="preserve"> </w:t>
      </w:r>
      <w:r>
        <w:t>deliver</w:t>
      </w:r>
      <w:r>
        <w:rPr>
          <w:spacing w:val="-4"/>
        </w:rPr>
        <w:t xml:space="preserve"> </w:t>
      </w:r>
      <w:r>
        <w:t>Gas</w:t>
      </w:r>
      <w:r>
        <w:rPr>
          <w:spacing w:val="-3"/>
        </w:rPr>
        <w:t xml:space="preserve"> </w:t>
      </w:r>
      <w:r>
        <w:t>on</w:t>
      </w:r>
      <w:r>
        <w:rPr>
          <w:spacing w:val="-2"/>
        </w:rPr>
        <w:t xml:space="preserve"> </w:t>
      </w:r>
      <w:r>
        <w:t>an</w:t>
      </w:r>
      <w:r>
        <w:rPr>
          <w:spacing w:val="-2"/>
        </w:rPr>
        <w:t xml:space="preserve"> </w:t>
      </w:r>
      <w:r>
        <w:t>Interruptible</w:t>
      </w:r>
      <w:r>
        <w:rPr>
          <w:spacing w:val="-4"/>
        </w:rPr>
        <w:t xml:space="preserve"> </w:t>
      </w:r>
      <w:r>
        <w:t>basis to a particular Customer at a pressure in excess of 0.25 PSIG pursuant to the</w:t>
      </w:r>
    </w:p>
    <w:p w14:paraId="16801623" w14:textId="77777777" w:rsidR="00C45353" w:rsidRDefault="00C45353">
      <w:pPr>
        <w:pStyle w:val="BodyText"/>
        <w:sectPr w:rsidR="00C45353">
          <w:headerReference w:type="default" r:id="rId412"/>
          <w:footerReference w:type="default" r:id="rId413"/>
          <w:pgSz w:w="12240" w:h="15840"/>
          <w:pgMar w:top="1920" w:right="1080" w:bottom="980" w:left="1080" w:header="728" w:footer="788" w:gutter="0"/>
          <w:cols w:space="720"/>
        </w:sectPr>
      </w:pPr>
    </w:p>
    <w:p w14:paraId="16801624" w14:textId="77777777" w:rsidR="00C45353" w:rsidRDefault="00A9526A">
      <w:pPr>
        <w:pStyle w:val="BodyText"/>
        <w:spacing w:before="204"/>
        <w:ind w:left="1080" w:right="429"/>
      </w:pPr>
      <w:r>
        <w:lastRenderedPageBreak/>
        <w:t>provisions of Rule 3 of the Company's Rules, and the Company fails to deliver gas</w:t>
      </w:r>
      <w:r>
        <w:rPr>
          <w:spacing w:val="-3"/>
        </w:rPr>
        <w:t xml:space="preserve"> </w:t>
      </w:r>
      <w:r>
        <w:t>at</w:t>
      </w:r>
      <w:r>
        <w:rPr>
          <w:spacing w:val="-2"/>
        </w:rPr>
        <w:t xml:space="preserve"> </w:t>
      </w:r>
      <w:r>
        <w:t>such</w:t>
      </w:r>
      <w:r>
        <w:rPr>
          <w:spacing w:val="-2"/>
        </w:rPr>
        <w:t xml:space="preserve"> </w:t>
      </w:r>
      <w:r>
        <w:t>higher</w:t>
      </w:r>
      <w:r>
        <w:rPr>
          <w:spacing w:val="-4"/>
        </w:rPr>
        <w:t xml:space="preserve"> </w:t>
      </w:r>
      <w:r>
        <w:t>pressure</w:t>
      </w:r>
      <w:r>
        <w:rPr>
          <w:spacing w:val="-2"/>
        </w:rPr>
        <w:t xml:space="preserve"> </w:t>
      </w:r>
      <w:r>
        <w:t>to</w:t>
      </w:r>
      <w:r>
        <w:rPr>
          <w:spacing w:val="-4"/>
        </w:rPr>
        <w:t xml:space="preserve"> </w:t>
      </w:r>
      <w:r>
        <w:t>the</w:t>
      </w:r>
      <w:r>
        <w:rPr>
          <w:spacing w:val="-4"/>
        </w:rPr>
        <w:t xml:space="preserve"> </w:t>
      </w:r>
      <w:r>
        <w:t>Customer</w:t>
      </w:r>
      <w:r>
        <w:rPr>
          <w:spacing w:val="-6"/>
        </w:rPr>
        <w:t xml:space="preserve"> </w:t>
      </w:r>
      <w:r>
        <w:t>in</w:t>
      </w:r>
      <w:r>
        <w:rPr>
          <w:spacing w:val="-2"/>
        </w:rPr>
        <w:t xml:space="preserve"> </w:t>
      </w:r>
      <w:r>
        <w:t>violation</w:t>
      </w:r>
      <w:r>
        <w:rPr>
          <w:spacing w:val="-4"/>
        </w:rPr>
        <w:t xml:space="preserve"> </w:t>
      </w:r>
      <w:r>
        <w:t>of</w:t>
      </w:r>
      <w:r>
        <w:rPr>
          <w:spacing w:val="-2"/>
        </w:rPr>
        <w:t xml:space="preserve"> </w:t>
      </w:r>
      <w:r>
        <w:t>such</w:t>
      </w:r>
      <w:r>
        <w:rPr>
          <w:spacing w:val="-2"/>
        </w:rPr>
        <w:t xml:space="preserve"> </w:t>
      </w:r>
      <w:r>
        <w:t>contract</w:t>
      </w:r>
      <w:r>
        <w:rPr>
          <w:spacing w:val="-2"/>
        </w:rPr>
        <w:t xml:space="preserve"> </w:t>
      </w:r>
      <w:r>
        <w:t>and</w:t>
      </w:r>
      <w:r>
        <w:rPr>
          <w:spacing w:val="-2"/>
        </w:rPr>
        <w:t xml:space="preserve"> </w:t>
      </w:r>
      <w:r>
        <w:t>the Company becomes liable therefore, the Company's liability shall be limited to twice the amount that the Customer would have paid the Company for the service the Company would have provided had such higher pressure been maintained, provided that the contract between the Company and the Customer contains an express reference to this limitation of liability.</w:t>
      </w:r>
    </w:p>
    <w:p w14:paraId="16801625" w14:textId="77777777" w:rsidR="00C45353" w:rsidRDefault="00A9526A">
      <w:pPr>
        <w:pStyle w:val="ListParagraph"/>
        <w:numPr>
          <w:ilvl w:val="0"/>
          <w:numId w:val="2"/>
        </w:numPr>
        <w:tabs>
          <w:tab w:val="left" w:pos="1079"/>
        </w:tabs>
        <w:ind w:left="1079" w:hanging="719"/>
        <w:rPr>
          <w:sz w:val="24"/>
        </w:rPr>
      </w:pPr>
      <w:r>
        <w:rPr>
          <w:spacing w:val="-2"/>
          <w:sz w:val="24"/>
        </w:rPr>
        <w:t>General</w:t>
      </w:r>
    </w:p>
    <w:p w14:paraId="16801626" w14:textId="77777777" w:rsidR="00C45353" w:rsidRDefault="00A9526A">
      <w:pPr>
        <w:pStyle w:val="BodyText"/>
        <w:ind w:left="1080" w:right="459"/>
      </w:pPr>
      <w:r>
        <w:t>The Customer assumes full responsibility for the maintenance and operation of, and full liability for, the improper maintenance and operation of the facilities owned and operated by the Customer. The Customer shall indemnify and save harmless the Company from any and all liability to anyone whomsoever arising from damages, expenses, including reasonable attorney's fees, claims, actions, causes</w:t>
      </w:r>
      <w:r>
        <w:rPr>
          <w:spacing w:val="-3"/>
        </w:rPr>
        <w:t xml:space="preserve"> </w:t>
      </w:r>
      <w:r>
        <w:t>of</w:t>
      </w:r>
      <w:r>
        <w:rPr>
          <w:spacing w:val="-3"/>
        </w:rPr>
        <w:t xml:space="preserve"> </w:t>
      </w:r>
      <w:r>
        <w:t>action</w:t>
      </w:r>
      <w:r>
        <w:rPr>
          <w:spacing w:val="-2"/>
        </w:rPr>
        <w:t xml:space="preserve"> </w:t>
      </w:r>
      <w:r>
        <w:t>and lawsuits, including,</w:t>
      </w:r>
      <w:r>
        <w:rPr>
          <w:spacing w:val="-3"/>
        </w:rPr>
        <w:t xml:space="preserve"> </w:t>
      </w:r>
      <w:r>
        <w:t>but</w:t>
      </w:r>
      <w:r>
        <w:rPr>
          <w:spacing w:val="-3"/>
        </w:rPr>
        <w:t xml:space="preserve"> </w:t>
      </w:r>
      <w:r>
        <w:t>not limited to, death of persons</w:t>
      </w:r>
      <w:r>
        <w:rPr>
          <w:spacing w:val="-1"/>
        </w:rPr>
        <w:t xml:space="preserve"> </w:t>
      </w:r>
      <w:r>
        <w:t>and injury</w:t>
      </w:r>
      <w:r>
        <w:rPr>
          <w:spacing w:val="-3"/>
        </w:rPr>
        <w:t xml:space="preserve"> </w:t>
      </w:r>
      <w:r>
        <w:t>to</w:t>
      </w:r>
      <w:r>
        <w:rPr>
          <w:spacing w:val="-2"/>
        </w:rPr>
        <w:t xml:space="preserve"> </w:t>
      </w:r>
      <w:r>
        <w:t>persons</w:t>
      </w:r>
      <w:r>
        <w:rPr>
          <w:spacing w:val="-5"/>
        </w:rPr>
        <w:t xml:space="preserve"> </w:t>
      </w:r>
      <w:r>
        <w:t>and</w:t>
      </w:r>
      <w:r>
        <w:rPr>
          <w:spacing w:val="-2"/>
        </w:rPr>
        <w:t xml:space="preserve"> </w:t>
      </w:r>
      <w:r>
        <w:t>property</w:t>
      </w:r>
      <w:r>
        <w:rPr>
          <w:spacing w:val="-3"/>
        </w:rPr>
        <w:t xml:space="preserve"> </w:t>
      </w:r>
      <w:r>
        <w:t>caused</w:t>
      </w:r>
      <w:r>
        <w:rPr>
          <w:spacing w:val="-4"/>
        </w:rPr>
        <w:t xml:space="preserve"> </w:t>
      </w:r>
      <w:r>
        <w:t>by</w:t>
      </w:r>
      <w:r>
        <w:rPr>
          <w:spacing w:val="-3"/>
        </w:rPr>
        <w:t xml:space="preserve"> </w:t>
      </w:r>
      <w:r>
        <w:t>the</w:t>
      </w:r>
      <w:r>
        <w:rPr>
          <w:spacing w:val="-4"/>
        </w:rPr>
        <w:t xml:space="preserve"> </w:t>
      </w:r>
      <w:r>
        <w:t>Customer's</w:t>
      </w:r>
      <w:r>
        <w:rPr>
          <w:spacing w:val="-3"/>
        </w:rPr>
        <w:t xml:space="preserve"> </w:t>
      </w:r>
      <w:r>
        <w:t>ownership,</w:t>
      </w:r>
      <w:r>
        <w:rPr>
          <w:spacing w:val="-5"/>
        </w:rPr>
        <w:t xml:space="preserve"> </w:t>
      </w:r>
      <w:r>
        <w:t>installation, removal, use, maintenance or repair of, or act in respect of, any machine, equipment, device, facility, appliance, piping and connections, property or Gas. The Company shall have no duties regarding the distribution, control, care or utilization of, or protection in the use of, the Gas beyond the point of its delivery to the Customer, and the Customer hereby assumes such duties in respect to such Gas and agrees to keep the Customer’s machinery, equipment, devices, facilities, appliances, piping and connections, and property in proper working order and in a safe condition for the use of and with Gas.</w:t>
      </w:r>
    </w:p>
    <w:p w14:paraId="16801627" w14:textId="77777777" w:rsidR="00C45353" w:rsidRDefault="00C45353">
      <w:pPr>
        <w:pStyle w:val="BodyText"/>
        <w:sectPr w:rsidR="00C45353">
          <w:headerReference w:type="default" r:id="rId414"/>
          <w:footerReference w:type="default" r:id="rId415"/>
          <w:pgSz w:w="12240" w:h="15840"/>
          <w:pgMar w:top="1920" w:right="1080" w:bottom="980" w:left="1080" w:header="728" w:footer="788" w:gutter="0"/>
          <w:cols w:space="720"/>
        </w:sectPr>
      </w:pPr>
    </w:p>
    <w:p w14:paraId="16801628" w14:textId="77777777" w:rsidR="00C45353" w:rsidRDefault="00C45353">
      <w:pPr>
        <w:pStyle w:val="BodyText"/>
        <w:spacing w:before="5"/>
      </w:pPr>
    </w:p>
    <w:p w14:paraId="16801629" w14:textId="77777777" w:rsidR="00C45353" w:rsidRDefault="00A9526A">
      <w:pPr>
        <w:ind w:left="360"/>
        <w:rPr>
          <w:b/>
          <w:sz w:val="24"/>
        </w:rPr>
      </w:pPr>
      <w:bookmarkStart w:id="116" w:name="Rule_12_-_Force_Majeure"/>
      <w:bookmarkStart w:id="117" w:name="_bookmark58"/>
      <w:bookmarkEnd w:id="116"/>
      <w:bookmarkEnd w:id="117"/>
      <w:r>
        <w:rPr>
          <w:b/>
          <w:sz w:val="24"/>
        </w:rPr>
        <w:t>Rule</w:t>
      </w:r>
      <w:r>
        <w:rPr>
          <w:b/>
          <w:spacing w:val="-1"/>
          <w:sz w:val="24"/>
        </w:rPr>
        <w:t xml:space="preserve"> </w:t>
      </w:r>
      <w:r>
        <w:rPr>
          <w:b/>
          <w:sz w:val="24"/>
        </w:rPr>
        <w:t>12</w:t>
      </w:r>
      <w:r>
        <w:rPr>
          <w:b/>
          <w:spacing w:val="-1"/>
          <w:sz w:val="24"/>
        </w:rPr>
        <w:t xml:space="preserve"> </w:t>
      </w:r>
      <w:r>
        <w:rPr>
          <w:b/>
          <w:sz w:val="24"/>
        </w:rPr>
        <w:t>-</w:t>
      </w:r>
      <w:r>
        <w:rPr>
          <w:b/>
          <w:spacing w:val="-3"/>
          <w:sz w:val="24"/>
        </w:rPr>
        <w:t xml:space="preserve"> </w:t>
      </w:r>
      <w:r>
        <w:rPr>
          <w:b/>
          <w:sz w:val="24"/>
        </w:rPr>
        <w:t>Force</w:t>
      </w:r>
      <w:r>
        <w:rPr>
          <w:b/>
          <w:spacing w:val="-2"/>
          <w:sz w:val="24"/>
        </w:rPr>
        <w:t xml:space="preserve"> Majeure</w:t>
      </w:r>
    </w:p>
    <w:p w14:paraId="1680162A" w14:textId="77777777" w:rsidR="00C45353" w:rsidRDefault="00A9526A">
      <w:pPr>
        <w:pStyle w:val="BodyText"/>
        <w:ind w:left="359" w:right="386"/>
      </w:pPr>
      <w:r>
        <w:t>Except for the payment of bills due, neither the Company nor the Customer shall be liable to the other for any act, omission or circumstances occasioned by or in consequence of any act of God, strikes, lockouts, or other industrial disturbances, acts of the public enemy, war, blockades, insurrections, riots, epidemics, landslides, lightning, earthquakes, fires, storms, floods, washouts, arrests and restraints of government and people, civil disturbances, explosions, errors, failure, breakage or accident to</w:t>
      </w:r>
      <w:r>
        <w:rPr>
          <w:spacing w:val="-1"/>
        </w:rPr>
        <w:t xml:space="preserve"> </w:t>
      </w:r>
      <w:r>
        <w:t>machinery, software,</w:t>
      </w:r>
      <w:r>
        <w:rPr>
          <w:spacing w:val="-2"/>
        </w:rPr>
        <w:t xml:space="preserve"> </w:t>
      </w:r>
      <w:r>
        <w:t>systems</w:t>
      </w:r>
      <w:r>
        <w:rPr>
          <w:spacing w:val="-2"/>
        </w:rPr>
        <w:t xml:space="preserve"> </w:t>
      </w:r>
      <w:r>
        <w:t>or</w:t>
      </w:r>
      <w:r>
        <w:rPr>
          <w:spacing w:val="-1"/>
        </w:rPr>
        <w:t xml:space="preserve"> </w:t>
      </w:r>
      <w:r>
        <w:t>lines of pipe,</w:t>
      </w:r>
      <w:r>
        <w:rPr>
          <w:spacing w:val="-2"/>
        </w:rPr>
        <w:t xml:space="preserve"> </w:t>
      </w:r>
      <w:r>
        <w:t>exhaustion or</w:t>
      </w:r>
      <w:r>
        <w:rPr>
          <w:spacing w:val="-1"/>
        </w:rPr>
        <w:t xml:space="preserve"> </w:t>
      </w:r>
      <w:r>
        <w:t>depletion</w:t>
      </w:r>
      <w:r>
        <w:rPr>
          <w:spacing w:val="-1"/>
        </w:rPr>
        <w:t xml:space="preserve"> </w:t>
      </w:r>
      <w:r>
        <w:t>of the Company’s stocks of peak shaving fuel, freezing of wells or lines of pipe, partial or complete curtailment of deliveries of gas a result of force majeure under the suppliers' contracts,</w:t>
      </w:r>
      <w:r>
        <w:rPr>
          <w:spacing w:val="-5"/>
        </w:rPr>
        <w:t xml:space="preserve"> </w:t>
      </w:r>
      <w:r>
        <w:t>inability</w:t>
      </w:r>
      <w:r>
        <w:rPr>
          <w:spacing w:val="-3"/>
        </w:rPr>
        <w:t xml:space="preserve"> </w:t>
      </w:r>
      <w:r>
        <w:t>to</w:t>
      </w:r>
      <w:r>
        <w:rPr>
          <w:spacing w:val="-4"/>
        </w:rPr>
        <w:t xml:space="preserve"> </w:t>
      </w:r>
      <w:r>
        <w:t>obtain</w:t>
      </w:r>
      <w:r>
        <w:rPr>
          <w:spacing w:val="-2"/>
        </w:rPr>
        <w:t xml:space="preserve"> </w:t>
      </w:r>
      <w:r>
        <w:t>rights-of-way</w:t>
      </w:r>
      <w:r>
        <w:rPr>
          <w:spacing w:val="-5"/>
        </w:rPr>
        <w:t xml:space="preserve"> </w:t>
      </w:r>
      <w:r>
        <w:t>or</w:t>
      </w:r>
      <w:r>
        <w:rPr>
          <w:spacing w:val="-4"/>
        </w:rPr>
        <w:t xml:space="preserve"> </w:t>
      </w:r>
      <w:r>
        <w:t>permits</w:t>
      </w:r>
      <w:r>
        <w:rPr>
          <w:spacing w:val="-3"/>
        </w:rPr>
        <w:t xml:space="preserve"> </w:t>
      </w:r>
      <w:r>
        <w:t>or</w:t>
      </w:r>
      <w:r>
        <w:rPr>
          <w:spacing w:val="-6"/>
        </w:rPr>
        <w:t xml:space="preserve"> </w:t>
      </w:r>
      <w:r>
        <w:t>materials,</w:t>
      </w:r>
      <w:r>
        <w:rPr>
          <w:spacing w:val="-2"/>
        </w:rPr>
        <w:t xml:space="preserve"> </w:t>
      </w:r>
      <w:r>
        <w:t>equipment</w:t>
      </w:r>
      <w:r>
        <w:rPr>
          <w:spacing w:val="-5"/>
        </w:rPr>
        <w:t xml:space="preserve"> </w:t>
      </w:r>
      <w:r>
        <w:t>or</w:t>
      </w:r>
      <w:r>
        <w:rPr>
          <w:spacing w:val="-4"/>
        </w:rPr>
        <w:t xml:space="preserve"> </w:t>
      </w:r>
      <w:r>
        <w:t>supplies, and any other causes whether of the kind herein enumerated or otherwise, not within the reasonable control of the Company or its suppliers or the Customer and which by the exercise of due diligence the Company, its suppliers, or the Customer, as the case may be, is unable to prevent or overcome. The settlement of strikes</w:t>
      </w:r>
      <w:r>
        <w:rPr>
          <w:spacing w:val="-3"/>
        </w:rPr>
        <w:t xml:space="preserve"> </w:t>
      </w:r>
      <w:r>
        <w:t>or lockouts shall</w:t>
      </w:r>
      <w:r>
        <w:rPr>
          <w:spacing w:val="-1"/>
        </w:rPr>
        <w:t xml:space="preserve"> </w:t>
      </w:r>
      <w:r>
        <w:t>be entirely within the discretion of the person affected and nothing herein shall require the settlement of</w:t>
      </w:r>
      <w:r>
        <w:rPr>
          <w:spacing w:val="-1"/>
        </w:rPr>
        <w:t xml:space="preserve"> </w:t>
      </w:r>
      <w:r>
        <w:t>strikes or</w:t>
      </w:r>
      <w:r>
        <w:rPr>
          <w:spacing w:val="-2"/>
        </w:rPr>
        <w:t xml:space="preserve"> </w:t>
      </w:r>
      <w:r>
        <w:t>lockouts</w:t>
      </w:r>
      <w:r>
        <w:rPr>
          <w:spacing w:val="-1"/>
        </w:rPr>
        <w:t xml:space="preserve"> </w:t>
      </w:r>
      <w:r>
        <w:t>when such course is inadvisable in the discretion of the person affected thereby.</w:t>
      </w:r>
    </w:p>
    <w:p w14:paraId="1680162B" w14:textId="77777777" w:rsidR="00C45353" w:rsidRDefault="00C45353">
      <w:pPr>
        <w:pStyle w:val="BodyText"/>
        <w:sectPr w:rsidR="00C45353">
          <w:headerReference w:type="default" r:id="rId416"/>
          <w:footerReference w:type="default" r:id="rId417"/>
          <w:pgSz w:w="12240" w:h="15840"/>
          <w:pgMar w:top="1600" w:right="1080" w:bottom="980" w:left="1080" w:header="728" w:footer="788" w:gutter="0"/>
          <w:cols w:space="720"/>
        </w:sectPr>
      </w:pPr>
    </w:p>
    <w:p w14:paraId="1680162C" w14:textId="77777777" w:rsidR="00C45353" w:rsidRDefault="00A9526A">
      <w:pPr>
        <w:spacing w:before="224"/>
        <w:ind w:left="360"/>
        <w:rPr>
          <w:b/>
          <w:sz w:val="24"/>
        </w:rPr>
      </w:pPr>
      <w:bookmarkStart w:id="118" w:name="Rule_13_-_Discontinuance_of_Service"/>
      <w:bookmarkStart w:id="119" w:name="_bookmark59"/>
      <w:bookmarkEnd w:id="118"/>
      <w:bookmarkEnd w:id="119"/>
      <w:r>
        <w:rPr>
          <w:b/>
          <w:sz w:val="24"/>
        </w:rPr>
        <w:lastRenderedPageBreak/>
        <w:t>Rule</w:t>
      </w:r>
      <w:r>
        <w:rPr>
          <w:b/>
          <w:spacing w:val="-2"/>
          <w:sz w:val="24"/>
        </w:rPr>
        <w:t xml:space="preserve"> </w:t>
      </w:r>
      <w:r>
        <w:rPr>
          <w:b/>
          <w:sz w:val="24"/>
        </w:rPr>
        <w:t>13</w:t>
      </w:r>
      <w:r>
        <w:rPr>
          <w:b/>
          <w:spacing w:val="-2"/>
          <w:sz w:val="24"/>
        </w:rPr>
        <w:t xml:space="preserve"> </w:t>
      </w:r>
      <w:r>
        <w:rPr>
          <w:b/>
          <w:sz w:val="24"/>
        </w:rPr>
        <w:t>-</w:t>
      </w:r>
      <w:r>
        <w:rPr>
          <w:b/>
          <w:spacing w:val="-4"/>
          <w:sz w:val="24"/>
        </w:rPr>
        <w:t xml:space="preserve"> </w:t>
      </w:r>
      <w:r>
        <w:rPr>
          <w:b/>
          <w:sz w:val="24"/>
        </w:rPr>
        <w:t>Discontinuance</w:t>
      </w:r>
      <w:r>
        <w:rPr>
          <w:b/>
          <w:spacing w:val="-7"/>
          <w:sz w:val="24"/>
        </w:rPr>
        <w:t xml:space="preserve"> </w:t>
      </w:r>
      <w:r>
        <w:rPr>
          <w:b/>
          <w:sz w:val="24"/>
        </w:rPr>
        <w:t>of</w:t>
      </w:r>
      <w:r>
        <w:rPr>
          <w:b/>
          <w:spacing w:val="-5"/>
          <w:sz w:val="24"/>
        </w:rPr>
        <w:t xml:space="preserve"> </w:t>
      </w:r>
      <w:r>
        <w:rPr>
          <w:b/>
          <w:spacing w:val="-2"/>
          <w:sz w:val="24"/>
        </w:rPr>
        <w:t>Service</w:t>
      </w:r>
    </w:p>
    <w:p w14:paraId="1680162D" w14:textId="77777777" w:rsidR="00C45353" w:rsidRDefault="00A9526A">
      <w:pPr>
        <w:pStyle w:val="ListParagraph"/>
        <w:numPr>
          <w:ilvl w:val="1"/>
          <w:numId w:val="2"/>
        </w:numPr>
        <w:tabs>
          <w:tab w:val="left" w:pos="1079"/>
        </w:tabs>
        <w:spacing w:before="242"/>
        <w:ind w:left="1079" w:hanging="719"/>
        <w:rPr>
          <w:sz w:val="24"/>
        </w:rPr>
      </w:pPr>
      <w:r>
        <w:rPr>
          <w:sz w:val="24"/>
        </w:rPr>
        <w:t>Discontinuance</w:t>
      </w:r>
      <w:r>
        <w:rPr>
          <w:spacing w:val="-3"/>
          <w:sz w:val="24"/>
        </w:rPr>
        <w:t xml:space="preserve"> </w:t>
      </w:r>
      <w:r>
        <w:rPr>
          <w:sz w:val="24"/>
        </w:rPr>
        <w:t>of</w:t>
      </w:r>
      <w:r>
        <w:rPr>
          <w:spacing w:val="-5"/>
          <w:sz w:val="24"/>
        </w:rPr>
        <w:t xml:space="preserve"> </w:t>
      </w:r>
      <w:r>
        <w:rPr>
          <w:spacing w:val="-2"/>
          <w:sz w:val="24"/>
        </w:rPr>
        <w:t>Service</w:t>
      </w:r>
    </w:p>
    <w:p w14:paraId="1680162E" w14:textId="77777777" w:rsidR="00C45353" w:rsidRDefault="00A9526A">
      <w:pPr>
        <w:pStyle w:val="BodyText"/>
        <w:ind w:left="360"/>
      </w:pPr>
      <w:r>
        <w:t>The</w:t>
      </w:r>
      <w:r>
        <w:rPr>
          <w:spacing w:val="-2"/>
        </w:rPr>
        <w:t xml:space="preserve"> </w:t>
      </w:r>
      <w:r>
        <w:t>Company</w:t>
      </w:r>
      <w:r>
        <w:rPr>
          <w:spacing w:val="-3"/>
        </w:rPr>
        <w:t xml:space="preserve"> </w:t>
      </w:r>
      <w:r>
        <w:t>reserves</w:t>
      </w:r>
      <w:r>
        <w:rPr>
          <w:spacing w:val="-3"/>
        </w:rPr>
        <w:t xml:space="preserve"> </w:t>
      </w:r>
      <w:r>
        <w:t>the</w:t>
      </w:r>
      <w:r>
        <w:rPr>
          <w:spacing w:val="-2"/>
        </w:rPr>
        <w:t xml:space="preserve"> </w:t>
      </w:r>
      <w:r>
        <w:t>right,</w:t>
      </w:r>
      <w:r>
        <w:rPr>
          <w:spacing w:val="-5"/>
        </w:rPr>
        <w:t xml:space="preserve"> </w:t>
      </w:r>
      <w:r>
        <w:t>but</w:t>
      </w:r>
      <w:r>
        <w:rPr>
          <w:spacing w:val="-5"/>
        </w:rPr>
        <w:t xml:space="preserve"> </w:t>
      </w:r>
      <w:r>
        <w:t>has</w:t>
      </w:r>
      <w:r>
        <w:rPr>
          <w:spacing w:val="-5"/>
        </w:rPr>
        <w:t xml:space="preserve"> </w:t>
      </w:r>
      <w:r>
        <w:t>no</w:t>
      </w:r>
      <w:r>
        <w:rPr>
          <w:spacing w:val="-4"/>
        </w:rPr>
        <w:t xml:space="preserve"> </w:t>
      </w:r>
      <w:r>
        <w:t>obligation,</w:t>
      </w:r>
      <w:r>
        <w:rPr>
          <w:spacing w:val="-2"/>
        </w:rPr>
        <w:t xml:space="preserve"> </w:t>
      </w:r>
      <w:r>
        <w:t>to</w:t>
      </w:r>
      <w:r>
        <w:rPr>
          <w:spacing w:val="-2"/>
        </w:rPr>
        <w:t xml:space="preserve"> </w:t>
      </w:r>
      <w:r>
        <w:t>discontinue</w:t>
      </w:r>
      <w:r>
        <w:rPr>
          <w:spacing w:val="-2"/>
        </w:rPr>
        <w:t xml:space="preserve"> </w:t>
      </w:r>
      <w:r>
        <w:t>service</w:t>
      </w:r>
      <w:r>
        <w:rPr>
          <w:spacing w:val="-4"/>
        </w:rPr>
        <w:t xml:space="preserve"> </w:t>
      </w:r>
      <w:r>
        <w:t>to</w:t>
      </w:r>
      <w:r>
        <w:rPr>
          <w:spacing w:val="-4"/>
        </w:rPr>
        <w:t xml:space="preserve"> </w:t>
      </w:r>
      <w:r>
        <w:t>any Customer for cause as follows:</w:t>
      </w:r>
    </w:p>
    <w:p w14:paraId="1680162F" w14:textId="77777777" w:rsidR="00C45353" w:rsidRDefault="00A9526A">
      <w:pPr>
        <w:pStyle w:val="ListParagraph"/>
        <w:numPr>
          <w:ilvl w:val="2"/>
          <w:numId w:val="2"/>
        </w:numPr>
        <w:tabs>
          <w:tab w:val="left" w:pos="1079"/>
        </w:tabs>
        <w:ind w:left="1079" w:hanging="719"/>
        <w:rPr>
          <w:sz w:val="24"/>
        </w:rPr>
      </w:pPr>
      <w:r>
        <w:rPr>
          <w:sz w:val="24"/>
        </w:rPr>
        <w:t>Without</w:t>
      </w:r>
      <w:r>
        <w:rPr>
          <w:spacing w:val="-3"/>
          <w:sz w:val="24"/>
        </w:rPr>
        <w:t xml:space="preserve"> </w:t>
      </w:r>
      <w:r>
        <w:rPr>
          <w:sz w:val="24"/>
        </w:rPr>
        <w:t>Notice</w:t>
      </w:r>
      <w:r>
        <w:rPr>
          <w:spacing w:val="-2"/>
          <w:sz w:val="24"/>
        </w:rPr>
        <w:t xml:space="preserve"> </w:t>
      </w:r>
      <w:r>
        <w:rPr>
          <w:sz w:val="24"/>
        </w:rPr>
        <w:t>from</w:t>
      </w:r>
      <w:r>
        <w:rPr>
          <w:spacing w:val="-1"/>
          <w:sz w:val="24"/>
        </w:rPr>
        <w:t xml:space="preserve"> </w:t>
      </w:r>
      <w:r>
        <w:rPr>
          <w:sz w:val="24"/>
        </w:rPr>
        <w:t>the</w:t>
      </w:r>
      <w:r>
        <w:rPr>
          <w:spacing w:val="3"/>
          <w:sz w:val="24"/>
        </w:rPr>
        <w:t xml:space="preserve"> </w:t>
      </w:r>
      <w:r>
        <w:rPr>
          <w:spacing w:val="-2"/>
          <w:sz w:val="24"/>
        </w:rPr>
        <w:t>Company</w:t>
      </w:r>
    </w:p>
    <w:p w14:paraId="16801630" w14:textId="77777777" w:rsidR="00C45353" w:rsidRDefault="00A9526A">
      <w:pPr>
        <w:pStyle w:val="ListParagraph"/>
        <w:numPr>
          <w:ilvl w:val="3"/>
          <w:numId w:val="2"/>
        </w:numPr>
        <w:tabs>
          <w:tab w:val="left" w:pos="1800"/>
        </w:tabs>
        <w:ind w:right="785"/>
        <w:rPr>
          <w:sz w:val="24"/>
        </w:rPr>
      </w:pPr>
      <w:r>
        <w:rPr>
          <w:sz w:val="24"/>
        </w:rPr>
        <w:t>If, in the opinion of the Company, a condition exists on or near the Customer's</w:t>
      </w:r>
      <w:r>
        <w:rPr>
          <w:spacing w:val="-4"/>
          <w:sz w:val="24"/>
        </w:rPr>
        <w:t xml:space="preserve"> </w:t>
      </w:r>
      <w:r>
        <w:rPr>
          <w:sz w:val="24"/>
        </w:rPr>
        <w:t>Premises</w:t>
      </w:r>
      <w:r>
        <w:rPr>
          <w:spacing w:val="-4"/>
          <w:sz w:val="24"/>
        </w:rPr>
        <w:t xml:space="preserve"> </w:t>
      </w:r>
      <w:r>
        <w:rPr>
          <w:sz w:val="24"/>
        </w:rPr>
        <w:t>that</w:t>
      </w:r>
      <w:r>
        <w:rPr>
          <w:spacing w:val="-3"/>
          <w:sz w:val="24"/>
        </w:rPr>
        <w:t xml:space="preserve"> </w:t>
      </w:r>
      <w:r>
        <w:rPr>
          <w:sz w:val="24"/>
        </w:rPr>
        <w:t>would</w:t>
      </w:r>
      <w:r>
        <w:rPr>
          <w:spacing w:val="-5"/>
          <w:sz w:val="24"/>
        </w:rPr>
        <w:t xml:space="preserve"> </w:t>
      </w:r>
      <w:r>
        <w:rPr>
          <w:sz w:val="24"/>
        </w:rPr>
        <w:t>make</w:t>
      </w:r>
      <w:r>
        <w:rPr>
          <w:spacing w:val="-3"/>
          <w:sz w:val="24"/>
        </w:rPr>
        <w:t xml:space="preserve"> </w:t>
      </w:r>
      <w:r>
        <w:rPr>
          <w:sz w:val="24"/>
        </w:rPr>
        <w:t>the</w:t>
      </w:r>
      <w:r>
        <w:rPr>
          <w:spacing w:val="-3"/>
          <w:sz w:val="24"/>
        </w:rPr>
        <w:t xml:space="preserve"> </w:t>
      </w:r>
      <w:r>
        <w:rPr>
          <w:sz w:val="24"/>
        </w:rPr>
        <w:t>continuance</w:t>
      </w:r>
      <w:r>
        <w:rPr>
          <w:spacing w:val="-5"/>
          <w:sz w:val="24"/>
        </w:rPr>
        <w:t xml:space="preserve"> </w:t>
      </w:r>
      <w:r>
        <w:rPr>
          <w:sz w:val="24"/>
        </w:rPr>
        <w:t>of</w:t>
      </w:r>
      <w:r>
        <w:rPr>
          <w:spacing w:val="-6"/>
          <w:sz w:val="24"/>
        </w:rPr>
        <w:t xml:space="preserve"> </w:t>
      </w:r>
      <w:r>
        <w:rPr>
          <w:sz w:val="24"/>
        </w:rPr>
        <w:t>Gas</w:t>
      </w:r>
      <w:r>
        <w:rPr>
          <w:spacing w:val="-4"/>
          <w:sz w:val="24"/>
        </w:rPr>
        <w:t xml:space="preserve"> </w:t>
      </w:r>
      <w:r>
        <w:rPr>
          <w:sz w:val="24"/>
        </w:rPr>
        <w:t xml:space="preserve">Service </w:t>
      </w:r>
      <w:r>
        <w:rPr>
          <w:spacing w:val="-2"/>
          <w:sz w:val="24"/>
        </w:rPr>
        <w:t>unsafe.</w:t>
      </w:r>
    </w:p>
    <w:p w14:paraId="16801631" w14:textId="77777777" w:rsidR="00C45353" w:rsidRDefault="00A9526A">
      <w:pPr>
        <w:pStyle w:val="ListParagraph"/>
        <w:numPr>
          <w:ilvl w:val="3"/>
          <w:numId w:val="2"/>
        </w:numPr>
        <w:tabs>
          <w:tab w:val="left" w:pos="1800"/>
        </w:tabs>
        <w:ind w:right="395"/>
        <w:rPr>
          <w:sz w:val="24"/>
        </w:rPr>
      </w:pPr>
      <w:r>
        <w:rPr>
          <w:sz w:val="24"/>
        </w:rPr>
        <w:t>If the Company has reasonable evidence that there is or may be an improper</w:t>
      </w:r>
      <w:r>
        <w:rPr>
          <w:spacing w:val="-4"/>
          <w:sz w:val="24"/>
        </w:rPr>
        <w:t xml:space="preserve"> </w:t>
      </w:r>
      <w:r>
        <w:rPr>
          <w:sz w:val="24"/>
        </w:rPr>
        <w:t>or</w:t>
      </w:r>
      <w:r>
        <w:rPr>
          <w:spacing w:val="-4"/>
          <w:sz w:val="24"/>
        </w:rPr>
        <w:t xml:space="preserve"> </w:t>
      </w:r>
      <w:r>
        <w:rPr>
          <w:sz w:val="24"/>
        </w:rPr>
        <w:t>illegal</w:t>
      </w:r>
      <w:r>
        <w:rPr>
          <w:spacing w:val="-6"/>
          <w:sz w:val="24"/>
        </w:rPr>
        <w:t xml:space="preserve"> </w:t>
      </w:r>
      <w:r>
        <w:rPr>
          <w:sz w:val="24"/>
        </w:rPr>
        <w:t>use</w:t>
      </w:r>
      <w:r>
        <w:rPr>
          <w:spacing w:val="-4"/>
          <w:sz w:val="24"/>
        </w:rPr>
        <w:t xml:space="preserve"> </w:t>
      </w:r>
      <w:r>
        <w:rPr>
          <w:sz w:val="24"/>
        </w:rPr>
        <w:t>of</w:t>
      </w:r>
      <w:r>
        <w:rPr>
          <w:spacing w:val="-2"/>
          <w:sz w:val="24"/>
        </w:rPr>
        <w:t xml:space="preserve"> </w:t>
      </w:r>
      <w:r>
        <w:rPr>
          <w:sz w:val="24"/>
        </w:rPr>
        <w:t>the</w:t>
      </w:r>
      <w:r>
        <w:rPr>
          <w:spacing w:val="-2"/>
          <w:sz w:val="24"/>
        </w:rPr>
        <w:t xml:space="preserve"> </w:t>
      </w:r>
      <w:r>
        <w:rPr>
          <w:sz w:val="24"/>
        </w:rPr>
        <w:t>service</w:t>
      </w:r>
      <w:r>
        <w:rPr>
          <w:spacing w:val="-4"/>
          <w:sz w:val="24"/>
        </w:rPr>
        <w:t xml:space="preserve"> </w:t>
      </w:r>
      <w:r>
        <w:rPr>
          <w:sz w:val="24"/>
        </w:rPr>
        <w:t>or</w:t>
      </w:r>
      <w:r>
        <w:rPr>
          <w:spacing w:val="-4"/>
          <w:sz w:val="24"/>
        </w:rPr>
        <w:t xml:space="preserve"> </w:t>
      </w:r>
      <w:r>
        <w:rPr>
          <w:sz w:val="24"/>
        </w:rPr>
        <w:t>any</w:t>
      </w:r>
      <w:r>
        <w:rPr>
          <w:spacing w:val="-5"/>
          <w:sz w:val="24"/>
        </w:rPr>
        <w:t xml:space="preserve"> </w:t>
      </w:r>
      <w:r>
        <w:rPr>
          <w:sz w:val="24"/>
        </w:rPr>
        <w:t>tampering</w:t>
      </w:r>
      <w:r>
        <w:rPr>
          <w:spacing w:val="-2"/>
          <w:sz w:val="24"/>
        </w:rPr>
        <w:t xml:space="preserve"> </w:t>
      </w:r>
      <w:r>
        <w:rPr>
          <w:sz w:val="24"/>
        </w:rPr>
        <w:t>with</w:t>
      </w:r>
      <w:r>
        <w:rPr>
          <w:spacing w:val="-2"/>
          <w:sz w:val="24"/>
        </w:rPr>
        <w:t xml:space="preserve"> </w:t>
      </w:r>
      <w:r>
        <w:rPr>
          <w:sz w:val="24"/>
        </w:rPr>
        <w:t>the</w:t>
      </w:r>
      <w:r>
        <w:rPr>
          <w:spacing w:val="-2"/>
          <w:sz w:val="24"/>
        </w:rPr>
        <w:t xml:space="preserve"> </w:t>
      </w:r>
      <w:r>
        <w:rPr>
          <w:sz w:val="24"/>
        </w:rPr>
        <w:t>Company's equipment or facilities.</w:t>
      </w:r>
    </w:p>
    <w:p w14:paraId="16801632" w14:textId="77777777" w:rsidR="00C45353" w:rsidRDefault="00A9526A">
      <w:pPr>
        <w:pStyle w:val="ListParagraph"/>
        <w:numPr>
          <w:ilvl w:val="3"/>
          <w:numId w:val="2"/>
        </w:numPr>
        <w:tabs>
          <w:tab w:val="left" w:pos="1800"/>
        </w:tabs>
        <w:ind w:right="361"/>
        <w:rPr>
          <w:sz w:val="24"/>
        </w:rPr>
      </w:pPr>
      <w:r>
        <w:rPr>
          <w:sz w:val="24"/>
        </w:rPr>
        <w:t>Upon</w:t>
      </w:r>
      <w:r>
        <w:rPr>
          <w:spacing w:val="-2"/>
          <w:sz w:val="24"/>
        </w:rPr>
        <w:t xml:space="preserve"> </w:t>
      </w:r>
      <w:r>
        <w:rPr>
          <w:sz w:val="24"/>
        </w:rPr>
        <w:t>request</w:t>
      </w:r>
      <w:r>
        <w:rPr>
          <w:spacing w:val="-2"/>
          <w:sz w:val="24"/>
        </w:rPr>
        <w:t xml:space="preserve"> </w:t>
      </w:r>
      <w:r>
        <w:rPr>
          <w:sz w:val="24"/>
        </w:rPr>
        <w:t>by</w:t>
      </w:r>
      <w:r>
        <w:rPr>
          <w:spacing w:val="-5"/>
          <w:sz w:val="24"/>
        </w:rPr>
        <w:t xml:space="preserve"> </w:t>
      </w:r>
      <w:r>
        <w:rPr>
          <w:sz w:val="24"/>
        </w:rPr>
        <w:t>the</w:t>
      </w:r>
      <w:r>
        <w:rPr>
          <w:spacing w:val="-4"/>
          <w:sz w:val="24"/>
        </w:rPr>
        <w:t xml:space="preserve"> </w:t>
      </w:r>
      <w:r>
        <w:rPr>
          <w:sz w:val="24"/>
        </w:rPr>
        <w:t>Customer,</w:t>
      </w:r>
      <w:r>
        <w:rPr>
          <w:spacing w:val="-2"/>
          <w:sz w:val="24"/>
        </w:rPr>
        <w:t xml:space="preserve"> </w:t>
      </w:r>
      <w:r>
        <w:rPr>
          <w:sz w:val="24"/>
        </w:rPr>
        <w:t>subject</w:t>
      </w:r>
      <w:r>
        <w:rPr>
          <w:spacing w:val="-5"/>
          <w:sz w:val="24"/>
        </w:rPr>
        <w:t xml:space="preserve"> </w:t>
      </w:r>
      <w:r>
        <w:rPr>
          <w:sz w:val="24"/>
        </w:rPr>
        <w:t>to</w:t>
      </w:r>
      <w:r>
        <w:rPr>
          <w:spacing w:val="-4"/>
          <w:sz w:val="24"/>
        </w:rPr>
        <w:t xml:space="preserve"> </w:t>
      </w:r>
      <w:r>
        <w:rPr>
          <w:sz w:val="24"/>
        </w:rPr>
        <w:t>the</w:t>
      </w:r>
      <w:r>
        <w:rPr>
          <w:spacing w:val="-4"/>
          <w:sz w:val="24"/>
        </w:rPr>
        <w:t xml:space="preserve"> </w:t>
      </w:r>
      <w:r>
        <w:rPr>
          <w:sz w:val="24"/>
        </w:rPr>
        <w:t>provisions</w:t>
      </w:r>
      <w:r>
        <w:rPr>
          <w:spacing w:val="-5"/>
          <w:sz w:val="24"/>
        </w:rPr>
        <w:t xml:space="preserve"> </w:t>
      </w:r>
      <w:r>
        <w:rPr>
          <w:sz w:val="24"/>
        </w:rPr>
        <w:t>of</w:t>
      </w:r>
      <w:r>
        <w:rPr>
          <w:spacing w:val="-2"/>
          <w:sz w:val="24"/>
        </w:rPr>
        <w:t xml:space="preserve"> </w:t>
      </w:r>
      <w:r>
        <w:rPr>
          <w:sz w:val="24"/>
        </w:rPr>
        <w:t>any</w:t>
      </w:r>
      <w:r>
        <w:rPr>
          <w:spacing w:val="-3"/>
          <w:sz w:val="24"/>
        </w:rPr>
        <w:t xml:space="preserve"> </w:t>
      </w:r>
      <w:r>
        <w:rPr>
          <w:sz w:val="24"/>
        </w:rPr>
        <w:t>agreement between the Customer and the Company.</w:t>
      </w:r>
    </w:p>
    <w:p w14:paraId="16801633" w14:textId="77777777" w:rsidR="00C45353" w:rsidRDefault="00A9526A">
      <w:pPr>
        <w:pStyle w:val="ListParagraph"/>
        <w:numPr>
          <w:ilvl w:val="3"/>
          <w:numId w:val="2"/>
        </w:numPr>
        <w:tabs>
          <w:tab w:val="left" w:pos="1800"/>
        </w:tabs>
        <w:ind w:right="454"/>
        <w:rPr>
          <w:sz w:val="24"/>
        </w:rPr>
      </w:pPr>
      <w:r>
        <w:rPr>
          <w:sz w:val="24"/>
        </w:rPr>
        <w:t>Upon request of a Pooler, provided, however, that the Pooler represents to</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that</w:t>
      </w:r>
      <w:r>
        <w:rPr>
          <w:spacing w:val="-5"/>
          <w:sz w:val="24"/>
        </w:rPr>
        <w:t xml:space="preserve"> </w:t>
      </w:r>
      <w:r>
        <w:rPr>
          <w:sz w:val="24"/>
        </w:rPr>
        <w:t>notice</w:t>
      </w:r>
      <w:r>
        <w:rPr>
          <w:spacing w:val="-2"/>
          <w:sz w:val="24"/>
        </w:rPr>
        <w:t xml:space="preserve"> </w:t>
      </w:r>
      <w:r>
        <w:rPr>
          <w:sz w:val="24"/>
        </w:rPr>
        <w:t>has</w:t>
      </w:r>
      <w:r>
        <w:rPr>
          <w:spacing w:val="-3"/>
          <w:sz w:val="24"/>
        </w:rPr>
        <w:t xml:space="preserve"> </w:t>
      </w:r>
      <w:r>
        <w:rPr>
          <w:sz w:val="24"/>
        </w:rPr>
        <w:t>been</w:t>
      </w:r>
      <w:r>
        <w:rPr>
          <w:spacing w:val="-4"/>
          <w:sz w:val="24"/>
        </w:rPr>
        <w:t xml:space="preserve"> </w:t>
      </w:r>
      <w:r>
        <w:rPr>
          <w:sz w:val="24"/>
        </w:rPr>
        <w:t>given</w:t>
      </w:r>
      <w:r>
        <w:rPr>
          <w:spacing w:val="-2"/>
          <w:sz w:val="24"/>
        </w:rPr>
        <w:t xml:space="preserve"> </w:t>
      </w:r>
      <w:r>
        <w:rPr>
          <w:sz w:val="24"/>
        </w:rPr>
        <w:t>to</w:t>
      </w:r>
      <w:r>
        <w:rPr>
          <w:spacing w:val="-2"/>
          <w:sz w:val="24"/>
        </w:rPr>
        <w:t xml:space="preserve"> </w:t>
      </w:r>
      <w:r>
        <w:rPr>
          <w:sz w:val="24"/>
        </w:rPr>
        <w:t>the</w:t>
      </w:r>
      <w:r>
        <w:rPr>
          <w:spacing w:val="-2"/>
          <w:sz w:val="24"/>
        </w:rPr>
        <w:t xml:space="preserve"> </w:t>
      </w:r>
      <w:r>
        <w:rPr>
          <w:sz w:val="24"/>
        </w:rPr>
        <w:t>Customer</w:t>
      </w:r>
      <w:r>
        <w:rPr>
          <w:spacing w:val="-4"/>
          <w:sz w:val="24"/>
        </w:rPr>
        <w:t xml:space="preserve"> </w:t>
      </w:r>
      <w:r>
        <w:rPr>
          <w:sz w:val="24"/>
        </w:rPr>
        <w:t>by</w:t>
      </w:r>
      <w:r>
        <w:rPr>
          <w:spacing w:val="-3"/>
          <w:sz w:val="24"/>
        </w:rPr>
        <w:t xml:space="preserve"> </w:t>
      </w:r>
      <w:r>
        <w:rPr>
          <w:sz w:val="24"/>
        </w:rPr>
        <w:t>the</w:t>
      </w:r>
      <w:r>
        <w:rPr>
          <w:spacing w:val="-4"/>
          <w:sz w:val="24"/>
        </w:rPr>
        <w:t xml:space="preserve"> </w:t>
      </w:r>
      <w:r>
        <w:rPr>
          <w:sz w:val="24"/>
        </w:rPr>
        <w:t>Pooler in accordance with any then existing applicable Commission Rules and provided further, that the Pooler agrees to indemnify and hold harmless the Company from any potential resulting liability.</w:t>
      </w:r>
    </w:p>
    <w:p w14:paraId="16801634" w14:textId="77777777" w:rsidR="00C45353" w:rsidRDefault="00A9526A">
      <w:pPr>
        <w:pStyle w:val="ListParagraph"/>
        <w:numPr>
          <w:ilvl w:val="3"/>
          <w:numId w:val="2"/>
        </w:numPr>
        <w:tabs>
          <w:tab w:val="left" w:pos="1799"/>
        </w:tabs>
        <w:ind w:left="1799" w:right="442"/>
        <w:rPr>
          <w:sz w:val="24"/>
        </w:rPr>
      </w:pPr>
      <w:r>
        <w:rPr>
          <w:sz w:val="24"/>
        </w:rPr>
        <w:t>If</w:t>
      </w:r>
      <w:r>
        <w:rPr>
          <w:spacing w:val="-2"/>
          <w:sz w:val="24"/>
        </w:rPr>
        <w:t xml:space="preserve"> </w:t>
      </w:r>
      <w:r>
        <w:rPr>
          <w:sz w:val="24"/>
        </w:rPr>
        <w:t>the</w:t>
      </w:r>
      <w:r>
        <w:rPr>
          <w:spacing w:val="-2"/>
          <w:sz w:val="24"/>
        </w:rPr>
        <w:t xml:space="preserve"> </w:t>
      </w:r>
      <w:r>
        <w:rPr>
          <w:sz w:val="24"/>
        </w:rPr>
        <w:t>Company</w:t>
      </w:r>
      <w:r>
        <w:rPr>
          <w:spacing w:val="-3"/>
          <w:sz w:val="24"/>
        </w:rPr>
        <w:t xml:space="preserve"> </w:t>
      </w:r>
      <w:r>
        <w:rPr>
          <w:sz w:val="24"/>
        </w:rPr>
        <w:t>has</w:t>
      </w:r>
      <w:r>
        <w:rPr>
          <w:spacing w:val="-3"/>
          <w:sz w:val="24"/>
        </w:rPr>
        <w:t xml:space="preserve"> </w:t>
      </w:r>
      <w:r>
        <w:rPr>
          <w:sz w:val="24"/>
        </w:rPr>
        <w:t>reasonable</w:t>
      </w:r>
      <w:r>
        <w:rPr>
          <w:spacing w:val="-4"/>
          <w:sz w:val="24"/>
        </w:rPr>
        <w:t xml:space="preserve"> </w:t>
      </w:r>
      <w:r>
        <w:rPr>
          <w:sz w:val="24"/>
        </w:rPr>
        <w:t>evidence</w:t>
      </w:r>
      <w:r>
        <w:rPr>
          <w:spacing w:val="-2"/>
          <w:sz w:val="24"/>
        </w:rPr>
        <w:t xml:space="preserve"> </w:t>
      </w:r>
      <w:r>
        <w:rPr>
          <w:sz w:val="24"/>
        </w:rPr>
        <w:t>that</w:t>
      </w:r>
      <w:r>
        <w:rPr>
          <w:spacing w:val="-2"/>
          <w:sz w:val="24"/>
        </w:rPr>
        <w:t xml:space="preserve"> </w:t>
      </w:r>
      <w:r>
        <w:rPr>
          <w:sz w:val="24"/>
        </w:rPr>
        <w:t>there</w:t>
      </w:r>
      <w:r>
        <w:rPr>
          <w:spacing w:val="-4"/>
          <w:sz w:val="24"/>
        </w:rPr>
        <w:t xml:space="preserve"> </w:t>
      </w:r>
      <w:r>
        <w:rPr>
          <w:sz w:val="24"/>
        </w:rPr>
        <w:t>is</w:t>
      </w:r>
      <w:r>
        <w:rPr>
          <w:spacing w:val="-3"/>
          <w:sz w:val="24"/>
        </w:rPr>
        <w:t xml:space="preserve"> </w:t>
      </w:r>
      <w:r>
        <w:rPr>
          <w:sz w:val="24"/>
        </w:rPr>
        <w:t>or</w:t>
      </w:r>
      <w:r>
        <w:rPr>
          <w:spacing w:val="-6"/>
          <w:sz w:val="24"/>
        </w:rPr>
        <w:t xml:space="preserve"> </w:t>
      </w:r>
      <w:r>
        <w:rPr>
          <w:sz w:val="24"/>
        </w:rPr>
        <w:t>may</w:t>
      </w:r>
      <w:r>
        <w:rPr>
          <w:spacing w:val="-5"/>
          <w:sz w:val="24"/>
        </w:rPr>
        <w:t xml:space="preserve"> </w:t>
      </w:r>
      <w:r>
        <w:rPr>
          <w:sz w:val="24"/>
        </w:rPr>
        <w:t>be</w:t>
      </w:r>
      <w:r>
        <w:rPr>
          <w:spacing w:val="-4"/>
          <w:sz w:val="24"/>
        </w:rPr>
        <w:t xml:space="preserve"> </w:t>
      </w:r>
      <w:r>
        <w:rPr>
          <w:sz w:val="24"/>
        </w:rPr>
        <w:t>a</w:t>
      </w:r>
      <w:r>
        <w:rPr>
          <w:spacing w:val="-2"/>
          <w:sz w:val="24"/>
        </w:rPr>
        <w:t xml:space="preserve"> </w:t>
      </w:r>
      <w:r>
        <w:rPr>
          <w:sz w:val="24"/>
        </w:rPr>
        <w:t>danger from the Customer or any occupant and/or invitee of the Customer’s Premises to Company personnel or agents who might be called to said Premises</w:t>
      </w:r>
      <w:r>
        <w:rPr>
          <w:spacing w:val="-2"/>
          <w:sz w:val="24"/>
        </w:rPr>
        <w:t xml:space="preserve"> </w:t>
      </w:r>
      <w:r>
        <w:rPr>
          <w:sz w:val="24"/>
        </w:rPr>
        <w:t>in</w:t>
      </w:r>
      <w:r>
        <w:rPr>
          <w:spacing w:val="-1"/>
          <w:sz w:val="24"/>
        </w:rPr>
        <w:t xml:space="preserve"> </w:t>
      </w:r>
      <w:r>
        <w:rPr>
          <w:sz w:val="24"/>
        </w:rPr>
        <w:t>the</w:t>
      </w:r>
      <w:r>
        <w:rPr>
          <w:spacing w:val="-1"/>
          <w:sz w:val="24"/>
        </w:rPr>
        <w:t xml:space="preserve"> </w:t>
      </w:r>
      <w:r>
        <w:rPr>
          <w:sz w:val="24"/>
        </w:rPr>
        <w:t>course</w:t>
      </w:r>
      <w:r>
        <w:rPr>
          <w:spacing w:val="-3"/>
          <w:sz w:val="24"/>
        </w:rPr>
        <w:t xml:space="preserve"> </w:t>
      </w:r>
      <w:r>
        <w:rPr>
          <w:sz w:val="24"/>
        </w:rPr>
        <w:t>of</w:t>
      </w:r>
      <w:r>
        <w:rPr>
          <w:spacing w:val="-1"/>
          <w:sz w:val="24"/>
        </w:rPr>
        <w:t xml:space="preserve"> </w:t>
      </w:r>
      <w:r>
        <w:rPr>
          <w:sz w:val="24"/>
        </w:rPr>
        <w:t>their</w:t>
      </w:r>
      <w:r>
        <w:rPr>
          <w:spacing w:val="-3"/>
          <w:sz w:val="24"/>
        </w:rPr>
        <w:t xml:space="preserve"> </w:t>
      </w:r>
      <w:r>
        <w:rPr>
          <w:sz w:val="24"/>
        </w:rPr>
        <w:t>duties</w:t>
      </w:r>
      <w:r>
        <w:rPr>
          <w:spacing w:val="-2"/>
          <w:sz w:val="24"/>
        </w:rPr>
        <w:t xml:space="preserve"> </w:t>
      </w:r>
      <w:r>
        <w:rPr>
          <w:sz w:val="24"/>
        </w:rPr>
        <w:t>with</w:t>
      </w:r>
      <w:r>
        <w:rPr>
          <w:spacing w:val="-3"/>
          <w:sz w:val="24"/>
        </w:rPr>
        <w:t xml:space="preserve"> </w:t>
      </w:r>
      <w:r>
        <w:rPr>
          <w:sz w:val="24"/>
        </w:rPr>
        <w:t>the</w:t>
      </w:r>
      <w:r>
        <w:rPr>
          <w:spacing w:val="-3"/>
          <w:sz w:val="24"/>
        </w:rPr>
        <w:t xml:space="preserve"> </w:t>
      </w:r>
      <w:r>
        <w:rPr>
          <w:sz w:val="24"/>
        </w:rPr>
        <w:t>Company,</w:t>
      </w:r>
      <w:r>
        <w:rPr>
          <w:spacing w:val="-4"/>
          <w:sz w:val="24"/>
        </w:rPr>
        <w:t xml:space="preserve"> </w:t>
      </w:r>
      <w:r>
        <w:rPr>
          <w:sz w:val="24"/>
        </w:rPr>
        <w:t>including</w:t>
      </w:r>
      <w:r>
        <w:rPr>
          <w:spacing w:val="-1"/>
          <w:sz w:val="24"/>
        </w:rPr>
        <w:t xml:space="preserve"> </w:t>
      </w:r>
      <w:r>
        <w:rPr>
          <w:sz w:val="24"/>
        </w:rPr>
        <w:t>but</w:t>
      </w:r>
      <w:r>
        <w:rPr>
          <w:spacing w:val="-1"/>
          <w:sz w:val="24"/>
        </w:rPr>
        <w:t xml:space="preserve"> </w:t>
      </w:r>
      <w:r>
        <w:rPr>
          <w:sz w:val="24"/>
        </w:rPr>
        <w:t>not limited to any direct or implied threats against the Company or its personnel or agents from said Customer or occupant and/or</w:t>
      </w:r>
      <w:r>
        <w:rPr>
          <w:spacing w:val="-7"/>
          <w:sz w:val="24"/>
        </w:rPr>
        <w:t xml:space="preserve"> </w:t>
      </w:r>
      <w:r>
        <w:rPr>
          <w:sz w:val="24"/>
        </w:rPr>
        <w:t>invitee.</w:t>
      </w:r>
    </w:p>
    <w:p w14:paraId="16801635" w14:textId="77777777" w:rsidR="00C45353" w:rsidRDefault="00A9526A">
      <w:pPr>
        <w:pStyle w:val="ListParagraph"/>
        <w:numPr>
          <w:ilvl w:val="2"/>
          <w:numId w:val="2"/>
        </w:numPr>
        <w:tabs>
          <w:tab w:val="left" w:pos="1079"/>
        </w:tabs>
        <w:spacing w:before="238"/>
        <w:ind w:left="1079" w:hanging="719"/>
        <w:rPr>
          <w:sz w:val="24"/>
        </w:rPr>
      </w:pPr>
      <w:r>
        <w:rPr>
          <w:sz w:val="24"/>
        </w:rPr>
        <w:t>After</w:t>
      </w:r>
      <w:r>
        <w:rPr>
          <w:spacing w:val="-3"/>
          <w:sz w:val="24"/>
        </w:rPr>
        <w:t xml:space="preserve"> </w:t>
      </w:r>
      <w:r>
        <w:rPr>
          <w:sz w:val="24"/>
        </w:rPr>
        <w:t>Five</w:t>
      </w:r>
      <w:r>
        <w:rPr>
          <w:spacing w:val="-1"/>
          <w:sz w:val="24"/>
        </w:rPr>
        <w:t xml:space="preserve"> </w:t>
      </w:r>
      <w:r>
        <w:rPr>
          <w:sz w:val="24"/>
        </w:rPr>
        <w:t>Days’</w:t>
      </w:r>
      <w:r>
        <w:rPr>
          <w:spacing w:val="-2"/>
          <w:sz w:val="24"/>
        </w:rPr>
        <w:t xml:space="preserve"> </w:t>
      </w:r>
      <w:r>
        <w:rPr>
          <w:sz w:val="24"/>
        </w:rPr>
        <w:t>Notice</w:t>
      </w:r>
      <w:r>
        <w:rPr>
          <w:spacing w:val="-3"/>
          <w:sz w:val="24"/>
        </w:rPr>
        <w:t xml:space="preserve"> </w:t>
      </w:r>
      <w:r>
        <w:rPr>
          <w:sz w:val="24"/>
        </w:rPr>
        <w:t>in</w:t>
      </w:r>
      <w:r>
        <w:rPr>
          <w:spacing w:val="-1"/>
          <w:sz w:val="24"/>
        </w:rPr>
        <w:t xml:space="preserve"> </w:t>
      </w:r>
      <w:r>
        <w:rPr>
          <w:sz w:val="24"/>
        </w:rPr>
        <w:t>Writing</w:t>
      </w:r>
      <w:r>
        <w:rPr>
          <w:spacing w:val="-3"/>
          <w:sz w:val="24"/>
        </w:rPr>
        <w:t xml:space="preserve"> </w:t>
      </w:r>
      <w:r>
        <w:rPr>
          <w:sz w:val="24"/>
        </w:rPr>
        <w:t xml:space="preserve">from the </w:t>
      </w:r>
      <w:r>
        <w:rPr>
          <w:spacing w:val="-2"/>
          <w:sz w:val="24"/>
        </w:rPr>
        <w:t>Company</w:t>
      </w:r>
    </w:p>
    <w:p w14:paraId="16801636" w14:textId="77777777" w:rsidR="00C45353" w:rsidRDefault="00A9526A">
      <w:pPr>
        <w:pStyle w:val="ListParagraph"/>
        <w:numPr>
          <w:ilvl w:val="3"/>
          <w:numId w:val="2"/>
        </w:numPr>
        <w:tabs>
          <w:tab w:val="left" w:pos="1800"/>
        </w:tabs>
        <w:ind w:right="467"/>
        <w:rPr>
          <w:sz w:val="24"/>
        </w:rPr>
      </w:pPr>
      <w:r>
        <w:rPr>
          <w:sz w:val="24"/>
        </w:rPr>
        <w:t>For</w:t>
      </w:r>
      <w:r>
        <w:rPr>
          <w:spacing w:val="-3"/>
          <w:sz w:val="24"/>
        </w:rPr>
        <w:t xml:space="preserve"> </w:t>
      </w:r>
      <w:r>
        <w:rPr>
          <w:sz w:val="24"/>
        </w:rPr>
        <w:t>nonpayment</w:t>
      </w:r>
      <w:r>
        <w:rPr>
          <w:spacing w:val="-1"/>
          <w:sz w:val="24"/>
        </w:rPr>
        <w:t xml:space="preserve"> </w:t>
      </w:r>
      <w:r>
        <w:rPr>
          <w:sz w:val="24"/>
        </w:rPr>
        <w:t>when</w:t>
      </w:r>
      <w:r>
        <w:rPr>
          <w:spacing w:val="-3"/>
          <w:sz w:val="24"/>
        </w:rPr>
        <w:t xml:space="preserve"> </w:t>
      </w:r>
      <w:r>
        <w:rPr>
          <w:sz w:val="24"/>
        </w:rPr>
        <w:t>due</w:t>
      </w:r>
      <w:r>
        <w:rPr>
          <w:spacing w:val="-3"/>
          <w:sz w:val="24"/>
        </w:rPr>
        <w:t xml:space="preserve"> </w:t>
      </w:r>
      <w:r>
        <w:rPr>
          <w:sz w:val="24"/>
        </w:rPr>
        <w:t>of</w:t>
      </w:r>
      <w:r>
        <w:rPr>
          <w:spacing w:val="-4"/>
          <w:sz w:val="24"/>
        </w:rPr>
        <w:t xml:space="preserve"> </w:t>
      </w:r>
      <w:r>
        <w:rPr>
          <w:sz w:val="24"/>
        </w:rPr>
        <w:t>any</w:t>
      </w:r>
      <w:r>
        <w:rPr>
          <w:spacing w:val="-4"/>
          <w:sz w:val="24"/>
        </w:rPr>
        <w:t xml:space="preserve"> </w:t>
      </w:r>
      <w:r>
        <w:rPr>
          <w:sz w:val="24"/>
        </w:rPr>
        <w:t>bill</w:t>
      </w:r>
      <w:r>
        <w:rPr>
          <w:spacing w:val="-2"/>
          <w:sz w:val="24"/>
        </w:rPr>
        <w:t xml:space="preserve"> </w:t>
      </w:r>
      <w:r>
        <w:rPr>
          <w:sz w:val="24"/>
        </w:rPr>
        <w:t>for</w:t>
      </w:r>
      <w:r>
        <w:rPr>
          <w:spacing w:val="-3"/>
          <w:sz w:val="24"/>
        </w:rPr>
        <w:t xml:space="preserve"> </w:t>
      </w:r>
      <w:r>
        <w:rPr>
          <w:sz w:val="24"/>
        </w:rPr>
        <w:t>Gas</w:t>
      </w:r>
      <w:r>
        <w:rPr>
          <w:spacing w:val="-4"/>
          <w:sz w:val="24"/>
        </w:rPr>
        <w:t xml:space="preserve"> </w:t>
      </w:r>
      <w:r>
        <w:rPr>
          <w:sz w:val="24"/>
        </w:rPr>
        <w:t>Service</w:t>
      </w:r>
      <w:r>
        <w:rPr>
          <w:spacing w:val="-1"/>
          <w:sz w:val="24"/>
        </w:rPr>
        <w:t xml:space="preserve"> </w:t>
      </w:r>
      <w:r>
        <w:rPr>
          <w:sz w:val="24"/>
        </w:rPr>
        <w:t>or</w:t>
      </w:r>
      <w:r>
        <w:rPr>
          <w:spacing w:val="-3"/>
          <w:sz w:val="24"/>
        </w:rPr>
        <w:t xml:space="preserve"> </w:t>
      </w:r>
      <w:r>
        <w:rPr>
          <w:sz w:val="24"/>
        </w:rPr>
        <w:t>any</w:t>
      </w:r>
      <w:r>
        <w:rPr>
          <w:spacing w:val="-2"/>
          <w:sz w:val="24"/>
        </w:rPr>
        <w:t xml:space="preserve"> </w:t>
      </w:r>
      <w:r>
        <w:rPr>
          <w:sz w:val="24"/>
        </w:rPr>
        <w:t>other</w:t>
      </w:r>
      <w:r>
        <w:rPr>
          <w:spacing w:val="-3"/>
          <w:sz w:val="24"/>
        </w:rPr>
        <w:t xml:space="preserve"> </w:t>
      </w:r>
      <w:r>
        <w:rPr>
          <w:sz w:val="24"/>
        </w:rPr>
        <w:t>charge due to the Company.</w:t>
      </w:r>
    </w:p>
    <w:p w14:paraId="16801637" w14:textId="77777777" w:rsidR="00C45353" w:rsidRDefault="00C45353">
      <w:pPr>
        <w:pStyle w:val="ListParagraph"/>
        <w:rPr>
          <w:sz w:val="24"/>
        </w:rPr>
        <w:sectPr w:rsidR="00C45353">
          <w:headerReference w:type="default" r:id="rId418"/>
          <w:footerReference w:type="default" r:id="rId419"/>
          <w:pgSz w:w="12240" w:h="15840"/>
          <w:pgMar w:top="1600" w:right="1080" w:bottom="980" w:left="1080" w:header="728" w:footer="788" w:gutter="0"/>
          <w:cols w:space="720"/>
        </w:sectPr>
      </w:pPr>
    </w:p>
    <w:p w14:paraId="16801638" w14:textId="77777777" w:rsidR="00C45353" w:rsidRDefault="00A9526A">
      <w:pPr>
        <w:spacing w:before="224"/>
        <w:ind w:left="1056"/>
        <w:rPr>
          <w:sz w:val="24"/>
        </w:rPr>
      </w:pPr>
      <w:r>
        <w:rPr>
          <w:b/>
          <w:sz w:val="24"/>
        </w:rPr>
        <w:lastRenderedPageBreak/>
        <w:t>Rule</w:t>
      </w:r>
      <w:r>
        <w:rPr>
          <w:b/>
          <w:spacing w:val="-2"/>
          <w:sz w:val="24"/>
        </w:rPr>
        <w:t xml:space="preserve"> </w:t>
      </w:r>
      <w:r>
        <w:rPr>
          <w:b/>
          <w:sz w:val="24"/>
        </w:rPr>
        <w:t>13</w:t>
      </w:r>
      <w:r>
        <w:rPr>
          <w:b/>
          <w:spacing w:val="-3"/>
          <w:sz w:val="24"/>
        </w:rPr>
        <w:t xml:space="preserve"> </w:t>
      </w:r>
      <w:r>
        <w:rPr>
          <w:b/>
          <w:sz w:val="24"/>
        </w:rPr>
        <w:t>–</w:t>
      </w:r>
      <w:r>
        <w:rPr>
          <w:b/>
          <w:spacing w:val="-1"/>
          <w:sz w:val="24"/>
        </w:rPr>
        <w:t xml:space="preserve"> </w:t>
      </w:r>
      <w:r>
        <w:rPr>
          <w:b/>
          <w:sz w:val="24"/>
        </w:rPr>
        <w:t>Discontinuance</w:t>
      </w:r>
      <w:r>
        <w:rPr>
          <w:b/>
          <w:spacing w:val="-1"/>
          <w:sz w:val="24"/>
        </w:rPr>
        <w:t xml:space="preserve"> </w:t>
      </w:r>
      <w:r>
        <w:rPr>
          <w:b/>
          <w:sz w:val="24"/>
        </w:rPr>
        <w:t>of</w:t>
      </w:r>
      <w:r>
        <w:rPr>
          <w:b/>
          <w:spacing w:val="-3"/>
          <w:sz w:val="24"/>
        </w:rPr>
        <w:t xml:space="preserve"> </w:t>
      </w:r>
      <w:r>
        <w:rPr>
          <w:b/>
          <w:sz w:val="24"/>
        </w:rPr>
        <w:t>Service</w:t>
      </w:r>
      <w:r>
        <w:rPr>
          <w:b/>
          <w:spacing w:val="-1"/>
          <w:sz w:val="24"/>
        </w:rPr>
        <w:t xml:space="preserve"> </w:t>
      </w:r>
      <w:r>
        <w:rPr>
          <w:spacing w:val="-2"/>
          <w:sz w:val="24"/>
        </w:rPr>
        <w:t>(continued)</w:t>
      </w:r>
    </w:p>
    <w:p w14:paraId="16801639" w14:textId="77777777" w:rsidR="00C45353" w:rsidRDefault="00A9526A">
      <w:pPr>
        <w:pStyle w:val="ListParagraph"/>
        <w:numPr>
          <w:ilvl w:val="3"/>
          <w:numId w:val="2"/>
        </w:numPr>
        <w:tabs>
          <w:tab w:val="left" w:pos="1799"/>
        </w:tabs>
        <w:spacing w:before="242"/>
        <w:ind w:left="1799" w:right="431"/>
        <w:rPr>
          <w:sz w:val="24"/>
        </w:rPr>
      </w:pPr>
      <w:r>
        <w:rPr>
          <w:sz w:val="24"/>
        </w:rPr>
        <w:t>When a Direct Retail Customer of the Company at a particular Premise is not</w:t>
      </w:r>
      <w:r>
        <w:rPr>
          <w:spacing w:val="-8"/>
          <w:sz w:val="24"/>
        </w:rPr>
        <w:t xml:space="preserve"> </w:t>
      </w:r>
      <w:r>
        <w:rPr>
          <w:sz w:val="24"/>
        </w:rPr>
        <w:t>eligible</w:t>
      </w:r>
      <w:r>
        <w:rPr>
          <w:spacing w:val="-3"/>
          <w:sz w:val="24"/>
        </w:rPr>
        <w:t xml:space="preserve"> </w:t>
      </w:r>
      <w:r>
        <w:rPr>
          <w:sz w:val="24"/>
        </w:rPr>
        <w:t>to</w:t>
      </w:r>
      <w:r>
        <w:rPr>
          <w:spacing w:val="-3"/>
          <w:sz w:val="24"/>
        </w:rPr>
        <w:t xml:space="preserve"> </w:t>
      </w:r>
      <w:r>
        <w:rPr>
          <w:sz w:val="24"/>
        </w:rPr>
        <w:t>be</w:t>
      </w:r>
      <w:r>
        <w:rPr>
          <w:spacing w:val="-3"/>
          <w:sz w:val="24"/>
        </w:rPr>
        <w:t xml:space="preserve"> </w:t>
      </w:r>
      <w:r>
        <w:rPr>
          <w:sz w:val="24"/>
        </w:rPr>
        <w:t>the</w:t>
      </w:r>
      <w:r>
        <w:rPr>
          <w:spacing w:val="-3"/>
          <w:sz w:val="24"/>
        </w:rPr>
        <w:t xml:space="preserve"> </w:t>
      </w:r>
      <w:r>
        <w:rPr>
          <w:sz w:val="24"/>
        </w:rPr>
        <w:t>Customer</w:t>
      </w:r>
      <w:r>
        <w:rPr>
          <w:spacing w:val="-5"/>
          <w:sz w:val="24"/>
        </w:rPr>
        <w:t xml:space="preserve"> </w:t>
      </w:r>
      <w:r>
        <w:rPr>
          <w:sz w:val="24"/>
        </w:rPr>
        <w:t>of</w:t>
      </w:r>
      <w:r>
        <w:rPr>
          <w:spacing w:val="-3"/>
          <w:sz w:val="24"/>
        </w:rPr>
        <w:t xml:space="preserve"> </w:t>
      </w:r>
      <w:r>
        <w:rPr>
          <w:sz w:val="24"/>
        </w:rPr>
        <w:t>the</w:t>
      </w:r>
      <w:r>
        <w:rPr>
          <w:spacing w:val="-3"/>
          <w:sz w:val="24"/>
        </w:rPr>
        <w:t xml:space="preserve"> </w:t>
      </w:r>
      <w:r>
        <w:rPr>
          <w:sz w:val="24"/>
        </w:rPr>
        <w:t>Company</w:t>
      </w:r>
      <w:r>
        <w:rPr>
          <w:spacing w:val="-4"/>
          <w:sz w:val="24"/>
        </w:rPr>
        <w:t xml:space="preserve"> </w:t>
      </w:r>
      <w:r>
        <w:rPr>
          <w:sz w:val="24"/>
        </w:rPr>
        <w:t>at</w:t>
      </w:r>
      <w:r>
        <w:rPr>
          <w:spacing w:val="-3"/>
          <w:sz w:val="24"/>
        </w:rPr>
        <w:t xml:space="preserve"> </w:t>
      </w:r>
      <w:r>
        <w:rPr>
          <w:sz w:val="24"/>
        </w:rPr>
        <w:t>such</w:t>
      </w:r>
      <w:r>
        <w:rPr>
          <w:spacing w:val="-5"/>
          <w:sz w:val="24"/>
        </w:rPr>
        <w:t xml:space="preserve"> </w:t>
      </w:r>
      <w:r>
        <w:rPr>
          <w:sz w:val="24"/>
        </w:rPr>
        <w:t>Premise</w:t>
      </w:r>
      <w:r>
        <w:rPr>
          <w:spacing w:val="-3"/>
          <w:sz w:val="24"/>
        </w:rPr>
        <w:t xml:space="preserve"> </w:t>
      </w:r>
      <w:r>
        <w:rPr>
          <w:sz w:val="24"/>
        </w:rPr>
        <w:t>under</w:t>
      </w:r>
      <w:r>
        <w:rPr>
          <w:spacing w:val="-35"/>
          <w:sz w:val="24"/>
        </w:rPr>
        <w:t xml:space="preserve"> </w:t>
      </w:r>
      <w:r>
        <w:rPr>
          <w:sz w:val="24"/>
        </w:rPr>
        <w:t>the provisions of these Rules and Regulations.</w:t>
      </w:r>
    </w:p>
    <w:p w14:paraId="1680163A" w14:textId="77777777" w:rsidR="00C45353" w:rsidRDefault="00A9526A">
      <w:pPr>
        <w:pStyle w:val="ListParagraph"/>
        <w:numPr>
          <w:ilvl w:val="3"/>
          <w:numId w:val="2"/>
        </w:numPr>
        <w:tabs>
          <w:tab w:val="left" w:pos="1800"/>
        </w:tabs>
        <w:ind w:right="722"/>
        <w:rPr>
          <w:sz w:val="24"/>
        </w:rPr>
      </w:pPr>
      <w:r>
        <w:rPr>
          <w:sz w:val="24"/>
        </w:rPr>
        <w:t>For</w:t>
      </w:r>
      <w:r>
        <w:rPr>
          <w:spacing w:val="-4"/>
          <w:sz w:val="24"/>
        </w:rPr>
        <w:t xml:space="preserve"> </w:t>
      </w:r>
      <w:r>
        <w:rPr>
          <w:sz w:val="24"/>
        </w:rPr>
        <w:t>a</w:t>
      </w:r>
      <w:r>
        <w:rPr>
          <w:spacing w:val="-2"/>
          <w:sz w:val="24"/>
        </w:rPr>
        <w:t xml:space="preserve"> </w:t>
      </w:r>
      <w:r>
        <w:rPr>
          <w:sz w:val="24"/>
        </w:rPr>
        <w:t>violation</w:t>
      </w:r>
      <w:r>
        <w:rPr>
          <w:spacing w:val="-2"/>
          <w:sz w:val="24"/>
        </w:rPr>
        <w:t xml:space="preserve"> </w:t>
      </w:r>
      <w:r>
        <w:rPr>
          <w:sz w:val="24"/>
        </w:rPr>
        <w:t>of</w:t>
      </w:r>
      <w:r>
        <w:rPr>
          <w:spacing w:val="-2"/>
          <w:sz w:val="24"/>
        </w:rPr>
        <w:t xml:space="preserve"> </w:t>
      </w:r>
      <w:r>
        <w:rPr>
          <w:sz w:val="24"/>
        </w:rPr>
        <w:t>a</w:t>
      </w:r>
      <w:r>
        <w:rPr>
          <w:spacing w:val="-4"/>
          <w:sz w:val="24"/>
        </w:rPr>
        <w:t xml:space="preserve"> </w:t>
      </w:r>
      <w:r>
        <w:rPr>
          <w:sz w:val="24"/>
        </w:rPr>
        <w:t>provision</w:t>
      </w:r>
      <w:r>
        <w:rPr>
          <w:spacing w:val="-2"/>
          <w:sz w:val="24"/>
        </w:rPr>
        <w:t xml:space="preserve"> </w:t>
      </w:r>
      <w:r>
        <w:rPr>
          <w:sz w:val="24"/>
        </w:rPr>
        <w:t>of</w:t>
      </w:r>
      <w:r>
        <w:rPr>
          <w:spacing w:val="-5"/>
          <w:sz w:val="24"/>
        </w:rPr>
        <w:t xml:space="preserve"> </w:t>
      </w:r>
      <w:r>
        <w:rPr>
          <w:sz w:val="24"/>
        </w:rPr>
        <w:t>the</w:t>
      </w:r>
      <w:r>
        <w:rPr>
          <w:spacing w:val="-4"/>
          <w:sz w:val="24"/>
        </w:rPr>
        <w:t xml:space="preserve"> </w:t>
      </w:r>
      <w:r>
        <w:rPr>
          <w:sz w:val="24"/>
        </w:rPr>
        <w:t>Tariff</w:t>
      </w:r>
      <w:r>
        <w:rPr>
          <w:spacing w:val="-2"/>
          <w:sz w:val="24"/>
        </w:rPr>
        <w:t xml:space="preserve"> </w:t>
      </w:r>
      <w:r>
        <w:rPr>
          <w:sz w:val="24"/>
        </w:rPr>
        <w:t>that</w:t>
      </w:r>
      <w:r>
        <w:rPr>
          <w:spacing w:val="-5"/>
          <w:sz w:val="24"/>
        </w:rPr>
        <w:t xml:space="preserve"> </w:t>
      </w:r>
      <w:r>
        <w:rPr>
          <w:sz w:val="24"/>
        </w:rPr>
        <w:t>has</w:t>
      </w:r>
      <w:r>
        <w:rPr>
          <w:spacing w:val="-3"/>
          <w:sz w:val="24"/>
        </w:rPr>
        <w:t xml:space="preserve"> </w:t>
      </w:r>
      <w:r>
        <w:rPr>
          <w:sz w:val="24"/>
        </w:rPr>
        <w:t>not</w:t>
      </w:r>
      <w:r>
        <w:rPr>
          <w:spacing w:val="-5"/>
          <w:sz w:val="24"/>
        </w:rPr>
        <w:t xml:space="preserve"> </w:t>
      </w:r>
      <w:r>
        <w:rPr>
          <w:sz w:val="24"/>
        </w:rPr>
        <w:t>been</w:t>
      </w:r>
      <w:r>
        <w:rPr>
          <w:spacing w:val="-2"/>
          <w:sz w:val="24"/>
        </w:rPr>
        <w:t xml:space="preserve"> </w:t>
      </w:r>
      <w:r>
        <w:rPr>
          <w:sz w:val="24"/>
        </w:rPr>
        <w:t>remedied</w:t>
      </w:r>
      <w:r>
        <w:rPr>
          <w:spacing w:val="-4"/>
          <w:sz w:val="24"/>
        </w:rPr>
        <w:t xml:space="preserve"> </w:t>
      </w:r>
      <w:r>
        <w:rPr>
          <w:sz w:val="24"/>
        </w:rPr>
        <w:t xml:space="preserve">or </w:t>
      </w:r>
      <w:r>
        <w:rPr>
          <w:spacing w:val="-2"/>
          <w:sz w:val="24"/>
        </w:rPr>
        <w:t>corrected.</w:t>
      </w:r>
    </w:p>
    <w:p w14:paraId="1680163B" w14:textId="77777777" w:rsidR="00C45353" w:rsidRDefault="00A9526A">
      <w:pPr>
        <w:pStyle w:val="ListParagraph"/>
        <w:numPr>
          <w:ilvl w:val="3"/>
          <w:numId w:val="2"/>
        </w:numPr>
        <w:tabs>
          <w:tab w:val="left" w:pos="1800"/>
        </w:tabs>
        <w:ind w:right="1186"/>
        <w:rPr>
          <w:sz w:val="24"/>
        </w:rPr>
      </w:pPr>
      <w:r>
        <w:rPr>
          <w:sz w:val="24"/>
        </w:rPr>
        <w:t>For failure to pay, within 10 days after billing, the amount of any adjustment</w:t>
      </w:r>
      <w:r>
        <w:rPr>
          <w:spacing w:val="-3"/>
          <w:sz w:val="24"/>
        </w:rPr>
        <w:t xml:space="preserve"> </w:t>
      </w:r>
      <w:r>
        <w:rPr>
          <w:sz w:val="24"/>
        </w:rPr>
        <w:t>to</w:t>
      </w:r>
      <w:r>
        <w:rPr>
          <w:spacing w:val="-3"/>
          <w:sz w:val="24"/>
        </w:rPr>
        <w:t xml:space="preserve"> </w:t>
      </w:r>
      <w:r>
        <w:rPr>
          <w:sz w:val="24"/>
        </w:rPr>
        <w:t>a</w:t>
      </w:r>
      <w:r>
        <w:rPr>
          <w:spacing w:val="-5"/>
          <w:sz w:val="24"/>
        </w:rPr>
        <w:t xml:space="preserve"> </w:t>
      </w:r>
      <w:r>
        <w:rPr>
          <w:sz w:val="24"/>
        </w:rPr>
        <w:t>payment,</w:t>
      </w:r>
      <w:r>
        <w:rPr>
          <w:spacing w:val="-3"/>
          <w:sz w:val="24"/>
        </w:rPr>
        <w:t xml:space="preserve"> </w:t>
      </w:r>
      <w:r>
        <w:rPr>
          <w:sz w:val="24"/>
        </w:rPr>
        <w:t>advance,</w:t>
      </w:r>
      <w:r>
        <w:rPr>
          <w:spacing w:val="-6"/>
          <w:sz w:val="24"/>
        </w:rPr>
        <w:t xml:space="preserve"> </w:t>
      </w:r>
      <w:r>
        <w:rPr>
          <w:sz w:val="24"/>
        </w:rPr>
        <w:t>or</w:t>
      </w:r>
      <w:r>
        <w:rPr>
          <w:spacing w:val="-5"/>
          <w:sz w:val="24"/>
        </w:rPr>
        <w:t xml:space="preserve"> </w:t>
      </w:r>
      <w:r>
        <w:rPr>
          <w:sz w:val="24"/>
        </w:rPr>
        <w:t>contribution</w:t>
      </w:r>
      <w:r>
        <w:rPr>
          <w:spacing w:val="-5"/>
          <w:sz w:val="24"/>
        </w:rPr>
        <w:t xml:space="preserve"> </w:t>
      </w:r>
      <w:r>
        <w:rPr>
          <w:sz w:val="24"/>
        </w:rPr>
        <w:t>to</w:t>
      </w:r>
      <w:r>
        <w:rPr>
          <w:spacing w:val="-3"/>
          <w:sz w:val="24"/>
        </w:rPr>
        <w:t xml:space="preserve"> </w:t>
      </w:r>
      <w:r>
        <w:rPr>
          <w:sz w:val="24"/>
        </w:rPr>
        <w:t>the</w:t>
      </w:r>
      <w:r>
        <w:rPr>
          <w:spacing w:val="-3"/>
          <w:sz w:val="24"/>
        </w:rPr>
        <w:t xml:space="preserve"> </w:t>
      </w:r>
      <w:r>
        <w:rPr>
          <w:sz w:val="24"/>
        </w:rPr>
        <w:t>Company required by Rules 7 or 8.</w:t>
      </w:r>
    </w:p>
    <w:p w14:paraId="1680163C" w14:textId="77777777" w:rsidR="00C45353" w:rsidRDefault="00A9526A">
      <w:pPr>
        <w:pStyle w:val="ListParagraph"/>
        <w:numPr>
          <w:ilvl w:val="2"/>
          <w:numId w:val="2"/>
        </w:numPr>
        <w:tabs>
          <w:tab w:val="left" w:pos="1080"/>
        </w:tabs>
        <w:ind w:right="577"/>
        <w:rPr>
          <w:sz w:val="24"/>
        </w:rPr>
      </w:pPr>
      <w:r>
        <w:rPr>
          <w:sz w:val="24"/>
        </w:rPr>
        <w:t>Unless excluded under Section 1.A. of this Rule 13, the Company shall deliver written</w:t>
      </w:r>
      <w:r>
        <w:rPr>
          <w:spacing w:val="-4"/>
          <w:sz w:val="24"/>
        </w:rPr>
        <w:t xml:space="preserve"> </w:t>
      </w:r>
      <w:r>
        <w:rPr>
          <w:sz w:val="24"/>
        </w:rPr>
        <w:t>notice</w:t>
      </w:r>
      <w:r>
        <w:rPr>
          <w:spacing w:val="-3"/>
          <w:sz w:val="24"/>
        </w:rPr>
        <w:t xml:space="preserve"> </w:t>
      </w:r>
      <w:r>
        <w:rPr>
          <w:sz w:val="24"/>
        </w:rPr>
        <w:t>at</w:t>
      </w:r>
      <w:r>
        <w:rPr>
          <w:spacing w:val="-3"/>
          <w:sz w:val="24"/>
        </w:rPr>
        <w:t xml:space="preserve"> </w:t>
      </w:r>
      <w:r>
        <w:rPr>
          <w:sz w:val="24"/>
        </w:rPr>
        <w:t>least</w:t>
      </w:r>
      <w:r>
        <w:rPr>
          <w:spacing w:val="-3"/>
          <w:sz w:val="24"/>
        </w:rPr>
        <w:t xml:space="preserve"> </w:t>
      </w:r>
      <w:r>
        <w:rPr>
          <w:sz w:val="24"/>
        </w:rPr>
        <w:t>five</w:t>
      </w:r>
      <w:r>
        <w:rPr>
          <w:spacing w:val="-3"/>
          <w:sz w:val="24"/>
        </w:rPr>
        <w:t xml:space="preserve"> </w:t>
      </w:r>
      <w:r>
        <w:rPr>
          <w:sz w:val="24"/>
        </w:rPr>
        <w:t>days</w:t>
      </w:r>
      <w:r>
        <w:rPr>
          <w:spacing w:val="-5"/>
          <w:sz w:val="24"/>
        </w:rPr>
        <w:t xml:space="preserve"> </w:t>
      </w:r>
      <w:r>
        <w:rPr>
          <w:sz w:val="24"/>
        </w:rPr>
        <w:t>prior</w:t>
      </w:r>
      <w:r>
        <w:rPr>
          <w:spacing w:val="-4"/>
          <w:sz w:val="24"/>
        </w:rPr>
        <w:t xml:space="preserve"> </w:t>
      </w:r>
      <w:r>
        <w:rPr>
          <w:sz w:val="24"/>
        </w:rPr>
        <w:t>to</w:t>
      </w:r>
      <w:r>
        <w:rPr>
          <w:spacing w:val="-5"/>
          <w:sz w:val="24"/>
        </w:rPr>
        <w:t xml:space="preserve"> </w:t>
      </w:r>
      <w:r>
        <w:rPr>
          <w:sz w:val="24"/>
        </w:rPr>
        <w:t>any</w:t>
      </w:r>
      <w:r>
        <w:rPr>
          <w:spacing w:val="-5"/>
          <w:sz w:val="24"/>
        </w:rPr>
        <w:t xml:space="preserve"> </w:t>
      </w:r>
      <w:r>
        <w:rPr>
          <w:sz w:val="24"/>
        </w:rPr>
        <w:t>discontinuance</w:t>
      </w:r>
      <w:r>
        <w:rPr>
          <w:spacing w:val="-3"/>
          <w:sz w:val="24"/>
        </w:rPr>
        <w:t xml:space="preserve"> </w:t>
      </w:r>
      <w:r>
        <w:rPr>
          <w:sz w:val="24"/>
        </w:rPr>
        <w:t>of</w:t>
      </w:r>
      <w:r>
        <w:rPr>
          <w:spacing w:val="-5"/>
          <w:sz w:val="24"/>
        </w:rPr>
        <w:t xml:space="preserve"> </w:t>
      </w:r>
      <w:r>
        <w:rPr>
          <w:sz w:val="24"/>
        </w:rPr>
        <w:t>service</w:t>
      </w:r>
      <w:r>
        <w:rPr>
          <w:spacing w:val="-3"/>
          <w:sz w:val="24"/>
        </w:rPr>
        <w:t xml:space="preserve"> </w:t>
      </w:r>
      <w:r>
        <w:rPr>
          <w:sz w:val="24"/>
        </w:rPr>
        <w:t>that</w:t>
      </w:r>
      <w:r>
        <w:rPr>
          <w:spacing w:val="-36"/>
          <w:sz w:val="24"/>
        </w:rPr>
        <w:t xml:space="preserve"> </w:t>
      </w:r>
      <w:r>
        <w:rPr>
          <w:sz w:val="24"/>
        </w:rPr>
        <w:t>would result in discontinuance of gas service to tenants of multi- unit premises where the landlord or lessor is responsible for payment for Gas Services. Such notice shall be personally served on at least one adult in each unit or posted conspicuously on said Premises when personal service cannot be made.</w:t>
      </w:r>
    </w:p>
    <w:p w14:paraId="1680163D" w14:textId="77777777" w:rsidR="00C45353" w:rsidRDefault="00A9526A">
      <w:pPr>
        <w:pStyle w:val="BodyText"/>
        <w:ind w:left="360" w:right="459"/>
      </w:pPr>
      <w:r>
        <w:t>Any exercise by the Company of the right to discontinue service shall not limit or abridge</w:t>
      </w:r>
      <w:r>
        <w:rPr>
          <w:spacing w:val="-4"/>
        </w:rPr>
        <w:t xml:space="preserve"> </w:t>
      </w:r>
      <w:r>
        <w:t>the</w:t>
      </w:r>
      <w:r>
        <w:rPr>
          <w:spacing w:val="-2"/>
        </w:rPr>
        <w:t xml:space="preserve"> </w:t>
      </w:r>
      <w:r>
        <w:t>Company's</w:t>
      </w:r>
      <w:r>
        <w:rPr>
          <w:spacing w:val="-3"/>
        </w:rPr>
        <w:t xml:space="preserve"> </w:t>
      </w:r>
      <w:r>
        <w:t>right</w:t>
      </w:r>
      <w:r>
        <w:rPr>
          <w:spacing w:val="-2"/>
        </w:rPr>
        <w:t xml:space="preserve"> </w:t>
      </w:r>
      <w:r>
        <w:t>to</w:t>
      </w:r>
      <w:r>
        <w:rPr>
          <w:spacing w:val="-4"/>
        </w:rPr>
        <w:t xml:space="preserve"> </w:t>
      </w:r>
      <w:r>
        <w:t>pursue</w:t>
      </w:r>
      <w:r>
        <w:rPr>
          <w:spacing w:val="-2"/>
        </w:rPr>
        <w:t xml:space="preserve"> </w:t>
      </w:r>
      <w:r>
        <w:t>any</w:t>
      </w:r>
      <w:r>
        <w:rPr>
          <w:spacing w:val="-3"/>
        </w:rPr>
        <w:t xml:space="preserve"> </w:t>
      </w:r>
      <w:r>
        <w:t>legal</w:t>
      </w:r>
      <w:r>
        <w:rPr>
          <w:spacing w:val="-3"/>
        </w:rPr>
        <w:t xml:space="preserve"> </w:t>
      </w:r>
      <w:r>
        <w:t>or</w:t>
      </w:r>
      <w:r>
        <w:rPr>
          <w:spacing w:val="-4"/>
        </w:rPr>
        <w:t xml:space="preserve"> </w:t>
      </w:r>
      <w:r>
        <w:t>equitable</w:t>
      </w:r>
      <w:r>
        <w:rPr>
          <w:spacing w:val="-2"/>
        </w:rPr>
        <w:t xml:space="preserve"> </w:t>
      </w:r>
      <w:r>
        <w:t>remedy</w:t>
      </w:r>
      <w:r>
        <w:rPr>
          <w:spacing w:val="-3"/>
        </w:rPr>
        <w:t xml:space="preserve"> </w:t>
      </w:r>
      <w:r>
        <w:t>it</w:t>
      </w:r>
      <w:r>
        <w:rPr>
          <w:spacing w:val="-2"/>
        </w:rPr>
        <w:t xml:space="preserve"> </w:t>
      </w:r>
      <w:r>
        <w:t>may</w:t>
      </w:r>
      <w:r>
        <w:rPr>
          <w:spacing w:val="-5"/>
        </w:rPr>
        <w:t xml:space="preserve"> </w:t>
      </w:r>
      <w:r>
        <w:t>have.</w:t>
      </w:r>
    </w:p>
    <w:p w14:paraId="1680163E" w14:textId="77777777" w:rsidR="00C45353" w:rsidRDefault="00C45353">
      <w:pPr>
        <w:pStyle w:val="BodyText"/>
        <w:spacing w:before="0"/>
      </w:pPr>
    </w:p>
    <w:p w14:paraId="1680163F" w14:textId="77777777" w:rsidR="00C45353" w:rsidRDefault="00A9526A">
      <w:pPr>
        <w:pStyle w:val="ListParagraph"/>
        <w:numPr>
          <w:ilvl w:val="1"/>
          <w:numId w:val="2"/>
        </w:numPr>
        <w:tabs>
          <w:tab w:val="left" w:pos="627"/>
        </w:tabs>
        <w:spacing w:before="0"/>
        <w:ind w:left="627" w:hanging="267"/>
        <w:rPr>
          <w:sz w:val="24"/>
        </w:rPr>
      </w:pPr>
      <w:r>
        <w:rPr>
          <w:sz w:val="24"/>
        </w:rPr>
        <w:t>Disconnection</w:t>
      </w:r>
      <w:r>
        <w:rPr>
          <w:spacing w:val="-3"/>
          <w:sz w:val="24"/>
        </w:rPr>
        <w:t xml:space="preserve"> </w:t>
      </w:r>
      <w:r>
        <w:rPr>
          <w:sz w:val="24"/>
        </w:rPr>
        <w:t>of</w:t>
      </w:r>
      <w:r>
        <w:rPr>
          <w:spacing w:val="-5"/>
          <w:sz w:val="24"/>
        </w:rPr>
        <w:t xml:space="preserve"> </w:t>
      </w:r>
      <w:r>
        <w:rPr>
          <w:spacing w:val="-2"/>
          <w:sz w:val="24"/>
        </w:rPr>
        <w:t>Service</w:t>
      </w:r>
    </w:p>
    <w:p w14:paraId="16801640" w14:textId="77777777" w:rsidR="00C45353" w:rsidRDefault="00A9526A">
      <w:pPr>
        <w:pStyle w:val="BodyText"/>
        <w:ind w:left="360"/>
      </w:pPr>
      <w:r>
        <w:t>The</w:t>
      </w:r>
      <w:r>
        <w:rPr>
          <w:spacing w:val="-2"/>
        </w:rPr>
        <w:t xml:space="preserve"> </w:t>
      </w:r>
      <w:r>
        <w:t>Company</w:t>
      </w:r>
      <w:r>
        <w:rPr>
          <w:spacing w:val="-3"/>
        </w:rPr>
        <w:t xml:space="preserve"> </w:t>
      </w:r>
      <w:r>
        <w:t>reserves</w:t>
      </w:r>
      <w:r>
        <w:rPr>
          <w:spacing w:val="-3"/>
        </w:rPr>
        <w:t xml:space="preserve"> </w:t>
      </w:r>
      <w:r>
        <w:t>the</w:t>
      </w:r>
      <w:r>
        <w:rPr>
          <w:spacing w:val="-2"/>
        </w:rPr>
        <w:t xml:space="preserve"> </w:t>
      </w:r>
      <w:r>
        <w:t>right,</w:t>
      </w:r>
      <w:r>
        <w:rPr>
          <w:spacing w:val="-5"/>
        </w:rPr>
        <w:t xml:space="preserve"> </w:t>
      </w:r>
      <w:r>
        <w:t>but</w:t>
      </w:r>
      <w:r>
        <w:rPr>
          <w:spacing w:val="-5"/>
        </w:rPr>
        <w:t xml:space="preserve"> </w:t>
      </w:r>
      <w:r>
        <w:t>has</w:t>
      </w:r>
      <w:r>
        <w:rPr>
          <w:spacing w:val="-5"/>
        </w:rPr>
        <w:t xml:space="preserve"> </w:t>
      </w:r>
      <w:r>
        <w:t>no</w:t>
      </w:r>
      <w:r>
        <w:rPr>
          <w:spacing w:val="-4"/>
        </w:rPr>
        <w:t xml:space="preserve"> </w:t>
      </w:r>
      <w:r>
        <w:t>obligation,</w:t>
      </w:r>
      <w:r>
        <w:rPr>
          <w:spacing w:val="-2"/>
        </w:rPr>
        <w:t xml:space="preserve"> </w:t>
      </w:r>
      <w:r>
        <w:t>to</w:t>
      </w:r>
      <w:r>
        <w:rPr>
          <w:spacing w:val="-2"/>
        </w:rPr>
        <w:t xml:space="preserve"> </w:t>
      </w:r>
      <w:r>
        <w:t>disconnect</w:t>
      </w:r>
      <w:r>
        <w:rPr>
          <w:spacing w:val="-2"/>
        </w:rPr>
        <w:t xml:space="preserve"> </w:t>
      </w:r>
      <w:r>
        <w:t>service</w:t>
      </w:r>
      <w:r>
        <w:rPr>
          <w:spacing w:val="-2"/>
        </w:rPr>
        <w:t xml:space="preserve"> </w:t>
      </w:r>
      <w:r>
        <w:t>to</w:t>
      </w:r>
      <w:r>
        <w:rPr>
          <w:spacing w:val="-4"/>
        </w:rPr>
        <w:t xml:space="preserve"> </w:t>
      </w:r>
      <w:r>
        <w:t>any Customer at the street for cause as follows:</w:t>
      </w:r>
    </w:p>
    <w:p w14:paraId="16801641" w14:textId="77777777" w:rsidR="00C45353" w:rsidRDefault="00A9526A">
      <w:pPr>
        <w:pStyle w:val="ListParagraph"/>
        <w:numPr>
          <w:ilvl w:val="2"/>
          <w:numId w:val="2"/>
        </w:numPr>
        <w:tabs>
          <w:tab w:val="left" w:pos="1080"/>
        </w:tabs>
        <w:spacing w:before="241"/>
        <w:ind w:right="520"/>
        <w:rPr>
          <w:sz w:val="24"/>
        </w:rPr>
      </w:pPr>
      <w:r>
        <w:rPr>
          <w:sz w:val="24"/>
        </w:rPr>
        <w:t>There</w:t>
      </w:r>
      <w:r>
        <w:rPr>
          <w:spacing w:val="-2"/>
          <w:sz w:val="24"/>
        </w:rPr>
        <w:t xml:space="preserve"> </w:t>
      </w:r>
      <w:r>
        <w:rPr>
          <w:sz w:val="24"/>
        </w:rPr>
        <w:t>has</w:t>
      </w:r>
      <w:r>
        <w:rPr>
          <w:spacing w:val="-3"/>
          <w:sz w:val="24"/>
        </w:rPr>
        <w:t xml:space="preserve"> </w:t>
      </w:r>
      <w:r>
        <w:rPr>
          <w:sz w:val="24"/>
        </w:rPr>
        <w:t>been</w:t>
      </w:r>
      <w:r>
        <w:rPr>
          <w:spacing w:val="-4"/>
          <w:sz w:val="24"/>
        </w:rPr>
        <w:t xml:space="preserve"> </w:t>
      </w:r>
      <w:r>
        <w:rPr>
          <w:sz w:val="24"/>
        </w:rPr>
        <w:t>gas</w:t>
      </w:r>
      <w:r>
        <w:rPr>
          <w:spacing w:val="-5"/>
          <w:sz w:val="24"/>
        </w:rPr>
        <w:t xml:space="preserve"> </w:t>
      </w:r>
      <w:r>
        <w:rPr>
          <w:sz w:val="24"/>
        </w:rPr>
        <w:t>consumption</w:t>
      </w:r>
      <w:r>
        <w:rPr>
          <w:spacing w:val="-2"/>
          <w:sz w:val="24"/>
        </w:rPr>
        <w:t xml:space="preserve"> </w:t>
      </w:r>
      <w:r>
        <w:rPr>
          <w:sz w:val="24"/>
        </w:rPr>
        <w:t>on</w:t>
      </w:r>
      <w:r>
        <w:rPr>
          <w:spacing w:val="-2"/>
          <w:sz w:val="24"/>
        </w:rPr>
        <w:t xml:space="preserve"> </w:t>
      </w:r>
      <w:r>
        <w:rPr>
          <w:sz w:val="24"/>
        </w:rPr>
        <w:t>an</w:t>
      </w:r>
      <w:r>
        <w:rPr>
          <w:spacing w:val="-2"/>
          <w:sz w:val="24"/>
        </w:rPr>
        <w:t xml:space="preserve"> </w:t>
      </w:r>
      <w:r>
        <w:rPr>
          <w:sz w:val="24"/>
        </w:rPr>
        <w:t>inactive</w:t>
      </w:r>
      <w:r>
        <w:rPr>
          <w:spacing w:val="-2"/>
          <w:sz w:val="24"/>
        </w:rPr>
        <w:t xml:space="preserve"> </w:t>
      </w:r>
      <w:r>
        <w:rPr>
          <w:sz w:val="24"/>
        </w:rPr>
        <w:t>meter</w:t>
      </w:r>
      <w:r>
        <w:rPr>
          <w:spacing w:val="-4"/>
          <w:sz w:val="24"/>
        </w:rPr>
        <w:t xml:space="preserve"> </w:t>
      </w:r>
      <w:r>
        <w:rPr>
          <w:sz w:val="24"/>
        </w:rPr>
        <w:t>that</w:t>
      </w:r>
      <w:r>
        <w:rPr>
          <w:spacing w:val="-5"/>
          <w:sz w:val="24"/>
        </w:rPr>
        <w:t xml:space="preserve"> </w:t>
      </w:r>
      <w:r>
        <w:rPr>
          <w:sz w:val="24"/>
        </w:rPr>
        <w:t>otherwise</w:t>
      </w:r>
      <w:r>
        <w:rPr>
          <w:spacing w:val="-2"/>
          <w:sz w:val="24"/>
        </w:rPr>
        <w:t xml:space="preserve"> </w:t>
      </w:r>
      <w:r>
        <w:rPr>
          <w:sz w:val="24"/>
        </w:rPr>
        <w:t>cannot</w:t>
      </w:r>
      <w:r>
        <w:rPr>
          <w:spacing w:val="-5"/>
          <w:sz w:val="24"/>
        </w:rPr>
        <w:t xml:space="preserve"> </w:t>
      </w:r>
      <w:r>
        <w:rPr>
          <w:sz w:val="24"/>
        </w:rPr>
        <w:t>be contained by accessing the Company’s meter;</w:t>
      </w:r>
    </w:p>
    <w:p w14:paraId="16801642" w14:textId="77777777" w:rsidR="00C45353" w:rsidRDefault="00A9526A">
      <w:pPr>
        <w:pStyle w:val="ListParagraph"/>
        <w:numPr>
          <w:ilvl w:val="2"/>
          <w:numId w:val="2"/>
        </w:numPr>
        <w:tabs>
          <w:tab w:val="left" w:pos="1080"/>
        </w:tabs>
        <w:spacing w:before="237"/>
        <w:ind w:right="605"/>
        <w:rPr>
          <w:sz w:val="24"/>
        </w:rPr>
      </w:pPr>
      <w:r>
        <w:rPr>
          <w:sz w:val="24"/>
        </w:rPr>
        <w:t>A</w:t>
      </w:r>
      <w:r>
        <w:rPr>
          <w:spacing w:val="-2"/>
          <w:sz w:val="24"/>
        </w:rPr>
        <w:t xml:space="preserve"> </w:t>
      </w:r>
      <w:r>
        <w:rPr>
          <w:sz w:val="24"/>
        </w:rPr>
        <w:t>meter</w:t>
      </w:r>
      <w:r>
        <w:rPr>
          <w:spacing w:val="-4"/>
          <w:sz w:val="24"/>
        </w:rPr>
        <w:t xml:space="preserve"> </w:t>
      </w:r>
      <w:r>
        <w:rPr>
          <w:sz w:val="24"/>
        </w:rPr>
        <w:t>reading</w:t>
      </w:r>
      <w:r>
        <w:rPr>
          <w:spacing w:val="-4"/>
          <w:sz w:val="24"/>
        </w:rPr>
        <w:t xml:space="preserve"> </w:t>
      </w:r>
      <w:r>
        <w:rPr>
          <w:sz w:val="24"/>
        </w:rPr>
        <w:t>must</w:t>
      </w:r>
      <w:r>
        <w:rPr>
          <w:spacing w:val="-5"/>
          <w:sz w:val="24"/>
        </w:rPr>
        <w:t xml:space="preserve"> </w:t>
      </w:r>
      <w:r>
        <w:rPr>
          <w:sz w:val="24"/>
        </w:rPr>
        <w:t>be</w:t>
      </w:r>
      <w:r>
        <w:rPr>
          <w:spacing w:val="-2"/>
          <w:sz w:val="24"/>
        </w:rPr>
        <w:t xml:space="preserve"> </w:t>
      </w:r>
      <w:r>
        <w:rPr>
          <w:sz w:val="24"/>
        </w:rPr>
        <w:t>performed</w:t>
      </w:r>
      <w:r>
        <w:rPr>
          <w:spacing w:val="-2"/>
          <w:sz w:val="24"/>
        </w:rPr>
        <w:t xml:space="preserve"> </w:t>
      </w:r>
      <w:r>
        <w:rPr>
          <w:sz w:val="24"/>
        </w:rPr>
        <w:t>in</w:t>
      </w:r>
      <w:r>
        <w:rPr>
          <w:spacing w:val="-2"/>
          <w:sz w:val="24"/>
        </w:rPr>
        <w:t xml:space="preserve"> </w:t>
      </w:r>
      <w:r>
        <w:rPr>
          <w:sz w:val="24"/>
        </w:rPr>
        <w:t>the</w:t>
      </w:r>
      <w:r>
        <w:rPr>
          <w:spacing w:val="-2"/>
          <w:sz w:val="24"/>
        </w:rPr>
        <w:t xml:space="preserve"> </w:t>
      </w:r>
      <w:r>
        <w:rPr>
          <w:sz w:val="24"/>
        </w:rPr>
        <w:t>time</w:t>
      </w:r>
      <w:r>
        <w:rPr>
          <w:spacing w:val="-4"/>
          <w:sz w:val="24"/>
        </w:rPr>
        <w:t xml:space="preserve"> </w:t>
      </w:r>
      <w:r>
        <w:rPr>
          <w:sz w:val="24"/>
        </w:rPr>
        <w:t>frame</w:t>
      </w:r>
      <w:r>
        <w:rPr>
          <w:spacing w:val="-2"/>
          <w:sz w:val="24"/>
        </w:rPr>
        <w:t xml:space="preserve"> </w:t>
      </w:r>
      <w:r>
        <w:rPr>
          <w:sz w:val="24"/>
        </w:rPr>
        <w:t>required</w:t>
      </w:r>
      <w:r>
        <w:rPr>
          <w:spacing w:val="-4"/>
          <w:sz w:val="24"/>
        </w:rPr>
        <w:t xml:space="preserve"> </w:t>
      </w:r>
      <w:r>
        <w:rPr>
          <w:sz w:val="24"/>
        </w:rPr>
        <w:t>by</w:t>
      </w:r>
      <w:r>
        <w:rPr>
          <w:spacing w:val="-5"/>
          <w:sz w:val="24"/>
        </w:rPr>
        <w:t xml:space="preserve"> </w:t>
      </w:r>
      <w:r>
        <w:rPr>
          <w:sz w:val="24"/>
        </w:rPr>
        <w:t>state</w:t>
      </w:r>
      <w:r>
        <w:rPr>
          <w:spacing w:val="-2"/>
          <w:sz w:val="24"/>
        </w:rPr>
        <w:t xml:space="preserve"> </w:t>
      </w:r>
      <w:r>
        <w:rPr>
          <w:sz w:val="24"/>
        </w:rPr>
        <w:t>law</w:t>
      </w:r>
      <w:r>
        <w:rPr>
          <w:spacing w:val="-3"/>
          <w:sz w:val="24"/>
        </w:rPr>
        <w:t xml:space="preserve"> </w:t>
      </w:r>
      <w:r>
        <w:rPr>
          <w:sz w:val="24"/>
        </w:rPr>
        <w:t>and actions within the Customer’s control have prevented an actual reading from being done;</w:t>
      </w:r>
    </w:p>
    <w:p w14:paraId="16801643" w14:textId="77777777" w:rsidR="00C45353" w:rsidRDefault="00A9526A">
      <w:pPr>
        <w:pStyle w:val="ListParagraph"/>
        <w:numPr>
          <w:ilvl w:val="2"/>
          <w:numId w:val="2"/>
        </w:numPr>
        <w:tabs>
          <w:tab w:val="left" w:pos="1080"/>
        </w:tabs>
        <w:ind w:right="549"/>
        <w:rPr>
          <w:sz w:val="24"/>
        </w:rPr>
      </w:pPr>
      <w:r>
        <w:rPr>
          <w:sz w:val="24"/>
        </w:rPr>
        <w:t>Damage</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Company’s</w:t>
      </w:r>
      <w:r>
        <w:rPr>
          <w:spacing w:val="-3"/>
          <w:sz w:val="24"/>
        </w:rPr>
        <w:t xml:space="preserve"> </w:t>
      </w:r>
      <w:r>
        <w:rPr>
          <w:sz w:val="24"/>
        </w:rPr>
        <w:t>equipment</w:t>
      </w:r>
      <w:r>
        <w:rPr>
          <w:spacing w:val="-5"/>
          <w:sz w:val="24"/>
        </w:rPr>
        <w:t xml:space="preserve"> </w:t>
      </w:r>
      <w:r>
        <w:rPr>
          <w:sz w:val="24"/>
        </w:rPr>
        <w:t>prevents</w:t>
      </w:r>
      <w:r>
        <w:rPr>
          <w:spacing w:val="-3"/>
          <w:sz w:val="24"/>
        </w:rPr>
        <w:t xml:space="preserve"> </w:t>
      </w:r>
      <w:r>
        <w:rPr>
          <w:sz w:val="24"/>
        </w:rPr>
        <w:t>a</w:t>
      </w:r>
      <w:r>
        <w:rPr>
          <w:spacing w:val="-3"/>
          <w:sz w:val="24"/>
        </w:rPr>
        <w:t xml:space="preserve"> </w:t>
      </w:r>
      <w:r>
        <w:rPr>
          <w:sz w:val="24"/>
        </w:rPr>
        <w:t>cut-off</w:t>
      </w:r>
      <w:r>
        <w:rPr>
          <w:spacing w:val="-5"/>
          <w:sz w:val="24"/>
        </w:rPr>
        <w:t xml:space="preserve"> </w:t>
      </w:r>
      <w:r>
        <w:rPr>
          <w:sz w:val="24"/>
        </w:rPr>
        <w:t>from</w:t>
      </w:r>
      <w:r>
        <w:rPr>
          <w:spacing w:val="-4"/>
          <w:sz w:val="24"/>
        </w:rPr>
        <w:t xml:space="preserve"> </w:t>
      </w:r>
      <w:r>
        <w:rPr>
          <w:sz w:val="24"/>
        </w:rPr>
        <w:t>being</w:t>
      </w:r>
      <w:r>
        <w:rPr>
          <w:spacing w:val="-4"/>
          <w:sz w:val="24"/>
        </w:rPr>
        <w:t xml:space="preserve"> </w:t>
      </w:r>
      <w:r>
        <w:rPr>
          <w:sz w:val="24"/>
        </w:rPr>
        <w:t>achieved</w:t>
      </w:r>
      <w:r>
        <w:rPr>
          <w:spacing w:val="-3"/>
          <w:sz w:val="24"/>
        </w:rPr>
        <w:t xml:space="preserve"> </w:t>
      </w:r>
      <w:r>
        <w:rPr>
          <w:sz w:val="24"/>
        </w:rPr>
        <w:t>at the Customer’s meter;</w:t>
      </w:r>
    </w:p>
    <w:p w14:paraId="16801644" w14:textId="77777777" w:rsidR="00C45353" w:rsidRDefault="00A9526A">
      <w:pPr>
        <w:pStyle w:val="ListParagraph"/>
        <w:numPr>
          <w:ilvl w:val="2"/>
          <w:numId w:val="2"/>
        </w:numPr>
        <w:tabs>
          <w:tab w:val="left" w:pos="1080"/>
        </w:tabs>
        <w:ind w:right="429"/>
        <w:rPr>
          <w:sz w:val="24"/>
        </w:rPr>
      </w:pPr>
      <w:r>
        <w:rPr>
          <w:sz w:val="24"/>
        </w:rPr>
        <w:t>An</w:t>
      </w:r>
      <w:r>
        <w:rPr>
          <w:spacing w:val="-2"/>
          <w:sz w:val="24"/>
        </w:rPr>
        <w:t xml:space="preserve"> </w:t>
      </w:r>
      <w:r>
        <w:rPr>
          <w:sz w:val="24"/>
        </w:rPr>
        <w:t>actual</w:t>
      </w:r>
      <w:r>
        <w:rPr>
          <w:spacing w:val="-6"/>
          <w:sz w:val="24"/>
        </w:rPr>
        <w:t xml:space="preserve"> </w:t>
      </w:r>
      <w:r>
        <w:rPr>
          <w:sz w:val="24"/>
        </w:rPr>
        <w:t>or</w:t>
      </w:r>
      <w:r>
        <w:rPr>
          <w:spacing w:val="-4"/>
          <w:sz w:val="24"/>
        </w:rPr>
        <w:t xml:space="preserve"> </w:t>
      </w:r>
      <w:r>
        <w:rPr>
          <w:sz w:val="24"/>
        </w:rPr>
        <w:t>potentially</w:t>
      </w:r>
      <w:r>
        <w:rPr>
          <w:spacing w:val="-3"/>
          <w:sz w:val="24"/>
        </w:rPr>
        <w:t xml:space="preserve"> </w:t>
      </w:r>
      <w:r>
        <w:rPr>
          <w:sz w:val="24"/>
        </w:rPr>
        <w:t>unsafe</w:t>
      </w:r>
      <w:r>
        <w:rPr>
          <w:spacing w:val="-2"/>
          <w:sz w:val="24"/>
        </w:rPr>
        <w:t xml:space="preserve"> </w:t>
      </w:r>
      <w:r>
        <w:rPr>
          <w:sz w:val="24"/>
        </w:rPr>
        <w:t>condition</w:t>
      </w:r>
      <w:r>
        <w:rPr>
          <w:spacing w:val="-2"/>
          <w:sz w:val="24"/>
        </w:rPr>
        <w:t xml:space="preserve"> </w:t>
      </w:r>
      <w:r>
        <w:rPr>
          <w:sz w:val="24"/>
        </w:rPr>
        <w:t>exists</w:t>
      </w:r>
      <w:r>
        <w:rPr>
          <w:spacing w:val="-3"/>
          <w:sz w:val="24"/>
        </w:rPr>
        <w:t xml:space="preserve"> </w:t>
      </w:r>
      <w:r>
        <w:rPr>
          <w:sz w:val="24"/>
        </w:rPr>
        <w:t>on</w:t>
      </w:r>
      <w:r>
        <w:rPr>
          <w:spacing w:val="-2"/>
          <w:sz w:val="24"/>
        </w:rPr>
        <w:t xml:space="preserve"> </w:t>
      </w:r>
      <w:r>
        <w:rPr>
          <w:sz w:val="24"/>
        </w:rPr>
        <w:t>the</w:t>
      </w:r>
      <w:r>
        <w:rPr>
          <w:spacing w:val="-2"/>
          <w:sz w:val="24"/>
        </w:rPr>
        <w:t xml:space="preserve"> </w:t>
      </w:r>
      <w:r>
        <w:rPr>
          <w:sz w:val="24"/>
        </w:rPr>
        <w:t>Customer’s</w:t>
      </w:r>
      <w:r>
        <w:rPr>
          <w:spacing w:val="-3"/>
          <w:sz w:val="24"/>
        </w:rPr>
        <w:t xml:space="preserve"> </w:t>
      </w:r>
      <w:r>
        <w:rPr>
          <w:sz w:val="24"/>
        </w:rPr>
        <w:t>premise</w:t>
      </w:r>
      <w:r>
        <w:rPr>
          <w:spacing w:val="-4"/>
          <w:sz w:val="24"/>
        </w:rPr>
        <w:t xml:space="preserve"> </w:t>
      </w:r>
      <w:r>
        <w:rPr>
          <w:sz w:val="24"/>
        </w:rPr>
        <w:t>that</w:t>
      </w:r>
      <w:r>
        <w:rPr>
          <w:spacing w:val="-2"/>
          <w:sz w:val="24"/>
        </w:rPr>
        <w:t xml:space="preserve"> </w:t>
      </w:r>
      <w:r>
        <w:rPr>
          <w:sz w:val="24"/>
        </w:rPr>
        <w:t>is within the Customer’s control to address so that the Company may access its equipment; or</w:t>
      </w:r>
    </w:p>
    <w:p w14:paraId="16801645" w14:textId="77777777" w:rsidR="00C45353" w:rsidRDefault="00A9526A">
      <w:pPr>
        <w:pStyle w:val="ListParagraph"/>
        <w:numPr>
          <w:ilvl w:val="2"/>
          <w:numId w:val="2"/>
        </w:numPr>
        <w:tabs>
          <w:tab w:val="left" w:pos="1079"/>
        </w:tabs>
        <w:ind w:left="1079" w:hanging="719"/>
        <w:rPr>
          <w:sz w:val="24"/>
        </w:rPr>
      </w:pPr>
      <w:r>
        <w:rPr>
          <w:sz w:val="24"/>
        </w:rPr>
        <w:t>Any</w:t>
      </w:r>
      <w:r>
        <w:rPr>
          <w:spacing w:val="-5"/>
          <w:sz w:val="24"/>
        </w:rPr>
        <w:t xml:space="preserve"> </w:t>
      </w:r>
      <w:r>
        <w:rPr>
          <w:sz w:val="24"/>
        </w:rPr>
        <w:t>discontinuation</w:t>
      </w:r>
      <w:r>
        <w:rPr>
          <w:spacing w:val="-1"/>
          <w:sz w:val="24"/>
        </w:rPr>
        <w:t xml:space="preserve"> </w:t>
      </w:r>
      <w:r>
        <w:rPr>
          <w:sz w:val="24"/>
        </w:rPr>
        <w:t>of</w:t>
      </w:r>
      <w:r>
        <w:rPr>
          <w:spacing w:val="-5"/>
          <w:sz w:val="24"/>
        </w:rPr>
        <w:t xml:space="preserve"> </w:t>
      </w:r>
      <w:r>
        <w:rPr>
          <w:sz w:val="24"/>
        </w:rPr>
        <w:t>service</w:t>
      </w:r>
      <w:r>
        <w:rPr>
          <w:spacing w:val="-1"/>
          <w:sz w:val="24"/>
        </w:rPr>
        <w:t xml:space="preserve"> </w:t>
      </w:r>
      <w:r>
        <w:rPr>
          <w:sz w:val="24"/>
        </w:rPr>
        <w:t>based</w:t>
      </w:r>
      <w:r>
        <w:rPr>
          <w:spacing w:val="-3"/>
          <w:sz w:val="24"/>
        </w:rPr>
        <w:t xml:space="preserve"> </w:t>
      </w:r>
      <w:r>
        <w:rPr>
          <w:sz w:val="24"/>
        </w:rPr>
        <w:t>on</w:t>
      </w:r>
      <w:r>
        <w:rPr>
          <w:spacing w:val="-2"/>
          <w:sz w:val="24"/>
        </w:rPr>
        <w:t xml:space="preserve"> </w:t>
      </w:r>
      <w:r>
        <w:rPr>
          <w:sz w:val="24"/>
        </w:rPr>
        <w:t>Section</w:t>
      </w:r>
      <w:r>
        <w:rPr>
          <w:spacing w:val="-1"/>
          <w:sz w:val="24"/>
        </w:rPr>
        <w:t xml:space="preserve"> </w:t>
      </w:r>
      <w:r>
        <w:rPr>
          <w:sz w:val="24"/>
        </w:rPr>
        <w:t>I.</w:t>
      </w:r>
      <w:r>
        <w:rPr>
          <w:spacing w:val="-5"/>
          <w:sz w:val="24"/>
        </w:rPr>
        <w:t xml:space="preserve"> </w:t>
      </w:r>
      <w:r>
        <w:rPr>
          <w:sz w:val="24"/>
        </w:rPr>
        <w:t>(A)(5)</w:t>
      </w:r>
      <w:r>
        <w:rPr>
          <w:spacing w:val="-12"/>
          <w:sz w:val="24"/>
        </w:rPr>
        <w:t xml:space="preserve"> </w:t>
      </w:r>
      <w:r>
        <w:rPr>
          <w:spacing w:val="-2"/>
          <w:sz w:val="24"/>
        </w:rPr>
        <w:t>above.</w:t>
      </w:r>
    </w:p>
    <w:p w14:paraId="16801646" w14:textId="77777777" w:rsidR="00C45353" w:rsidRDefault="00C45353">
      <w:pPr>
        <w:pStyle w:val="ListParagraph"/>
        <w:rPr>
          <w:sz w:val="24"/>
        </w:rPr>
        <w:sectPr w:rsidR="00C45353">
          <w:headerReference w:type="default" r:id="rId420"/>
          <w:footerReference w:type="default" r:id="rId421"/>
          <w:pgSz w:w="12240" w:h="15840"/>
          <w:pgMar w:top="1600" w:right="1080" w:bottom="980" w:left="1080" w:header="728" w:footer="788" w:gutter="0"/>
          <w:cols w:space="720"/>
        </w:sectPr>
      </w:pPr>
    </w:p>
    <w:p w14:paraId="16801647" w14:textId="77777777" w:rsidR="00C45353" w:rsidRDefault="00A9526A">
      <w:pPr>
        <w:spacing w:before="224"/>
        <w:ind w:left="360"/>
        <w:rPr>
          <w:b/>
          <w:sz w:val="24"/>
        </w:rPr>
      </w:pPr>
      <w:bookmarkStart w:id="120" w:name="Rule_14_-_Reconnection_of_Service"/>
      <w:bookmarkStart w:id="121" w:name="_bookmark60"/>
      <w:bookmarkEnd w:id="120"/>
      <w:bookmarkEnd w:id="121"/>
      <w:r>
        <w:rPr>
          <w:b/>
          <w:sz w:val="24"/>
        </w:rPr>
        <w:lastRenderedPageBreak/>
        <w:t>Rule</w:t>
      </w:r>
      <w:r>
        <w:rPr>
          <w:b/>
          <w:spacing w:val="-2"/>
          <w:sz w:val="24"/>
        </w:rPr>
        <w:t xml:space="preserve"> </w:t>
      </w:r>
      <w:r>
        <w:rPr>
          <w:b/>
          <w:sz w:val="24"/>
        </w:rPr>
        <w:t>14</w:t>
      </w:r>
      <w:r>
        <w:rPr>
          <w:b/>
          <w:spacing w:val="-2"/>
          <w:sz w:val="24"/>
        </w:rPr>
        <w:t xml:space="preserve"> </w:t>
      </w:r>
      <w:r>
        <w:rPr>
          <w:b/>
          <w:sz w:val="24"/>
        </w:rPr>
        <w:t>-</w:t>
      </w:r>
      <w:r>
        <w:rPr>
          <w:b/>
          <w:spacing w:val="-3"/>
          <w:sz w:val="24"/>
        </w:rPr>
        <w:t xml:space="preserve"> </w:t>
      </w:r>
      <w:r>
        <w:rPr>
          <w:b/>
          <w:sz w:val="24"/>
        </w:rPr>
        <w:t>Reconnection</w:t>
      </w:r>
      <w:r>
        <w:rPr>
          <w:b/>
          <w:spacing w:val="-5"/>
          <w:sz w:val="24"/>
        </w:rPr>
        <w:t xml:space="preserve"> </w:t>
      </w:r>
      <w:r>
        <w:rPr>
          <w:b/>
          <w:sz w:val="24"/>
        </w:rPr>
        <w:t>of</w:t>
      </w:r>
      <w:r>
        <w:rPr>
          <w:b/>
          <w:spacing w:val="-7"/>
          <w:sz w:val="24"/>
        </w:rPr>
        <w:t xml:space="preserve"> </w:t>
      </w:r>
      <w:r>
        <w:rPr>
          <w:b/>
          <w:spacing w:val="-2"/>
          <w:sz w:val="24"/>
        </w:rPr>
        <w:t>Service</w:t>
      </w:r>
    </w:p>
    <w:p w14:paraId="16801648" w14:textId="77777777" w:rsidR="00C45353" w:rsidRDefault="00A9526A">
      <w:pPr>
        <w:pStyle w:val="BodyText"/>
        <w:spacing w:before="242"/>
        <w:ind w:left="360" w:right="205"/>
      </w:pPr>
      <w:r>
        <w:t>When</w:t>
      </w:r>
      <w:r>
        <w:rPr>
          <w:spacing w:val="-2"/>
        </w:rPr>
        <w:t xml:space="preserve"> </w:t>
      </w:r>
      <w:r>
        <w:t>service</w:t>
      </w:r>
      <w:r>
        <w:rPr>
          <w:spacing w:val="-2"/>
        </w:rPr>
        <w:t xml:space="preserve"> </w:t>
      </w:r>
      <w:r>
        <w:t>shall</w:t>
      </w:r>
      <w:r>
        <w:rPr>
          <w:spacing w:val="-3"/>
        </w:rPr>
        <w:t xml:space="preserve"> </w:t>
      </w:r>
      <w:r>
        <w:t>have</w:t>
      </w:r>
      <w:r>
        <w:rPr>
          <w:spacing w:val="-2"/>
        </w:rPr>
        <w:t xml:space="preserve"> </w:t>
      </w:r>
      <w:r>
        <w:t>been</w:t>
      </w:r>
      <w:r>
        <w:rPr>
          <w:spacing w:val="-4"/>
        </w:rPr>
        <w:t xml:space="preserve"> </w:t>
      </w:r>
      <w:r>
        <w:t>discontinued</w:t>
      </w:r>
      <w:r>
        <w:rPr>
          <w:spacing w:val="-2"/>
        </w:rPr>
        <w:t xml:space="preserve"> </w:t>
      </w:r>
      <w:r>
        <w:t>for</w:t>
      </w:r>
      <w:r>
        <w:rPr>
          <w:spacing w:val="-4"/>
        </w:rPr>
        <w:t xml:space="preserve"> </w:t>
      </w:r>
      <w:r>
        <w:t>any</w:t>
      </w:r>
      <w:r>
        <w:rPr>
          <w:spacing w:val="-5"/>
        </w:rPr>
        <w:t xml:space="preserve"> </w:t>
      </w:r>
      <w:r>
        <w:t>of</w:t>
      </w:r>
      <w:r>
        <w:rPr>
          <w:spacing w:val="-2"/>
        </w:rPr>
        <w:t xml:space="preserve"> </w:t>
      </w:r>
      <w:r>
        <w:t>the</w:t>
      </w:r>
      <w:r>
        <w:rPr>
          <w:spacing w:val="-2"/>
        </w:rPr>
        <w:t xml:space="preserve"> </w:t>
      </w:r>
      <w:r>
        <w:t>reasons</w:t>
      </w:r>
      <w:r>
        <w:rPr>
          <w:spacing w:val="-5"/>
        </w:rPr>
        <w:t xml:space="preserve"> </w:t>
      </w:r>
      <w:r>
        <w:t>set</w:t>
      </w:r>
      <w:r>
        <w:rPr>
          <w:spacing w:val="-2"/>
        </w:rPr>
        <w:t xml:space="preserve"> </w:t>
      </w:r>
      <w:r>
        <w:t>forth</w:t>
      </w:r>
      <w:r>
        <w:rPr>
          <w:spacing w:val="-2"/>
        </w:rPr>
        <w:t xml:space="preserve"> </w:t>
      </w:r>
      <w:r>
        <w:t>in</w:t>
      </w:r>
      <w:r>
        <w:rPr>
          <w:spacing w:val="-4"/>
        </w:rPr>
        <w:t xml:space="preserve"> </w:t>
      </w:r>
      <w:r>
        <w:t>the</w:t>
      </w:r>
      <w:r>
        <w:rPr>
          <w:spacing w:val="-2"/>
        </w:rPr>
        <w:t xml:space="preserve"> </w:t>
      </w:r>
      <w:r>
        <w:t>Tariff, the Company shall not be required to restore service until the applicable conditions set forth below have been met by the Customer or the Pooler, as applicable:</w:t>
      </w:r>
    </w:p>
    <w:p w14:paraId="16801649" w14:textId="77777777" w:rsidR="00C45353" w:rsidRDefault="00A9526A">
      <w:pPr>
        <w:pStyle w:val="ListParagraph"/>
        <w:numPr>
          <w:ilvl w:val="0"/>
          <w:numId w:val="1"/>
        </w:numPr>
        <w:tabs>
          <w:tab w:val="left" w:pos="1079"/>
        </w:tabs>
        <w:ind w:left="1079" w:hanging="719"/>
        <w:rPr>
          <w:sz w:val="24"/>
        </w:rPr>
      </w:pPr>
      <w:r>
        <w:rPr>
          <w:sz w:val="24"/>
        </w:rPr>
        <w:t>Where</w:t>
      </w:r>
      <w:r>
        <w:rPr>
          <w:spacing w:val="-7"/>
          <w:sz w:val="24"/>
        </w:rPr>
        <w:t xml:space="preserve"> </w:t>
      </w:r>
      <w:r>
        <w:rPr>
          <w:sz w:val="24"/>
        </w:rPr>
        <w:t>Service</w:t>
      </w:r>
      <w:r>
        <w:rPr>
          <w:spacing w:val="-2"/>
          <w:sz w:val="24"/>
        </w:rPr>
        <w:t xml:space="preserve"> </w:t>
      </w:r>
      <w:r>
        <w:rPr>
          <w:sz w:val="24"/>
        </w:rPr>
        <w:t>was</w:t>
      </w:r>
      <w:r>
        <w:rPr>
          <w:spacing w:val="-2"/>
          <w:sz w:val="24"/>
        </w:rPr>
        <w:t xml:space="preserve"> </w:t>
      </w:r>
      <w:r>
        <w:rPr>
          <w:sz w:val="24"/>
        </w:rPr>
        <w:t>Discontinued</w:t>
      </w:r>
      <w:r>
        <w:rPr>
          <w:spacing w:val="-4"/>
          <w:sz w:val="24"/>
        </w:rPr>
        <w:t xml:space="preserve"> </w:t>
      </w:r>
      <w:r>
        <w:rPr>
          <w:sz w:val="24"/>
        </w:rPr>
        <w:t>Without</w:t>
      </w:r>
      <w:r>
        <w:rPr>
          <w:spacing w:val="-4"/>
          <w:sz w:val="24"/>
        </w:rPr>
        <w:t xml:space="preserve"> </w:t>
      </w:r>
      <w:r>
        <w:rPr>
          <w:sz w:val="24"/>
        </w:rPr>
        <w:t>Notice</w:t>
      </w:r>
      <w:r>
        <w:rPr>
          <w:spacing w:val="-1"/>
          <w:sz w:val="24"/>
        </w:rPr>
        <w:t xml:space="preserve"> </w:t>
      </w:r>
      <w:r>
        <w:rPr>
          <w:sz w:val="24"/>
        </w:rPr>
        <w:t>from</w:t>
      </w:r>
      <w:r>
        <w:rPr>
          <w:spacing w:val="-1"/>
          <w:sz w:val="24"/>
        </w:rPr>
        <w:t xml:space="preserve"> </w:t>
      </w:r>
      <w:r>
        <w:rPr>
          <w:sz w:val="24"/>
        </w:rPr>
        <w:t>the</w:t>
      </w:r>
      <w:r>
        <w:rPr>
          <w:spacing w:val="-1"/>
          <w:sz w:val="24"/>
        </w:rPr>
        <w:t xml:space="preserve"> </w:t>
      </w:r>
      <w:r>
        <w:rPr>
          <w:sz w:val="24"/>
        </w:rPr>
        <w:t>Company</w:t>
      </w:r>
      <w:r>
        <w:rPr>
          <w:spacing w:val="-4"/>
          <w:sz w:val="24"/>
        </w:rPr>
        <w:t xml:space="preserve"> </w:t>
      </w:r>
      <w:r>
        <w:rPr>
          <w:sz w:val="24"/>
        </w:rPr>
        <w:t>pursuant</w:t>
      </w:r>
      <w:r>
        <w:rPr>
          <w:spacing w:val="-24"/>
          <w:sz w:val="24"/>
        </w:rPr>
        <w:t xml:space="preserve"> </w:t>
      </w:r>
      <w:r>
        <w:rPr>
          <w:spacing w:val="-5"/>
          <w:sz w:val="24"/>
        </w:rPr>
        <w:t>to:</w:t>
      </w:r>
    </w:p>
    <w:p w14:paraId="1680164A" w14:textId="77777777" w:rsidR="00C45353" w:rsidRDefault="00A9526A">
      <w:pPr>
        <w:pStyle w:val="BodyText"/>
        <w:ind w:left="1080"/>
      </w:pPr>
      <w:r>
        <w:t>Paragraph</w:t>
      </w:r>
      <w:r>
        <w:rPr>
          <w:spacing w:val="-2"/>
        </w:rPr>
        <w:t xml:space="preserve"> </w:t>
      </w:r>
      <w:r>
        <w:t>I.</w:t>
      </w:r>
      <w:r>
        <w:rPr>
          <w:spacing w:val="-2"/>
        </w:rPr>
        <w:t xml:space="preserve"> </w:t>
      </w:r>
      <w:r>
        <w:t>(A)</w:t>
      </w:r>
      <w:r>
        <w:rPr>
          <w:spacing w:val="-4"/>
        </w:rPr>
        <w:t xml:space="preserve"> </w:t>
      </w:r>
      <w:r>
        <w:t>(1)</w:t>
      </w:r>
      <w:r>
        <w:rPr>
          <w:spacing w:val="-4"/>
        </w:rPr>
        <w:t xml:space="preserve"> </w:t>
      </w:r>
      <w:r>
        <w:t>of</w:t>
      </w:r>
      <w:r>
        <w:rPr>
          <w:spacing w:val="-7"/>
        </w:rPr>
        <w:t xml:space="preserve"> </w:t>
      </w:r>
      <w:r>
        <w:t>Rule</w:t>
      </w:r>
      <w:r>
        <w:rPr>
          <w:spacing w:val="-2"/>
        </w:rPr>
        <w:t xml:space="preserve"> </w:t>
      </w:r>
      <w:r>
        <w:t>13,</w:t>
      </w:r>
      <w:r>
        <w:rPr>
          <w:spacing w:val="-2"/>
        </w:rPr>
        <w:t xml:space="preserve"> </w:t>
      </w:r>
      <w:r>
        <w:t>the</w:t>
      </w:r>
      <w:r>
        <w:rPr>
          <w:spacing w:val="-2"/>
        </w:rPr>
        <w:t xml:space="preserve"> </w:t>
      </w:r>
      <w:r>
        <w:t>unsafe</w:t>
      </w:r>
      <w:r>
        <w:rPr>
          <w:spacing w:val="-2"/>
        </w:rPr>
        <w:t xml:space="preserve"> </w:t>
      </w:r>
      <w:r>
        <w:t>condition</w:t>
      </w:r>
      <w:r>
        <w:rPr>
          <w:spacing w:val="-4"/>
        </w:rPr>
        <w:t xml:space="preserve"> </w:t>
      </w:r>
      <w:r>
        <w:t>shall</w:t>
      </w:r>
      <w:r>
        <w:rPr>
          <w:spacing w:val="-3"/>
        </w:rPr>
        <w:t xml:space="preserve"> </w:t>
      </w:r>
      <w:r>
        <w:t>be</w:t>
      </w:r>
      <w:r>
        <w:rPr>
          <w:spacing w:val="-2"/>
        </w:rPr>
        <w:t xml:space="preserve"> </w:t>
      </w:r>
      <w:r>
        <w:t>corrected;</w:t>
      </w:r>
      <w:r>
        <w:rPr>
          <w:spacing w:val="-5"/>
        </w:rPr>
        <w:t xml:space="preserve"> </w:t>
      </w:r>
      <w:r>
        <w:t>provided, however, a connection charge shall not be required where, in the opinion of the Company, the Customer acted prudently.</w:t>
      </w:r>
    </w:p>
    <w:p w14:paraId="1680164B" w14:textId="77777777" w:rsidR="00C45353" w:rsidRDefault="00A9526A">
      <w:pPr>
        <w:pStyle w:val="BodyText"/>
        <w:ind w:left="1080" w:right="343"/>
      </w:pPr>
      <w:r>
        <w:t>Paragraph</w:t>
      </w:r>
      <w:r>
        <w:rPr>
          <w:spacing w:val="-2"/>
        </w:rPr>
        <w:t xml:space="preserve"> </w:t>
      </w:r>
      <w:r>
        <w:t>I.</w:t>
      </w:r>
      <w:r>
        <w:rPr>
          <w:spacing w:val="-2"/>
        </w:rPr>
        <w:t xml:space="preserve"> </w:t>
      </w:r>
      <w:r>
        <w:t>(A)</w:t>
      </w:r>
      <w:r>
        <w:rPr>
          <w:spacing w:val="-4"/>
        </w:rPr>
        <w:t xml:space="preserve"> </w:t>
      </w:r>
      <w:r>
        <w:t>(2)</w:t>
      </w:r>
      <w:r>
        <w:rPr>
          <w:spacing w:val="-4"/>
        </w:rPr>
        <w:t xml:space="preserve"> </w:t>
      </w:r>
      <w:r>
        <w:t>of</w:t>
      </w:r>
      <w:r>
        <w:rPr>
          <w:spacing w:val="-7"/>
        </w:rPr>
        <w:t xml:space="preserve"> </w:t>
      </w:r>
      <w:r>
        <w:t>Rule</w:t>
      </w:r>
      <w:r>
        <w:rPr>
          <w:spacing w:val="-2"/>
        </w:rPr>
        <w:t xml:space="preserve"> </w:t>
      </w:r>
      <w:r>
        <w:t>13,</w:t>
      </w:r>
      <w:r>
        <w:rPr>
          <w:spacing w:val="-2"/>
        </w:rPr>
        <w:t xml:space="preserve"> </w:t>
      </w:r>
      <w:r>
        <w:t>all</w:t>
      </w:r>
      <w:r>
        <w:rPr>
          <w:spacing w:val="-3"/>
        </w:rPr>
        <w:t xml:space="preserve"> </w:t>
      </w:r>
      <w:r>
        <w:t>bills</w:t>
      </w:r>
      <w:r>
        <w:rPr>
          <w:spacing w:val="-3"/>
        </w:rPr>
        <w:t xml:space="preserve"> </w:t>
      </w:r>
      <w:r>
        <w:t>for</w:t>
      </w:r>
      <w:r>
        <w:rPr>
          <w:spacing w:val="-4"/>
        </w:rPr>
        <w:t xml:space="preserve"> </w:t>
      </w:r>
      <w:r>
        <w:t>service</w:t>
      </w:r>
      <w:r>
        <w:rPr>
          <w:spacing w:val="-2"/>
        </w:rPr>
        <w:t xml:space="preserve"> </w:t>
      </w:r>
      <w:r>
        <w:t>due</w:t>
      </w:r>
      <w:r>
        <w:rPr>
          <w:spacing w:val="-2"/>
        </w:rPr>
        <w:t xml:space="preserve"> </w:t>
      </w:r>
      <w:r>
        <w:t>Company</w:t>
      </w:r>
      <w:r>
        <w:rPr>
          <w:spacing w:val="-3"/>
        </w:rPr>
        <w:t xml:space="preserve"> </w:t>
      </w:r>
      <w:r>
        <w:t>shall</w:t>
      </w:r>
      <w:r>
        <w:rPr>
          <w:spacing w:val="-3"/>
        </w:rPr>
        <w:t xml:space="preserve"> </w:t>
      </w:r>
      <w:r>
        <w:t>be</w:t>
      </w:r>
      <w:r>
        <w:rPr>
          <w:spacing w:val="-2"/>
        </w:rPr>
        <w:t xml:space="preserve"> </w:t>
      </w:r>
      <w:r>
        <w:t xml:space="preserve">paid. Paragraph I. (A) (3) of Rule 13, payment of the connection charge shall be </w:t>
      </w:r>
      <w:r>
        <w:rPr>
          <w:spacing w:val="-2"/>
        </w:rPr>
        <w:t>sufficient.</w:t>
      </w:r>
    </w:p>
    <w:p w14:paraId="1680164C" w14:textId="77777777" w:rsidR="00C45353" w:rsidRDefault="00A9526A">
      <w:pPr>
        <w:pStyle w:val="BodyText"/>
        <w:ind w:left="1080" w:right="459"/>
      </w:pPr>
      <w:r>
        <w:t>Paragraph I. (A) (4) of Rule 13, confirmation is provided, via an electronic paid transaction, to the Company from the Pooler that requested the service be discontinued, stating that the service can be reconnected. Provided however, that</w:t>
      </w:r>
      <w:r>
        <w:rPr>
          <w:spacing w:val="-5"/>
        </w:rPr>
        <w:t xml:space="preserve"> </w:t>
      </w:r>
      <w:r>
        <w:t>this</w:t>
      </w:r>
      <w:r>
        <w:rPr>
          <w:spacing w:val="-3"/>
        </w:rPr>
        <w:t xml:space="preserve"> </w:t>
      </w:r>
      <w:r>
        <w:t>section</w:t>
      </w:r>
      <w:r>
        <w:rPr>
          <w:spacing w:val="-2"/>
        </w:rPr>
        <w:t xml:space="preserve"> </w:t>
      </w:r>
      <w:r>
        <w:t>shall</w:t>
      </w:r>
      <w:r>
        <w:rPr>
          <w:spacing w:val="-3"/>
        </w:rPr>
        <w:t xml:space="preserve"> </w:t>
      </w:r>
      <w:r>
        <w:t>not</w:t>
      </w:r>
      <w:r>
        <w:rPr>
          <w:spacing w:val="-2"/>
        </w:rPr>
        <w:t xml:space="preserve"> </w:t>
      </w:r>
      <w:r>
        <w:t>apply</w:t>
      </w:r>
      <w:r>
        <w:rPr>
          <w:spacing w:val="-3"/>
        </w:rPr>
        <w:t xml:space="preserve"> </w:t>
      </w:r>
      <w:r>
        <w:t>when</w:t>
      </w:r>
      <w:r>
        <w:rPr>
          <w:spacing w:val="-2"/>
        </w:rPr>
        <w:t xml:space="preserve"> </w:t>
      </w:r>
      <w:r>
        <w:t>the</w:t>
      </w:r>
      <w:r>
        <w:rPr>
          <w:spacing w:val="-2"/>
        </w:rPr>
        <w:t xml:space="preserve"> </w:t>
      </w:r>
      <w:r>
        <w:t>customer</w:t>
      </w:r>
      <w:r>
        <w:rPr>
          <w:spacing w:val="-4"/>
        </w:rPr>
        <w:t xml:space="preserve"> </w:t>
      </w:r>
      <w:r>
        <w:t>is</w:t>
      </w:r>
      <w:r>
        <w:rPr>
          <w:spacing w:val="-3"/>
        </w:rPr>
        <w:t xml:space="preserve"> </w:t>
      </w:r>
      <w:r>
        <w:t>requesting</w:t>
      </w:r>
      <w:r>
        <w:rPr>
          <w:spacing w:val="-4"/>
        </w:rPr>
        <w:t xml:space="preserve"> </w:t>
      </w:r>
      <w:r>
        <w:t>distribution</w:t>
      </w:r>
      <w:r>
        <w:rPr>
          <w:spacing w:val="-4"/>
        </w:rPr>
        <w:t xml:space="preserve"> </w:t>
      </w:r>
      <w:r>
        <w:t>and commodity sales service from an approved Pooler different than the Pooler that requested the service be discontinued.</w:t>
      </w:r>
    </w:p>
    <w:p w14:paraId="1680164D" w14:textId="77777777" w:rsidR="00C45353" w:rsidRDefault="00A9526A">
      <w:pPr>
        <w:pStyle w:val="BodyText"/>
        <w:ind w:left="1080" w:right="429"/>
      </w:pPr>
      <w:r>
        <w:t>Paragraph I. (A) (5) of Rule 13, the Company has reasonable evidence that neither the Customer nor any occupant and/or invitee of the Customer’s Premises</w:t>
      </w:r>
      <w:r>
        <w:rPr>
          <w:spacing w:val="-5"/>
        </w:rPr>
        <w:t xml:space="preserve"> </w:t>
      </w:r>
      <w:r>
        <w:t>poses</w:t>
      </w:r>
      <w:r>
        <w:rPr>
          <w:spacing w:val="-3"/>
        </w:rPr>
        <w:t xml:space="preserve"> </w:t>
      </w:r>
      <w:r>
        <w:t>a</w:t>
      </w:r>
      <w:r>
        <w:rPr>
          <w:spacing w:val="-4"/>
        </w:rPr>
        <w:t xml:space="preserve"> </w:t>
      </w:r>
      <w:r>
        <w:t>danger</w:t>
      </w:r>
      <w:r>
        <w:rPr>
          <w:spacing w:val="-4"/>
        </w:rPr>
        <w:t xml:space="preserve"> </w:t>
      </w:r>
      <w:r>
        <w:t>to</w:t>
      </w:r>
      <w:r>
        <w:rPr>
          <w:spacing w:val="-2"/>
        </w:rPr>
        <w:t xml:space="preserve"> </w:t>
      </w:r>
      <w:r>
        <w:t>Company</w:t>
      </w:r>
      <w:r>
        <w:rPr>
          <w:spacing w:val="-5"/>
        </w:rPr>
        <w:t xml:space="preserve"> </w:t>
      </w:r>
      <w:r>
        <w:t>personnel</w:t>
      </w:r>
      <w:r>
        <w:rPr>
          <w:spacing w:val="-6"/>
        </w:rPr>
        <w:t xml:space="preserve"> </w:t>
      </w:r>
      <w:r>
        <w:t>or</w:t>
      </w:r>
      <w:r>
        <w:rPr>
          <w:spacing w:val="-4"/>
        </w:rPr>
        <w:t xml:space="preserve"> </w:t>
      </w:r>
      <w:r>
        <w:t>agents</w:t>
      </w:r>
      <w:r>
        <w:rPr>
          <w:spacing w:val="-3"/>
        </w:rPr>
        <w:t xml:space="preserve"> </w:t>
      </w:r>
      <w:r>
        <w:t>who</w:t>
      </w:r>
      <w:r>
        <w:rPr>
          <w:spacing w:val="-4"/>
        </w:rPr>
        <w:t xml:space="preserve"> </w:t>
      </w:r>
      <w:r>
        <w:t>might</w:t>
      </w:r>
      <w:r>
        <w:rPr>
          <w:spacing w:val="-5"/>
        </w:rPr>
        <w:t xml:space="preserve"> </w:t>
      </w:r>
      <w:r>
        <w:t>be</w:t>
      </w:r>
      <w:r>
        <w:rPr>
          <w:spacing w:val="-2"/>
        </w:rPr>
        <w:t xml:space="preserve"> </w:t>
      </w:r>
      <w:r>
        <w:t>called to said Premises in the course of their duties with the Company.</w:t>
      </w:r>
    </w:p>
    <w:p w14:paraId="1680164E" w14:textId="77777777" w:rsidR="00C45353" w:rsidRDefault="00A9526A">
      <w:pPr>
        <w:pStyle w:val="ListParagraph"/>
        <w:numPr>
          <w:ilvl w:val="0"/>
          <w:numId w:val="1"/>
        </w:numPr>
        <w:tabs>
          <w:tab w:val="left" w:pos="1079"/>
        </w:tabs>
        <w:spacing w:before="241"/>
        <w:ind w:left="1079" w:hanging="719"/>
        <w:rPr>
          <w:sz w:val="24"/>
        </w:rPr>
      </w:pPr>
      <w:r>
        <w:rPr>
          <w:sz w:val="24"/>
        </w:rPr>
        <w:t>Where</w:t>
      </w:r>
      <w:r>
        <w:rPr>
          <w:spacing w:val="-6"/>
          <w:sz w:val="24"/>
        </w:rPr>
        <w:t xml:space="preserve"> </w:t>
      </w:r>
      <w:r>
        <w:rPr>
          <w:sz w:val="24"/>
        </w:rPr>
        <w:t>Service was</w:t>
      </w:r>
      <w:r>
        <w:rPr>
          <w:spacing w:val="-2"/>
          <w:sz w:val="24"/>
        </w:rPr>
        <w:t xml:space="preserve"> </w:t>
      </w:r>
      <w:r>
        <w:rPr>
          <w:sz w:val="24"/>
        </w:rPr>
        <w:t>Discontinued</w:t>
      </w:r>
      <w:r>
        <w:rPr>
          <w:spacing w:val="-2"/>
          <w:sz w:val="24"/>
        </w:rPr>
        <w:t xml:space="preserve"> </w:t>
      </w:r>
      <w:r>
        <w:rPr>
          <w:sz w:val="24"/>
        </w:rPr>
        <w:t>With</w:t>
      </w:r>
      <w:r>
        <w:rPr>
          <w:spacing w:val="-3"/>
          <w:sz w:val="24"/>
        </w:rPr>
        <w:t xml:space="preserve"> </w:t>
      </w:r>
      <w:r>
        <w:rPr>
          <w:sz w:val="24"/>
        </w:rPr>
        <w:t>Notice</w:t>
      </w:r>
      <w:r>
        <w:rPr>
          <w:spacing w:val="-2"/>
          <w:sz w:val="24"/>
        </w:rPr>
        <w:t xml:space="preserve"> </w:t>
      </w:r>
      <w:r>
        <w:rPr>
          <w:sz w:val="24"/>
        </w:rPr>
        <w:t>from</w:t>
      </w:r>
      <w:r>
        <w:rPr>
          <w:spacing w:val="-3"/>
          <w:sz w:val="24"/>
        </w:rPr>
        <w:t xml:space="preserve"> </w:t>
      </w:r>
      <w:r>
        <w:rPr>
          <w:sz w:val="24"/>
        </w:rPr>
        <w:t>the</w:t>
      </w:r>
      <w:r>
        <w:rPr>
          <w:spacing w:val="-2"/>
          <w:sz w:val="24"/>
        </w:rPr>
        <w:t xml:space="preserve"> </w:t>
      </w:r>
      <w:r>
        <w:rPr>
          <w:sz w:val="24"/>
        </w:rPr>
        <w:t>Company</w:t>
      </w:r>
      <w:r>
        <w:rPr>
          <w:spacing w:val="-1"/>
          <w:sz w:val="24"/>
        </w:rPr>
        <w:t xml:space="preserve"> </w:t>
      </w:r>
      <w:r>
        <w:rPr>
          <w:sz w:val="24"/>
        </w:rPr>
        <w:t>pursuant</w:t>
      </w:r>
      <w:r>
        <w:rPr>
          <w:spacing w:val="-19"/>
          <w:sz w:val="24"/>
        </w:rPr>
        <w:t xml:space="preserve"> </w:t>
      </w:r>
      <w:r>
        <w:rPr>
          <w:spacing w:val="-5"/>
          <w:sz w:val="24"/>
        </w:rPr>
        <w:t>to:</w:t>
      </w:r>
    </w:p>
    <w:p w14:paraId="1680164F" w14:textId="77777777" w:rsidR="00C45353" w:rsidRDefault="00A9526A">
      <w:pPr>
        <w:pStyle w:val="BodyText"/>
        <w:spacing w:before="237"/>
        <w:ind w:left="1080" w:right="459"/>
      </w:pPr>
      <w:r>
        <w:t>Any one of paragraphs I. (B) (1) through (4) of Rule 13, satisfactory arrangements</w:t>
      </w:r>
      <w:r>
        <w:rPr>
          <w:spacing w:val="-3"/>
        </w:rPr>
        <w:t xml:space="preserve"> </w:t>
      </w:r>
      <w:r>
        <w:t>for</w:t>
      </w:r>
      <w:r>
        <w:rPr>
          <w:spacing w:val="-3"/>
        </w:rPr>
        <w:t xml:space="preserve"> </w:t>
      </w:r>
      <w:r>
        <w:t>the</w:t>
      </w:r>
      <w:r>
        <w:rPr>
          <w:spacing w:val="-1"/>
        </w:rPr>
        <w:t xml:space="preserve"> </w:t>
      </w:r>
      <w:r>
        <w:t>payment</w:t>
      </w:r>
      <w:r>
        <w:rPr>
          <w:spacing w:val="-4"/>
        </w:rPr>
        <w:t xml:space="preserve"> </w:t>
      </w:r>
      <w:r>
        <w:t>of</w:t>
      </w:r>
      <w:r>
        <w:rPr>
          <w:spacing w:val="-1"/>
        </w:rPr>
        <w:t xml:space="preserve"> </w:t>
      </w:r>
      <w:r>
        <w:t>all</w:t>
      </w:r>
      <w:r>
        <w:rPr>
          <w:spacing w:val="-5"/>
        </w:rPr>
        <w:t xml:space="preserve"> </w:t>
      </w:r>
      <w:r>
        <w:t>bills</w:t>
      </w:r>
      <w:r>
        <w:rPr>
          <w:spacing w:val="-2"/>
        </w:rPr>
        <w:t xml:space="preserve"> </w:t>
      </w:r>
      <w:r>
        <w:t>for</w:t>
      </w:r>
      <w:r>
        <w:rPr>
          <w:spacing w:val="-4"/>
        </w:rPr>
        <w:t xml:space="preserve"> </w:t>
      </w:r>
      <w:r>
        <w:t>service</w:t>
      </w:r>
      <w:r>
        <w:rPr>
          <w:spacing w:val="-1"/>
        </w:rPr>
        <w:t xml:space="preserve"> </w:t>
      </w:r>
      <w:r>
        <w:t>then</w:t>
      </w:r>
      <w:r>
        <w:rPr>
          <w:spacing w:val="-1"/>
        </w:rPr>
        <w:t xml:space="preserve"> </w:t>
      </w:r>
      <w:r>
        <w:t>due</w:t>
      </w:r>
      <w:r>
        <w:rPr>
          <w:spacing w:val="-1"/>
        </w:rPr>
        <w:t xml:space="preserve"> </w:t>
      </w:r>
      <w:r>
        <w:t>shall</w:t>
      </w:r>
      <w:r>
        <w:rPr>
          <w:spacing w:val="-2"/>
        </w:rPr>
        <w:t xml:space="preserve"> </w:t>
      </w:r>
      <w:r>
        <w:t>be</w:t>
      </w:r>
      <w:r>
        <w:rPr>
          <w:spacing w:val="-1"/>
        </w:rPr>
        <w:t xml:space="preserve"> </w:t>
      </w:r>
      <w:r>
        <w:rPr>
          <w:spacing w:val="-2"/>
        </w:rPr>
        <w:t>made.</w:t>
      </w:r>
    </w:p>
    <w:p w14:paraId="16801650" w14:textId="77777777" w:rsidR="00C45353" w:rsidRDefault="00A9526A">
      <w:pPr>
        <w:pStyle w:val="BodyText"/>
        <w:ind w:left="1080"/>
      </w:pPr>
      <w:r>
        <w:t>Paragraphs I. (B) (2) or I. (B) (3) of Rule 13, the violation of these Rules and Regulations</w:t>
      </w:r>
      <w:r>
        <w:rPr>
          <w:spacing w:val="-3"/>
        </w:rPr>
        <w:t xml:space="preserve"> </w:t>
      </w:r>
      <w:r>
        <w:t>shall</w:t>
      </w:r>
      <w:r>
        <w:rPr>
          <w:spacing w:val="-3"/>
        </w:rPr>
        <w:t xml:space="preserve"> </w:t>
      </w:r>
      <w:r>
        <w:t>be</w:t>
      </w:r>
      <w:r>
        <w:rPr>
          <w:spacing w:val="-4"/>
        </w:rPr>
        <w:t xml:space="preserve"> </w:t>
      </w:r>
      <w:r>
        <w:t>remedied</w:t>
      </w:r>
      <w:r>
        <w:rPr>
          <w:spacing w:val="-4"/>
        </w:rPr>
        <w:t xml:space="preserve"> </w:t>
      </w:r>
      <w:r>
        <w:t>or</w:t>
      </w:r>
      <w:r>
        <w:rPr>
          <w:spacing w:val="-4"/>
        </w:rPr>
        <w:t xml:space="preserve"> </w:t>
      </w:r>
      <w:r>
        <w:t>corrected</w:t>
      </w:r>
      <w:r>
        <w:rPr>
          <w:spacing w:val="-2"/>
        </w:rPr>
        <w:t xml:space="preserve"> </w:t>
      </w:r>
      <w:r>
        <w:t>to</w:t>
      </w:r>
      <w:r>
        <w:rPr>
          <w:spacing w:val="-4"/>
        </w:rPr>
        <w:t xml:space="preserve"> </w:t>
      </w:r>
      <w:r>
        <w:t>the</w:t>
      </w:r>
      <w:r>
        <w:rPr>
          <w:spacing w:val="-2"/>
        </w:rPr>
        <w:t xml:space="preserve"> </w:t>
      </w:r>
      <w:r>
        <w:t>satisfaction</w:t>
      </w:r>
      <w:r>
        <w:rPr>
          <w:spacing w:val="-4"/>
        </w:rPr>
        <w:t xml:space="preserve"> </w:t>
      </w:r>
      <w:r>
        <w:t>of</w:t>
      </w:r>
      <w:r>
        <w:rPr>
          <w:spacing w:val="-2"/>
        </w:rPr>
        <w:t xml:space="preserve"> </w:t>
      </w:r>
      <w:r>
        <w:t>the</w:t>
      </w:r>
      <w:r>
        <w:rPr>
          <w:spacing w:val="-4"/>
        </w:rPr>
        <w:t xml:space="preserve"> </w:t>
      </w:r>
      <w:r>
        <w:t>Company.</w:t>
      </w:r>
    </w:p>
    <w:p w14:paraId="16801651" w14:textId="77777777" w:rsidR="00C45353" w:rsidRDefault="00A9526A">
      <w:pPr>
        <w:pStyle w:val="BodyText"/>
        <w:ind w:left="360" w:right="343"/>
      </w:pPr>
      <w:r>
        <w:t>The</w:t>
      </w:r>
      <w:r>
        <w:rPr>
          <w:spacing w:val="-1"/>
        </w:rPr>
        <w:t xml:space="preserve"> </w:t>
      </w:r>
      <w:r>
        <w:t>reconnection</w:t>
      </w:r>
      <w:r>
        <w:rPr>
          <w:spacing w:val="-3"/>
        </w:rPr>
        <w:t xml:space="preserve"> </w:t>
      </w:r>
      <w:r>
        <w:t>of</w:t>
      </w:r>
      <w:r>
        <w:rPr>
          <w:spacing w:val="-1"/>
        </w:rPr>
        <w:t xml:space="preserve"> </w:t>
      </w:r>
      <w:r>
        <w:t>service</w:t>
      </w:r>
      <w:r>
        <w:rPr>
          <w:spacing w:val="-1"/>
        </w:rPr>
        <w:t xml:space="preserve"> </w:t>
      </w:r>
      <w:r>
        <w:t>under</w:t>
      </w:r>
      <w:r>
        <w:rPr>
          <w:spacing w:val="-3"/>
        </w:rPr>
        <w:t xml:space="preserve"> </w:t>
      </w:r>
      <w:r>
        <w:t>any</w:t>
      </w:r>
      <w:r>
        <w:rPr>
          <w:spacing w:val="-4"/>
        </w:rPr>
        <w:t xml:space="preserve"> </w:t>
      </w:r>
      <w:r>
        <w:t>of</w:t>
      </w:r>
      <w:r>
        <w:rPr>
          <w:spacing w:val="-1"/>
        </w:rPr>
        <w:t xml:space="preserve"> </w:t>
      </w:r>
      <w:r>
        <w:t>the</w:t>
      </w:r>
      <w:r>
        <w:rPr>
          <w:spacing w:val="-3"/>
        </w:rPr>
        <w:t xml:space="preserve"> </w:t>
      </w:r>
      <w:r>
        <w:t>above</w:t>
      </w:r>
      <w:r>
        <w:rPr>
          <w:spacing w:val="-1"/>
        </w:rPr>
        <w:t xml:space="preserve"> </w:t>
      </w:r>
      <w:r>
        <w:t>provisions</w:t>
      </w:r>
      <w:r>
        <w:rPr>
          <w:spacing w:val="-2"/>
        </w:rPr>
        <w:t xml:space="preserve"> </w:t>
      </w:r>
      <w:r>
        <w:t>shall</w:t>
      </w:r>
      <w:r>
        <w:rPr>
          <w:spacing w:val="-5"/>
        </w:rPr>
        <w:t xml:space="preserve"> </w:t>
      </w:r>
      <w:r>
        <w:t>not</w:t>
      </w:r>
      <w:r>
        <w:rPr>
          <w:spacing w:val="-1"/>
        </w:rPr>
        <w:t xml:space="preserve"> </w:t>
      </w:r>
      <w:r>
        <w:t>limit</w:t>
      </w:r>
      <w:r>
        <w:rPr>
          <w:spacing w:val="-4"/>
        </w:rPr>
        <w:t xml:space="preserve"> </w:t>
      </w:r>
      <w:r>
        <w:t>or</w:t>
      </w:r>
      <w:r>
        <w:rPr>
          <w:spacing w:val="-3"/>
        </w:rPr>
        <w:t xml:space="preserve"> </w:t>
      </w:r>
      <w:r>
        <w:t>abridge the Company's right to pursue any legal or equitable remedy it might otherwise have.</w:t>
      </w:r>
    </w:p>
    <w:p w14:paraId="16801652" w14:textId="77777777" w:rsidR="00C45353" w:rsidRDefault="00C45353">
      <w:pPr>
        <w:pStyle w:val="BodyText"/>
        <w:sectPr w:rsidR="00C45353">
          <w:headerReference w:type="default" r:id="rId422"/>
          <w:footerReference w:type="default" r:id="rId423"/>
          <w:pgSz w:w="12240" w:h="15840"/>
          <w:pgMar w:top="1600" w:right="1080" w:bottom="980" w:left="1080" w:header="728" w:footer="788" w:gutter="0"/>
          <w:cols w:space="720"/>
        </w:sectPr>
      </w:pPr>
    </w:p>
    <w:p w14:paraId="16801653" w14:textId="77777777" w:rsidR="00C45353" w:rsidRDefault="00A9526A">
      <w:pPr>
        <w:spacing w:before="2"/>
        <w:ind w:right="350"/>
        <w:jc w:val="right"/>
        <w:rPr>
          <w:sz w:val="18"/>
        </w:rPr>
      </w:pPr>
      <w:r>
        <w:rPr>
          <w:sz w:val="18"/>
        </w:rPr>
        <w:lastRenderedPageBreak/>
        <w:t>Effective:</w:t>
      </w:r>
      <w:r>
        <w:rPr>
          <w:spacing w:val="-4"/>
          <w:sz w:val="18"/>
        </w:rPr>
        <w:t xml:space="preserve"> </w:t>
      </w:r>
      <w:r>
        <w:rPr>
          <w:sz w:val="18"/>
        </w:rPr>
        <w:t>July</w:t>
      </w:r>
      <w:r>
        <w:rPr>
          <w:spacing w:val="-2"/>
          <w:sz w:val="18"/>
        </w:rPr>
        <w:t xml:space="preserve"> </w:t>
      </w:r>
      <w:r>
        <w:rPr>
          <w:sz w:val="18"/>
        </w:rPr>
        <w:t>1.</w:t>
      </w:r>
      <w:r>
        <w:rPr>
          <w:spacing w:val="-11"/>
          <w:sz w:val="18"/>
        </w:rPr>
        <w:t xml:space="preserve"> </w:t>
      </w:r>
      <w:r>
        <w:rPr>
          <w:spacing w:val="-4"/>
          <w:sz w:val="18"/>
        </w:rPr>
        <w:t>1998</w:t>
      </w:r>
    </w:p>
    <w:p w14:paraId="16801654" w14:textId="77777777" w:rsidR="00C45353" w:rsidRDefault="00C45353">
      <w:pPr>
        <w:pStyle w:val="BodyText"/>
        <w:spacing w:before="16"/>
        <w:rPr>
          <w:sz w:val="18"/>
        </w:rPr>
      </w:pPr>
    </w:p>
    <w:p w14:paraId="16801655" w14:textId="77777777" w:rsidR="00C45353" w:rsidRDefault="00A9526A">
      <w:pPr>
        <w:ind w:left="360"/>
        <w:rPr>
          <w:b/>
          <w:sz w:val="24"/>
        </w:rPr>
      </w:pPr>
      <w:bookmarkStart w:id="122" w:name="Rule_15_-_Termination_of_Service"/>
      <w:bookmarkStart w:id="123" w:name="_bookmark61"/>
      <w:bookmarkEnd w:id="122"/>
      <w:bookmarkEnd w:id="123"/>
      <w:r>
        <w:rPr>
          <w:b/>
          <w:sz w:val="24"/>
        </w:rPr>
        <w:t>Rule</w:t>
      </w:r>
      <w:r>
        <w:rPr>
          <w:b/>
          <w:spacing w:val="-1"/>
          <w:sz w:val="24"/>
        </w:rPr>
        <w:t xml:space="preserve"> </w:t>
      </w:r>
      <w:r>
        <w:rPr>
          <w:b/>
          <w:sz w:val="24"/>
        </w:rPr>
        <w:t>15 -</w:t>
      </w:r>
      <w:r>
        <w:rPr>
          <w:b/>
          <w:spacing w:val="-5"/>
          <w:sz w:val="24"/>
        </w:rPr>
        <w:t xml:space="preserve"> </w:t>
      </w:r>
      <w:r>
        <w:rPr>
          <w:b/>
          <w:sz w:val="24"/>
        </w:rPr>
        <w:t>Termination</w:t>
      </w:r>
      <w:r>
        <w:rPr>
          <w:b/>
          <w:spacing w:val="-6"/>
          <w:sz w:val="24"/>
        </w:rPr>
        <w:t xml:space="preserve"> </w:t>
      </w:r>
      <w:r>
        <w:rPr>
          <w:b/>
          <w:sz w:val="24"/>
        </w:rPr>
        <w:t>of</w:t>
      </w:r>
      <w:r>
        <w:rPr>
          <w:b/>
          <w:spacing w:val="-4"/>
          <w:sz w:val="24"/>
        </w:rPr>
        <w:t xml:space="preserve"> </w:t>
      </w:r>
      <w:r>
        <w:rPr>
          <w:b/>
          <w:spacing w:val="-2"/>
          <w:sz w:val="24"/>
        </w:rPr>
        <w:t>Service</w:t>
      </w:r>
    </w:p>
    <w:p w14:paraId="16801656" w14:textId="77777777" w:rsidR="00C45353" w:rsidRDefault="00A9526A">
      <w:pPr>
        <w:pStyle w:val="BodyText"/>
        <w:spacing w:before="243"/>
        <w:ind w:left="360" w:right="389"/>
      </w:pPr>
      <w:r>
        <w:t>If a Customer desires to have Gas Service from the Company to the Customer terminated,</w:t>
      </w:r>
      <w:r>
        <w:rPr>
          <w:spacing w:val="-1"/>
        </w:rPr>
        <w:t xml:space="preserve"> </w:t>
      </w:r>
      <w:r>
        <w:t>the</w:t>
      </w:r>
      <w:r>
        <w:rPr>
          <w:spacing w:val="-1"/>
        </w:rPr>
        <w:t xml:space="preserve"> </w:t>
      </w:r>
      <w:r>
        <w:t>Customer</w:t>
      </w:r>
      <w:r>
        <w:rPr>
          <w:spacing w:val="-3"/>
        </w:rPr>
        <w:t xml:space="preserve"> </w:t>
      </w:r>
      <w:r>
        <w:t>shall</w:t>
      </w:r>
      <w:r>
        <w:rPr>
          <w:spacing w:val="-2"/>
        </w:rPr>
        <w:t xml:space="preserve"> </w:t>
      </w:r>
      <w:r>
        <w:t>give</w:t>
      </w:r>
      <w:r>
        <w:rPr>
          <w:spacing w:val="-3"/>
        </w:rPr>
        <w:t xml:space="preserve"> </w:t>
      </w:r>
      <w:r>
        <w:t>notice</w:t>
      </w:r>
      <w:r>
        <w:rPr>
          <w:spacing w:val="-3"/>
        </w:rPr>
        <w:t xml:space="preserve"> </w:t>
      </w:r>
      <w:r>
        <w:t>to</w:t>
      </w:r>
      <w:r>
        <w:rPr>
          <w:spacing w:val="-3"/>
        </w:rPr>
        <w:t xml:space="preserve"> </w:t>
      </w:r>
      <w:r>
        <w:t>the</w:t>
      </w:r>
      <w:r>
        <w:rPr>
          <w:spacing w:val="-1"/>
        </w:rPr>
        <w:t xml:space="preserve"> </w:t>
      </w:r>
      <w:r>
        <w:t>Company</w:t>
      </w:r>
      <w:r>
        <w:rPr>
          <w:spacing w:val="-4"/>
        </w:rPr>
        <w:t xml:space="preserve"> </w:t>
      </w:r>
      <w:r>
        <w:t>at</w:t>
      </w:r>
      <w:r>
        <w:rPr>
          <w:spacing w:val="-1"/>
        </w:rPr>
        <w:t xml:space="preserve"> </w:t>
      </w:r>
      <w:r>
        <w:t>least</w:t>
      </w:r>
      <w:r>
        <w:rPr>
          <w:spacing w:val="-4"/>
        </w:rPr>
        <w:t xml:space="preserve"> </w:t>
      </w:r>
      <w:r>
        <w:t>three</w:t>
      </w:r>
      <w:r>
        <w:rPr>
          <w:spacing w:val="-3"/>
        </w:rPr>
        <w:t xml:space="preserve"> </w:t>
      </w:r>
      <w:r>
        <w:t>days</w:t>
      </w:r>
      <w:r>
        <w:rPr>
          <w:spacing w:val="-4"/>
        </w:rPr>
        <w:t xml:space="preserve"> </w:t>
      </w:r>
      <w:r>
        <w:t>prior</w:t>
      </w:r>
      <w:r>
        <w:rPr>
          <w:spacing w:val="-3"/>
        </w:rPr>
        <w:t xml:space="preserve"> </w:t>
      </w:r>
      <w:r>
        <w:t>to the time that such termination is to become effective.</w:t>
      </w:r>
    </w:p>
    <w:p w14:paraId="16801657" w14:textId="77777777" w:rsidR="00C45353" w:rsidRDefault="00A9526A">
      <w:pPr>
        <w:pStyle w:val="BodyText"/>
        <w:ind w:left="360"/>
      </w:pPr>
      <w:r>
        <w:t>The</w:t>
      </w:r>
      <w:r>
        <w:rPr>
          <w:spacing w:val="-1"/>
        </w:rPr>
        <w:t xml:space="preserve"> </w:t>
      </w:r>
      <w:r>
        <w:t>provisions</w:t>
      </w:r>
      <w:r>
        <w:rPr>
          <w:spacing w:val="-1"/>
        </w:rPr>
        <w:t xml:space="preserve"> </w:t>
      </w:r>
      <w:r>
        <w:t>of</w:t>
      </w:r>
      <w:r>
        <w:rPr>
          <w:spacing w:val="-3"/>
        </w:rPr>
        <w:t xml:space="preserve"> </w:t>
      </w:r>
      <w:r>
        <w:t>this</w:t>
      </w:r>
      <w:r>
        <w:rPr>
          <w:spacing w:val="-3"/>
        </w:rPr>
        <w:t xml:space="preserve"> </w:t>
      </w:r>
      <w:r>
        <w:t>Rule do</w:t>
      </w:r>
      <w:r>
        <w:rPr>
          <w:spacing w:val="-2"/>
        </w:rPr>
        <w:t xml:space="preserve"> </w:t>
      </w:r>
      <w:r>
        <w:t>not</w:t>
      </w:r>
      <w:r>
        <w:rPr>
          <w:spacing w:val="-3"/>
        </w:rPr>
        <w:t xml:space="preserve"> </w:t>
      </w:r>
      <w:r>
        <w:t>limit,</w:t>
      </w:r>
      <w:r>
        <w:rPr>
          <w:spacing w:val="-3"/>
        </w:rPr>
        <w:t xml:space="preserve"> </w:t>
      </w:r>
      <w:r>
        <w:t>abridge,</w:t>
      </w:r>
      <w:r>
        <w:rPr>
          <w:spacing w:val="-2"/>
        </w:rPr>
        <w:t xml:space="preserve"> </w:t>
      </w:r>
      <w:r>
        <w:t>or</w:t>
      </w:r>
      <w:r>
        <w:rPr>
          <w:spacing w:val="-2"/>
        </w:rPr>
        <w:t xml:space="preserve"> remove:</w:t>
      </w:r>
    </w:p>
    <w:p w14:paraId="16801658" w14:textId="77777777" w:rsidR="00C45353" w:rsidRDefault="00A9526A">
      <w:pPr>
        <w:pStyle w:val="ListParagraph"/>
        <w:numPr>
          <w:ilvl w:val="1"/>
          <w:numId w:val="1"/>
        </w:numPr>
        <w:tabs>
          <w:tab w:val="left" w:pos="1080"/>
        </w:tabs>
        <w:ind w:right="497"/>
        <w:rPr>
          <w:sz w:val="24"/>
        </w:rPr>
      </w:pPr>
      <w:r>
        <w:rPr>
          <w:sz w:val="24"/>
        </w:rPr>
        <w:t>any</w:t>
      </w:r>
      <w:r>
        <w:rPr>
          <w:spacing w:val="-2"/>
          <w:sz w:val="24"/>
        </w:rPr>
        <w:t xml:space="preserve"> </w:t>
      </w:r>
      <w:r>
        <w:rPr>
          <w:sz w:val="24"/>
        </w:rPr>
        <w:t>right</w:t>
      </w:r>
      <w:r>
        <w:rPr>
          <w:spacing w:val="-4"/>
          <w:sz w:val="24"/>
        </w:rPr>
        <w:t xml:space="preserve"> </w:t>
      </w:r>
      <w:r>
        <w:rPr>
          <w:sz w:val="24"/>
        </w:rPr>
        <w:t>the</w:t>
      </w:r>
      <w:r>
        <w:rPr>
          <w:spacing w:val="-1"/>
          <w:sz w:val="24"/>
        </w:rPr>
        <w:t xml:space="preserve"> </w:t>
      </w:r>
      <w:r>
        <w:rPr>
          <w:sz w:val="24"/>
        </w:rPr>
        <w:t>Company</w:t>
      </w:r>
      <w:r>
        <w:rPr>
          <w:spacing w:val="-4"/>
          <w:sz w:val="24"/>
        </w:rPr>
        <w:t xml:space="preserve"> </w:t>
      </w:r>
      <w:r>
        <w:rPr>
          <w:sz w:val="24"/>
        </w:rPr>
        <w:t>or</w:t>
      </w:r>
      <w:r>
        <w:rPr>
          <w:spacing w:val="-3"/>
          <w:sz w:val="24"/>
        </w:rPr>
        <w:t xml:space="preserve"> </w:t>
      </w:r>
      <w:r>
        <w:rPr>
          <w:sz w:val="24"/>
        </w:rPr>
        <w:t>a</w:t>
      </w:r>
      <w:r>
        <w:rPr>
          <w:spacing w:val="-1"/>
          <w:sz w:val="24"/>
        </w:rPr>
        <w:t xml:space="preserve"> </w:t>
      </w:r>
      <w:r>
        <w:rPr>
          <w:sz w:val="24"/>
        </w:rPr>
        <w:t>Customer</w:t>
      </w:r>
      <w:r>
        <w:rPr>
          <w:spacing w:val="-5"/>
          <w:sz w:val="24"/>
        </w:rPr>
        <w:t xml:space="preserve"> </w:t>
      </w:r>
      <w:r>
        <w:rPr>
          <w:sz w:val="24"/>
        </w:rPr>
        <w:t>may</w:t>
      </w:r>
      <w:r>
        <w:rPr>
          <w:spacing w:val="-2"/>
          <w:sz w:val="24"/>
        </w:rPr>
        <w:t xml:space="preserve"> </w:t>
      </w:r>
      <w:r>
        <w:rPr>
          <w:sz w:val="24"/>
        </w:rPr>
        <w:t>have</w:t>
      </w:r>
      <w:r>
        <w:rPr>
          <w:spacing w:val="-1"/>
          <w:sz w:val="24"/>
        </w:rPr>
        <w:t xml:space="preserve"> </w:t>
      </w:r>
      <w:r>
        <w:rPr>
          <w:sz w:val="24"/>
        </w:rPr>
        <w:t>under</w:t>
      </w:r>
      <w:r>
        <w:rPr>
          <w:spacing w:val="-3"/>
          <w:sz w:val="24"/>
        </w:rPr>
        <w:t xml:space="preserve"> </w:t>
      </w:r>
      <w:r>
        <w:rPr>
          <w:sz w:val="24"/>
        </w:rPr>
        <w:t>the</w:t>
      </w:r>
      <w:r>
        <w:rPr>
          <w:spacing w:val="-3"/>
          <w:sz w:val="24"/>
        </w:rPr>
        <w:t xml:space="preserve"> </w:t>
      </w:r>
      <w:r>
        <w:rPr>
          <w:sz w:val="24"/>
        </w:rPr>
        <w:t>notice</w:t>
      </w:r>
      <w:r>
        <w:rPr>
          <w:spacing w:val="-3"/>
          <w:sz w:val="24"/>
        </w:rPr>
        <w:t xml:space="preserve"> </w:t>
      </w:r>
      <w:r>
        <w:rPr>
          <w:sz w:val="24"/>
        </w:rPr>
        <w:t>of</w:t>
      </w:r>
      <w:r>
        <w:rPr>
          <w:spacing w:val="-4"/>
          <w:sz w:val="24"/>
        </w:rPr>
        <w:t xml:space="preserve"> </w:t>
      </w:r>
      <w:r>
        <w:rPr>
          <w:sz w:val="24"/>
        </w:rPr>
        <w:t>cancellation provisions of Rule 1, or</w:t>
      </w:r>
    </w:p>
    <w:p w14:paraId="16801659" w14:textId="77777777" w:rsidR="00C45353" w:rsidRDefault="00A9526A">
      <w:pPr>
        <w:pStyle w:val="ListParagraph"/>
        <w:numPr>
          <w:ilvl w:val="1"/>
          <w:numId w:val="1"/>
        </w:numPr>
        <w:tabs>
          <w:tab w:val="left" w:pos="1079"/>
        </w:tabs>
        <w:ind w:left="1079" w:hanging="719"/>
        <w:rPr>
          <w:sz w:val="24"/>
        </w:rPr>
      </w:pPr>
      <w:r>
        <w:rPr>
          <w:sz w:val="24"/>
        </w:rPr>
        <w:t>any</w:t>
      </w:r>
      <w:r>
        <w:rPr>
          <w:spacing w:val="-6"/>
          <w:sz w:val="24"/>
        </w:rPr>
        <w:t xml:space="preserve"> </w:t>
      </w:r>
      <w:r>
        <w:rPr>
          <w:sz w:val="24"/>
        </w:rPr>
        <w:t>liability</w:t>
      </w:r>
      <w:r>
        <w:rPr>
          <w:spacing w:val="-2"/>
          <w:sz w:val="24"/>
        </w:rPr>
        <w:t xml:space="preserve"> </w:t>
      </w:r>
      <w:r>
        <w:rPr>
          <w:sz w:val="24"/>
        </w:rPr>
        <w:t>or</w:t>
      </w:r>
      <w:r>
        <w:rPr>
          <w:spacing w:val="-5"/>
          <w:sz w:val="24"/>
        </w:rPr>
        <w:t xml:space="preserve"> </w:t>
      </w:r>
      <w:r>
        <w:rPr>
          <w:sz w:val="24"/>
        </w:rPr>
        <w:t>obligation</w:t>
      </w:r>
      <w:r>
        <w:rPr>
          <w:spacing w:val="-1"/>
          <w:sz w:val="24"/>
        </w:rPr>
        <w:t xml:space="preserve"> </w:t>
      </w:r>
      <w:r>
        <w:rPr>
          <w:sz w:val="24"/>
        </w:rPr>
        <w:t>of</w:t>
      </w:r>
      <w:r>
        <w:rPr>
          <w:spacing w:val="-4"/>
          <w:sz w:val="24"/>
        </w:rPr>
        <w:t xml:space="preserve"> </w:t>
      </w:r>
      <w:r>
        <w:rPr>
          <w:sz w:val="24"/>
        </w:rPr>
        <w:t>the</w:t>
      </w:r>
      <w:r>
        <w:rPr>
          <w:spacing w:val="-3"/>
          <w:sz w:val="24"/>
        </w:rPr>
        <w:t xml:space="preserve"> </w:t>
      </w:r>
      <w:r>
        <w:rPr>
          <w:sz w:val="24"/>
        </w:rPr>
        <w:t>Customer</w:t>
      </w:r>
      <w:r>
        <w:rPr>
          <w:spacing w:val="-4"/>
          <w:sz w:val="24"/>
        </w:rPr>
        <w:t xml:space="preserve"> </w:t>
      </w:r>
      <w:r>
        <w:rPr>
          <w:sz w:val="24"/>
        </w:rPr>
        <w:t>under</w:t>
      </w:r>
      <w:r>
        <w:rPr>
          <w:spacing w:val="-3"/>
          <w:sz w:val="24"/>
        </w:rPr>
        <w:t xml:space="preserve"> </w:t>
      </w:r>
      <w:r>
        <w:rPr>
          <w:sz w:val="24"/>
        </w:rPr>
        <w:t>a</w:t>
      </w:r>
      <w:r>
        <w:rPr>
          <w:spacing w:val="-1"/>
          <w:sz w:val="24"/>
        </w:rPr>
        <w:t xml:space="preserve"> </w:t>
      </w:r>
      <w:r>
        <w:rPr>
          <w:sz w:val="24"/>
        </w:rPr>
        <w:t>contract</w:t>
      </w:r>
      <w:r>
        <w:rPr>
          <w:spacing w:val="-1"/>
          <w:sz w:val="24"/>
        </w:rPr>
        <w:t xml:space="preserve"> </w:t>
      </w:r>
      <w:r>
        <w:rPr>
          <w:sz w:val="24"/>
        </w:rPr>
        <w:t>with</w:t>
      </w:r>
      <w:r>
        <w:rPr>
          <w:spacing w:val="-1"/>
          <w:sz w:val="24"/>
        </w:rPr>
        <w:t xml:space="preserve"> </w:t>
      </w:r>
      <w:r>
        <w:rPr>
          <w:sz w:val="24"/>
        </w:rPr>
        <w:t>the</w:t>
      </w:r>
      <w:r>
        <w:rPr>
          <w:spacing w:val="-23"/>
          <w:sz w:val="24"/>
        </w:rPr>
        <w:t xml:space="preserve"> </w:t>
      </w:r>
      <w:r>
        <w:rPr>
          <w:spacing w:val="-2"/>
          <w:sz w:val="24"/>
        </w:rPr>
        <w:t>Company.</w:t>
      </w:r>
    </w:p>
    <w:p w14:paraId="1680165A" w14:textId="77777777" w:rsidR="00C45353" w:rsidRDefault="00C45353">
      <w:pPr>
        <w:pStyle w:val="ListParagraph"/>
        <w:rPr>
          <w:sz w:val="24"/>
        </w:rPr>
        <w:sectPr w:rsidR="00C45353">
          <w:headerReference w:type="default" r:id="rId424"/>
          <w:footerReference w:type="default" r:id="rId425"/>
          <w:pgSz w:w="12240" w:h="15840"/>
          <w:pgMar w:top="1400" w:right="1080" w:bottom="980" w:left="1080" w:header="728" w:footer="788" w:gutter="0"/>
          <w:cols w:space="720"/>
        </w:sectPr>
      </w:pPr>
    </w:p>
    <w:p w14:paraId="1680165B" w14:textId="77777777" w:rsidR="00C45353" w:rsidRDefault="00A9526A">
      <w:pPr>
        <w:tabs>
          <w:tab w:val="left" w:pos="7348"/>
        </w:tabs>
        <w:spacing w:before="80" w:line="275" w:lineRule="exact"/>
        <w:ind w:left="360"/>
        <w:rPr>
          <w:sz w:val="18"/>
        </w:rPr>
      </w:pPr>
      <w:r>
        <w:rPr>
          <w:b/>
          <w:sz w:val="24"/>
        </w:rPr>
        <w:lastRenderedPageBreak/>
        <w:t>Atlanta</w:t>
      </w:r>
      <w:r>
        <w:rPr>
          <w:b/>
          <w:spacing w:val="-3"/>
          <w:sz w:val="24"/>
        </w:rPr>
        <w:t xml:space="preserve"> </w:t>
      </w:r>
      <w:r>
        <w:rPr>
          <w:b/>
          <w:sz w:val="24"/>
        </w:rPr>
        <w:t xml:space="preserve">Gas </w:t>
      </w:r>
      <w:r>
        <w:rPr>
          <w:b/>
          <w:spacing w:val="-4"/>
          <w:sz w:val="24"/>
        </w:rPr>
        <w:t>Light</w:t>
      </w:r>
      <w:r>
        <w:rPr>
          <w:b/>
          <w:sz w:val="24"/>
        </w:rPr>
        <w:tab/>
      </w:r>
      <w:r>
        <w:rPr>
          <w:sz w:val="18"/>
        </w:rPr>
        <w:t>RULES</w:t>
      </w:r>
      <w:r>
        <w:rPr>
          <w:spacing w:val="-7"/>
          <w:sz w:val="18"/>
        </w:rPr>
        <w:t xml:space="preserve"> </w:t>
      </w:r>
      <w:r>
        <w:rPr>
          <w:sz w:val="18"/>
        </w:rPr>
        <w:t>AND</w:t>
      </w:r>
      <w:r>
        <w:rPr>
          <w:spacing w:val="-15"/>
          <w:sz w:val="18"/>
        </w:rPr>
        <w:t xml:space="preserve"> </w:t>
      </w:r>
      <w:r>
        <w:rPr>
          <w:spacing w:val="-2"/>
          <w:sz w:val="18"/>
        </w:rPr>
        <w:t>REGULATIONS</w:t>
      </w:r>
    </w:p>
    <w:p w14:paraId="1680165C" w14:textId="77777777" w:rsidR="00C45353" w:rsidRDefault="00A9526A">
      <w:pPr>
        <w:ind w:left="7860" w:right="350" w:firstLine="1240"/>
        <w:jc w:val="right"/>
        <w:rPr>
          <w:sz w:val="18"/>
        </w:rPr>
      </w:pPr>
      <w:r>
        <w:rPr>
          <w:sz w:val="18"/>
        </w:rPr>
        <w:t>Rule</w:t>
      </w:r>
      <w:r>
        <w:rPr>
          <w:spacing w:val="-8"/>
          <w:sz w:val="18"/>
        </w:rPr>
        <w:t xml:space="preserve"> </w:t>
      </w:r>
      <w:r>
        <w:rPr>
          <w:sz w:val="18"/>
        </w:rPr>
        <w:t>16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16.1 Effective: July 1. 1998</w:t>
      </w:r>
    </w:p>
    <w:p w14:paraId="1680165D" w14:textId="77777777" w:rsidR="00C45353" w:rsidRDefault="00A9526A">
      <w:pPr>
        <w:spacing w:before="225"/>
        <w:ind w:left="360"/>
        <w:rPr>
          <w:b/>
          <w:sz w:val="24"/>
        </w:rPr>
      </w:pPr>
      <w:bookmarkStart w:id="124" w:name="Rule_16_-_Limitations_of_Supply"/>
      <w:bookmarkStart w:id="125" w:name="_bookmark62"/>
      <w:bookmarkEnd w:id="124"/>
      <w:bookmarkEnd w:id="125"/>
      <w:r>
        <w:rPr>
          <w:b/>
          <w:sz w:val="24"/>
        </w:rPr>
        <w:t>Rule</w:t>
      </w:r>
      <w:r>
        <w:rPr>
          <w:b/>
          <w:spacing w:val="-2"/>
          <w:sz w:val="24"/>
        </w:rPr>
        <w:t xml:space="preserve"> </w:t>
      </w:r>
      <w:r>
        <w:rPr>
          <w:b/>
          <w:sz w:val="24"/>
        </w:rPr>
        <w:t>16</w:t>
      </w:r>
      <w:r>
        <w:rPr>
          <w:b/>
          <w:spacing w:val="-1"/>
          <w:sz w:val="24"/>
        </w:rPr>
        <w:t xml:space="preserve"> </w:t>
      </w:r>
      <w:r>
        <w:rPr>
          <w:b/>
          <w:sz w:val="24"/>
        </w:rPr>
        <w:t>-</w:t>
      </w:r>
      <w:r>
        <w:rPr>
          <w:b/>
          <w:spacing w:val="-3"/>
          <w:sz w:val="24"/>
        </w:rPr>
        <w:t xml:space="preserve"> </w:t>
      </w:r>
      <w:r>
        <w:rPr>
          <w:b/>
          <w:sz w:val="24"/>
        </w:rPr>
        <w:t>Limitations</w:t>
      </w:r>
      <w:r>
        <w:rPr>
          <w:b/>
          <w:spacing w:val="-6"/>
          <w:sz w:val="24"/>
        </w:rPr>
        <w:t xml:space="preserve"> </w:t>
      </w:r>
      <w:r>
        <w:rPr>
          <w:b/>
          <w:sz w:val="24"/>
        </w:rPr>
        <w:t>of</w:t>
      </w:r>
      <w:r>
        <w:rPr>
          <w:b/>
          <w:spacing w:val="-4"/>
          <w:sz w:val="24"/>
        </w:rPr>
        <w:t xml:space="preserve"> </w:t>
      </w:r>
      <w:r>
        <w:rPr>
          <w:b/>
          <w:spacing w:val="-2"/>
          <w:sz w:val="24"/>
        </w:rPr>
        <w:t>Supply</w:t>
      </w:r>
    </w:p>
    <w:p w14:paraId="1680165E" w14:textId="77777777" w:rsidR="00C45353" w:rsidRDefault="00A9526A">
      <w:pPr>
        <w:pStyle w:val="BodyText"/>
        <w:spacing w:before="242"/>
        <w:ind w:left="359" w:right="343"/>
      </w:pPr>
      <w:r>
        <w:t>The Company reserves the right to limit, restrict or refuse service that would, in the Company's opinion, require unreasonable additions or alterations to its distribution system,</w:t>
      </w:r>
      <w:r>
        <w:rPr>
          <w:spacing w:val="-5"/>
        </w:rPr>
        <w:t xml:space="preserve"> </w:t>
      </w:r>
      <w:r>
        <w:t>storage</w:t>
      </w:r>
      <w:r>
        <w:rPr>
          <w:spacing w:val="-4"/>
        </w:rPr>
        <w:t xml:space="preserve"> </w:t>
      </w:r>
      <w:r>
        <w:t>facilities,</w:t>
      </w:r>
      <w:r>
        <w:rPr>
          <w:spacing w:val="-2"/>
        </w:rPr>
        <w:t xml:space="preserve"> </w:t>
      </w:r>
      <w:r>
        <w:t>contractual</w:t>
      </w:r>
      <w:r>
        <w:rPr>
          <w:spacing w:val="-3"/>
        </w:rPr>
        <w:t xml:space="preserve"> </w:t>
      </w:r>
      <w:r>
        <w:t>arrangements</w:t>
      </w:r>
      <w:r>
        <w:rPr>
          <w:spacing w:val="-3"/>
        </w:rPr>
        <w:t xml:space="preserve"> </w:t>
      </w:r>
      <w:r>
        <w:t>with</w:t>
      </w:r>
      <w:r>
        <w:rPr>
          <w:spacing w:val="-2"/>
        </w:rPr>
        <w:t xml:space="preserve"> </w:t>
      </w:r>
      <w:r>
        <w:t>its</w:t>
      </w:r>
      <w:r>
        <w:rPr>
          <w:spacing w:val="-5"/>
        </w:rPr>
        <w:t xml:space="preserve"> </w:t>
      </w:r>
      <w:r>
        <w:t>pipeline</w:t>
      </w:r>
      <w:r>
        <w:rPr>
          <w:spacing w:val="-4"/>
        </w:rPr>
        <w:t xml:space="preserve"> </w:t>
      </w:r>
      <w:r>
        <w:t>companies,</w:t>
      </w:r>
      <w:r>
        <w:rPr>
          <w:spacing w:val="-2"/>
        </w:rPr>
        <w:t xml:space="preserve"> </w:t>
      </w:r>
      <w:r>
        <w:t>or</w:t>
      </w:r>
      <w:r>
        <w:rPr>
          <w:spacing w:val="-4"/>
        </w:rPr>
        <w:t xml:space="preserve"> </w:t>
      </w:r>
      <w:r>
        <w:t>other service or commodity providers, or that might jeopardize service to existing Customers, or require service outside of the Company’s certificated service areas.</w:t>
      </w:r>
    </w:p>
    <w:p w14:paraId="1680165F" w14:textId="77777777" w:rsidR="00C45353" w:rsidRDefault="00C45353">
      <w:pPr>
        <w:pStyle w:val="BodyText"/>
        <w:sectPr w:rsidR="00C45353">
          <w:headerReference w:type="default" r:id="rId426"/>
          <w:footerReference w:type="default" r:id="rId427"/>
          <w:pgSz w:w="12240" w:h="15840"/>
          <w:pgMar w:top="640" w:right="1080" w:bottom="980" w:left="1080" w:header="0" w:footer="788" w:gutter="0"/>
          <w:cols w:space="720"/>
        </w:sectPr>
      </w:pPr>
    </w:p>
    <w:p w14:paraId="16801660" w14:textId="77777777" w:rsidR="00C45353" w:rsidRDefault="00A9526A">
      <w:pPr>
        <w:spacing w:before="224"/>
        <w:ind w:left="360"/>
        <w:rPr>
          <w:b/>
          <w:sz w:val="24"/>
        </w:rPr>
      </w:pPr>
      <w:bookmarkStart w:id="126" w:name="Rule_17_-_Temporary_of_Auxiliary_Service"/>
      <w:bookmarkStart w:id="127" w:name="_bookmark63"/>
      <w:bookmarkEnd w:id="126"/>
      <w:bookmarkEnd w:id="127"/>
      <w:r>
        <w:rPr>
          <w:b/>
          <w:sz w:val="24"/>
        </w:rPr>
        <w:lastRenderedPageBreak/>
        <w:t>Rule</w:t>
      </w:r>
      <w:r>
        <w:rPr>
          <w:b/>
          <w:spacing w:val="-1"/>
          <w:sz w:val="24"/>
        </w:rPr>
        <w:t xml:space="preserve"> </w:t>
      </w:r>
      <w:r>
        <w:rPr>
          <w:b/>
          <w:sz w:val="24"/>
        </w:rPr>
        <w:t>17 -</w:t>
      </w:r>
      <w:r>
        <w:rPr>
          <w:b/>
          <w:spacing w:val="-5"/>
          <w:sz w:val="24"/>
        </w:rPr>
        <w:t xml:space="preserve"> </w:t>
      </w:r>
      <w:r>
        <w:rPr>
          <w:b/>
          <w:sz w:val="24"/>
        </w:rPr>
        <w:t>Temporary</w:t>
      </w:r>
      <w:r>
        <w:rPr>
          <w:b/>
          <w:spacing w:val="-5"/>
          <w:sz w:val="24"/>
        </w:rPr>
        <w:t xml:space="preserve"> </w:t>
      </w:r>
      <w:r>
        <w:rPr>
          <w:b/>
          <w:sz w:val="24"/>
        </w:rPr>
        <w:t>of</w:t>
      </w:r>
      <w:r>
        <w:rPr>
          <w:b/>
          <w:spacing w:val="-9"/>
          <w:sz w:val="24"/>
        </w:rPr>
        <w:t xml:space="preserve"> </w:t>
      </w:r>
      <w:r>
        <w:rPr>
          <w:b/>
          <w:sz w:val="24"/>
        </w:rPr>
        <w:t>Auxiliary</w:t>
      </w:r>
      <w:r>
        <w:rPr>
          <w:b/>
          <w:spacing w:val="-5"/>
          <w:sz w:val="24"/>
        </w:rPr>
        <w:t xml:space="preserve"> </w:t>
      </w:r>
      <w:r>
        <w:rPr>
          <w:b/>
          <w:spacing w:val="-2"/>
          <w:sz w:val="24"/>
        </w:rPr>
        <w:t>Service</w:t>
      </w:r>
    </w:p>
    <w:p w14:paraId="16801661" w14:textId="77777777" w:rsidR="00C45353" w:rsidRDefault="00A9526A">
      <w:pPr>
        <w:pStyle w:val="BodyText"/>
        <w:spacing w:before="242"/>
        <w:ind w:left="360"/>
      </w:pPr>
      <w:r>
        <w:t>The Company may supply temporary, auxiliary or breakdown service for periods not in excess</w:t>
      </w:r>
      <w:r>
        <w:rPr>
          <w:spacing w:val="-3"/>
        </w:rPr>
        <w:t xml:space="preserve"> </w:t>
      </w:r>
      <w:r>
        <w:t>of</w:t>
      </w:r>
      <w:r>
        <w:rPr>
          <w:spacing w:val="-2"/>
        </w:rPr>
        <w:t xml:space="preserve"> </w:t>
      </w:r>
      <w:r>
        <w:t>two</w:t>
      </w:r>
      <w:r>
        <w:rPr>
          <w:spacing w:val="-2"/>
        </w:rPr>
        <w:t xml:space="preserve"> </w:t>
      </w:r>
      <w:r>
        <w:t>(2)</w:t>
      </w:r>
      <w:r>
        <w:rPr>
          <w:spacing w:val="-6"/>
        </w:rPr>
        <w:t xml:space="preserve"> </w:t>
      </w:r>
      <w:r>
        <w:t>months</w:t>
      </w:r>
      <w:r>
        <w:rPr>
          <w:spacing w:val="-3"/>
        </w:rPr>
        <w:t xml:space="preserve"> </w:t>
      </w:r>
      <w:r>
        <w:t>on</w:t>
      </w:r>
      <w:r>
        <w:rPr>
          <w:spacing w:val="-4"/>
        </w:rPr>
        <w:t xml:space="preserve"> </w:t>
      </w:r>
      <w:r>
        <w:t>such</w:t>
      </w:r>
      <w:r>
        <w:rPr>
          <w:spacing w:val="-4"/>
        </w:rPr>
        <w:t xml:space="preserve"> </w:t>
      </w:r>
      <w:r>
        <w:t>terms,</w:t>
      </w:r>
      <w:r>
        <w:rPr>
          <w:spacing w:val="-2"/>
        </w:rPr>
        <w:t xml:space="preserve"> </w:t>
      </w:r>
      <w:r>
        <w:t>rates,</w:t>
      </w:r>
      <w:r>
        <w:rPr>
          <w:spacing w:val="-2"/>
        </w:rPr>
        <w:t xml:space="preserve"> </w:t>
      </w:r>
      <w:r>
        <w:t>and</w:t>
      </w:r>
      <w:r>
        <w:rPr>
          <w:spacing w:val="-2"/>
        </w:rPr>
        <w:t xml:space="preserve"> </w:t>
      </w:r>
      <w:r>
        <w:t>conditions</w:t>
      </w:r>
      <w:r>
        <w:rPr>
          <w:spacing w:val="-5"/>
        </w:rPr>
        <w:t xml:space="preserve"> </w:t>
      </w:r>
      <w:r>
        <w:t>as</w:t>
      </w:r>
      <w:r>
        <w:rPr>
          <w:spacing w:val="-3"/>
        </w:rPr>
        <w:t xml:space="preserve"> </w:t>
      </w:r>
      <w:r>
        <w:t>the</w:t>
      </w:r>
      <w:r>
        <w:rPr>
          <w:spacing w:val="-2"/>
        </w:rPr>
        <w:t xml:space="preserve"> </w:t>
      </w:r>
      <w:r>
        <w:t>Company</w:t>
      </w:r>
      <w:r>
        <w:rPr>
          <w:spacing w:val="-3"/>
        </w:rPr>
        <w:t xml:space="preserve"> </w:t>
      </w:r>
      <w:r>
        <w:t>and</w:t>
      </w:r>
      <w:r>
        <w:rPr>
          <w:spacing w:val="-2"/>
        </w:rPr>
        <w:t xml:space="preserve"> </w:t>
      </w:r>
      <w:r>
        <w:t>the Customer deem to be reasonable under the circumstances.</w:t>
      </w:r>
    </w:p>
    <w:p w14:paraId="16801662" w14:textId="77777777" w:rsidR="00C45353" w:rsidRDefault="00C45353">
      <w:pPr>
        <w:pStyle w:val="BodyText"/>
        <w:sectPr w:rsidR="00C45353">
          <w:headerReference w:type="default" r:id="rId428"/>
          <w:footerReference w:type="default" r:id="rId429"/>
          <w:pgSz w:w="12240" w:h="15840"/>
          <w:pgMar w:top="1600" w:right="1080" w:bottom="980" w:left="1080" w:header="728" w:footer="788" w:gutter="0"/>
          <w:cols w:space="720"/>
        </w:sectPr>
      </w:pPr>
    </w:p>
    <w:p w14:paraId="16801663" w14:textId="77777777" w:rsidR="00C45353" w:rsidRDefault="00A9526A">
      <w:pPr>
        <w:spacing w:before="224"/>
        <w:ind w:left="360"/>
        <w:rPr>
          <w:b/>
          <w:sz w:val="24"/>
        </w:rPr>
      </w:pPr>
      <w:bookmarkStart w:id="128" w:name="Rule_18_-_Gas_Service_to_Mobile_Home_Par"/>
      <w:bookmarkStart w:id="129" w:name="_bookmark64"/>
      <w:bookmarkEnd w:id="128"/>
      <w:bookmarkEnd w:id="129"/>
      <w:r>
        <w:rPr>
          <w:b/>
          <w:sz w:val="24"/>
        </w:rPr>
        <w:lastRenderedPageBreak/>
        <w:t>Rule</w:t>
      </w:r>
      <w:r>
        <w:rPr>
          <w:b/>
          <w:spacing w:val="-1"/>
          <w:sz w:val="24"/>
        </w:rPr>
        <w:t xml:space="preserve"> </w:t>
      </w:r>
      <w:r>
        <w:rPr>
          <w:b/>
          <w:sz w:val="24"/>
        </w:rPr>
        <w:t>18</w:t>
      </w:r>
      <w:r>
        <w:rPr>
          <w:b/>
          <w:spacing w:val="-1"/>
          <w:sz w:val="24"/>
        </w:rPr>
        <w:t xml:space="preserve"> </w:t>
      </w:r>
      <w:r>
        <w:rPr>
          <w:b/>
          <w:sz w:val="24"/>
        </w:rPr>
        <w:t>-</w:t>
      </w:r>
      <w:r>
        <w:rPr>
          <w:b/>
          <w:spacing w:val="-4"/>
          <w:sz w:val="24"/>
        </w:rPr>
        <w:t xml:space="preserve"> </w:t>
      </w:r>
      <w:r>
        <w:rPr>
          <w:b/>
          <w:sz w:val="24"/>
        </w:rPr>
        <w:t>Gas</w:t>
      </w:r>
      <w:r>
        <w:rPr>
          <w:b/>
          <w:spacing w:val="-3"/>
          <w:sz w:val="24"/>
        </w:rPr>
        <w:t xml:space="preserve"> </w:t>
      </w:r>
      <w:r>
        <w:rPr>
          <w:b/>
          <w:sz w:val="24"/>
        </w:rPr>
        <w:t>Service</w:t>
      </w:r>
      <w:r>
        <w:rPr>
          <w:b/>
          <w:spacing w:val="-3"/>
          <w:sz w:val="24"/>
        </w:rPr>
        <w:t xml:space="preserve"> </w:t>
      </w:r>
      <w:r>
        <w:rPr>
          <w:b/>
          <w:sz w:val="24"/>
        </w:rPr>
        <w:t>to</w:t>
      </w:r>
      <w:r>
        <w:rPr>
          <w:b/>
          <w:spacing w:val="-1"/>
          <w:sz w:val="24"/>
        </w:rPr>
        <w:t xml:space="preserve"> </w:t>
      </w:r>
      <w:r>
        <w:rPr>
          <w:b/>
          <w:sz w:val="24"/>
        </w:rPr>
        <w:t>Mobile</w:t>
      </w:r>
      <w:r>
        <w:rPr>
          <w:b/>
          <w:spacing w:val="-8"/>
          <w:sz w:val="24"/>
        </w:rPr>
        <w:t xml:space="preserve"> </w:t>
      </w:r>
      <w:r>
        <w:rPr>
          <w:b/>
          <w:sz w:val="24"/>
        </w:rPr>
        <w:t xml:space="preserve">Home </w:t>
      </w:r>
      <w:r>
        <w:rPr>
          <w:b/>
          <w:spacing w:val="-2"/>
          <w:sz w:val="24"/>
        </w:rPr>
        <w:t>Parks</w:t>
      </w:r>
    </w:p>
    <w:p w14:paraId="16801664" w14:textId="77777777" w:rsidR="00C45353" w:rsidRDefault="00A9526A">
      <w:pPr>
        <w:pStyle w:val="ListParagraph"/>
        <w:numPr>
          <w:ilvl w:val="2"/>
          <w:numId w:val="1"/>
        </w:numPr>
        <w:tabs>
          <w:tab w:val="left" w:pos="1079"/>
        </w:tabs>
        <w:spacing w:before="242"/>
        <w:ind w:left="1079" w:hanging="719"/>
        <w:rPr>
          <w:sz w:val="24"/>
        </w:rPr>
      </w:pPr>
      <w:r>
        <w:rPr>
          <w:spacing w:val="-2"/>
          <w:sz w:val="24"/>
        </w:rPr>
        <w:t>Definitions</w:t>
      </w:r>
    </w:p>
    <w:p w14:paraId="16801665" w14:textId="77777777" w:rsidR="00C45353" w:rsidRDefault="00A9526A">
      <w:pPr>
        <w:pStyle w:val="BodyText"/>
        <w:ind w:left="1080"/>
      </w:pPr>
      <w:r>
        <w:t>For</w:t>
      </w:r>
      <w:r>
        <w:rPr>
          <w:spacing w:val="-4"/>
        </w:rPr>
        <w:t xml:space="preserve"> </w:t>
      </w:r>
      <w:r>
        <w:t>purposes</w:t>
      </w:r>
      <w:r>
        <w:rPr>
          <w:spacing w:val="-2"/>
        </w:rPr>
        <w:t xml:space="preserve"> hereof:</w:t>
      </w:r>
    </w:p>
    <w:p w14:paraId="16801666" w14:textId="77777777" w:rsidR="00C45353" w:rsidRDefault="00A9526A">
      <w:pPr>
        <w:pStyle w:val="ListParagraph"/>
        <w:numPr>
          <w:ilvl w:val="3"/>
          <w:numId w:val="1"/>
        </w:numPr>
        <w:tabs>
          <w:tab w:val="left" w:pos="1800"/>
        </w:tabs>
        <w:ind w:right="466"/>
        <w:rPr>
          <w:sz w:val="24"/>
        </w:rPr>
      </w:pPr>
      <w:r>
        <w:rPr>
          <w:b/>
          <w:sz w:val="24"/>
        </w:rPr>
        <w:t xml:space="preserve">Mobile Home </w:t>
      </w:r>
      <w:r>
        <w:rPr>
          <w:sz w:val="24"/>
        </w:rPr>
        <w:t>–</w:t>
      </w:r>
      <w:r>
        <w:rPr>
          <w:spacing w:val="-2"/>
          <w:sz w:val="24"/>
        </w:rPr>
        <w:t xml:space="preserve"> </w:t>
      </w:r>
      <w:r>
        <w:rPr>
          <w:sz w:val="24"/>
        </w:rPr>
        <w:t>a portable structure</w:t>
      </w:r>
      <w:r>
        <w:rPr>
          <w:spacing w:val="-2"/>
          <w:sz w:val="24"/>
        </w:rPr>
        <w:t xml:space="preserve"> </w:t>
      </w:r>
      <w:r>
        <w:rPr>
          <w:sz w:val="24"/>
        </w:rPr>
        <w:t>built on</w:t>
      </w:r>
      <w:r>
        <w:rPr>
          <w:spacing w:val="-2"/>
          <w:sz w:val="24"/>
        </w:rPr>
        <w:t xml:space="preserve"> </w:t>
      </w:r>
      <w:r>
        <w:rPr>
          <w:sz w:val="24"/>
        </w:rPr>
        <w:t>a chassis</w:t>
      </w:r>
      <w:r>
        <w:rPr>
          <w:spacing w:val="-3"/>
          <w:sz w:val="24"/>
        </w:rPr>
        <w:t xml:space="preserve"> </w:t>
      </w:r>
      <w:r>
        <w:rPr>
          <w:sz w:val="24"/>
        </w:rPr>
        <w:t>that can</w:t>
      </w:r>
      <w:r>
        <w:rPr>
          <w:spacing w:val="-2"/>
          <w:sz w:val="24"/>
        </w:rPr>
        <w:t xml:space="preserve"> </w:t>
      </w:r>
      <w:r>
        <w:rPr>
          <w:sz w:val="24"/>
        </w:rPr>
        <w:t>be</w:t>
      </w:r>
      <w:r>
        <w:rPr>
          <w:spacing w:val="-5"/>
          <w:sz w:val="24"/>
        </w:rPr>
        <w:t xml:space="preserve"> </w:t>
      </w:r>
      <w:r>
        <w:rPr>
          <w:sz w:val="24"/>
        </w:rPr>
        <w:t>moved or</w:t>
      </w:r>
      <w:r>
        <w:rPr>
          <w:spacing w:val="-4"/>
          <w:sz w:val="24"/>
        </w:rPr>
        <w:t xml:space="preserve"> </w:t>
      </w:r>
      <w:r>
        <w:rPr>
          <w:sz w:val="24"/>
        </w:rPr>
        <w:t>transported</w:t>
      </w:r>
      <w:r>
        <w:rPr>
          <w:spacing w:val="-4"/>
          <w:sz w:val="24"/>
        </w:rPr>
        <w:t xml:space="preserve"> </w:t>
      </w:r>
      <w:r>
        <w:rPr>
          <w:sz w:val="24"/>
        </w:rPr>
        <w:t>from</w:t>
      </w:r>
      <w:r>
        <w:rPr>
          <w:spacing w:val="-1"/>
          <w:sz w:val="24"/>
        </w:rPr>
        <w:t xml:space="preserve"> </w:t>
      </w:r>
      <w:r>
        <w:rPr>
          <w:sz w:val="24"/>
        </w:rPr>
        <w:t>one</w:t>
      </w:r>
      <w:r>
        <w:rPr>
          <w:spacing w:val="-2"/>
          <w:sz w:val="24"/>
        </w:rPr>
        <w:t xml:space="preserve"> </w:t>
      </w:r>
      <w:r>
        <w:rPr>
          <w:sz w:val="24"/>
        </w:rPr>
        <w:t>location</w:t>
      </w:r>
      <w:r>
        <w:rPr>
          <w:spacing w:val="-2"/>
          <w:sz w:val="24"/>
        </w:rPr>
        <w:t xml:space="preserve"> </w:t>
      </w:r>
      <w:r>
        <w:rPr>
          <w:sz w:val="24"/>
        </w:rPr>
        <w:t>to</w:t>
      </w:r>
      <w:r>
        <w:rPr>
          <w:spacing w:val="-2"/>
          <w:sz w:val="24"/>
        </w:rPr>
        <w:t xml:space="preserve"> </w:t>
      </w:r>
      <w:r>
        <w:rPr>
          <w:sz w:val="24"/>
        </w:rPr>
        <w:t>another</w:t>
      </w:r>
      <w:r>
        <w:rPr>
          <w:spacing w:val="-4"/>
          <w:sz w:val="24"/>
        </w:rPr>
        <w:t xml:space="preserve"> </w:t>
      </w:r>
      <w:r>
        <w:rPr>
          <w:sz w:val="24"/>
        </w:rPr>
        <w:t>and</w:t>
      </w:r>
      <w:r>
        <w:rPr>
          <w:spacing w:val="-2"/>
          <w:sz w:val="24"/>
        </w:rPr>
        <w:t xml:space="preserve"> </w:t>
      </w:r>
      <w:r>
        <w:rPr>
          <w:sz w:val="24"/>
        </w:rPr>
        <w:t>is</w:t>
      </w:r>
      <w:r>
        <w:rPr>
          <w:spacing w:val="-3"/>
          <w:sz w:val="24"/>
        </w:rPr>
        <w:t xml:space="preserve"> </w:t>
      </w:r>
      <w:r>
        <w:rPr>
          <w:sz w:val="24"/>
        </w:rPr>
        <w:t>designed</w:t>
      </w:r>
      <w:r>
        <w:rPr>
          <w:spacing w:val="-2"/>
          <w:sz w:val="24"/>
        </w:rPr>
        <w:t xml:space="preserve"> </w:t>
      </w:r>
      <w:r>
        <w:rPr>
          <w:sz w:val="24"/>
        </w:rPr>
        <w:t>to</w:t>
      </w:r>
      <w:r>
        <w:rPr>
          <w:spacing w:val="-2"/>
          <w:sz w:val="24"/>
        </w:rPr>
        <w:t xml:space="preserve"> </w:t>
      </w:r>
      <w:r>
        <w:rPr>
          <w:sz w:val="24"/>
        </w:rPr>
        <w:t>be</w:t>
      </w:r>
      <w:r>
        <w:rPr>
          <w:spacing w:val="-2"/>
          <w:sz w:val="24"/>
        </w:rPr>
        <w:t xml:space="preserve"> </w:t>
      </w:r>
      <w:r>
        <w:rPr>
          <w:sz w:val="24"/>
        </w:rPr>
        <w:t>used</w:t>
      </w:r>
      <w:r>
        <w:rPr>
          <w:spacing w:val="-2"/>
          <w:sz w:val="24"/>
        </w:rPr>
        <w:t xml:space="preserve"> </w:t>
      </w:r>
      <w:r>
        <w:rPr>
          <w:sz w:val="24"/>
        </w:rPr>
        <w:t>as a dwelling for one or more persons when connected to water, sewer and other utilities.</w:t>
      </w:r>
    </w:p>
    <w:p w14:paraId="16801667" w14:textId="77777777" w:rsidR="00C45353" w:rsidRDefault="00A9526A">
      <w:pPr>
        <w:pStyle w:val="ListParagraph"/>
        <w:numPr>
          <w:ilvl w:val="3"/>
          <w:numId w:val="1"/>
        </w:numPr>
        <w:tabs>
          <w:tab w:val="left" w:pos="1800"/>
        </w:tabs>
        <w:ind w:right="473"/>
        <w:rPr>
          <w:sz w:val="24"/>
        </w:rPr>
      </w:pPr>
      <w:r>
        <w:rPr>
          <w:b/>
          <w:sz w:val="24"/>
        </w:rPr>
        <w:t>Mobile</w:t>
      </w:r>
      <w:r>
        <w:rPr>
          <w:b/>
          <w:spacing w:val="-3"/>
          <w:sz w:val="24"/>
        </w:rPr>
        <w:t xml:space="preserve"> </w:t>
      </w:r>
      <w:r>
        <w:rPr>
          <w:b/>
          <w:sz w:val="24"/>
        </w:rPr>
        <w:t>Home</w:t>
      </w:r>
      <w:r>
        <w:rPr>
          <w:b/>
          <w:spacing w:val="-3"/>
          <w:sz w:val="24"/>
        </w:rPr>
        <w:t xml:space="preserve"> </w:t>
      </w:r>
      <w:r>
        <w:rPr>
          <w:b/>
          <w:sz w:val="24"/>
        </w:rPr>
        <w:t>Occupant</w:t>
      </w:r>
      <w:r>
        <w:rPr>
          <w:b/>
          <w:spacing w:val="-5"/>
          <w:sz w:val="24"/>
        </w:rPr>
        <w:t xml:space="preserve"> </w:t>
      </w:r>
      <w:r>
        <w:rPr>
          <w:sz w:val="24"/>
        </w:rPr>
        <w:t>–</w:t>
      </w:r>
      <w:r>
        <w:rPr>
          <w:spacing w:val="-3"/>
          <w:sz w:val="24"/>
        </w:rPr>
        <w:t xml:space="preserve"> </w:t>
      </w:r>
      <w:r>
        <w:rPr>
          <w:sz w:val="24"/>
        </w:rPr>
        <w:t>a</w:t>
      </w:r>
      <w:r>
        <w:rPr>
          <w:spacing w:val="-3"/>
          <w:sz w:val="24"/>
        </w:rPr>
        <w:t xml:space="preserve"> </w:t>
      </w:r>
      <w:r>
        <w:rPr>
          <w:sz w:val="24"/>
        </w:rPr>
        <w:t>person</w:t>
      </w:r>
      <w:r>
        <w:rPr>
          <w:spacing w:val="-5"/>
          <w:sz w:val="24"/>
        </w:rPr>
        <w:t xml:space="preserve"> </w:t>
      </w:r>
      <w:r>
        <w:rPr>
          <w:sz w:val="24"/>
        </w:rPr>
        <w:t>occupying</w:t>
      </w:r>
      <w:r>
        <w:rPr>
          <w:spacing w:val="-3"/>
          <w:sz w:val="24"/>
        </w:rPr>
        <w:t xml:space="preserve"> </w:t>
      </w:r>
      <w:r>
        <w:rPr>
          <w:sz w:val="24"/>
        </w:rPr>
        <w:t>a</w:t>
      </w:r>
      <w:r>
        <w:rPr>
          <w:spacing w:val="-3"/>
          <w:sz w:val="24"/>
        </w:rPr>
        <w:t xml:space="preserve"> </w:t>
      </w:r>
      <w:r>
        <w:rPr>
          <w:sz w:val="24"/>
        </w:rPr>
        <w:t>Mobile</w:t>
      </w:r>
      <w:r>
        <w:rPr>
          <w:spacing w:val="-3"/>
          <w:sz w:val="24"/>
        </w:rPr>
        <w:t xml:space="preserve"> </w:t>
      </w:r>
      <w:r>
        <w:rPr>
          <w:sz w:val="24"/>
        </w:rPr>
        <w:t>Home</w:t>
      </w:r>
      <w:r>
        <w:rPr>
          <w:spacing w:val="-5"/>
          <w:sz w:val="24"/>
        </w:rPr>
        <w:t xml:space="preserve"> </w:t>
      </w:r>
      <w:r>
        <w:rPr>
          <w:sz w:val="24"/>
        </w:rPr>
        <w:t>as</w:t>
      </w:r>
      <w:r>
        <w:rPr>
          <w:spacing w:val="-4"/>
          <w:sz w:val="24"/>
        </w:rPr>
        <w:t xml:space="preserve"> </w:t>
      </w:r>
      <w:r>
        <w:rPr>
          <w:sz w:val="24"/>
        </w:rPr>
        <w:t>owner, tenant or lessee.</w:t>
      </w:r>
    </w:p>
    <w:p w14:paraId="16801668" w14:textId="77777777" w:rsidR="00C45353" w:rsidRDefault="00A9526A">
      <w:pPr>
        <w:pStyle w:val="ListParagraph"/>
        <w:numPr>
          <w:ilvl w:val="3"/>
          <w:numId w:val="1"/>
        </w:numPr>
        <w:tabs>
          <w:tab w:val="left" w:pos="1800"/>
        </w:tabs>
        <w:ind w:right="733"/>
        <w:rPr>
          <w:sz w:val="24"/>
        </w:rPr>
      </w:pPr>
      <w:r>
        <w:rPr>
          <w:b/>
          <w:sz w:val="24"/>
        </w:rPr>
        <w:t>Mobile</w:t>
      </w:r>
      <w:r>
        <w:rPr>
          <w:b/>
          <w:spacing w:val="-3"/>
          <w:sz w:val="24"/>
        </w:rPr>
        <w:t xml:space="preserve"> </w:t>
      </w:r>
      <w:r>
        <w:rPr>
          <w:b/>
          <w:sz w:val="24"/>
        </w:rPr>
        <w:t>Home</w:t>
      </w:r>
      <w:r>
        <w:rPr>
          <w:b/>
          <w:spacing w:val="-2"/>
          <w:sz w:val="24"/>
        </w:rPr>
        <w:t xml:space="preserve"> </w:t>
      </w:r>
      <w:r>
        <w:rPr>
          <w:b/>
          <w:sz w:val="24"/>
        </w:rPr>
        <w:t>Park</w:t>
      </w:r>
      <w:r>
        <w:rPr>
          <w:b/>
          <w:spacing w:val="-4"/>
          <w:sz w:val="24"/>
        </w:rPr>
        <w:t xml:space="preserve"> </w:t>
      </w:r>
      <w:r>
        <w:rPr>
          <w:sz w:val="24"/>
        </w:rPr>
        <w:t>–</w:t>
      </w:r>
      <w:r>
        <w:rPr>
          <w:spacing w:val="-4"/>
          <w:sz w:val="24"/>
        </w:rPr>
        <w:t xml:space="preserve"> </w:t>
      </w:r>
      <w:r>
        <w:rPr>
          <w:sz w:val="24"/>
        </w:rPr>
        <w:t>any</w:t>
      </w:r>
      <w:r>
        <w:rPr>
          <w:spacing w:val="-3"/>
          <w:sz w:val="24"/>
        </w:rPr>
        <w:t xml:space="preserve"> </w:t>
      </w:r>
      <w:r>
        <w:rPr>
          <w:sz w:val="24"/>
        </w:rPr>
        <w:t>tract</w:t>
      </w:r>
      <w:r>
        <w:rPr>
          <w:spacing w:val="-5"/>
          <w:sz w:val="24"/>
        </w:rPr>
        <w:t xml:space="preserve"> </w:t>
      </w:r>
      <w:r>
        <w:rPr>
          <w:sz w:val="24"/>
        </w:rPr>
        <w:t>or</w:t>
      </w:r>
      <w:r>
        <w:rPr>
          <w:spacing w:val="-4"/>
          <w:sz w:val="24"/>
        </w:rPr>
        <w:t xml:space="preserve"> </w:t>
      </w:r>
      <w:r>
        <w:rPr>
          <w:sz w:val="24"/>
        </w:rPr>
        <w:t>parcel</w:t>
      </w:r>
      <w:r>
        <w:rPr>
          <w:spacing w:val="-3"/>
          <w:sz w:val="24"/>
        </w:rPr>
        <w:t xml:space="preserve"> </w:t>
      </w:r>
      <w:r>
        <w:rPr>
          <w:sz w:val="24"/>
        </w:rPr>
        <w:t>of</w:t>
      </w:r>
      <w:r>
        <w:rPr>
          <w:spacing w:val="-5"/>
          <w:sz w:val="24"/>
        </w:rPr>
        <w:t xml:space="preserve"> </w:t>
      </w:r>
      <w:r>
        <w:rPr>
          <w:sz w:val="24"/>
        </w:rPr>
        <w:t>land</w:t>
      </w:r>
      <w:r>
        <w:rPr>
          <w:spacing w:val="-2"/>
          <w:sz w:val="24"/>
        </w:rPr>
        <w:t xml:space="preserve"> </w:t>
      </w:r>
      <w:r>
        <w:rPr>
          <w:sz w:val="24"/>
        </w:rPr>
        <w:t>used</w:t>
      </w:r>
      <w:r>
        <w:rPr>
          <w:spacing w:val="-4"/>
          <w:sz w:val="24"/>
        </w:rPr>
        <w:t xml:space="preserve"> </w:t>
      </w:r>
      <w:r>
        <w:rPr>
          <w:sz w:val="24"/>
        </w:rPr>
        <w:t>primarily</w:t>
      </w:r>
      <w:r>
        <w:rPr>
          <w:spacing w:val="-3"/>
          <w:sz w:val="24"/>
        </w:rPr>
        <w:t xml:space="preserve"> </w:t>
      </w:r>
      <w:r>
        <w:rPr>
          <w:sz w:val="24"/>
        </w:rPr>
        <w:t>as</w:t>
      </w:r>
      <w:r>
        <w:rPr>
          <w:spacing w:val="-5"/>
          <w:sz w:val="24"/>
        </w:rPr>
        <w:t xml:space="preserve"> </w:t>
      </w:r>
      <w:r>
        <w:rPr>
          <w:sz w:val="24"/>
        </w:rPr>
        <w:t>a</w:t>
      </w:r>
      <w:r>
        <w:rPr>
          <w:spacing w:val="-33"/>
          <w:sz w:val="24"/>
        </w:rPr>
        <w:t xml:space="preserve"> </w:t>
      </w:r>
      <w:r>
        <w:rPr>
          <w:sz w:val="24"/>
        </w:rPr>
        <w:t>site for the permanent parking and occupancy of Mobile Homes.</w:t>
      </w:r>
    </w:p>
    <w:p w14:paraId="16801669" w14:textId="77777777" w:rsidR="00C45353" w:rsidRDefault="00A9526A">
      <w:pPr>
        <w:pStyle w:val="ListParagraph"/>
        <w:numPr>
          <w:ilvl w:val="3"/>
          <w:numId w:val="1"/>
        </w:numPr>
        <w:tabs>
          <w:tab w:val="left" w:pos="1800"/>
        </w:tabs>
        <w:ind w:right="387"/>
        <w:rPr>
          <w:sz w:val="24"/>
        </w:rPr>
      </w:pPr>
      <w:r>
        <w:rPr>
          <w:b/>
          <w:sz w:val="24"/>
        </w:rPr>
        <w:t>Mobile</w:t>
      </w:r>
      <w:r>
        <w:rPr>
          <w:b/>
          <w:spacing w:val="-3"/>
          <w:sz w:val="24"/>
        </w:rPr>
        <w:t xml:space="preserve"> </w:t>
      </w:r>
      <w:r>
        <w:rPr>
          <w:b/>
          <w:sz w:val="24"/>
        </w:rPr>
        <w:t>Home</w:t>
      </w:r>
      <w:r>
        <w:rPr>
          <w:b/>
          <w:spacing w:val="-3"/>
          <w:sz w:val="24"/>
        </w:rPr>
        <w:t xml:space="preserve"> </w:t>
      </w:r>
      <w:r>
        <w:rPr>
          <w:b/>
          <w:sz w:val="24"/>
        </w:rPr>
        <w:t>Park</w:t>
      </w:r>
      <w:r>
        <w:rPr>
          <w:b/>
          <w:spacing w:val="-3"/>
          <w:sz w:val="24"/>
        </w:rPr>
        <w:t xml:space="preserve"> </w:t>
      </w:r>
      <w:r>
        <w:rPr>
          <w:b/>
          <w:sz w:val="24"/>
        </w:rPr>
        <w:t>Owner</w:t>
      </w:r>
      <w:r>
        <w:rPr>
          <w:b/>
          <w:spacing w:val="-4"/>
          <w:sz w:val="24"/>
        </w:rPr>
        <w:t xml:space="preserve"> </w:t>
      </w:r>
      <w:r>
        <w:rPr>
          <w:sz w:val="24"/>
        </w:rPr>
        <w:t>–</w:t>
      </w:r>
      <w:r>
        <w:rPr>
          <w:spacing w:val="-5"/>
          <w:sz w:val="24"/>
        </w:rPr>
        <w:t xml:space="preserve"> </w:t>
      </w:r>
      <w:r>
        <w:rPr>
          <w:sz w:val="24"/>
        </w:rPr>
        <w:t>the</w:t>
      </w:r>
      <w:r>
        <w:rPr>
          <w:spacing w:val="-5"/>
          <w:sz w:val="24"/>
        </w:rPr>
        <w:t xml:space="preserve"> </w:t>
      </w:r>
      <w:r>
        <w:rPr>
          <w:sz w:val="24"/>
        </w:rPr>
        <w:t>person,</w:t>
      </w:r>
      <w:r>
        <w:rPr>
          <w:spacing w:val="-3"/>
          <w:sz w:val="24"/>
        </w:rPr>
        <w:t xml:space="preserve"> </w:t>
      </w:r>
      <w:r>
        <w:rPr>
          <w:sz w:val="24"/>
        </w:rPr>
        <w:t>firm</w:t>
      </w:r>
      <w:r>
        <w:rPr>
          <w:spacing w:val="-2"/>
          <w:sz w:val="24"/>
        </w:rPr>
        <w:t xml:space="preserve"> </w:t>
      </w:r>
      <w:r>
        <w:rPr>
          <w:sz w:val="24"/>
        </w:rPr>
        <w:t>or</w:t>
      </w:r>
      <w:r>
        <w:rPr>
          <w:spacing w:val="-5"/>
          <w:sz w:val="24"/>
        </w:rPr>
        <w:t xml:space="preserve"> </w:t>
      </w:r>
      <w:r>
        <w:rPr>
          <w:sz w:val="24"/>
        </w:rPr>
        <w:t>corporation</w:t>
      </w:r>
      <w:r>
        <w:rPr>
          <w:spacing w:val="-3"/>
          <w:sz w:val="24"/>
        </w:rPr>
        <w:t xml:space="preserve"> </w:t>
      </w:r>
      <w:r>
        <w:rPr>
          <w:sz w:val="24"/>
        </w:rPr>
        <w:t>who</w:t>
      </w:r>
      <w:r>
        <w:rPr>
          <w:spacing w:val="-3"/>
          <w:sz w:val="24"/>
        </w:rPr>
        <w:t xml:space="preserve"> </w:t>
      </w:r>
      <w:r>
        <w:rPr>
          <w:sz w:val="24"/>
        </w:rPr>
        <w:t>operates a Mobile Home Park as a commercial venture.</w:t>
      </w:r>
    </w:p>
    <w:p w14:paraId="1680166A" w14:textId="77777777" w:rsidR="00C45353" w:rsidRDefault="00A9526A">
      <w:pPr>
        <w:pStyle w:val="ListParagraph"/>
        <w:numPr>
          <w:ilvl w:val="3"/>
          <w:numId w:val="1"/>
        </w:numPr>
        <w:tabs>
          <w:tab w:val="left" w:pos="1800"/>
        </w:tabs>
        <w:ind w:right="778"/>
        <w:rPr>
          <w:sz w:val="24"/>
        </w:rPr>
      </w:pPr>
      <w:r>
        <w:rPr>
          <w:b/>
          <w:sz w:val="24"/>
        </w:rPr>
        <w:t>Gas</w:t>
      </w:r>
      <w:r>
        <w:rPr>
          <w:b/>
          <w:spacing w:val="-2"/>
          <w:sz w:val="24"/>
        </w:rPr>
        <w:t xml:space="preserve"> </w:t>
      </w:r>
      <w:r>
        <w:rPr>
          <w:b/>
          <w:sz w:val="24"/>
        </w:rPr>
        <w:t>Site</w:t>
      </w:r>
      <w:r>
        <w:rPr>
          <w:b/>
          <w:spacing w:val="-2"/>
          <w:sz w:val="24"/>
        </w:rPr>
        <w:t xml:space="preserve"> </w:t>
      </w:r>
      <w:r>
        <w:rPr>
          <w:sz w:val="24"/>
        </w:rPr>
        <w:t>–</w:t>
      </w:r>
      <w:r>
        <w:rPr>
          <w:spacing w:val="-4"/>
          <w:sz w:val="24"/>
        </w:rPr>
        <w:t xml:space="preserve"> </w:t>
      </w:r>
      <w:r>
        <w:rPr>
          <w:sz w:val="24"/>
        </w:rPr>
        <w:t>a</w:t>
      </w:r>
      <w:r>
        <w:rPr>
          <w:spacing w:val="-2"/>
          <w:sz w:val="24"/>
        </w:rPr>
        <w:t xml:space="preserve"> </w:t>
      </w:r>
      <w:r>
        <w:rPr>
          <w:sz w:val="24"/>
        </w:rPr>
        <w:t>site</w:t>
      </w:r>
      <w:r>
        <w:rPr>
          <w:spacing w:val="-2"/>
          <w:sz w:val="24"/>
        </w:rPr>
        <w:t xml:space="preserve"> </w:t>
      </w:r>
      <w:r>
        <w:rPr>
          <w:sz w:val="24"/>
        </w:rPr>
        <w:t>in</w:t>
      </w:r>
      <w:r>
        <w:rPr>
          <w:spacing w:val="-4"/>
          <w:sz w:val="24"/>
        </w:rPr>
        <w:t xml:space="preserve"> </w:t>
      </w:r>
      <w:r>
        <w:rPr>
          <w:sz w:val="24"/>
        </w:rPr>
        <w:t>a</w:t>
      </w:r>
      <w:r>
        <w:rPr>
          <w:spacing w:val="-4"/>
          <w:sz w:val="24"/>
        </w:rPr>
        <w:t xml:space="preserve"> </w:t>
      </w:r>
      <w:r>
        <w:rPr>
          <w:sz w:val="24"/>
        </w:rPr>
        <w:t>mobile</w:t>
      </w:r>
      <w:r>
        <w:rPr>
          <w:spacing w:val="-4"/>
          <w:sz w:val="24"/>
        </w:rPr>
        <w:t xml:space="preserve"> </w:t>
      </w:r>
      <w:r>
        <w:rPr>
          <w:sz w:val="24"/>
        </w:rPr>
        <w:t>home</w:t>
      </w:r>
      <w:r>
        <w:rPr>
          <w:spacing w:val="-4"/>
          <w:sz w:val="24"/>
        </w:rPr>
        <w:t xml:space="preserve"> </w:t>
      </w:r>
      <w:r>
        <w:rPr>
          <w:sz w:val="24"/>
        </w:rPr>
        <w:t>park</w:t>
      </w:r>
      <w:r>
        <w:rPr>
          <w:spacing w:val="-5"/>
          <w:sz w:val="24"/>
        </w:rPr>
        <w:t xml:space="preserve"> </w:t>
      </w:r>
      <w:r>
        <w:rPr>
          <w:sz w:val="24"/>
        </w:rPr>
        <w:t>designated</w:t>
      </w:r>
      <w:r>
        <w:rPr>
          <w:spacing w:val="-4"/>
          <w:sz w:val="24"/>
        </w:rPr>
        <w:t xml:space="preserve"> </w:t>
      </w:r>
      <w:r>
        <w:rPr>
          <w:sz w:val="24"/>
        </w:rPr>
        <w:t>for</w:t>
      </w:r>
      <w:r>
        <w:rPr>
          <w:spacing w:val="-4"/>
          <w:sz w:val="24"/>
        </w:rPr>
        <w:t xml:space="preserve"> </w:t>
      </w:r>
      <w:r>
        <w:rPr>
          <w:sz w:val="24"/>
        </w:rPr>
        <w:t>a</w:t>
      </w:r>
      <w:r>
        <w:rPr>
          <w:spacing w:val="-2"/>
          <w:sz w:val="24"/>
        </w:rPr>
        <w:t xml:space="preserve"> </w:t>
      </w:r>
      <w:r>
        <w:rPr>
          <w:sz w:val="24"/>
        </w:rPr>
        <w:t>Mobile</w:t>
      </w:r>
      <w:r>
        <w:rPr>
          <w:spacing w:val="-2"/>
          <w:sz w:val="24"/>
        </w:rPr>
        <w:t xml:space="preserve"> </w:t>
      </w:r>
      <w:r>
        <w:rPr>
          <w:sz w:val="24"/>
        </w:rPr>
        <w:t>Home equipped to use natural Gas.</w:t>
      </w:r>
    </w:p>
    <w:p w14:paraId="1680166B" w14:textId="77777777" w:rsidR="00C45353" w:rsidRDefault="00A9526A">
      <w:pPr>
        <w:pStyle w:val="BodyText"/>
        <w:ind w:left="1080" w:right="459"/>
      </w:pPr>
      <w:r>
        <w:t>The</w:t>
      </w:r>
      <w:r>
        <w:rPr>
          <w:spacing w:val="-4"/>
        </w:rPr>
        <w:t xml:space="preserve"> </w:t>
      </w:r>
      <w:r>
        <w:t>Company</w:t>
      </w:r>
      <w:r>
        <w:rPr>
          <w:spacing w:val="-5"/>
        </w:rPr>
        <w:t xml:space="preserve"> </w:t>
      </w:r>
      <w:r>
        <w:t>will</w:t>
      </w:r>
      <w:r>
        <w:rPr>
          <w:spacing w:val="-5"/>
        </w:rPr>
        <w:t xml:space="preserve"> </w:t>
      </w:r>
      <w:r>
        <w:t>construct,</w:t>
      </w:r>
      <w:r>
        <w:rPr>
          <w:spacing w:val="-4"/>
        </w:rPr>
        <w:t xml:space="preserve"> </w:t>
      </w:r>
      <w:r>
        <w:t>own,</w:t>
      </w:r>
      <w:r>
        <w:rPr>
          <w:spacing w:val="-4"/>
        </w:rPr>
        <w:t xml:space="preserve"> </w:t>
      </w:r>
      <w:r>
        <w:t>operate</w:t>
      </w:r>
      <w:r>
        <w:rPr>
          <w:spacing w:val="-4"/>
        </w:rPr>
        <w:t xml:space="preserve"> </w:t>
      </w:r>
      <w:r>
        <w:t>and</w:t>
      </w:r>
      <w:r>
        <w:rPr>
          <w:spacing w:val="-4"/>
        </w:rPr>
        <w:t xml:space="preserve"> </w:t>
      </w:r>
      <w:r>
        <w:t>maintain</w:t>
      </w:r>
      <w:r>
        <w:rPr>
          <w:spacing w:val="-4"/>
        </w:rPr>
        <w:t xml:space="preserve"> </w:t>
      </w:r>
      <w:r>
        <w:t>gas</w:t>
      </w:r>
      <w:r>
        <w:rPr>
          <w:spacing w:val="-5"/>
        </w:rPr>
        <w:t xml:space="preserve"> </w:t>
      </w:r>
      <w:r>
        <w:t>distribution</w:t>
      </w:r>
      <w:r>
        <w:rPr>
          <w:spacing w:val="-4"/>
        </w:rPr>
        <w:t xml:space="preserve"> </w:t>
      </w:r>
      <w:r>
        <w:t>facilities to serve Mobile Home Occupants in Mobile Home Parks upon the terms and conditions hereinafter set forth:</w:t>
      </w:r>
    </w:p>
    <w:p w14:paraId="1680166C" w14:textId="77777777" w:rsidR="00C45353" w:rsidRDefault="00A9526A">
      <w:pPr>
        <w:pStyle w:val="BodyText"/>
        <w:ind w:left="1080" w:right="343"/>
      </w:pPr>
      <w:r>
        <w:t>The Mobile Home Park Owner shall enter into a contract with the Company for a minimum term of five years, in form and content reasonably satisfactory to the Company, in which the Mobile Home Park Owner agrees to pay to the Company commencing as of a date specified in the contract and each month thereafter during the existence of the contract the minimum monthly bill specified in the Company's Multi-Family Housing Delivery Service-Optional Rate, as filed from time to time with the Commission, for the number of Mobile Home sites determined by subtracting the number of Gas Sites specified in such contract which</w:t>
      </w:r>
      <w:r>
        <w:rPr>
          <w:spacing w:val="-2"/>
        </w:rPr>
        <w:t xml:space="preserve"> </w:t>
      </w:r>
      <w:r>
        <w:t>had</w:t>
      </w:r>
      <w:r>
        <w:rPr>
          <w:spacing w:val="-2"/>
        </w:rPr>
        <w:t xml:space="preserve"> </w:t>
      </w:r>
      <w:r>
        <w:t>located</w:t>
      </w:r>
      <w:r>
        <w:rPr>
          <w:spacing w:val="-4"/>
        </w:rPr>
        <w:t xml:space="preserve"> </w:t>
      </w:r>
      <w:r>
        <w:t>thereon</w:t>
      </w:r>
      <w:r>
        <w:rPr>
          <w:spacing w:val="-4"/>
        </w:rPr>
        <w:t xml:space="preserve"> </w:t>
      </w:r>
      <w:r>
        <w:t>a</w:t>
      </w:r>
      <w:r>
        <w:rPr>
          <w:spacing w:val="-2"/>
        </w:rPr>
        <w:t xml:space="preserve"> </w:t>
      </w:r>
      <w:r>
        <w:t>Mobile</w:t>
      </w:r>
      <w:r>
        <w:rPr>
          <w:spacing w:val="-4"/>
        </w:rPr>
        <w:t xml:space="preserve"> </w:t>
      </w:r>
      <w:r>
        <w:t>Home</w:t>
      </w:r>
      <w:r>
        <w:rPr>
          <w:spacing w:val="-2"/>
        </w:rPr>
        <w:t xml:space="preserve"> </w:t>
      </w:r>
      <w:r>
        <w:t>occupied</w:t>
      </w:r>
      <w:r>
        <w:rPr>
          <w:spacing w:val="-4"/>
        </w:rPr>
        <w:t xml:space="preserve"> </w:t>
      </w:r>
      <w:r>
        <w:t>by</w:t>
      </w:r>
      <w:r>
        <w:rPr>
          <w:spacing w:val="-3"/>
        </w:rPr>
        <w:t xml:space="preserve"> </w:t>
      </w:r>
      <w:r>
        <w:t>a</w:t>
      </w:r>
      <w:r>
        <w:rPr>
          <w:spacing w:val="-4"/>
        </w:rPr>
        <w:t xml:space="preserve"> </w:t>
      </w:r>
      <w:r>
        <w:t>Mobile</w:t>
      </w:r>
      <w:r>
        <w:rPr>
          <w:spacing w:val="-2"/>
        </w:rPr>
        <w:t xml:space="preserve"> </w:t>
      </w:r>
      <w:r>
        <w:t>Home</w:t>
      </w:r>
      <w:r>
        <w:rPr>
          <w:spacing w:val="-2"/>
        </w:rPr>
        <w:t xml:space="preserve"> </w:t>
      </w:r>
      <w:r>
        <w:t>Occupant who was a Customer of the Company during such Month from the number of Mobile Home sites ascertained by multiplying the appropriate percentage shown in the table below by the total number of Gas Sites specified in such contract.</w:t>
      </w:r>
    </w:p>
    <w:p w14:paraId="1680166D" w14:textId="77777777" w:rsidR="00C45353" w:rsidRDefault="00A9526A">
      <w:pPr>
        <w:pStyle w:val="BodyText"/>
        <w:tabs>
          <w:tab w:val="left" w:pos="7559"/>
        </w:tabs>
        <w:spacing w:before="238"/>
        <w:ind w:left="1080"/>
      </w:pPr>
      <w:r>
        <w:t>First</w:t>
      </w:r>
      <w:r>
        <w:rPr>
          <w:spacing w:val="-3"/>
        </w:rPr>
        <w:t xml:space="preserve"> </w:t>
      </w:r>
      <w:r>
        <w:t>through</w:t>
      </w:r>
      <w:r>
        <w:rPr>
          <w:spacing w:val="-4"/>
        </w:rPr>
        <w:t xml:space="preserve"> </w:t>
      </w:r>
      <w:r>
        <w:t>third</w:t>
      </w:r>
      <w:r>
        <w:rPr>
          <w:spacing w:val="-7"/>
        </w:rPr>
        <w:t xml:space="preserve"> </w:t>
      </w:r>
      <w:r>
        <w:rPr>
          <w:spacing w:val="-2"/>
        </w:rPr>
        <w:t>month</w:t>
      </w:r>
      <w:r>
        <w:tab/>
        <w:t>0</w:t>
      </w:r>
      <w:r>
        <w:rPr>
          <w:spacing w:val="-1"/>
        </w:rPr>
        <w:t xml:space="preserve"> </w:t>
      </w:r>
      <w:r>
        <w:rPr>
          <w:spacing w:val="-2"/>
        </w:rPr>
        <w:t>percent</w:t>
      </w:r>
    </w:p>
    <w:p w14:paraId="1680166E" w14:textId="77777777" w:rsidR="00C45353" w:rsidRDefault="00A9526A">
      <w:pPr>
        <w:pStyle w:val="BodyText"/>
        <w:tabs>
          <w:tab w:val="left" w:pos="7559"/>
        </w:tabs>
        <w:ind w:left="1080"/>
      </w:pPr>
      <w:r>
        <w:t>Fourth</w:t>
      </w:r>
      <w:r>
        <w:rPr>
          <w:spacing w:val="-2"/>
        </w:rPr>
        <w:t xml:space="preserve"> </w:t>
      </w:r>
      <w:r>
        <w:t>through</w:t>
      </w:r>
      <w:r>
        <w:rPr>
          <w:spacing w:val="-7"/>
        </w:rPr>
        <w:t xml:space="preserve"> </w:t>
      </w:r>
      <w:r>
        <w:t>fifth</w:t>
      </w:r>
      <w:r>
        <w:rPr>
          <w:spacing w:val="-6"/>
        </w:rPr>
        <w:t xml:space="preserve"> </w:t>
      </w:r>
      <w:r>
        <w:rPr>
          <w:spacing w:val="-2"/>
        </w:rPr>
        <w:t>month</w:t>
      </w:r>
      <w:r>
        <w:tab/>
        <w:t>40</w:t>
      </w:r>
      <w:r>
        <w:rPr>
          <w:spacing w:val="-3"/>
        </w:rPr>
        <w:t xml:space="preserve"> </w:t>
      </w:r>
      <w:r>
        <w:rPr>
          <w:spacing w:val="-2"/>
        </w:rPr>
        <w:t>percent</w:t>
      </w:r>
    </w:p>
    <w:p w14:paraId="1680166F" w14:textId="77777777" w:rsidR="00C45353" w:rsidRDefault="00A9526A">
      <w:pPr>
        <w:pStyle w:val="BodyText"/>
        <w:tabs>
          <w:tab w:val="left" w:pos="7559"/>
        </w:tabs>
        <w:ind w:left="1080"/>
      </w:pPr>
      <w:r>
        <w:t>Sixth</w:t>
      </w:r>
      <w:r>
        <w:rPr>
          <w:spacing w:val="-4"/>
        </w:rPr>
        <w:t xml:space="preserve"> </w:t>
      </w:r>
      <w:r>
        <w:t>through</w:t>
      </w:r>
      <w:r>
        <w:rPr>
          <w:spacing w:val="-6"/>
        </w:rPr>
        <w:t xml:space="preserve"> </w:t>
      </w:r>
      <w:r>
        <w:t>ninth</w:t>
      </w:r>
      <w:r>
        <w:rPr>
          <w:spacing w:val="-6"/>
        </w:rPr>
        <w:t xml:space="preserve"> </w:t>
      </w:r>
      <w:r>
        <w:rPr>
          <w:spacing w:val="-2"/>
        </w:rPr>
        <w:t>month</w:t>
      </w:r>
      <w:r>
        <w:tab/>
        <w:t>50</w:t>
      </w:r>
      <w:r>
        <w:rPr>
          <w:spacing w:val="-3"/>
        </w:rPr>
        <w:t xml:space="preserve"> </w:t>
      </w:r>
      <w:r>
        <w:rPr>
          <w:spacing w:val="-2"/>
        </w:rPr>
        <w:t>percent</w:t>
      </w:r>
    </w:p>
    <w:p w14:paraId="16801670" w14:textId="77777777" w:rsidR="00C45353" w:rsidRDefault="00A9526A">
      <w:pPr>
        <w:pStyle w:val="BodyText"/>
        <w:tabs>
          <w:tab w:val="left" w:pos="7559"/>
        </w:tabs>
        <w:ind w:left="1080"/>
      </w:pPr>
      <w:r>
        <w:t>Tenth</w:t>
      </w:r>
      <w:r>
        <w:rPr>
          <w:spacing w:val="-4"/>
        </w:rPr>
        <w:t xml:space="preserve"> </w:t>
      </w:r>
      <w:r>
        <w:t>through</w:t>
      </w:r>
      <w:r>
        <w:rPr>
          <w:spacing w:val="-8"/>
        </w:rPr>
        <w:t xml:space="preserve"> </w:t>
      </w:r>
      <w:r>
        <w:t>twelfth</w:t>
      </w:r>
      <w:r>
        <w:rPr>
          <w:spacing w:val="-7"/>
        </w:rPr>
        <w:t xml:space="preserve"> </w:t>
      </w:r>
      <w:r>
        <w:rPr>
          <w:spacing w:val="-4"/>
        </w:rPr>
        <w:t>month</w:t>
      </w:r>
      <w:r>
        <w:tab/>
        <w:t>60</w:t>
      </w:r>
      <w:r>
        <w:rPr>
          <w:spacing w:val="-3"/>
        </w:rPr>
        <w:t xml:space="preserve"> </w:t>
      </w:r>
      <w:r>
        <w:rPr>
          <w:spacing w:val="-2"/>
        </w:rPr>
        <w:t>percent</w:t>
      </w:r>
    </w:p>
    <w:p w14:paraId="16801671" w14:textId="77777777" w:rsidR="00C45353" w:rsidRDefault="00C45353">
      <w:pPr>
        <w:pStyle w:val="BodyText"/>
        <w:sectPr w:rsidR="00C45353">
          <w:headerReference w:type="default" r:id="rId430"/>
          <w:footerReference w:type="default" r:id="rId431"/>
          <w:pgSz w:w="12240" w:h="15840"/>
          <w:pgMar w:top="1600" w:right="1080" w:bottom="1040" w:left="1080" w:header="728" w:footer="847" w:gutter="0"/>
          <w:cols w:space="720"/>
        </w:sectPr>
      </w:pPr>
    </w:p>
    <w:p w14:paraId="16801672" w14:textId="77777777" w:rsidR="00C45353" w:rsidRDefault="00A9526A">
      <w:pPr>
        <w:spacing w:before="202"/>
        <w:ind w:left="1056"/>
        <w:rPr>
          <w:sz w:val="24"/>
        </w:rPr>
      </w:pPr>
      <w:r>
        <w:rPr>
          <w:b/>
          <w:sz w:val="24"/>
        </w:rPr>
        <w:lastRenderedPageBreak/>
        <w:t>Rule</w:t>
      </w:r>
      <w:r>
        <w:rPr>
          <w:b/>
          <w:spacing w:val="-3"/>
          <w:sz w:val="24"/>
        </w:rPr>
        <w:t xml:space="preserve"> </w:t>
      </w:r>
      <w:r>
        <w:rPr>
          <w:b/>
          <w:sz w:val="24"/>
        </w:rPr>
        <w:t>18</w:t>
      </w:r>
      <w:r>
        <w:rPr>
          <w:b/>
          <w:spacing w:val="-3"/>
          <w:sz w:val="24"/>
        </w:rPr>
        <w:t xml:space="preserve"> </w:t>
      </w:r>
      <w:r>
        <w:rPr>
          <w:b/>
          <w:sz w:val="24"/>
        </w:rPr>
        <w:t>–</w:t>
      </w:r>
      <w:r>
        <w:rPr>
          <w:b/>
          <w:spacing w:val="-1"/>
          <w:sz w:val="24"/>
        </w:rPr>
        <w:t xml:space="preserve"> </w:t>
      </w:r>
      <w:r>
        <w:rPr>
          <w:b/>
          <w:sz w:val="24"/>
        </w:rPr>
        <w:t>Gas</w:t>
      </w:r>
      <w:r>
        <w:rPr>
          <w:b/>
          <w:spacing w:val="-3"/>
          <w:sz w:val="24"/>
        </w:rPr>
        <w:t xml:space="preserve"> </w:t>
      </w:r>
      <w:r>
        <w:rPr>
          <w:b/>
          <w:sz w:val="24"/>
        </w:rPr>
        <w:t>Service</w:t>
      </w:r>
      <w:r>
        <w:rPr>
          <w:b/>
          <w:spacing w:val="-1"/>
          <w:sz w:val="24"/>
        </w:rPr>
        <w:t xml:space="preserve"> </w:t>
      </w:r>
      <w:r>
        <w:rPr>
          <w:b/>
          <w:sz w:val="24"/>
        </w:rPr>
        <w:t>to</w:t>
      </w:r>
      <w:r>
        <w:rPr>
          <w:b/>
          <w:spacing w:val="-2"/>
          <w:sz w:val="24"/>
        </w:rPr>
        <w:t xml:space="preserve"> </w:t>
      </w:r>
      <w:r>
        <w:rPr>
          <w:b/>
          <w:sz w:val="24"/>
        </w:rPr>
        <w:t>Mobile</w:t>
      </w:r>
      <w:r>
        <w:rPr>
          <w:b/>
          <w:spacing w:val="-1"/>
          <w:sz w:val="24"/>
        </w:rPr>
        <w:t xml:space="preserve"> </w:t>
      </w:r>
      <w:r>
        <w:rPr>
          <w:b/>
          <w:sz w:val="24"/>
        </w:rPr>
        <w:t>Home</w:t>
      </w:r>
      <w:r>
        <w:rPr>
          <w:b/>
          <w:spacing w:val="-3"/>
          <w:sz w:val="24"/>
        </w:rPr>
        <w:t xml:space="preserve"> </w:t>
      </w:r>
      <w:r>
        <w:rPr>
          <w:b/>
          <w:sz w:val="24"/>
        </w:rPr>
        <w:t xml:space="preserve">Parks </w:t>
      </w:r>
      <w:r>
        <w:rPr>
          <w:spacing w:val="-2"/>
          <w:sz w:val="24"/>
        </w:rPr>
        <w:t>(continued)</w:t>
      </w:r>
    </w:p>
    <w:p w14:paraId="16801673" w14:textId="77777777" w:rsidR="00C45353" w:rsidRDefault="00A9526A">
      <w:pPr>
        <w:pStyle w:val="BodyText"/>
        <w:tabs>
          <w:tab w:val="left" w:pos="7559"/>
        </w:tabs>
        <w:spacing w:before="264"/>
        <w:ind w:left="1080"/>
      </w:pPr>
      <w:r>
        <w:t>Thirteen</w:t>
      </w:r>
      <w:r>
        <w:rPr>
          <w:spacing w:val="-3"/>
        </w:rPr>
        <w:t xml:space="preserve"> </w:t>
      </w:r>
      <w:r>
        <w:t>months</w:t>
      </w:r>
      <w:r>
        <w:rPr>
          <w:spacing w:val="-12"/>
        </w:rPr>
        <w:t xml:space="preserve"> </w:t>
      </w:r>
      <w:r>
        <w:t xml:space="preserve">and </w:t>
      </w:r>
      <w:r>
        <w:rPr>
          <w:spacing w:val="-4"/>
        </w:rPr>
        <w:t>over</w:t>
      </w:r>
      <w:r>
        <w:tab/>
        <w:t>70</w:t>
      </w:r>
      <w:r>
        <w:rPr>
          <w:spacing w:val="-1"/>
        </w:rPr>
        <w:t xml:space="preserve"> </w:t>
      </w:r>
      <w:r>
        <w:rPr>
          <w:spacing w:val="-2"/>
        </w:rPr>
        <w:t>percent</w:t>
      </w:r>
    </w:p>
    <w:p w14:paraId="16801674" w14:textId="77777777" w:rsidR="00C45353" w:rsidRDefault="00A9526A">
      <w:pPr>
        <w:pStyle w:val="ListParagraph"/>
        <w:numPr>
          <w:ilvl w:val="2"/>
          <w:numId w:val="1"/>
        </w:numPr>
        <w:tabs>
          <w:tab w:val="left" w:pos="1079"/>
        </w:tabs>
        <w:ind w:left="1079" w:hanging="719"/>
        <w:rPr>
          <w:sz w:val="24"/>
        </w:rPr>
      </w:pPr>
      <w:r>
        <w:rPr>
          <w:sz w:val="24"/>
        </w:rPr>
        <w:t>Allowable</w:t>
      </w:r>
      <w:r>
        <w:rPr>
          <w:spacing w:val="-2"/>
          <w:sz w:val="24"/>
        </w:rPr>
        <w:t xml:space="preserve"> </w:t>
      </w:r>
      <w:r>
        <w:rPr>
          <w:sz w:val="24"/>
        </w:rPr>
        <w:t>Investment</w:t>
      </w:r>
      <w:r>
        <w:rPr>
          <w:spacing w:val="-5"/>
          <w:sz w:val="24"/>
        </w:rPr>
        <w:t xml:space="preserve"> </w:t>
      </w:r>
      <w:r>
        <w:rPr>
          <w:sz w:val="24"/>
        </w:rPr>
        <w:t>by</w:t>
      </w:r>
      <w:r>
        <w:rPr>
          <w:spacing w:val="-5"/>
          <w:sz w:val="24"/>
        </w:rPr>
        <w:t xml:space="preserve"> </w:t>
      </w:r>
      <w:r>
        <w:rPr>
          <w:spacing w:val="-2"/>
          <w:sz w:val="24"/>
        </w:rPr>
        <w:t>Company</w:t>
      </w:r>
    </w:p>
    <w:p w14:paraId="16801675" w14:textId="77777777" w:rsidR="00C45353" w:rsidRDefault="00A9526A">
      <w:pPr>
        <w:pStyle w:val="BodyText"/>
        <w:ind w:left="1079" w:right="389"/>
      </w:pPr>
      <w:r>
        <w:t>The maximum allowable investment in gas facilities (both outside of and within the</w:t>
      </w:r>
      <w:r>
        <w:rPr>
          <w:spacing w:val="-2"/>
        </w:rPr>
        <w:t xml:space="preserve"> </w:t>
      </w:r>
      <w:r>
        <w:t>Mobile</w:t>
      </w:r>
      <w:r>
        <w:rPr>
          <w:spacing w:val="-2"/>
        </w:rPr>
        <w:t xml:space="preserve"> </w:t>
      </w:r>
      <w:r>
        <w:t>Home</w:t>
      </w:r>
      <w:r>
        <w:rPr>
          <w:spacing w:val="-4"/>
        </w:rPr>
        <w:t xml:space="preserve"> </w:t>
      </w:r>
      <w:r>
        <w:t>Park)</w:t>
      </w:r>
      <w:r>
        <w:rPr>
          <w:spacing w:val="-4"/>
        </w:rPr>
        <w:t xml:space="preserve"> </w:t>
      </w:r>
      <w:r>
        <w:t>shall</w:t>
      </w:r>
      <w:r>
        <w:rPr>
          <w:spacing w:val="-3"/>
        </w:rPr>
        <w:t xml:space="preserve"> </w:t>
      </w:r>
      <w:r>
        <w:t>be</w:t>
      </w:r>
      <w:r>
        <w:rPr>
          <w:spacing w:val="-2"/>
        </w:rPr>
        <w:t xml:space="preserve"> </w:t>
      </w:r>
      <w:r>
        <w:t>determined</w:t>
      </w:r>
      <w:r>
        <w:rPr>
          <w:spacing w:val="-4"/>
        </w:rPr>
        <w:t xml:space="preserve"> </w:t>
      </w:r>
      <w:r>
        <w:t>in</w:t>
      </w:r>
      <w:r>
        <w:rPr>
          <w:spacing w:val="-4"/>
        </w:rPr>
        <w:t xml:space="preserve"> </w:t>
      </w:r>
      <w:r>
        <w:t>accordance</w:t>
      </w:r>
      <w:r>
        <w:rPr>
          <w:spacing w:val="-2"/>
        </w:rPr>
        <w:t xml:space="preserve"> </w:t>
      </w:r>
      <w:r>
        <w:t>with</w:t>
      </w:r>
      <w:r>
        <w:rPr>
          <w:spacing w:val="-2"/>
        </w:rPr>
        <w:t xml:space="preserve"> </w:t>
      </w:r>
      <w:r>
        <w:t>Section</w:t>
      </w:r>
      <w:r>
        <w:rPr>
          <w:spacing w:val="-2"/>
        </w:rPr>
        <w:t xml:space="preserve"> </w:t>
      </w:r>
      <w:r>
        <w:t>B</w:t>
      </w:r>
      <w:r>
        <w:rPr>
          <w:spacing w:val="-5"/>
        </w:rPr>
        <w:t xml:space="preserve"> </w:t>
      </w:r>
      <w:r>
        <w:t>of</w:t>
      </w:r>
      <w:r>
        <w:rPr>
          <w:spacing w:val="-2"/>
        </w:rPr>
        <w:t xml:space="preserve"> </w:t>
      </w:r>
      <w:r>
        <w:t>Rule 7</w:t>
      </w:r>
      <w:r>
        <w:rPr>
          <w:spacing w:val="-1"/>
        </w:rPr>
        <w:t xml:space="preserve"> </w:t>
      </w:r>
      <w:r>
        <w:t>of</w:t>
      </w:r>
      <w:r>
        <w:rPr>
          <w:spacing w:val="-4"/>
        </w:rPr>
        <w:t xml:space="preserve"> </w:t>
      </w:r>
      <w:r>
        <w:t>these</w:t>
      </w:r>
      <w:r>
        <w:rPr>
          <w:spacing w:val="-1"/>
        </w:rPr>
        <w:t xml:space="preserve"> </w:t>
      </w:r>
      <w:r>
        <w:t>Rules</w:t>
      </w:r>
      <w:r>
        <w:rPr>
          <w:spacing w:val="-4"/>
        </w:rPr>
        <w:t xml:space="preserve"> </w:t>
      </w:r>
      <w:r>
        <w:t>and</w:t>
      </w:r>
      <w:r>
        <w:rPr>
          <w:spacing w:val="-1"/>
        </w:rPr>
        <w:t xml:space="preserve"> </w:t>
      </w:r>
      <w:r>
        <w:t>Regulations,</w:t>
      </w:r>
      <w:r>
        <w:rPr>
          <w:spacing w:val="-4"/>
        </w:rPr>
        <w:t xml:space="preserve"> </w:t>
      </w:r>
      <w:r>
        <w:t>using</w:t>
      </w:r>
      <w:r>
        <w:rPr>
          <w:spacing w:val="-3"/>
        </w:rPr>
        <w:t xml:space="preserve"> </w:t>
      </w:r>
      <w:r>
        <w:t>an</w:t>
      </w:r>
      <w:r>
        <w:rPr>
          <w:spacing w:val="-3"/>
        </w:rPr>
        <w:t xml:space="preserve"> </w:t>
      </w:r>
      <w:r>
        <w:t>economic</w:t>
      </w:r>
      <w:r>
        <w:rPr>
          <w:spacing w:val="-2"/>
        </w:rPr>
        <w:t xml:space="preserve"> </w:t>
      </w:r>
      <w:r>
        <w:t>life</w:t>
      </w:r>
      <w:r>
        <w:rPr>
          <w:spacing w:val="-1"/>
        </w:rPr>
        <w:t xml:space="preserve"> </w:t>
      </w:r>
      <w:r>
        <w:t>factor</w:t>
      </w:r>
      <w:r>
        <w:rPr>
          <w:spacing w:val="-5"/>
        </w:rPr>
        <w:t xml:space="preserve"> </w:t>
      </w:r>
      <w:r>
        <w:t>equal</w:t>
      </w:r>
      <w:r>
        <w:rPr>
          <w:spacing w:val="-2"/>
        </w:rPr>
        <w:t xml:space="preserve"> </w:t>
      </w:r>
      <w:r>
        <w:t>to</w:t>
      </w:r>
      <w:r>
        <w:rPr>
          <w:spacing w:val="-1"/>
        </w:rPr>
        <w:t xml:space="preserve"> </w:t>
      </w:r>
      <w:r>
        <w:t>the</w:t>
      </w:r>
      <w:r>
        <w:rPr>
          <w:spacing w:val="-1"/>
        </w:rPr>
        <w:t xml:space="preserve"> </w:t>
      </w:r>
      <w:r>
        <w:t>term of the contract between the Mobile Home Park Owner and the Company, not, however, in excess of 10 years.</w:t>
      </w:r>
    </w:p>
    <w:p w14:paraId="16801676" w14:textId="77777777" w:rsidR="00C45353" w:rsidRDefault="00A9526A">
      <w:pPr>
        <w:pStyle w:val="BodyText"/>
        <w:ind w:left="1080" w:right="343"/>
      </w:pPr>
      <w:r>
        <w:t>Such allowable investment to serve a Mobile Home Park (as well as the Mobile Homes</w:t>
      </w:r>
      <w:r>
        <w:rPr>
          <w:spacing w:val="-3"/>
        </w:rPr>
        <w:t xml:space="preserve"> </w:t>
      </w:r>
      <w:r>
        <w:t>located</w:t>
      </w:r>
      <w:r>
        <w:rPr>
          <w:spacing w:val="-3"/>
        </w:rPr>
        <w:t xml:space="preserve"> </w:t>
      </w:r>
      <w:r>
        <w:t>therein)</w:t>
      </w:r>
      <w:r>
        <w:rPr>
          <w:spacing w:val="-4"/>
        </w:rPr>
        <w:t xml:space="preserve"> </w:t>
      </w:r>
      <w:r>
        <w:t>shall</w:t>
      </w:r>
      <w:r>
        <w:rPr>
          <w:spacing w:val="-3"/>
        </w:rPr>
        <w:t xml:space="preserve"> </w:t>
      </w:r>
      <w:r>
        <w:t>first</w:t>
      </w:r>
      <w:r>
        <w:rPr>
          <w:spacing w:val="-3"/>
        </w:rPr>
        <w:t xml:space="preserve"> </w:t>
      </w:r>
      <w:r>
        <w:t>be</w:t>
      </w:r>
      <w:r>
        <w:rPr>
          <w:spacing w:val="-4"/>
        </w:rPr>
        <w:t xml:space="preserve"> </w:t>
      </w:r>
      <w:r>
        <w:t>applied</w:t>
      </w:r>
      <w:r>
        <w:rPr>
          <w:spacing w:val="-3"/>
        </w:rPr>
        <w:t xml:space="preserve"> </w:t>
      </w:r>
      <w:r>
        <w:t>to</w:t>
      </w:r>
      <w:r>
        <w:rPr>
          <w:spacing w:val="-3"/>
        </w:rPr>
        <w:t xml:space="preserve"> </w:t>
      </w:r>
      <w:r>
        <w:t>approach</w:t>
      </w:r>
      <w:r>
        <w:rPr>
          <w:spacing w:val="-3"/>
        </w:rPr>
        <w:t xml:space="preserve"> </w:t>
      </w:r>
      <w:r>
        <w:t>facilities</w:t>
      </w:r>
      <w:r>
        <w:rPr>
          <w:spacing w:val="-3"/>
        </w:rPr>
        <w:t xml:space="preserve"> </w:t>
      </w:r>
      <w:r>
        <w:t>located</w:t>
      </w:r>
      <w:r>
        <w:rPr>
          <w:spacing w:val="-4"/>
        </w:rPr>
        <w:t xml:space="preserve"> </w:t>
      </w:r>
      <w:r>
        <w:t>outside the Mobile Home Park, including mains, and any remainder shall be applied to facilities located within the Mobile Home Park, including Service Lines, and metering and regulating equipment.</w:t>
      </w:r>
    </w:p>
    <w:p w14:paraId="16801677" w14:textId="77777777" w:rsidR="00C45353" w:rsidRDefault="00A9526A">
      <w:pPr>
        <w:pStyle w:val="BodyText"/>
        <w:ind w:left="1080" w:right="376"/>
      </w:pPr>
      <w:r>
        <w:t>In the event such allowable investment is not sufficient to cover the total investment required to serve the Mobile Home Park (as well as the Mobile</w:t>
      </w:r>
      <w:r>
        <w:rPr>
          <w:spacing w:val="40"/>
        </w:rPr>
        <w:t xml:space="preserve"> </w:t>
      </w:r>
      <w:r>
        <w:t>Homes</w:t>
      </w:r>
      <w:r>
        <w:rPr>
          <w:spacing w:val="-3"/>
        </w:rPr>
        <w:t xml:space="preserve"> </w:t>
      </w:r>
      <w:r>
        <w:t>located</w:t>
      </w:r>
      <w:r>
        <w:rPr>
          <w:spacing w:val="-2"/>
        </w:rPr>
        <w:t xml:space="preserve"> </w:t>
      </w:r>
      <w:r>
        <w:t>therein),</w:t>
      </w:r>
      <w:r>
        <w:rPr>
          <w:spacing w:val="-2"/>
        </w:rPr>
        <w:t xml:space="preserve"> </w:t>
      </w:r>
      <w:r>
        <w:t>the</w:t>
      </w:r>
      <w:r>
        <w:rPr>
          <w:spacing w:val="-2"/>
        </w:rPr>
        <w:t xml:space="preserve"> </w:t>
      </w:r>
      <w:r>
        <w:t>Mobile</w:t>
      </w:r>
      <w:r>
        <w:rPr>
          <w:spacing w:val="-2"/>
        </w:rPr>
        <w:t xml:space="preserve"> </w:t>
      </w:r>
      <w:r>
        <w:t>Home</w:t>
      </w:r>
      <w:r>
        <w:rPr>
          <w:spacing w:val="-4"/>
        </w:rPr>
        <w:t xml:space="preserve"> </w:t>
      </w:r>
      <w:r>
        <w:t>Park</w:t>
      </w:r>
      <w:r>
        <w:rPr>
          <w:spacing w:val="-3"/>
        </w:rPr>
        <w:t xml:space="preserve"> </w:t>
      </w:r>
      <w:r>
        <w:t>Owner</w:t>
      </w:r>
      <w:r>
        <w:rPr>
          <w:spacing w:val="-4"/>
        </w:rPr>
        <w:t xml:space="preserve"> </w:t>
      </w:r>
      <w:r>
        <w:t>shall</w:t>
      </w:r>
      <w:r>
        <w:rPr>
          <w:spacing w:val="-6"/>
        </w:rPr>
        <w:t xml:space="preserve"> </w:t>
      </w:r>
      <w:r>
        <w:t>make</w:t>
      </w:r>
      <w:r>
        <w:rPr>
          <w:spacing w:val="-2"/>
        </w:rPr>
        <w:t xml:space="preserve"> </w:t>
      </w:r>
      <w:r>
        <w:t>an</w:t>
      </w:r>
      <w:r>
        <w:rPr>
          <w:spacing w:val="-2"/>
        </w:rPr>
        <w:t xml:space="preserve"> </w:t>
      </w:r>
      <w:r>
        <w:t>advance</w:t>
      </w:r>
      <w:r>
        <w:rPr>
          <w:spacing w:val="-4"/>
        </w:rPr>
        <w:t xml:space="preserve"> </w:t>
      </w:r>
      <w:r>
        <w:t>for construction to the Company in accordance with the provisions of Section B of Rule 7 of these rules and regulations.</w:t>
      </w:r>
    </w:p>
    <w:p w14:paraId="16801678" w14:textId="77777777" w:rsidR="00C45353" w:rsidRDefault="00C45353">
      <w:pPr>
        <w:pStyle w:val="BodyText"/>
        <w:sectPr w:rsidR="00C45353">
          <w:headerReference w:type="default" r:id="rId432"/>
          <w:footerReference w:type="default" r:id="rId433"/>
          <w:pgSz w:w="12240" w:h="15840"/>
          <w:pgMar w:top="1600" w:right="1080" w:bottom="1040" w:left="1080" w:header="728" w:footer="847" w:gutter="0"/>
          <w:cols w:space="720"/>
        </w:sectPr>
      </w:pPr>
    </w:p>
    <w:p w14:paraId="16801679" w14:textId="77777777" w:rsidR="00C45353" w:rsidRDefault="00C45353">
      <w:pPr>
        <w:pStyle w:val="BodyText"/>
        <w:spacing w:before="94"/>
        <w:rPr>
          <w:sz w:val="32"/>
        </w:rPr>
      </w:pPr>
    </w:p>
    <w:p w14:paraId="1680167A" w14:textId="77777777" w:rsidR="00C45353" w:rsidRDefault="00A9526A">
      <w:pPr>
        <w:spacing w:line="396" w:lineRule="auto"/>
        <w:ind w:left="2110" w:right="2110"/>
        <w:jc w:val="center"/>
        <w:rPr>
          <w:b/>
          <w:sz w:val="32"/>
        </w:rPr>
      </w:pPr>
      <w:bookmarkStart w:id="130" w:name="ATLANTA_GAS_LIGHT_COMPANY_PART_IV"/>
      <w:bookmarkStart w:id="131" w:name="_bookmark65"/>
      <w:bookmarkEnd w:id="130"/>
      <w:bookmarkEnd w:id="131"/>
      <w:r>
        <w:rPr>
          <w:b/>
          <w:sz w:val="32"/>
        </w:rPr>
        <w:t>ATLANTA</w:t>
      </w:r>
      <w:r>
        <w:rPr>
          <w:b/>
          <w:spacing w:val="-14"/>
          <w:sz w:val="32"/>
        </w:rPr>
        <w:t xml:space="preserve"> </w:t>
      </w:r>
      <w:r>
        <w:rPr>
          <w:b/>
          <w:sz w:val="32"/>
        </w:rPr>
        <w:t>GAS</w:t>
      </w:r>
      <w:r>
        <w:rPr>
          <w:b/>
          <w:spacing w:val="-11"/>
          <w:sz w:val="32"/>
        </w:rPr>
        <w:t xml:space="preserve"> </w:t>
      </w:r>
      <w:r>
        <w:rPr>
          <w:b/>
          <w:sz w:val="32"/>
        </w:rPr>
        <w:t>LIGHT</w:t>
      </w:r>
      <w:r>
        <w:rPr>
          <w:b/>
          <w:spacing w:val="-13"/>
          <w:sz w:val="32"/>
        </w:rPr>
        <w:t xml:space="preserve"> </w:t>
      </w:r>
      <w:r>
        <w:rPr>
          <w:b/>
          <w:sz w:val="32"/>
        </w:rPr>
        <w:t>COMPANY PART IV</w:t>
      </w:r>
    </w:p>
    <w:p w14:paraId="1680167B" w14:textId="77777777" w:rsidR="00C45353" w:rsidRDefault="00A9526A">
      <w:pPr>
        <w:spacing w:before="3"/>
        <w:ind w:left="419" w:right="419"/>
        <w:jc w:val="center"/>
        <w:rPr>
          <w:b/>
          <w:sz w:val="32"/>
        </w:rPr>
      </w:pPr>
      <w:r>
        <w:rPr>
          <w:b/>
          <w:sz w:val="32"/>
        </w:rPr>
        <w:t>SPECIAL</w:t>
      </w:r>
      <w:r>
        <w:rPr>
          <w:b/>
          <w:spacing w:val="-15"/>
          <w:sz w:val="32"/>
        </w:rPr>
        <w:t xml:space="preserve"> </w:t>
      </w:r>
      <w:r>
        <w:rPr>
          <w:b/>
          <w:spacing w:val="-2"/>
          <w:sz w:val="32"/>
        </w:rPr>
        <w:t>CONTRACTS</w:t>
      </w:r>
    </w:p>
    <w:sectPr w:rsidR="00C45353">
      <w:headerReference w:type="default" r:id="rId434"/>
      <w:footerReference w:type="default" r:id="rId435"/>
      <w:pgSz w:w="12240" w:h="15840"/>
      <w:pgMar w:top="980" w:right="1080" w:bottom="1040" w:left="1080" w:header="728" w:footer="84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801855" w14:textId="77777777" w:rsidR="00A9526A" w:rsidRDefault="00A9526A">
      <w:r>
        <w:separator/>
      </w:r>
    </w:p>
  </w:endnote>
  <w:endnote w:type="continuationSeparator" w:id="0">
    <w:p w14:paraId="16801857" w14:textId="77777777" w:rsidR="00A9526A" w:rsidRDefault="00A95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25280" behindDoc="1" locked="0" layoutInCell="1" allowOverlap="1" wp14:anchorId="16801851" wp14:editId="16801852">
              <wp:simplePos x="0" y="0"/>
              <wp:positionH relativeFrom="page">
                <wp:posOffset>3742944</wp:posOffset>
              </wp:positionH>
              <wp:positionV relativeFrom="page">
                <wp:posOffset>9228401</wp:posOffset>
              </wp:positionV>
              <wp:extent cx="120650" cy="18224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650" cy="182245"/>
                      </a:xfrm>
                      <a:prstGeom prst="rect">
                        <a:avLst/>
                      </a:prstGeom>
                    </wps:spPr>
                    <wps:txbx>
                      <w:txbxContent>
                        <w:p w14:paraId="16801E53" w14:textId="77777777" w:rsidR="00C45353" w:rsidRDefault="00A9526A">
                          <w:pPr>
                            <w:spacing w:before="13"/>
                            <w:ind w:left="60"/>
                          </w:pPr>
                          <w:r>
                            <w:rPr>
                              <w:spacing w:val="-10"/>
                            </w:rPr>
                            <w:fldChar w:fldCharType="begin"/>
                          </w:r>
                          <w:r>
                            <w:rPr>
                              <w:spacing w:val="-10"/>
                            </w:rPr>
                            <w:instrText xml:space="preserve"> PAGE  \* roman </w:instrText>
                          </w:r>
                          <w:r>
                            <w:rPr>
                              <w:spacing w:val="-10"/>
                            </w:rPr>
                            <w:fldChar w:fldCharType="separate"/>
                          </w:r>
                          <w:r>
                            <w:rPr>
                              <w:spacing w:val="-10"/>
                            </w:rPr>
                            <w:t>i</w:t>
                          </w:r>
                          <w:r>
                            <w:rPr>
                              <w:spacing w:val="-10"/>
                            </w:rPr>
                            <w:fldChar w:fldCharType="end"/>
                          </w:r>
                        </w:p>
                      </w:txbxContent>
                    </wps:txbx>
                    <wps:bodyPr wrap="square" lIns="0" tIns="0" rIns="0" bIns="0" rtlCol="0">
                      <a:noAutofit/>
                    </wps:bodyPr>
                  </wps:wsp>
                </a:graphicData>
              </a:graphic>
            </wp:anchor>
          </w:drawing>
        </mc:Choice>
        <mc:Fallback>
          <w:pict>
            <v:shapetype w14:anchorId="16801851" id="_x0000_t202" coordsize="21600,21600" o:spt="202" path="m,l,21600r21600,l21600,xe">
              <v:stroke joinstyle="miter"/>
              <v:path gradientshapeok="t" o:connecttype="rect"/>
            </v:shapetype>
            <v:shape id="Textbox 1" o:spid="_x0000_s1026" type="#_x0000_t202" style="position:absolute;margin-left:294.7pt;margin-top:726.65pt;width:9.5pt;height:14.35pt;z-index:-1989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" filled="f" stroked="f">
              <v:textbox inset="0,0,0,0">
                <w:txbxContent>
                  <w:p w14:paraId="16801E53" w14:textId="77777777" w:rsidR="00C45353" w:rsidRDefault="00A9526A">
                    <w:pPr>
                      <w:spacing w:before="13"/>
                      <w:ind w:left="60"/>
                    </w:pPr>
                    <w:r>
                      <w:rPr>
                        <w:spacing w:val="-10"/>
                      </w:rPr>
                      <w:fldChar w:fldCharType="begin"/>
                    </w:r>
                    <w:r>
                      <w:rPr>
                        <w:spacing w:val="-10"/>
                      </w:rPr>
                      <w:instrText xml:space="preserve"> PAGE  \* roman </w:instrText>
                    </w:r>
                    <w:r>
                      <w:rPr>
                        <w:spacing w:val="-10"/>
                      </w:rPr>
                      <w:fldChar w:fldCharType="separate"/>
                    </w:r>
                    <w:r>
                      <w:rPr>
                        <w:spacing w:val="-10"/>
                      </w:rPr>
                      <w:t>i</w:t>
                    </w:r>
                    <w:r>
                      <w:rPr>
                        <w:spacing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3712" behindDoc="1" locked="0" layoutInCell="1" allowOverlap="1" wp14:anchorId="16801899" wp14:editId="1680189A">
              <wp:simplePos x="0" y="0"/>
              <wp:positionH relativeFrom="page">
                <wp:posOffset>3717035</wp:posOffset>
              </wp:positionH>
              <wp:positionV relativeFrom="page">
                <wp:posOffset>9385373</wp:posOffset>
              </wp:positionV>
              <wp:extent cx="167005" cy="182245"/>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6801E7D"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7</w:t>
                          </w:r>
                          <w:r>
                            <w:rPr>
                              <w:spacing w:val="-10"/>
                            </w:rPr>
                            <w:fldChar w:fldCharType="end"/>
                          </w:r>
                        </w:p>
                      </w:txbxContent>
                    </wps:txbx>
                    <wps:bodyPr wrap="square" lIns="0" tIns="0" rIns="0" bIns="0" rtlCol="0">
                      <a:noAutofit/>
                    </wps:bodyPr>
                  </wps:wsp>
                </a:graphicData>
              </a:graphic>
            </wp:anchor>
          </w:drawing>
        </mc:Choice>
        <mc:Fallback>
          <w:pict>
            <v:shapetype w14:anchorId="16801899" id="_x0000_t202" coordsize="21600,21600" o:spt="202" path="m,l,21600r21600,l21600,xe">
              <v:stroke joinstyle="miter"/>
              <v:path gradientshapeok="t" o:connecttype="rect"/>
            </v:shapetype>
            <v:shape id="Textbox 38" o:spid="_x0000_s1062" type="#_x0000_t202" style="position:absolute;margin-left:292.7pt;margin-top:739pt;width:13.15pt;height:14.35pt;z-index:-1987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" filled="f" stroked="f">
              <v:textbox inset="0,0,0,0">
                <w:txbxContent>
                  <w:p w14:paraId="16801E7D"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7</w:t>
                    </w:r>
                    <w:r>
                      <w:rPr>
                        <w:spacing w:val="-10"/>
                      </w:rPr>
                      <w:fldChar w:fldCharType="end"/>
                    </w:r>
                  </w:p>
                </w:txbxContent>
              </v:textbox>
              <w10:wrap anchorx="page" anchory="page"/>
            </v:shape>
          </w:pict>
        </mc:Fallback>
      </mc:AlternateContent>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3424" behindDoc="1" locked="0" layoutInCell="1" allowOverlap="1" wp14:anchorId="16801B57" wp14:editId="16801B58">
              <wp:simplePos x="0" y="0"/>
              <wp:positionH relativeFrom="page">
                <wp:posOffset>3721608</wp:posOffset>
              </wp:positionH>
              <wp:positionV relativeFrom="page">
                <wp:posOffset>9418532</wp:posOffset>
              </wp:positionV>
              <wp:extent cx="259715" cy="196215"/>
              <wp:effectExtent l="0" t="0" r="0" b="0"/>
              <wp:wrapNone/>
              <wp:docPr id="405" name="Textbox 4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3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99</w:t>
                          </w:r>
                          <w:r>
                            <w:rPr>
                              <w:spacing w:val="-5"/>
                            </w:rPr>
                            <w:fldChar w:fldCharType="end"/>
                          </w:r>
                        </w:p>
                      </w:txbxContent>
                    </wps:txbx>
                    <wps:bodyPr wrap="square" lIns="0" tIns="0" rIns="0" bIns="0" rtlCol="0">
                      <a:noAutofit/>
                    </wps:bodyPr>
                  </wps:wsp>
                </a:graphicData>
              </a:graphic>
            </wp:anchor>
          </w:drawing>
        </mc:Choice>
        <mc:Fallback>
          <w:pict>
            <v:shapetype w14:anchorId="16801B57" id="_x0000_t202" coordsize="21600,21600" o:spt="202" path="m,l,21600r21600,l21600,xe">
              <v:stroke joinstyle="miter"/>
              <v:path gradientshapeok="t" o:connecttype="rect"/>
            </v:shapetype>
            <v:shape id="Textbox 405" o:spid="_x0000_s1413" type="#_x0000_t202" style="position:absolute;margin-left:293.05pt;margin-top:741.6pt;width:20.45pt;height:15.45pt;z-index:-19693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Fegsa2Z&#10;AQAAIwMAAA4AAAAAAAAAAAAAAAAALgIAAGRycy9lMm9Eb2MueG1sUEsBAi0AFAAGAAgAAAAhAEzg&#10;cnPiAAAADQEAAA8AAAAAAAAAAAAAAAAA8wMAAGRycy9kb3ducmV2LnhtbFBLBQYAAAAABAAEAPMA&#10;AAACBQAAAAA=&#10;" filled="f" stroked="f">
              <v:textbox inset="0,0,0,0">
                <w:txbxContent>
                  <w:p w14:paraId="1680203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99</w:t>
                    </w:r>
                    <w:r>
                      <w:rPr>
                        <w:spacing w:val="-5"/>
                      </w:rPr>
                      <w:fldChar w:fldCharType="end"/>
                    </w:r>
                  </w:p>
                </w:txbxContent>
              </v:textbox>
              <w10:wrap anchorx="page" anchory="page"/>
            </v:shape>
          </w:pict>
        </mc:Fallback>
      </mc:AlternateConten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5984" behindDoc="1" locked="0" layoutInCell="1" allowOverlap="1" wp14:anchorId="16801B61" wp14:editId="16801B62">
              <wp:simplePos x="0" y="0"/>
              <wp:positionH relativeFrom="page">
                <wp:posOffset>3721608</wp:posOffset>
              </wp:positionH>
              <wp:positionV relativeFrom="page">
                <wp:posOffset>9418532</wp:posOffset>
              </wp:positionV>
              <wp:extent cx="345440" cy="196215"/>
              <wp:effectExtent l="0" t="0" r="0" b="0"/>
              <wp:wrapNone/>
              <wp:docPr id="410" name="Textbox 4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4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wps:txbx>
                    <wps:bodyPr wrap="square" lIns="0" tIns="0" rIns="0" bIns="0" rtlCol="0">
                      <a:noAutofit/>
                    </wps:bodyPr>
                  </wps:wsp>
                </a:graphicData>
              </a:graphic>
            </wp:anchor>
          </w:drawing>
        </mc:Choice>
        <mc:Fallback>
          <w:pict>
            <v:shapetype w14:anchorId="16801B61" id="_x0000_t202" coordsize="21600,21600" o:spt="202" path="m,l,21600r21600,l21600,xe">
              <v:stroke joinstyle="miter"/>
              <v:path gradientshapeok="t" o:connecttype="rect"/>
            </v:shapetype>
            <v:shape id="Textbox 410" o:spid="_x0000_s1418" type="#_x0000_t202" style="position:absolute;margin-left:293.05pt;margin-top:741.6pt;width:27.2pt;height:15.45pt;z-index:-1969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B9MFveZ&#10;AQAAIwMAAA4AAAAAAAAAAAAAAAAALgIAAGRycy9lMm9Eb2MueG1sUEsBAi0AFAAGAAgAAAAhAGeA&#10;adTiAAAADQEAAA8AAAAAAAAAAAAAAAAA8wMAAGRycy9kb3ducmV2LnhtbFBLBQYAAAAABAAEAPMA&#10;AAACBQAAAAA=&#10;" filled="f" stroked="f">
              <v:textbox inset="0,0,0,0">
                <w:txbxContent>
                  <w:p w14:paraId="1680204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100</w:t>
                    </w:r>
                    <w:r>
                      <w:rPr>
                        <w:spacing w:val="-5"/>
                      </w:rPr>
                      <w:fldChar w:fldCharType="end"/>
                    </w:r>
                  </w:p>
                </w:txbxContent>
              </v:textbox>
              <w10:wrap anchorx="page" anchory="page"/>
            </v:shape>
          </w:pict>
        </mc:Fallback>
      </mc:AlternateContent>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8544" behindDoc="1" locked="0" layoutInCell="1" allowOverlap="1" wp14:anchorId="16801B6B" wp14:editId="16801B6C">
              <wp:simplePos x="0" y="0"/>
              <wp:positionH relativeFrom="page">
                <wp:posOffset>3721608</wp:posOffset>
              </wp:positionH>
              <wp:positionV relativeFrom="page">
                <wp:posOffset>9418532</wp:posOffset>
              </wp:positionV>
              <wp:extent cx="345440" cy="196215"/>
              <wp:effectExtent l="0" t="0" r="0" b="0"/>
              <wp:wrapNone/>
              <wp:docPr id="415" name="Text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4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101</w:t>
                          </w:r>
                          <w:r>
                            <w:rPr>
                              <w:spacing w:val="-5"/>
                            </w:rPr>
                            <w:fldChar w:fldCharType="end"/>
                          </w:r>
                        </w:p>
                      </w:txbxContent>
                    </wps:txbx>
                    <wps:bodyPr wrap="square" lIns="0" tIns="0" rIns="0" bIns="0" rtlCol="0">
                      <a:noAutofit/>
                    </wps:bodyPr>
                  </wps:wsp>
                </a:graphicData>
              </a:graphic>
            </wp:anchor>
          </w:drawing>
        </mc:Choice>
        <mc:Fallback>
          <w:pict>
            <v:shapetype w14:anchorId="16801B6B" id="_x0000_t202" coordsize="21600,21600" o:spt="202" path="m,l,21600r21600,l21600,xe">
              <v:stroke joinstyle="miter"/>
              <v:path gradientshapeok="t" o:connecttype="rect"/>
            </v:shapetype>
            <v:shape id="Textbox 415" o:spid="_x0000_s1423" type="#_x0000_t202" style="position:absolute;margin-left:293.05pt;margin-top:741.6pt;width:27.2pt;height:15.45pt;z-index:-19687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AXzeJuZ&#10;AQAAIwMAAA4AAAAAAAAAAAAAAAAALgIAAGRycy9lMm9Eb2MueG1sUEsBAi0AFAAGAAgAAAAhAGeA&#10;adTiAAAADQEAAA8AAAAAAAAAAAAAAAAA8wMAAGRycy9kb3ducmV2LnhtbFBLBQYAAAAABAAEAPMA&#10;AAACBQAAAAA=&#10;" filled="f" stroked="f">
              <v:textbox inset="0,0,0,0">
                <w:txbxContent>
                  <w:p w14:paraId="1680204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101</w:t>
                    </w:r>
                    <w:r>
                      <w:rPr>
                        <w:spacing w:val="-5"/>
                      </w:rPr>
                      <w:fldChar w:fldCharType="end"/>
                    </w:r>
                  </w:p>
                </w:txbxContent>
              </v:textbox>
              <w10:wrap anchorx="page" anchory="page"/>
            </v:shape>
          </w:pict>
        </mc:Fallback>
      </mc:AlternateConten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9056" behindDoc="1" locked="0" layoutInCell="1" allowOverlap="1" wp14:anchorId="16801B6D" wp14:editId="16801B6E">
              <wp:simplePos x="0" y="0"/>
              <wp:positionH relativeFrom="page">
                <wp:posOffset>5074411</wp:posOffset>
              </wp:positionH>
              <wp:positionV relativeFrom="page">
                <wp:posOffset>7132532</wp:posOffset>
              </wp:positionV>
              <wp:extent cx="281940" cy="196215"/>
              <wp:effectExtent l="0" t="0" r="0" b="0"/>
              <wp:wrapNone/>
              <wp:docPr id="416" name="Text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940" cy="196215"/>
                      </a:xfrm>
                      <a:prstGeom prst="rect">
                        <a:avLst/>
                      </a:prstGeom>
                    </wps:spPr>
                    <wps:txbx>
                      <w:txbxContent>
                        <w:p w14:paraId="1680204A" w14:textId="77777777" w:rsidR="00C45353" w:rsidRDefault="00A9526A">
                          <w:pPr>
                            <w:pStyle w:val="BodyText"/>
                            <w:spacing w:before="12"/>
                            <w:ind w:left="20"/>
                          </w:pPr>
                          <w:r>
                            <w:rPr>
                              <w:spacing w:val="-5"/>
                            </w:rPr>
                            <w:t>102</w:t>
                          </w:r>
                        </w:p>
                      </w:txbxContent>
                    </wps:txbx>
                    <wps:bodyPr wrap="square" lIns="0" tIns="0" rIns="0" bIns="0" rtlCol="0">
                      <a:noAutofit/>
                    </wps:bodyPr>
                  </wps:wsp>
                </a:graphicData>
              </a:graphic>
            </wp:anchor>
          </w:drawing>
        </mc:Choice>
        <mc:Fallback>
          <w:pict>
            <v:shapetype w14:anchorId="16801B6D" id="_x0000_t202" coordsize="21600,21600" o:spt="202" path="m,l,21600r21600,l21600,xe">
              <v:stroke joinstyle="miter"/>
              <v:path gradientshapeok="t" o:connecttype="rect"/>
            </v:shapetype>
            <v:shape id="Textbox 416" o:spid="_x0000_s1424" type="#_x0000_t202" style="position:absolute;margin-left:399.55pt;margin-top:561.6pt;width:22.2pt;height:15.45pt;z-index:-19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" filled="f" stroked="f">
              <v:textbox inset="0,0,0,0">
                <w:txbxContent>
                  <w:p w14:paraId="1680204A" w14:textId="77777777" w:rsidR="00C45353" w:rsidRDefault="00A9526A">
                    <w:pPr>
                      <w:pStyle w:val="BodyText"/>
                      <w:spacing w:before="12"/>
                      <w:ind w:left="20"/>
                    </w:pPr>
                    <w:r>
                      <w:rPr>
                        <w:spacing w:val="-5"/>
                      </w:rPr>
                      <w:t>102</w:t>
                    </w:r>
                  </w:p>
                </w:txbxContent>
              </v:textbox>
              <w10:wrap anchorx="page" anchory="page"/>
            </v:shape>
          </w:pict>
        </mc:Fallback>
      </mc:AlternateConten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9568" behindDoc="1" locked="0" layoutInCell="1" allowOverlap="1" wp14:anchorId="16801B6F" wp14:editId="16801B70">
              <wp:simplePos x="0" y="0"/>
              <wp:positionH relativeFrom="page">
                <wp:posOffset>3846576</wp:posOffset>
              </wp:positionH>
              <wp:positionV relativeFrom="page">
                <wp:posOffset>9418532</wp:posOffset>
              </wp:positionV>
              <wp:extent cx="345440" cy="196215"/>
              <wp:effectExtent l="0" t="0" r="0" b="0"/>
              <wp:wrapNone/>
              <wp:docPr id="424" name="Text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4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103</w:t>
                          </w:r>
                          <w:r>
                            <w:rPr>
                              <w:spacing w:val="-5"/>
                            </w:rPr>
                            <w:fldChar w:fldCharType="end"/>
                          </w:r>
                        </w:p>
                      </w:txbxContent>
                    </wps:txbx>
                    <wps:bodyPr wrap="square" lIns="0" tIns="0" rIns="0" bIns="0" rtlCol="0">
                      <a:noAutofit/>
                    </wps:bodyPr>
                  </wps:wsp>
                </a:graphicData>
              </a:graphic>
            </wp:anchor>
          </w:drawing>
        </mc:Choice>
        <mc:Fallback>
          <w:pict>
            <v:shapetype w14:anchorId="16801B6F" id="_x0000_t202" coordsize="21600,21600" o:spt="202" path="m,l,21600r21600,l21600,xe">
              <v:stroke joinstyle="miter"/>
              <v:path gradientshapeok="t" o:connecttype="rect"/>
            </v:shapetype>
            <v:shape id="Textbox 424" o:spid="_x0000_s1425" type="#_x0000_t202" style="position:absolute;margin-left:302.9pt;margin-top:741.6pt;width:27.2pt;height:15.45pt;z-index:-19686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" filled="f" stroked="f">
              <v:textbox inset="0,0,0,0">
                <w:txbxContent>
                  <w:p w14:paraId="1680204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103</w:t>
                    </w:r>
                    <w:r>
                      <w:rPr>
                        <w:spacing w:val="-5"/>
                      </w:rPr>
                      <w:fldChar w:fldCharType="end"/>
                    </w:r>
                  </w:p>
                </w:txbxContent>
              </v:textbox>
              <w10:wrap anchorx="page" anchory="page"/>
            </v:shape>
          </w:pict>
        </mc:Fallback>
      </mc:AlternateContent>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1104" behindDoc="1" locked="0" layoutInCell="1" allowOverlap="1" wp14:anchorId="16801B75" wp14:editId="16801B76">
              <wp:simplePos x="0" y="0"/>
              <wp:positionH relativeFrom="page">
                <wp:posOffset>3846576</wp:posOffset>
              </wp:positionH>
              <wp:positionV relativeFrom="page">
                <wp:posOffset>9418532</wp:posOffset>
              </wp:positionV>
              <wp:extent cx="345440" cy="196215"/>
              <wp:effectExtent l="0" t="0" r="0" b="0"/>
              <wp:wrapNone/>
              <wp:docPr id="427" name="Text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4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104</w:t>
                          </w:r>
                          <w:r>
                            <w:rPr>
                              <w:spacing w:val="-5"/>
                            </w:rPr>
                            <w:fldChar w:fldCharType="end"/>
                          </w:r>
                        </w:p>
                      </w:txbxContent>
                    </wps:txbx>
                    <wps:bodyPr wrap="square" lIns="0" tIns="0" rIns="0" bIns="0" rtlCol="0">
                      <a:noAutofit/>
                    </wps:bodyPr>
                  </wps:wsp>
                </a:graphicData>
              </a:graphic>
            </wp:anchor>
          </w:drawing>
        </mc:Choice>
        <mc:Fallback>
          <w:pict>
            <v:shapetype w14:anchorId="16801B75" id="_x0000_t202" coordsize="21600,21600" o:spt="202" path="m,l,21600r21600,l21600,xe">
              <v:stroke joinstyle="miter"/>
              <v:path gradientshapeok="t" o:connecttype="rect"/>
            </v:shapetype>
            <v:shape id="Textbox 427" o:spid="_x0000_s1428" type="#_x0000_t202" style="position:absolute;margin-left:302.9pt;margin-top:741.6pt;width:27.2pt;height:15.45pt;z-index:-1968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" filled="f" stroked="f">
              <v:textbox inset="0,0,0,0">
                <w:txbxContent>
                  <w:p w14:paraId="1680204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104</w:t>
                    </w:r>
                    <w:r>
                      <w:rPr>
                        <w:spacing w:val="-5"/>
                      </w:rPr>
                      <w:fldChar w:fldCharType="end"/>
                    </w:r>
                  </w:p>
                </w:txbxContent>
              </v:textbox>
              <w10:wrap anchorx="page" anchory="page"/>
            </v:shape>
          </w:pict>
        </mc:Fallback>
      </mc:AlternateConten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2640" behindDoc="1" locked="0" layoutInCell="1" allowOverlap="1" wp14:anchorId="16801B7B" wp14:editId="16801B7C">
              <wp:simplePos x="0" y="0"/>
              <wp:positionH relativeFrom="page">
                <wp:posOffset>3846576</wp:posOffset>
              </wp:positionH>
              <wp:positionV relativeFrom="page">
                <wp:posOffset>9418532</wp:posOffset>
              </wp:positionV>
              <wp:extent cx="345440" cy="196215"/>
              <wp:effectExtent l="0" t="0" r="0" b="0"/>
              <wp:wrapNone/>
              <wp:docPr id="430" name="Text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5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105</w:t>
                          </w:r>
                          <w:r>
                            <w:rPr>
                              <w:spacing w:val="-5"/>
                            </w:rPr>
                            <w:fldChar w:fldCharType="end"/>
                          </w:r>
                        </w:p>
                      </w:txbxContent>
                    </wps:txbx>
                    <wps:bodyPr wrap="square" lIns="0" tIns="0" rIns="0" bIns="0" rtlCol="0">
                      <a:noAutofit/>
                    </wps:bodyPr>
                  </wps:wsp>
                </a:graphicData>
              </a:graphic>
            </wp:anchor>
          </w:drawing>
        </mc:Choice>
        <mc:Fallback>
          <w:pict>
            <v:shapetype w14:anchorId="16801B7B" id="_x0000_t202" coordsize="21600,21600" o:spt="202" path="m,l,21600r21600,l21600,xe">
              <v:stroke joinstyle="miter"/>
              <v:path gradientshapeok="t" o:connecttype="rect"/>
            </v:shapetype>
            <v:shape id="Textbox 430" o:spid="_x0000_s1431" type="#_x0000_t202" style="position:absolute;margin-left:302.9pt;margin-top:741.6pt;width:27.2pt;height:15.45pt;z-index:-1968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" filled="f" stroked="f">
              <v:textbox inset="0,0,0,0">
                <w:txbxContent>
                  <w:p w14:paraId="1680205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105</w:t>
                    </w:r>
                    <w:r>
                      <w:rPr>
                        <w:spacing w:val="-5"/>
                      </w:rPr>
                      <w:fldChar w:fldCharType="end"/>
                    </w:r>
                  </w:p>
                </w:txbxContent>
              </v:textbox>
              <w10:wrap anchorx="page" anchory="page"/>
            </v:shape>
          </w:pict>
        </mc:Fallback>
      </mc:AlternateContent>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4176" behindDoc="1" locked="0" layoutInCell="1" allowOverlap="1" wp14:anchorId="16801B81" wp14:editId="16801B82">
              <wp:simplePos x="0" y="0"/>
              <wp:positionH relativeFrom="page">
                <wp:posOffset>3846576</wp:posOffset>
              </wp:positionH>
              <wp:positionV relativeFrom="page">
                <wp:posOffset>9418532</wp:posOffset>
              </wp:positionV>
              <wp:extent cx="345440" cy="196215"/>
              <wp:effectExtent l="0" t="0" r="0" b="0"/>
              <wp:wrapNone/>
              <wp:docPr id="433" name="Text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5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106</w:t>
                          </w:r>
                          <w:r>
                            <w:rPr>
                              <w:spacing w:val="-5"/>
                            </w:rPr>
                            <w:fldChar w:fldCharType="end"/>
                          </w:r>
                        </w:p>
                      </w:txbxContent>
                    </wps:txbx>
                    <wps:bodyPr wrap="square" lIns="0" tIns="0" rIns="0" bIns="0" rtlCol="0">
                      <a:noAutofit/>
                    </wps:bodyPr>
                  </wps:wsp>
                </a:graphicData>
              </a:graphic>
            </wp:anchor>
          </w:drawing>
        </mc:Choice>
        <mc:Fallback>
          <w:pict>
            <v:shapetype w14:anchorId="16801B81" id="_x0000_t202" coordsize="21600,21600" o:spt="202" path="m,l,21600r21600,l21600,xe">
              <v:stroke joinstyle="miter"/>
              <v:path gradientshapeok="t" o:connecttype="rect"/>
            </v:shapetype>
            <v:shape id="Textbox 433" o:spid="_x0000_s1434" type="#_x0000_t202" style="position:absolute;margin-left:302.9pt;margin-top:741.6pt;width:27.2pt;height:15.45pt;z-index:-1968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" filled="f" stroked="f">
              <v:textbox inset="0,0,0,0">
                <w:txbxContent>
                  <w:p w14:paraId="1680205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106</w:t>
                    </w:r>
                    <w:r>
                      <w:rPr>
                        <w:spacing w:val="-5"/>
                      </w:rPr>
                      <w:fldChar w:fldCharType="end"/>
                    </w:r>
                  </w:p>
                </w:txbxContent>
              </v:textbox>
              <w10:wrap anchorx="page" anchory="page"/>
            </v:shape>
          </w:pict>
        </mc:Fallback>
      </mc:AlternateContent>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5712" behindDoc="1" locked="0" layoutInCell="1" allowOverlap="1" wp14:anchorId="16801B87" wp14:editId="16801B88">
              <wp:simplePos x="0" y="0"/>
              <wp:positionH relativeFrom="page">
                <wp:posOffset>3846576</wp:posOffset>
              </wp:positionH>
              <wp:positionV relativeFrom="page">
                <wp:posOffset>9418532</wp:posOffset>
              </wp:positionV>
              <wp:extent cx="345440" cy="196215"/>
              <wp:effectExtent l="0" t="0" r="0" b="0"/>
              <wp:wrapNone/>
              <wp:docPr id="436" name="Textbox 4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05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107</w:t>
                          </w:r>
                          <w:r>
                            <w:rPr>
                              <w:spacing w:val="-5"/>
                            </w:rPr>
                            <w:fldChar w:fldCharType="end"/>
                          </w:r>
                        </w:p>
                      </w:txbxContent>
                    </wps:txbx>
                    <wps:bodyPr wrap="square" lIns="0" tIns="0" rIns="0" bIns="0" rtlCol="0">
                      <a:noAutofit/>
                    </wps:bodyPr>
                  </wps:wsp>
                </a:graphicData>
              </a:graphic>
            </wp:anchor>
          </w:drawing>
        </mc:Choice>
        <mc:Fallback>
          <w:pict>
            <v:shapetype w14:anchorId="16801B87" id="_x0000_t202" coordsize="21600,21600" o:spt="202" path="m,l,21600r21600,l21600,xe">
              <v:stroke joinstyle="miter"/>
              <v:path gradientshapeok="t" o:connecttype="rect"/>
            </v:shapetype>
            <v:shape id="Textbox 436" o:spid="_x0000_s1437" type="#_x0000_t202" style="position:absolute;margin-left:302.9pt;margin-top:741.6pt;width:27.2pt;height:15.45pt;z-index:-19680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" filled="f" stroked="f">
              <v:textbox inset="0,0,0,0">
                <w:txbxContent>
                  <w:p w14:paraId="1680205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107</w:t>
                    </w:r>
                    <w:r>
                      <w:rPr>
                        <w:spacing w:val="-5"/>
                      </w:rPr>
                      <w:fldChar w:fldCharType="end"/>
                    </w:r>
                  </w:p>
                </w:txbxContent>
              </v:textbox>
              <w10:wrap anchorx="page" anchory="page"/>
            </v:shape>
          </w:pict>
        </mc:Fallback>
      </mc:AlternateContent>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7248" behindDoc="1" locked="0" layoutInCell="1" allowOverlap="1" wp14:anchorId="16801B8D" wp14:editId="16801B8E">
              <wp:simplePos x="0" y="0"/>
              <wp:positionH relativeFrom="page">
                <wp:posOffset>3686555</wp:posOffset>
              </wp:positionH>
              <wp:positionV relativeFrom="page">
                <wp:posOffset>9380801</wp:posOffset>
              </wp:positionV>
              <wp:extent cx="321945" cy="182245"/>
              <wp:effectExtent l="0" t="0" r="0" b="0"/>
              <wp:wrapNone/>
              <wp:docPr id="439" name="Textbox 4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5F"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108</w:t>
                          </w:r>
                          <w:r>
                            <w:rPr>
                              <w:spacing w:val="-5"/>
                            </w:rPr>
                            <w:fldChar w:fldCharType="end"/>
                          </w:r>
                        </w:p>
                      </w:txbxContent>
                    </wps:txbx>
                    <wps:bodyPr wrap="square" lIns="0" tIns="0" rIns="0" bIns="0" rtlCol="0">
                      <a:noAutofit/>
                    </wps:bodyPr>
                  </wps:wsp>
                </a:graphicData>
              </a:graphic>
            </wp:anchor>
          </w:drawing>
        </mc:Choice>
        <mc:Fallback>
          <w:pict>
            <v:shapetype w14:anchorId="16801B8D" id="_x0000_t202" coordsize="21600,21600" o:spt="202" path="m,l,21600r21600,l21600,xe">
              <v:stroke joinstyle="miter"/>
              <v:path gradientshapeok="t" o:connecttype="rect"/>
            </v:shapetype>
            <v:shape id="Textbox 439" o:spid="_x0000_s1440" type="#_x0000_t202" style="position:absolute;margin-left:290.3pt;margin-top:738.65pt;width:25.35pt;height:14.35pt;z-index:-1967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TLPHqJkB&#10;AAAjAwAADgAAAAAAAAAAAAAAAAAuAgAAZHJzL2Uyb0RvYy54bWxQSwECLQAUAAYACAAAACEA2JOd&#10;GuEAAAANAQAADwAAAAAAAAAAAAAAAADzAwAAZHJzL2Rvd25yZXYueG1sUEsFBgAAAAAEAAQA8wAA&#10;AAEFAAAAAA==&#10;" filled="f" stroked="f">
              <v:textbox inset="0,0,0,0">
                <w:txbxContent>
                  <w:p w14:paraId="1680205F"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108</w:t>
                    </w:r>
                    <w:r>
                      <w:rPr>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6272" behindDoc="1" locked="0" layoutInCell="1" allowOverlap="1" wp14:anchorId="168018A3" wp14:editId="168018A4">
              <wp:simplePos x="0" y="0"/>
              <wp:positionH relativeFrom="page">
                <wp:posOffset>3764279</wp:posOffset>
              </wp:positionH>
              <wp:positionV relativeFrom="page">
                <wp:posOffset>9418532</wp:posOffset>
              </wp:positionV>
              <wp:extent cx="173990" cy="196215"/>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90" cy="196215"/>
                      </a:xfrm>
                      <a:prstGeom prst="rect">
                        <a:avLst/>
                      </a:prstGeom>
                    </wps:spPr>
                    <wps:txbx>
                      <w:txbxContent>
                        <w:p w14:paraId="16801E83" w14:textId="77777777" w:rsidR="00C45353" w:rsidRDefault="00A9526A">
                          <w:pPr>
                            <w:pStyle w:val="BodyText"/>
                            <w:spacing w:before="12"/>
                            <w:ind w:left="60"/>
                          </w:pPr>
                          <w:r>
                            <w:rPr>
                              <w:spacing w:val="-10"/>
                            </w:rPr>
                            <w:fldChar w:fldCharType="begin"/>
                          </w:r>
                          <w:r>
                            <w:rPr>
                              <w:spacing w:val="-10"/>
                            </w:rPr>
                            <w:instrText xml:space="preserve"> PAGE </w:instrText>
                          </w:r>
                          <w:r>
                            <w:rPr>
                              <w:spacing w:val="-10"/>
                            </w:rPr>
                            <w:fldChar w:fldCharType="separate"/>
                          </w:r>
                          <w:r>
                            <w:rPr>
                              <w:spacing w:val="-10"/>
                            </w:rPr>
                            <w:t>8</w:t>
                          </w:r>
                          <w:r>
                            <w:rPr>
                              <w:spacing w:val="-10"/>
                            </w:rPr>
                            <w:fldChar w:fldCharType="end"/>
                          </w:r>
                        </w:p>
                      </w:txbxContent>
                    </wps:txbx>
                    <wps:bodyPr wrap="square" lIns="0" tIns="0" rIns="0" bIns="0" rtlCol="0">
                      <a:noAutofit/>
                    </wps:bodyPr>
                  </wps:wsp>
                </a:graphicData>
              </a:graphic>
            </wp:anchor>
          </w:drawing>
        </mc:Choice>
        <mc:Fallback>
          <w:pict>
            <v:shapetype w14:anchorId="168018A3" id="_x0000_t202" coordsize="21600,21600" o:spt="202" path="m,l,21600r21600,l21600,xe">
              <v:stroke joinstyle="miter"/>
              <v:path gradientshapeok="t" o:connecttype="rect"/>
            </v:shapetype>
            <v:shape id="Textbox 43" o:spid="_x0000_s1067" type="#_x0000_t202" style="position:absolute;margin-left:296.4pt;margin-top:741.6pt;width:13.7pt;height:15.45pt;z-index:-1987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" filled="f" stroked="f">
              <v:textbox inset="0,0,0,0">
                <w:txbxContent>
                  <w:p w14:paraId="16801E83" w14:textId="77777777" w:rsidR="00C45353" w:rsidRDefault="00A9526A">
                    <w:pPr>
                      <w:pStyle w:val="BodyText"/>
                      <w:spacing w:before="12"/>
                      <w:ind w:left="60"/>
                    </w:pPr>
                    <w:r>
                      <w:rPr>
                        <w:spacing w:val="-10"/>
                      </w:rPr>
                      <w:fldChar w:fldCharType="begin"/>
                    </w:r>
                    <w:r>
                      <w:rPr>
                        <w:spacing w:val="-10"/>
                      </w:rPr>
                      <w:instrText xml:space="preserve"> PAGE </w:instrText>
                    </w:r>
                    <w:r>
                      <w:rPr>
                        <w:spacing w:val="-10"/>
                      </w:rPr>
                      <w:fldChar w:fldCharType="separate"/>
                    </w:r>
                    <w:r>
                      <w:rPr>
                        <w:spacing w:val="-10"/>
                      </w:rPr>
                      <w:t>8</w:t>
                    </w:r>
                    <w:r>
                      <w:rPr>
                        <w:spacing w:val="-10"/>
                      </w:rPr>
                      <w:fldChar w:fldCharType="end"/>
                    </w:r>
                  </w:p>
                </w:txbxContent>
              </v:textbox>
              <w10:wrap anchorx="page" anchory="page"/>
            </v:shape>
          </w:pict>
        </mc:Fallback>
      </mc:AlternateContent>
    </w: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7760" behindDoc="1" locked="0" layoutInCell="1" allowOverlap="1" wp14:anchorId="16801B8F" wp14:editId="16801B90">
              <wp:simplePos x="0" y="0"/>
              <wp:positionH relativeFrom="page">
                <wp:posOffset>3686555</wp:posOffset>
              </wp:positionH>
              <wp:positionV relativeFrom="page">
                <wp:posOffset>9380801</wp:posOffset>
              </wp:positionV>
              <wp:extent cx="321945" cy="182245"/>
              <wp:effectExtent l="0" t="0" r="0" b="0"/>
              <wp:wrapNone/>
              <wp:docPr id="440" name="Text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6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109</w:t>
                          </w:r>
                          <w:r>
                            <w:rPr>
                              <w:spacing w:val="-5"/>
                            </w:rPr>
                            <w:fldChar w:fldCharType="end"/>
                          </w:r>
                        </w:p>
                      </w:txbxContent>
                    </wps:txbx>
                    <wps:bodyPr wrap="square" lIns="0" tIns="0" rIns="0" bIns="0" rtlCol="0">
                      <a:noAutofit/>
                    </wps:bodyPr>
                  </wps:wsp>
                </a:graphicData>
              </a:graphic>
            </wp:anchor>
          </w:drawing>
        </mc:Choice>
        <mc:Fallback>
          <w:pict>
            <v:shapetype w14:anchorId="16801B8F" id="_x0000_t202" coordsize="21600,21600" o:spt="202" path="m,l,21600r21600,l21600,xe">
              <v:stroke joinstyle="miter"/>
              <v:path gradientshapeok="t" o:connecttype="rect"/>
            </v:shapetype>
            <v:shape id="Textbox 440" o:spid="_x0000_s1441" type="#_x0000_t202" style="position:absolute;margin-left:290.3pt;margin-top:738.65pt;width:25.35pt;height:14.35pt;z-index:-19678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ALa2vZmAEA&#10;ACMDAAAOAAAAAAAAAAAAAAAAAC4CAABkcnMvZTJvRG9jLnhtbFBLAQItABQABgAIAAAAIQDYk50a&#10;4QAAAA0BAAAPAAAAAAAAAAAAAAAAAPIDAABkcnMvZG93bnJldi54bWxQSwUGAAAAAAQABADzAAAA&#10;AAUAAAAA&#10;" filled="f" stroked="f">
              <v:textbox inset="0,0,0,0">
                <w:txbxContent>
                  <w:p w14:paraId="1680206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109</w:t>
                    </w:r>
                    <w:r>
                      <w:rPr>
                        <w:spacing w:val="-5"/>
                      </w:rPr>
                      <w:fldChar w:fldCharType="end"/>
                    </w:r>
                  </w:p>
                </w:txbxContent>
              </v:textbox>
              <w10:wrap anchorx="page" anchory="page"/>
            </v:shape>
          </w:pict>
        </mc:Fallback>
      </mc:AlternateContent>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0320" behindDoc="1" locked="0" layoutInCell="1" allowOverlap="1" wp14:anchorId="16801B99" wp14:editId="16801B9A">
              <wp:simplePos x="0" y="0"/>
              <wp:positionH relativeFrom="page">
                <wp:posOffset>3686555</wp:posOffset>
              </wp:positionH>
              <wp:positionV relativeFrom="page">
                <wp:posOffset>9380801</wp:posOffset>
              </wp:positionV>
              <wp:extent cx="321945" cy="182245"/>
              <wp:effectExtent l="0" t="0" r="0" b="0"/>
              <wp:wrapNone/>
              <wp:docPr id="445" name="Text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6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110</w:t>
                          </w:r>
                          <w:r>
                            <w:rPr>
                              <w:spacing w:val="-5"/>
                            </w:rPr>
                            <w:fldChar w:fldCharType="end"/>
                          </w:r>
                        </w:p>
                      </w:txbxContent>
                    </wps:txbx>
                    <wps:bodyPr wrap="square" lIns="0" tIns="0" rIns="0" bIns="0" rtlCol="0">
                      <a:noAutofit/>
                    </wps:bodyPr>
                  </wps:wsp>
                </a:graphicData>
              </a:graphic>
            </wp:anchor>
          </w:drawing>
        </mc:Choice>
        <mc:Fallback>
          <w:pict>
            <v:shapetype w14:anchorId="16801B99" id="_x0000_t202" coordsize="21600,21600" o:spt="202" path="m,l,21600r21600,l21600,xe">
              <v:stroke joinstyle="miter"/>
              <v:path gradientshapeok="t" o:connecttype="rect"/>
            </v:shapetype>
            <v:shape id="Textbox 445" o:spid="_x0000_s1446" type="#_x0000_t202" style="position:absolute;margin-left:290.3pt;margin-top:738.65pt;width:25.35pt;height:14.35pt;z-index:-19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G1bL1eXAQAA&#10;IwMAAA4AAAAAAAAAAAAAAAAALgIAAGRycy9lMm9Eb2MueG1sUEsBAi0AFAAGAAgAAAAhANiTnRrh&#10;AAAADQEAAA8AAAAAAAAAAAAAAAAA8QMAAGRycy9kb3ducmV2LnhtbFBLBQYAAAAABAAEAPMAAAD/&#10;BAAAAAA=&#10;" filled="f" stroked="f">
              <v:textbox inset="0,0,0,0">
                <w:txbxContent>
                  <w:p w14:paraId="1680206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110</w:t>
                    </w:r>
                    <w:r>
                      <w:rPr>
                        <w:spacing w:val="-5"/>
                      </w:rPr>
                      <w:fldChar w:fldCharType="end"/>
                    </w:r>
                  </w:p>
                </w:txbxContent>
              </v:textbox>
              <w10:wrap anchorx="page" anchory="page"/>
            </v:shape>
          </w:pict>
        </mc:Fallback>
      </mc:AlternateContent>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2880" behindDoc="1" locked="0" layoutInCell="1" allowOverlap="1" wp14:anchorId="16801BA3" wp14:editId="16801BA4">
              <wp:simplePos x="0" y="0"/>
              <wp:positionH relativeFrom="page">
                <wp:posOffset>3686555</wp:posOffset>
              </wp:positionH>
              <wp:positionV relativeFrom="page">
                <wp:posOffset>9380801</wp:posOffset>
              </wp:positionV>
              <wp:extent cx="321945" cy="182245"/>
              <wp:effectExtent l="0" t="0" r="0" b="0"/>
              <wp:wrapNone/>
              <wp:docPr id="450" name="Textbox 4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6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111</w:t>
                          </w:r>
                          <w:r>
                            <w:rPr>
                              <w:spacing w:val="-5"/>
                            </w:rPr>
                            <w:fldChar w:fldCharType="end"/>
                          </w:r>
                        </w:p>
                      </w:txbxContent>
                    </wps:txbx>
                    <wps:bodyPr wrap="square" lIns="0" tIns="0" rIns="0" bIns="0" rtlCol="0">
                      <a:noAutofit/>
                    </wps:bodyPr>
                  </wps:wsp>
                </a:graphicData>
              </a:graphic>
            </wp:anchor>
          </w:drawing>
        </mc:Choice>
        <mc:Fallback>
          <w:pict>
            <v:shapetype w14:anchorId="16801BA3" id="_x0000_t202" coordsize="21600,21600" o:spt="202" path="m,l,21600r21600,l21600,xe">
              <v:stroke joinstyle="miter"/>
              <v:path gradientshapeok="t" o:connecttype="rect"/>
            </v:shapetype>
            <v:shape id="Textbox 450" o:spid="_x0000_s1451" type="#_x0000_t202" style="position:absolute;margin-left:290.3pt;margin-top:738.65pt;width:25.35pt;height:14.35pt;z-index:-19673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HfkQTuXAQAA&#10;IwMAAA4AAAAAAAAAAAAAAAAALgIAAGRycy9lMm9Eb2MueG1sUEsBAi0AFAAGAAgAAAAhANiTnRrh&#10;AAAADQEAAA8AAAAAAAAAAAAAAAAA8QMAAGRycy9kb3ducmV2LnhtbFBLBQYAAAAABAAEAPMAAAD/&#10;BAAAAAA=&#10;" filled="f" stroked="f">
              <v:textbox inset="0,0,0,0">
                <w:txbxContent>
                  <w:p w14:paraId="1680206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111</w:t>
                    </w:r>
                    <w:r>
                      <w:rPr>
                        <w:spacing w:val="-5"/>
                      </w:rPr>
                      <w:fldChar w:fldCharType="end"/>
                    </w:r>
                  </w:p>
                </w:txbxContent>
              </v:textbox>
              <w10:wrap anchorx="page" anchory="page"/>
            </v:shape>
          </w:pict>
        </mc:Fallback>
      </mc:AlternateConten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5440" behindDoc="1" locked="0" layoutInCell="1" allowOverlap="1" wp14:anchorId="16801BAD" wp14:editId="16801BAE">
              <wp:simplePos x="0" y="0"/>
              <wp:positionH relativeFrom="page">
                <wp:posOffset>3686555</wp:posOffset>
              </wp:positionH>
              <wp:positionV relativeFrom="page">
                <wp:posOffset>9380801</wp:posOffset>
              </wp:positionV>
              <wp:extent cx="321945" cy="182245"/>
              <wp:effectExtent l="0" t="0" r="0" b="0"/>
              <wp:wrapNone/>
              <wp:docPr id="455" name="Text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7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112</w:t>
                          </w:r>
                          <w:r>
                            <w:rPr>
                              <w:spacing w:val="-5"/>
                            </w:rPr>
                            <w:fldChar w:fldCharType="end"/>
                          </w:r>
                        </w:p>
                      </w:txbxContent>
                    </wps:txbx>
                    <wps:bodyPr wrap="square" lIns="0" tIns="0" rIns="0" bIns="0" rtlCol="0">
                      <a:noAutofit/>
                    </wps:bodyPr>
                  </wps:wsp>
                </a:graphicData>
              </a:graphic>
            </wp:anchor>
          </w:drawing>
        </mc:Choice>
        <mc:Fallback>
          <w:pict>
            <v:shapetype w14:anchorId="16801BAD" id="_x0000_t202" coordsize="21600,21600" o:spt="202" path="m,l,21600r21600,l21600,xe">
              <v:stroke joinstyle="miter"/>
              <v:path gradientshapeok="t" o:connecttype="rect"/>
            </v:shapetype>
            <v:shape id="Textbox 455" o:spid="_x0000_s1456" type="#_x0000_t202" style="position:absolute;margin-left:290.3pt;margin-top:738.65pt;width:25.35pt;height:14.35pt;z-index:-19671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IYj5r+XAQAA&#10;IwMAAA4AAAAAAAAAAAAAAAAALgIAAGRycy9lMm9Eb2MueG1sUEsBAi0AFAAGAAgAAAAhANiTnRrh&#10;AAAADQEAAA8AAAAAAAAAAAAAAAAA8QMAAGRycy9kb3ducmV2LnhtbFBLBQYAAAAABAAEAPMAAAD/&#10;BAAAAAA=&#10;" filled="f" stroked="f">
              <v:textbox inset="0,0,0,0">
                <w:txbxContent>
                  <w:p w14:paraId="1680207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112</w:t>
                    </w:r>
                    <w:r>
                      <w:rPr>
                        <w:spacing w:val="-5"/>
                      </w:rPr>
                      <w:fldChar w:fldCharType="end"/>
                    </w:r>
                  </w:p>
                </w:txbxContent>
              </v:textbox>
              <w10:wrap anchorx="page" anchory="page"/>
            </v:shape>
          </w:pict>
        </mc:Fallback>
      </mc:AlternateContent>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8000" behindDoc="1" locked="0" layoutInCell="1" allowOverlap="1" wp14:anchorId="16801BB7" wp14:editId="16801BB8">
              <wp:simplePos x="0" y="0"/>
              <wp:positionH relativeFrom="page">
                <wp:posOffset>3686555</wp:posOffset>
              </wp:positionH>
              <wp:positionV relativeFrom="page">
                <wp:posOffset>9380801</wp:posOffset>
              </wp:positionV>
              <wp:extent cx="321945" cy="182245"/>
              <wp:effectExtent l="0" t="0" r="0" b="0"/>
              <wp:wrapNone/>
              <wp:docPr id="460" name="Textbox 4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7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113</w:t>
                          </w:r>
                          <w:r>
                            <w:rPr>
                              <w:spacing w:val="-5"/>
                            </w:rPr>
                            <w:fldChar w:fldCharType="end"/>
                          </w:r>
                        </w:p>
                      </w:txbxContent>
                    </wps:txbx>
                    <wps:bodyPr wrap="square" lIns="0" tIns="0" rIns="0" bIns="0" rtlCol="0">
                      <a:noAutofit/>
                    </wps:bodyPr>
                  </wps:wsp>
                </a:graphicData>
              </a:graphic>
            </wp:anchor>
          </w:drawing>
        </mc:Choice>
        <mc:Fallback>
          <w:pict>
            <v:shapetype w14:anchorId="16801BB7" id="_x0000_t202" coordsize="21600,21600" o:spt="202" path="m,l,21600r21600,l21600,xe">
              <v:stroke joinstyle="miter"/>
              <v:path gradientshapeok="t" o:connecttype="rect"/>
            </v:shapetype>
            <v:shape id="Textbox 460" o:spid="_x0000_s1461" type="#_x0000_t202" style="position:absolute;margin-left:290.3pt;margin-top:738.65pt;width:25.35pt;height:14.35pt;z-index:-19668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CcnIjTmAEA&#10;ACMDAAAOAAAAAAAAAAAAAAAAAC4CAABkcnMvZTJvRG9jLnhtbFBLAQItABQABgAIAAAAIQDYk50a&#10;4QAAAA0BAAAPAAAAAAAAAAAAAAAAAPIDAABkcnMvZG93bnJldi54bWxQSwUGAAAAAAQABADzAAAA&#10;AAUAAAAA&#10;" filled="f" stroked="f">
              <v:textbox inset="0,0,0,0">
                <w:txbxContent>
                  <w:p w14:paraId="1680207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113</w:t>
                    </w:r>
                    <w:r>
                      <w:rPr>
                        <w:spacing w:val="-5"/>
                      </w:rPr>
                      <w:fldChar w:fldCharType="end"/>
                    </w:r>
                  </w:p>
                </w:txbxContent>
              </v:textbox>
              <w10:wrap anchorx="page" anchory="page"/>
            </v:shape>
          </w:pict>
        </mc:Fallback>
      </mc:AlternateContent>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0560" behindDoc="1" locked="0" layoutInCell="1" allowOverlap="1" wp14:anchorId="16801BC1" wp14:editId="16801BC2">
              <wp:simplePos x="0" y="0"/>
              <wp:positionH relativeFrom="page">
                <wp:posOffset>3686555</wp:posOffset>
              </wp:positionH>
              <wp:positionV relativeFrom="page">
                <wp:posOffset>9380801</wp:posOffset>
              </wp:positionV>
              <wp:extent cx="321945" cy="182245"/>
              <wp:effectExtent l="0" t="0" r="0" b="0"/>
              <wp:wrapNone/>
              <wp:docPr id="465" name="Text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7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114</w:t>
                          </w:r>
                          <w:r>
                            <w:rPr>
                              <w:spacing w:val="-5"/>
                            </w:rPr>
                            <w:fldChar w:fldCharType="end"/>
                          </w:r>
                        </w:p>
                      </w:txbxContent>
                    </wps:txbx>
                    <wps:bodyPr wrap="square" lIns="0" tIns="0" rIns="0" bIns="0" rtlCol="0">
                      <a:noAutofit/>
                    </wps:bodyPr>
                  </wps:wsp>
                </a:graphicData>
              </a:graphic>
            </wp:anchor>
          </w:drawing>
        </mc:Choice>
        <mc:Fallback>
          <w:pict>
            <v:shapetype w14:anchorId="16801BC1" id="_x0000_t202" coordsize="21600,21600" o:spt="202" path="m,l,21600r21600,l21600,xe">
              <v:stroke joinstyle="miter"/>
              <v:path gradientshapeok="t" o:connecttype="rect"/>
            </v:shapetype>
            <v:shape id="Textbox 465" o:spid="_x0000_s1466" type="#_x0000_t202" style="position:absolute;margin-left:290.3pt;margin-top:738.65pt;width:25.35pt;height:14.35pt;z-index:-1966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" filled="f" stroked="f">
              <v:textbox inset="0,0,0,0">
                <w:txbxContent>
                  <w:p w14:paraId="1680207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114</w:t>
                    </w:r>
                    <w:r>
                      <w:rPr>
                        <w:spacing w:val="-5"/>
                      </w:rPr>
                      <w:fldChar w:fldCharType="end"/>
                    </w:r>
                  </w:p>
                </w:txbxContent>
              </v:textbox>
              <w10:wrap anchorx="page" anchory="page"/>
            </v:shape>
          </w:pict>
        </mc:Fallback>
      </mc:AlternateConten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3120" behindDoc="1" locked="0" layoutInCell="1" allowOverlap="1" wp14:anchorId="16801BCB" wp14:editId="16801BCC">
              <wp:simplePos x="0" y="0"/>
              <wp:positionH relativeFrom="page">
                <wp:posOffset>3686555</wp:posOffset>
              </wp:positionH>
              <wp:positionV relativeFrom="page">
                <wp:posOffset>9380801</wp:posOffset>
              </wp:positionV>
              <wp:extent cx="321945" cy="182245"/>
              <wp:effectExtent l="0" t="0" r="0" b="0"/>
              <wp:wrapNone/>
              <wp:docPr id="470" name="Textbox 4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8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115</w:t>
                          </w:r>
                          <w:r>
                            <w:rPr>
                              <w:spacing w:val="-5"/>
                            </w:rPr>
                            <w:fldChar w:fldCharType="end"/>
                          </w:r>
                        </w:p>
                      </w:txbxContent>
                    </wps:txbx>
                    <wps:bodyPr wrap="square" lIns="0" tIns="0" rIns="0" bIns="0" rtlCol="0">
                      <a:noAutofit/>
                    </wps:bodyPr>
                  </wps:wsp>
                </a:graphicData>
              </a:graphic>
            </wp:anchor>
          </w:drawing>
        </mc:Choice>
        <mc:Fallback>
          <w:pict>
            <v:shapetype w14:anchorId="16801BCB" id="_x0000_t202" coordsize="21600,21600" o:spt="202" path="m,l,21600r21600,l21600,xe">
              <v:stroke joinstyle="miter"/>
              <v:path gradientshapeok="t" o:connecttype="rect"/>
            </v:shapetype>
            <v:shape id="Textbox 470" o:spid="_x0000_s1471" type="#_x0000_t202" style="position:absolute;margin-left:290.3pt;margin-top:738.65pt;width:25.35pt;height:14.35pt;z-index:-1966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M78ZSSXAQAA&#10;IwMAAA4AAAAAAAAAAAAAAAAALgIAAGRycy9lMm9Eb2MueG1sUEsBAi0AFAAGAAgAAAAhANiTnRrh&#10;AAAADQEAAA8AAAAAAAAAAAAAAAAA8QMAAGRycy9kb3ducmV2LnhtbFBLBQYAAAAABAAEAPMAAAD/&#10;BAAAAAA=&#10;" filled="f" stroked="f">
              <v:textbox inset="0,0,0,0">
                <w:txbxContent>
                  <w:p w14:paraId="1680208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115</w:t>
                    </w:r>
                    <w:r>
                      <w:rPr>
                        <w:spacing w:val="-5"/>
                      </w:rPr>
                      <w:fldChar w:fldCharType="end"/>
                    </w:r>
                  </w:p>
                </w:txbxContent>
              </v:textbox>
              <w10:wrap anchorx="page" anchory="page"/>
            </v:shape>
          </w:pict>
        </mc:Fallback>
      </mc:AlternateContent>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5680" behindDoc="1" locked="0" layoutInCell="1" allowOverlap="1" wp14:anchorId="16801BD5" wp14:editId="16801BD6">
              <wp:simplePos x="0" y="0"/>
              <wp:positionH relativeFrom="page">
                <wp:posOffset>3686555</wp:posOffset>
              </wp:positionH>
              <wp:positionV relativeFrom="page">
                <wp:posOffset>9380801</wp:posOffset>
              </wp:positionV>
              <wp:extent cx="321945" cy="182245"/>
              <wp:effectExtent l="0" t="0" r="0" b="0"/>
              <wp:wrapNone/>
              <wp:docPr id="475" name="Text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8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116</w:t>
                          </w:r>
                          <w:r>
                            <w:rPr>
                              <w:spacing w:val="-5"/>
                            </w:rPr>
                            <w:fldChar w:fldCharType="end"/>
                          </w:r>
                        </w:p>
                      </w:txbxContent>
                    </wps:txbx>
                    <wps:bodyPr wrap="square" lIns="0" tIns="0" rIns="0" bIns="0" rtlCol="0">
                      <a:noAutofit/>
                    </wps:bodyPr>
                  </wps:wsp>
                </a:graphicData>
              </a:graphic>
            </wp:anchor>
          </w:drawing>
        </mc:Choice>
        <mc:Fallback>
          <w:pict>
            <v:shapetype w14:anchorId="16801BD5" id="_x0000_t202" coordsize="21600,21600" o:spt="202" path="m,l,21600r21600,l21600,xe">
              <v:stroke joinstyle="miter"/>
              <v:path gradientshapeok="t" o:connecttype="rect"/>
            </v:shapetype>
            <v:shape id="Textbox 475" o:spid="_x0000_s1476" type="#_x0000_t202" style="position:absolute;margin-left:290.3pt;margin-top:738.65pt;width:25.35pt;height:14.35pt;z-index:-1966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D87wqCXAQAA&#10;IwMAAA4AAAAAAAAAAAAAAAAALgIAAGRycy9lMm9Eb2MueG1sUEsBAi0AFAAGAAgAAAAhANiTnRrh&#10;AAAADQEAAA8AAAAAAAAAAAAAAAAA8QMAAGRycy9kb3ducmV2LnhtbFBLBQYAAAAABAAEAPMAAAD/&#10;BAAAAAA=&#10;" filled="f" stroked="f">
              <v:textbox inset="0,0,0,0">
                <w:txbxContent>
                  <w:p w14:paraId="1680208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116</w:t>
                    </w:r>
                    <w:r>
                      <w:rPr>
                        <w:spacing w:val="-5"/>
                      </w:rPr>
                      <w:fldChar w:fldCharType="end"/>
                    </w:r>
                  </w:p>
                </w:txbxContent>
              </v:textbox>
              <w10:wrap anchorx="page" anchory="page"/>
            </v:shape>
          </w:pict>
        </mc:Fallback>
      </mc:AlternateContent>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8240" behindDoc="1" locked="0" layoutInCell="1" allowOverlap="1" wp14:anchorId="16801BDF" wp14:editId="16801BE0">
              <wp:simplePos x="0" y="0"/>
              <wp:positionH relativeFrom="page">
                <wp:posOffset>3686555</wp:posOffset>
              </wp:positionH>
              <wp:positionV relativeFrom="page">
                <wp:posOffset>9380801</wp:posOffset>
              </wp:positionV>
              <wp:extent cx="321945" cy="182245"/>
              <wp:effectExtent l="0" t="0" r="0" b="0"/>
              <wp:wrapNone/>
              <wp:docPr id="480" name="Textbox 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9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117</w:t>
                          </w:r>
                          <w:r>
                            <w:rPr>
                              <w:spacing w:val="-5"/>
                            </w:rPr>
                            <w:fldChar w:fldCharType="end"/>
                          </w:r>
                        </w:p>
                      </w:txbxContent>
                    </wps:txbx>
                    <wps:bodyPr wrap="square" lIns="0" tIns="0" rIns="0" bIns="0" rtlCol="0">
                      <a:noAutofit/>
                    </wps:bodyPr>
                  </wps:wsp>
                </a:graphicData>
              </a:graphic>
            </wp:anchor>
          </w:drawing>
        </mc:Choice>
        <mc:Fallback>
          <w:pict>
            <v:shapetype w14:anchorId="16801BDF" id="_x0000_t202" coordsize="21600,21600" o:spt="202" path="m,l,21600r21600,l21600,xe">
              <v:stroke joinstyle="miter"/>
              <v:path gradientshapeok="t" o:connecttype="rect"/>
            </v:shapetype>
            <v:shape id="Textbox 480" o:spid="_x0000_s1481" type="#_x0000_t202" style="position:absolute;margin-left:290.3pt;margin-top:738.65pt;width:25.35pt;height:14.35pt;z-index:-19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AlhKzMmAEA&#10;ACMDAAAOAAAAAAAAAAAAAAAAAC4CAABkcnMvZTJvRG9jLnhtbFBLAQItABQABgAIAAAAIQDYk50a&#10;4QAAAA0BAAAPAAAAAAAAAAAAAAAAAPIDAABkcnMvZG93bnJldi54bWxQSwUGAAAAAAQABADzAAAA&#10;AAUAAAAA&#10;" filled="f" stroked="f">
              <v:textbox inset="0,0,0,0">
                <w:txbxContent>
                  <w:p w14:paraId="1680209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117</w:t>
                    </w:r>
                    <w:r>
                      <w:rPr>
                        <w:spacing w:val="-5"/>
                      </w:rPr>
                      <w:fldChar w:fldCharType="end"/>
                    </w:r>
                  </w:p>
                </w:txbxContent>
              </v:textbox>
              <w10:wrap anchorx="page" anchory="page"/>
            </v:shape>
          </w:pict>
        </mc:Fallback>
      </mc:AlternateConten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0800" behindDoc="1" locked="0" layoutInCell="1" allowOverlap="1" wp14:anchorId="16801BE9" wp14:editId="16801BEA">
              <wp:simplePos x="0" y="0"/>
              <wp:positionH relativeFrom="page">
                <wp:posOffset>3686555</wp:posOffset>
              </wp:positionH>
              <wp:positionV relativeFrom="page">
                <wp:posOffset>9380801</wp:posOffset>
              </wp:positionV>
              <wp:extent cx="321945" cy="182245"/>
              <wp:effectExtent l="0" t="0" r="0" b="0"/>
              <wp:wrapNone/>
              <wp:docPr id="485" name="Textbox 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9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118</w:t>
                          </w:r>
                          <w:r>
                            <w:rPr>
                              <w:spacing w:val="-5"/>
                            </w:rPr>
                            <w:fldChar w:fldCharType="end"/>
                          </w:r>
                        </w:p>
                      </w:txbxContent>
                    </wps:txbx>
                    <wps:bodyPr wrap="square" lIns="0" tIns="0" rIns="0" bIns="0" rtlCol="0">
                      <a:noAutofit/>
                    </wps:bodyPr>
                  </wps:wsp>
                </a:graphicData>
              </a:graphic>
            </wp:anchor>
          </w:drawing>
        </mc:Choice>
        <mc:Fallback>
          <w:pict>
            <v:shapetype w14:anchorId="16801BE9" id="_x0000_t202" coordsize="21600,21600" o:spt="202" path="m,l,21600r21600,l21600,xe">
              <v:stroke joinstyle="miter"/>
              <v:path gradientshapeok="t" o:connecttype="rect"/>
            </v:shapetype>
            <v:shape id="Textbox 485" o:spid="_x0000_s1486" type="#_x0000_t202" style="position:absolute;margin-left:290.3pt;margin-top:738.65pt;width:25.35pt;height:14.35pt;z-index:-19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EO06EKXAQAA&#10;IwMAAA4AAAAAAAAAAAAAAAAALgIAAGRycy9lMm9Eb2MueG1sUEsBAi0AFAAGAAgAAAAhANiTnRrh&#10;AAAADQEAAA8AAAAAAAAAAAAAAAAA8QMAAGRycy9kb3ducmV2LnhtbFBLBQYAAAAABAAEAPMAAAD/&#10;BAAAAAA=&#10;" filled="f" stroked="f">
              <v:textbox inset="0,0,0,0">
                <w:txbxContent>
                  <w:p w14:paraId="1680209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118</w:t>
                    </w:r>
                    <w:r>
                      <w:rPr>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7808" behindDoc="1" locked="0" layoutInCell="1" allowOverlap="1" wp14:anchorId="168018A9" wp14:editId="168018AA">
              <wp:simplePos x="0" y="0"/>
              <wp:positionH relativeFrom="page">
                <wp:posOffset>3764279</wp:posOffset>
              </wp:positionH>
              <wp:positionV relativeFrom="page">
                <wp:posOffset>9418532</wp:posOffset>
              </wp:positionV>
              <wp:extent cx="173990" cy="196215"/>
              <wp:effectExtent l="0" t="0" r="0" b="0"/>
              <wp:wrapNone/>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990" cy="196215"/>
                      </a:xfrm>
                      <a:prstGeom prst="rect">
                        <a:avLst/>
                      </a:prstGeom>
                    </wps:spPr>
                    <wps:txbx>
                      <w:txbxContent>
                        <w:p w14:paraId="16801E87" w14:textId="77777777" w:rsidR="00C45353" w:rsidRDefault="00A9526A">
                          <w:pPr>
                            <w:pStyle w:val="BodyText"/>
                            <w:spacing w:before="12"/>
                            <w:ind w:left="60"/>
                          </w:pPr>
                          <w:r>
                            <w:rPr>
                              <w:spacing w:val="-10"/>
                            </w:rPr>
                            <w:fldChar w:fldCharType="begin"/>
                          </w:r>
                          <w:r>
                            <w:rPr>
                              <w:spacing w:val="-10"/>
                            </w:rPr>
                            <w:instrText xml:space="preserve"> PAGE </w:instrText>
                          </w:r>
                          <w:r>
                            <w:rPr>
                              <w:spacing w:val="-10"/>
                            </w:rPr>
                            <w:fldChar w:fldCharType="separate"/>
                          </w:r>
                          <w:r>
                            <w:rPr>
                              <w:spacing w:val="-10"/>
                            </w:rPr>
                            <w:t>9</w:t>
                          </w:r>
                          <w:r>
                            <w:rPr>
                              <w:spacing w:val="-10"/>
                            </w:rPr>
                            <w:fldChar w:fldCharType="end"/>
                          </w:r>
                        </w:p>
                      </w:txbxContent>
                    </wps:txbx>
                    <wps:bodyPr wrap="square" lIns="0" tIns="0" rIns="0" bIns="0" rtlCol="0">
                      <a:noAutofit/>
                    </wps:bodyPr>
                  </wps:wsp>
                </a:graphicData>
              </a:graphic>
            </wp:anchor>
          </w:drawing>
        </mc:Choice>
        <mc:Fallback>
          <w:pict>
            <v:shapetype w14:anchorId="168018A9" id="_x0000_t202" coordsize="21600,21600" o:spt="202" path="m,l,21600r21600,l21600,xe">
              <v:stroke joinstyle="miter"/>
              <v:path gradientshapeok="t" o:connecttype="rect"/>
            </v:shapetype>
            <v:shape id="Textbox 46" o:spid="_x0000_s1070" type="#_x0000_t202" style="position:absolute;margin-left:296.4pt;margin-top:741.6pt;width:13.7pt;height:15.45pt;z-index:-1986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" filled="f" stroked="f">
              <v:textbox inset="0,0,0,0">
                <w:txbxContent>
                  <w:p w14:paraId="16801E87" w14:textId="77777777" w:rsidR="00C45353" w:rsidRDefault="00A9526A">
                    <w:pPr>
                      <w:pStyle w:val="BodyText"/>
                      <w:spacing w:before="12"/>
                      <w:ind w:left="60"/>
                    </w:pPr>
                    <w:r>
                      <w:rPr>
                        <w:spacing w:val="-10"/>
                      </w:rPr>
                      <w:fldChar w:fldCharType="begin"/>
                    </w:r>
                    <w:r>
                      <w:rPr>
                        <w:spacing w:val="-10"/>
                      </w:rPr>
                      <w:instrText xml:space="preserve"> PAGE </w:instrText>
                    </w:r>
                    <w:r>
                      <w:rPr>
                        <w:spacing w:val="-10"/>
                      </w:rPr>
                      <w:fldChar w:fldCharType="separate"/>
                    </w:r>
                    <w:r>
                      <w:rPr>
                        <w:spacing w:val="-10"/>
                      </w:rPr>
                      <w:t>9</w:t>
                    </w:r>
                    <w:r>
                      <w:rPr>
                        <w:spacing w:val="-10"/>
                      </w:rPr>
                      <w:fldChar w:fldCharType="end"/>
                    </w:r>
                  </w:p>
                </w:txbxContent>
              </v:textbox>
              <w10:wrap anchorx="page" anchory="page"/>
            </v:shape>
          </w:pict>
        </mc:Fallback>
      </mc:AlternateContent>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2336" behindDoc="1" locked="0" layoutInCell="1" allowOverlap="1" wp14:anchorId="16801BEF" wp14:editId="16801BF0">
              <wp:simplePos x="0" y="0"/>
              <wp:positionH relativeFrom="page">
                <wp:posOffset>3686555</wp:posOffset>
              </wp:positionH>
              <wp:positionV relativeFrom="page">
                <wp:posOffset>9380801</wp:posOffset>
              </wp:positionV>
              <wp:extent cx="321945" cy="182245"/>
              <wp:effectExtent l="0" t="0" r="0" b="0"/>
              <wp:wrapNone/>
              <wp:docPr id="488" name="Text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9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119</w:t>
                          </w:r>
                          <w:r>
                            <w:rPr>
                              <w:spacing w:val="-5"/>
                            </w:rPr>
                            <w:fldChar w:fldCharType="end"/>
                          </w:r>
                        </w:p>
                      </w:txbxContent>
                    </wps:txbx>
                    <wps:bodyPr wrap="square" lIns="0" tIns="0" rIns="0" bIns="0" rtlCol="0">
                      <a:noAutofit/>
                    </wps:bodyPr>
                  </wps:wsp>
                </a:graphicData>
              </a:graphic>
            </wp:anchor>
          </w:drawing>
        </mc:Choice>
        <mc:Fallback>
          <w:pict>
            <v:shapetype w14:anchorId="16801BEF" id="_x0000_t202" coordsize="21600,21600" o:spt="202" path="m,l,21600r21600,l21600,xe">
              <v:stroke joinstyle="miter"/>
              <v:path gradientshapeok="t" o:connecttype="rect"/>
            </v:shapetype>
            <v:shape id="Textbox 488" o:spid="_x0000_s1489" type="#_x0000_t202" style="position:absolute;margin-left:290.3pt;margin-top:738.65pt;width:25.35pt;height:14.35pt;z-index:-19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itwd0JkB&#10;AAAjAwAADgAAAAAAAAAAAAAAAAAuAgAAZHJzL2Uyb0RvYy54bWxQSwECLQAUAAYACAAAACEA2JOd&#10;GuEAAAANAQAADwAAAAAAAAAAAAAAAADzAwAAZHJzL2Rvd25yZXYueG1sUEsFBgAAAAAEAAQA8wAA&#10;AAEFAAAAAA==&#10;" filled="f" stroked="f">
              <v:textbox inset="0,0,0,0">
                <w:txbxContent>
                  <w:p w14:paraId="1680209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119</w:t>
                    </w:r>
                    <w:r>
                      <w:rPr>
                        <w:spacing w:val="-5"/>
                      </w:rPr>
                      <w:fldChar w:fldCharType="end"/>
                    </w:r>
                  </w:p>
                </w:txbxContent>
              </v:textbox>
              <w10:wrap anchorx="page" anchory="page"/>
            </v:shape>
          </w:pict>
        </mc:Fallback>
      </mc:AlternateContent>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3872" behindDoc="1" locked="0" layoutInCell="1" allowOverlap="1" wp14:anchorId="16801BF5" wp14:editId="16801BF6">
              <wp:simplePos x="0" y="0"/>
              <wp:positionH relativeFrom="page">
                <wp:posOffset>3686555</wp:posOffset>
              </wp:positionH>
              <wp:positionV relativeFrom="page">
                <wp:posOffset>9380801</wp:posOffset>
              </wp:positionV>
              <wp:extent cx="321945" cy="182245"/>
              <wp:effectExtent l="0" t="0" r="0" b="0"/>
              <wp:wrapNone/>
              <wp:docPr id="491" name="Textbox 4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9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120</w:t>
                          </w:r>
                          <w:r>
                            <w:rPr>
                              <w:spacing w:val="-5"/>
                            </w:rPr>
                            <w:fldChar w:fldCharType="end"/>
                          </w:r>
                        </w:p>
                      </w:txbxContent>
                    </wps:txbx>
                    <wps:bodyPr wrap="square" lIns="0" tIns="0" rIns="0" bIns="0" rtlCol="0">
                      <a:noAutofit/>
                    </wps:bodyPr>
                  </wps:wsp>
                </a:graphicData>
              </a:graphic>
            </wp:anchor>
          </w:drawing>
        </mc:Choice>
        <mc:Fallback>
          <w:pict>
            <v:shapetype w14:anchorId="16801BF5" id="_x0000_t202" coordsize="21600,21600" o:spt="202" path="m,l,21600r21600,l21600,xe">
              <v:stroke joinstyle="miter"/>
              <v:path gradientshapeok="t" o:connecttype="rect"/>
            </v:shapetype>
            <v:shape id="Textbox 491" o:spid="_x0000_s1492" type="#_x0000_t202" style="position:absolute;margin-left:290.3pt;margin-top:738.65pt;width:25.35pt;height:14.35pt;z-index:-19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kGNzvJkB&#10;AAAjAwAADgAAAAAAAAAAAAAAAAAuAgAAZHJzL2Uyb0RvYy54bWxQSwECLQAUAAYACAAAACEA2JOd&#10;GuEAAAANAQAADwAAAAAAAAAAAAAAAADzAwAAZHJzL2Rvd25yZXYueG1sUEsFBgAAAAAEAAQA8wAA&#10;AAEFAAAAAA==&#10;" filled="f" stroked="f">
              <v:textbox inset="0,0,0,0">
                <w:txbxContent>
                  <w:p w14:paraId="1680209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120</w:t>
                    </w:r>
                    <w:r>
                      <w:rPr>
                        <w:spacing w:val="-5"/>
                      </w:rPr>
                      <w:fldChar w:fldCharType="end"/>
                    </w:r>
                  </w:p>
                </w:txbxContent>
              </v:textbox>
              <w10:wrap anchorx="page" anchory="page"/>
            </v:shape>
          </w:pict>
        </mc:Fallback>
      </mc:AlternateConten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5408" behindDoc="1" locked="0" layoutInCell="1" allowOverlap="1" wp14:anchorId="16801BFB" wp14:editId="16801BFC">
              <wp:simplePos x="0" y="0"/>
              <wp:positionH relativeFrom="page">
                <wp:posOffset>3686555</wp:posOffset>
              </wp:positionH>
              <wp:positionV relativeFrom="page">
                <wp:posOffset>9380801</wp:posOffset>
              </wp:positionV>
              <wp:extent cx="321945" cy="182245"/>
              <wp:effectExtent l="0" t="0" r="0" b="0"/>
              <wp:wrapNone/>
              <wp:docPr id="494" name="Text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A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121</w:t>
                          </w:r>
                          <w:r>
                            <w:rPr>
                              <w:spacing w:val="-5"/>
                            </w:rPr>
                            <w:fldChar w:fldCharType="end"/>
                          </w:r>
                        </w:p>
                      </w:txbxContent>
                    </wps:txbx>
                    <wps:bodyPr wrap="square" lIns="0" tIns="0" rIns="0" bIns="0" rtlCol="0">
                      <a:noAutofit/>
                    </wps:bodyPr>
                  </wps:wsp>
                </a:graphicData>
              </a:graphic>
            </wp:anchor>
          </w:drawing>
        </mc:Choice>
        <mc:Fallback>
          <w:pict>
            <v:shapetype w14:anchorId="16801BFB" id="_x0000_t202" coordsize="21600,21600" o:spt="202" path="m,l,21600r21600,l21600,xe">
              <v:stroke joinstyle="miter"/>
              <v:path gradientshapeok="t" o:connecttype="rect"/>
            </v:shapetype>
            <v:shape id="Textbox 494" o:spid="_x0000_s1495" type="#_x0000_t202" style="position:absolute;margin-left:290.3pt;margin-top:738.65pt;width:25.35pt;height:14.35pt;z-index:-19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vqLACJkB&#10;AAAjAwAADgAAAAAAAAAAAAAAAAAuAgAAZHJzL2Uyb0RvYy54bWxQSwECLQAUAAYACAAAACEA2JOd&#10;GuEAAAANAQAADwAAAAAAAAAAAAAAAADzAwAAZHJzL2Rvd25yZXYueG1sUEsFBgAAAAAEAAQA8wAA&#10;AAEFAAAAAA==&#10;" filled="f" stroked="f">
              <v:textbox inset="0,0,0,0">
                <w:txbxContent>
                  <w:p w14:paraId="168020A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121</w:t>
                    </w:r>
                    <w:r>
                      <w:rPr>
                        <w:spacing w:val="-5"/>
                      </w:rPr>
                      <w:fldChar w:fldCharType="end"/>
                    </w:r>
                  </w:p>
                </w:txbxContent>
              </v:textbox>
              <w10:wrap anchorx="page" anchory="page"/>
            </v:shape>
          </w:pict>
        </mc:Fallback>
      </mc:AlternateContent>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7968" behindDoc="1" locked="0" layoutInCell="1" allowOverlap="1" wp14:anchorId="16801C05" wp14:editId="16801C06">
              <wp:simplePos x="0" y="0"/>
              <wp:positionH relativeFrom="page">
                <wp:posOffset>3686555</wp:posOffset>
              </wp:positionH>
              <wp:positionV relativeFrom="page">
                <wp:posOffset>9380801</wp:posOffset>
              </wp:positionV>
              <wp:extent cx="321945" cy="182245"/>
              <wp:effectExtent l="0" t="0" r="0" b="0"/>
              <wp:wrapNone/>
              <wp:docPr id="499" name="Text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A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122</w:t>
                          </w:r>
                          <w:r>
                            <w:rPr>
                              <w:spacing w:val="-5"/>
                            </w:rPr>
                            <w:fldChar w:fldCharType="end"/>
                          </w:r>
                        </w:p>
                      </w:txbxContent>
                    </wps:txbx>
                    <wps:bodyPr wrap="square" lIns="0" tIns="0" rIns="0" bIns="0" rtlCol="0">
                      <a:noAutofit/>
                    </wps:bodyPr>
                  </wps:wsp>
                </a:graphicData>
              </a:graphic>
            </wp:anchor>
          </w:drawing>
        </mc:Choice>
        <mc:Fallback>
          <w:pict>
            <v:shapetype w14:anchorId="16801C05" id="_x0000_t202" coordsize="21600,21600" o:spt="202" path="m,l,21600r21600,l21600,xe">
              <v:stroke joinstyle="miter"/>
              <v:path gradientshapeok="t" o:connecttype="rect"/>
            </v:shapetype>
            <v:shape id="Textbox 499" o:spid="_x0000_s1500" type="#_x0000_t202" style="position:absolute;margin-left:290.3pt;margin-top:738.65pt;width:25.35pt;height:14.35pt;z-index:-19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" filled="f" stroked="f">
              <v:textbox inset="0,0,0,0">
                <w:txbxContent>
                  <w:p w14:paraId="168020A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122</w:t>
                    </w:r>
                    <w:r>
                      <w:rPr>
                        <w:spacing w:val="-5"/>
                      </w:rPr>
                      <w:fldChar w:fldCharType="end"/>
                    </w:r>
                  </w:p>
                </w:txbxContent>
              </v:textbox>
              <w10:wrap anchorx="page" anchory="page"/>
            </v:shape>
          </w:pict>
        </mc:Fallback>
      </mc:AlternateConten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0528" behindDoc="1" locked="0" layoutInCell="1" allowOverlap="1" wp14:anchorId="16801C0F" wp14:editId="16801C10">
              <wp:simplePos x="0" y="0"/>
              <wp:positionH relativeFrom="page">
                <wp:posOffset>3686555</wp:posOffset>
              </wp:positionH>
              <wp:positionV relativeFrom="page">
                <wp:posOffset>9380801</wp:posOffset>
              </wp:positionV>
              <wp:extent cx="321945" cy="182245"/>
              <wp:effectExtent l="0" t="0" r="0" b="0"/>
              <wp:wrapNone/>
              <wp:docPr id="504" name="Textbox 5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A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123</w:t>
                          </w:r>
                          <w:r>
                            <w:rPr>
                              <w:spacing w:val="-5"/>
                            </w:rPr>
                            <w:fldChar w:fldCharType="end"/>
                          </w:r>
                        </w:p>
                      </w:txbxContent>
                    </wps:txbx>
                    <wps:bodyPr wrap="square" lIns="0" tIns="0" rIns="0" bIns="0" rtlCol="0">
                      <a:noAutofit/>
                    </wps:bodyPr>
                  </wps:wsp>
                </a:graphicData>
              </a:graphic>
            </wp:anchor>
          </w:drawing>
        </mc:Choice>
        <mc:Fallback>
          <w:pict>
            <v:shapetype w14:anchorId="16801C0F" id="_x0000_t202" coordsize="21600,21600" o:spt="202" path="m,l,21600r21600,l21600,xe">
              <v:stroke joinstyle="miter"/>
              <v:path gradientshapeok="t" o:connecttype="rect"/>
            </v:shapetype>
            <v:shape id="Textbox 504" o:spid="_x0000_s1505" type="#_x0000_t202" style="position:absolute;margin-left:290.3pt;margin-top:738.65pt;width:25.35pt;height:14.35pt;z-index:-19645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BV2gngmAEA&#10;ACMDAAAOAAAAAAAAAAAAAAAAAC4CAABkcnMvZTJvRG9jLnhtbFBLAQItABQABgAIAAAAIQDYk50a&#10;4QAAAA0BAAAPAAAAAAAAAAAAAAAAAPIDAABkcnMvZG93bnJldi54bWxQSwUGAAAAAAQABADzAAAA&#10;AAUAAAAA&#10;" filled="f" stroked="f">
              <v:textbox inset="0,0,0,0">
                <w:txbxContent>
                  <w:p w14:paraId="168020A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123</w:t>
                    </w:r>
                    <w:r>
                      <w:rPr>
                        <w:spacing w:val="-5"/>
                      </w:rPr>
                      <w:fldChar w:fldCharType="end"/>
                    </w:r>
                  </w:p>
                </w:txbxContent>
              </v:textbox>
              <w10:wrap anchorx="page" anchory="page"/>
            </v:shape>
          </w:pict>
        </mc:Fallback>
      </mc:AlternateConten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2064" behindDoc="1" locked="0" layoutInCell="1" allowOverlap="1" wp14:anchorId="16801C15" wp14:editId="16801C16">
              <wp:simplePos x="0" y="0"/>
              <wp:positionH relativeFrom="page">
                <wp:posOffset>3686555</wp:posOffset>
              </wp:positionH>
              <wp:positionV relativeFrom="page">
                <wp:posOffset>9380801</wp:posOffset>
              </wp:positionV>
              <wp:extent cx="321945" cy="182245"/>
              <wp:effectExtent l="0" t="0" r="0" b="0"/>
              <wp:wrapNone/>
              <wp:docPr id="507" name="Text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124</w:t>
                          </w:r>
                          <w:r>
                            <w:rPr>
                              <w:spacing w:val="-5"/>
                            </w:rPr>
                            <w:fldChar w:fldCharType="end"/>
                          </w:r>
                        </w:p>
                      </w:txbxContent>
                    </wps:txbx>
                    <wps:bodyPr wrap="square" lIns="0" tIns="0" rIns="0" bIns="0" rtlCol="0">
                      <a:noAutofit/>
                    </wps:bodyPr>
                  </wps:wsp>
                </a:graphicData>
              </a:graphic>
            </wp:anchor>
          </w:drawing>
        </mc:Choice>
        <mc:Fallback>
          <w:pict>
            <v:shapetype w14:anchorId="16801C15" id="_x0000_t202" coordsize="21600,21600" o:spt="202" path="m,l,21600r21600,l21600,xe">
              <v:stroke joinstyle="miter"/>
              <v:path gradientshapeok="t" o:connecttype="rect"/>
            </v:shapetype>
            <v:shape id="Textbox 507" o:spid="_x0000_s1508" type="#_x0000_t202" style="position:absolute;margin-left:290.3pt;margin-top:738.65pt;width:25.35pt;height:14.35pt;z-index:-19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AowhqVmAEA&#10;ACMDAAAOAAAAAAAAAAAAAAAAAC4CAABkcnMvZTJvRG9jLnhtbFBLAQItABQABgAIAAAAIQDYk50a&#10;4QAAAA0BAAAPAAAAAAAAAAAAAAAAAPIDAABkcnMvZG93bnJldi54bWxQSwUGAAAAAAQABADzAAAA&#10;AAUAAAAA&#10;" filled="f" stroked="f">
              <v:textbox inset="0,0,0,0">
                <w:txbxContent>
                  <w:p w14:paraId="168020B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124</w:t>
                    </w:r>
                    <w:r>
                      <w:rPr>
                        <w:spacing w:val="-5"/>
                      </w:rPr>
                      <w:fldChar w:fldCharType="end"/>
                    </w:r>
                  </w:p>
                </w:txbxContent>
              </v:textbox>
              <w10:wrap anchorx="page" anchory="page"/>
            </v:shape>
          </w:pict>
        </mc:Fallback>
      </mc:AlternateContent>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3600" behindDoc="1" locked="0" layoutInCell="1" allowOverlap="1" wp14:anchorId="16801C1B" wp14:editId="16801C1C">
              <wp:simplePos x="0" y="0"/>
              <wp:positionH relativeFrom="page">
                <wp:posOffset>3685032</wp:posOffset>
              </wp:positionH>
              <wp:positionV relativeFrom="page">
                <wp:posOffset>9377753</wp:posOffset>
              </wp:positionV>
              <wp:extent cx="321945" cy="182245"/>
              <wp:effectExtent l="0" t="0" r="0" b="0"/>
              <wp:wrapNone/>
              <wp:docPr id="510" name="Textbox 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125</w:t>
                          </w:r>
                          <w:r>
                            <w:rPr>
                              <w:spacing w:val="-5"/>
                            </w:rPr>
                            <w:fldChar w:fldCharType="end"/>
                          </w:r>
                        </w:p>
                      </w:txbxContent>
                    </wps:txbx>
                    <wps:bodyPr wrap="square" lIns="0" tIns="0" rIns="0" bIns="0" rtlCol="0">
                      <a:noAutofit/>
                    </wps:bodyPr>
                  </wps:wsp>
                </a:graphicData>
              </a:graphic>
            </wp:anchor>
          </w:drawing>
        </mc:Choice>
        <mc:Fallback>
          <w:pict>
            <v:shapetype w14:anchorId="16801C1B" id="_x0000_t202" coordsize="21600,21600" o:spt="202" path="m,l,21600r21600,l21600,xe">
              <v:stroke joinstyle="miter"/>
              <v:path gradientshapeok="t" o:connecttype="rect"/>
            </v:shapetype>
            <v:shape id="Textbox 510" o:spid="_x0000_s1511" type="#_x0000_t202" style="position:absolute;margin-left:290.15pt;margin-top:738.4pt;width:25.35pt;height:14.35pt;z-index:-19642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" filled="f" stroked="f">
              <v:textbox inset="0,0,0,0">
                <w:txbxContent>
                  <w:p w14:paraId="168020B6"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125</w:t>
                    </w:r>
                    <w:r>
                      <w:rPr>
                        <w:spacing w:val="-5"/>
                      </w:rPr>
                      <w:fldChar w:fldCharType="end"/>
                    </w:r>
                  </w:p>
                </w:txbxContent>
              </v:textbox>
              <w10:wrap anchorx="page" anchory="page"/>
            </v:shape>
          </w:pict>
        </mc:Fallback>
      </mc:AlternateContent>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5136" behindDoc="1" locked="0" layoutInCell="1" allowOverlap="1" wp14:anchorId="16801C21" wp14:editId="16801C22">
              <wp:simplePos x="0" y="0"/>
              <wp:positionH relativeFrom="page">
                <wp:posOffset>3686555</wp:posOffset>
              </wp:positionH>
              <wp:positionV relativeFrom="page">
                <wp:posOffset>9380801</wp:posOffset>
              </wp:positionV>
              <wp:extent cx="321945" cy="182245"/>
              <wp:effectExtent l="0" t="0" r="0" b="0"/>
              <wp:wrapNone/>
              <wp:docPr id="513" name="Textbox 5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126</w:t>
                          </w:r>
                          <w:r>
                            <w:rPr>
                              <w:spacing w:val="-5"/>
                            </w:rPr>
                            <w:fldChar w:fldCharType="end"/>
                          </w:r>
                        </w:p>
                      </w:txbxContent>
                    </wps:txbx>
                    <wps:bodyPr wrap="square" lIns="0" tIns="0" rIns="0" bIns="0" rtlCol="0">
                      <a:noAutofit/>
                    </wps:bodyPr>
                  </wps:wsp>
                </a:graphicData>
              </a:graphic>
            </wp:anchor>
          </w:drawing>
        </mc:Choice>
        <mc:Fallback>
          <w:pict>
            <v:shapetype w14:anchorId="16801C21" id="_x0000_t202" coordsize="21600,21600" o:spt="202" path="m,l,21600r21600,l21600,xe">
              <v:stroke joinstyle="miter"/>
              <v:path gradientshapeok="t" o:connecttype="rect"/>
            </v:shapetype>
            <v:shape id="Textbox 513" o:spid="_x0000_s1514" type="#_x0000_t202" style="position:absolute;margin-left:290.3pt;margin-top:738.65pt;width:25.35pt;height:14.35pt;z-index:-19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AcvMdNmAEA&#10;ACMDAAAOAAAAAAAAAAAAAAAAAC4CAABkcnMvZTJvRG9jLnhtbFBLAQItABQABgAIAAAAIQDYk50a&#10;4QAAAA0BAAAPAAAAAAAAAAAAAAAAAPIDAABkcnMvZG93bnJldi54bWxQSwUGAAAAAAQABADzAAAA&#10;AAUAAAAA&#10;" filled="f" stroked="f">
              <v:textbox inset="0,0,0,0">
                <w:txbxContent>
                  <w:p w14:paraId="168020B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126</w:t>
                    </w:r>
                    <w:r>
                      <w:rPr>
                        <w:spacing w:val="-5"/>
                      </w:rPr>
                      <w:fldChar w:fldCharType="end"/>
                    </w:r>
                  </w:p>
                </w:txbxContent>
              </v:textbox>
              <w10:wrap anchorx="page" anchory="page"/>
            </v:shape>
          </w:pict>
        </mc:Fallback>
      </mc:AlternateContent>
    </w: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5648" behindDoc="1" locked="0" layoutInCell="1" allowOverlap="1" wp14:anchorId="16801C23" wp14:editId="16801C24">
              <wp:simplePos x="0" y="0"/>
              <wp:positionH relativeFrom="page">
                <wp:posOffset>3686555</wp:posOffset>
              </wp:positionH>
              <wp:positionV relativeFrom="page">
                <wp:posOffset>9380801</wp:posOffset>
              </wp:positionV>
              <wp:extent cx="321945" cy="182245"/>
              <wp:effectExtent l="0" t="0" r="0" b="0"/>
              <wp:wrapNone/>
              <wp:docPr id="514" name="Textbox 5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B"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127</w:t>
                          </w:r>
                          <w:r>
                            <w:rPr>
                              <w:spacing w:val="-5"/>
                            </w:rPr>
                            <w:fldChar w:fldCharType="end"/>
                          </w:r>
                        </w:p>
                      </w:txbxContent>
                    </wps:txbx>
                    <wps:bodyPr wrap="square" lIns="0" tIns="0" rIns="0" bIns="0" rtlCol="0">
                      <a:noAutofit/>
                    </wps:bodyPr>
                  </wps:wsp>
                </a:graphicData>
              </a:graphic>
            </wp:anchor>
          </w:drawing>
        </mc:Choice>
        <mc:Fallback>
          <w:pict>
            <v:shapetype w14:anchorId="16801C23" id="_x0000_t202" coordsize="21600,21600" o:spt="202" path="m,l,21600r21600,l21600,xe">
              <v:stroke joinstyle="miter"/>
              <v:path gradientshapeok="t" o:connecttype="rect"/>
            </v:shapetype>
            <v:shape id="Textbox 514" o:spid="_x0000_s1515" type="#_x0000_t202" style="position:absolute;margin-left:290.3pt;margin-top:738.65pt;width:25.35pt;height:14.35pt;z-index:-19640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W2RrPJkB&#10;AAAjAwAADgAAAAAAAAAAAAAAAAAuAgAAZHJzL2Uyb0RvYy54bWxQSwECLQAUAAYACAAAACEA2JOd&#10;GuEAAAANAQAADwAAAAAAAAAAAAAAAADzAwAAZHJzL2Rvd25yZXYueG1sUEsFBgAAAAAEAAQA8wAA&#10;AAEFAAAAAA==&#10;" filled="f" stroked="f">
              <v:textbox inset="0,0,0,0">
                <w:txbxContent>
                  <w:p w14:paraId="168020BB"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127</w:t>
                    </w:r>
                    <w:r>
                      <w:rPr>
                        <w:spacing w:val="-5"/>
                      </w:rPr>
                      <w:fldChar w:fldCharType="end"/>
                    </w:r>
                  </w:p>
                </w:txbxContent>
              </v:textbox>
              <w10:wrap anchorx="page" anchory="page"/>
            </v:shape>
          </w:pict>
        </mc:Fallback>
      </mc:AlternateConten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6160" behindDoc="1" locked="0" layoutInCell="1" allowOverlap="1" wp14:anchorId="16801C25" wp14:editId="16801C26">
              <wp:simplePos x="0" y="0"/>
              <wp:positionH relativeFrom="page">
                <wp:posOffset>3686555</wp:posOffset>
              </wp:positionH>
              <wp:positionV relativeFrom="page">
                <wp:posOffset>9380801</wp:posOffset>
              </wp:positionV>
              <wp:extent cx="321945" cy="182245"/>
              <wp:effectExtent l="0" t="0" r="0" b="0"/>
              <wp:wrapNone/>
              <wp:docPr id="515" name="Textbox 5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128</w:t>
                          </w:r>
                          <w:r>
                            <w:rPr>
                              <w:spacing w:val="-5"/>
                            </w:rPr>
                            <w:fldChar w:fldCharType="end"/>
                          </w:r>
                        </w:p>
                      </w:txbxContent>
                    </wps:txbx>
                    <wps:bodyPr wrap="square" lIns="0" tIns="0" rIns="0" bIns="0" rtlCol="0">
                      <a:noAutofit/>
                    </wps:bodyPr>
                  </wps:wsp>
                </a:graphicData>
              </a:graphic>
            </wp:anchor>
          </w:drawing>
        </mc:Choice>
        <mc:Fallback>
          <w:pict>
            <v:shapetype w14:anchorId="16801C25" id="_x0000_t202" coordsize="21600,21600" o:spt="202" path="m,l,21600r21600,l21600,xe">
              <v:stroke joinstyle="miter"/>
              <v:path gradientshapeok="t" o:connecttype="rect"/>
            </v:shapetype>
            <v:shape id="Textbox 515" o:spid="_x0000_s1516" type="#_x0000_t202" style="position:absolute;margin-left:290.3pt;margin-top:738.65pt;width:25.35pt;height:14.35pt;z-index:-19640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E0Kip6XAQAA&#10;IwMAAA4AAAAAAAAAAAAAAAAALgIAAGRycy9lMm9Eb2MueG1sUEsBAi0AFAAGAAgAAAAhANiTnRrh&#10;AAAADQEAAA8AAAAAAAAAAAAAAAAA8QMAAGRycy9kb3ducmV2LnhtbFBLBQYAAAAABAAEAPMAAAD/&#10;BAAAAAA=&#10;" filled="f" stroked="f">
              <v:textbox inset="0,0,0,0">
                <w:txbxContent>
                  <w:p w14:paraId="168020B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128</w:t>
                    </w:r>
                    <w:r>
                      <w:rPr>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0368" behindDoc="1" locked="0" layoutInCell="1" allowOverlap="1" wp14:anchorId="168018B3" wp14:editId="168018B4">
              <wp:simplePos x="0" y="0"/>
              <wp:positionH relativeFrom="page">
                <wp:posOffset>3764279</wp:posOffset>
              </wp:positionH>
              <wp:positionV relativeFrom="page">
                <wp:posOffset>9418532</wp:posOffset>
              </wp:positionV>
              <wp:extent cx="259715" cy="196215"/>
              <wp:effectExtent l="0" t="0" r="0" b="0"/>
              <wp:wrapNone/>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8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168018B3" id="_x0000_t202" coordsize="21600,21600" o:spt="202" path="m,l,21600r21600,l21600,xe">
              <v:stroke joinstyle="miter"/>
              <v:path gradientshapeok="t" o:connecttype="rect"/>
            </v:shapetype>
            <v:shape id="Textbox 51" o:spid="_x0000_s1075" type="#_x0000_t202" style="position:absolute;margin-left:296.4pt;margin-top:741.6pt;width:20.45pt;height:15.45pt;z-index:-1986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yqd2/JgB&#10;AAAiAwAADgAAAAAAAAAAAAAAAAAuAgAAZHJzL2Uyb0RvYy54bWxQSwECLQAUAAYACAAAACEAA679&#10;oeIAAAANAQAADwAAAAAAAAAAAAAAAADyAwAAZHJzL2Rvd25yZXYueG1sUEsFBgAAAAAEAAQA8wAA&#10;AAEFAAAAAA==&#10;" filled="f" stroked="f">
              <v:textbox inset="0,0,0,0">
                <w:txbxContent>
                  <w:p w14:paraId="16801E8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7184" behindDoc="1" locked="0" layoutInCell="1" allowOverlap="1" wp14:anchorId="16801C29" wp14:editId="16801C2A">
              <wp:simplePos x="0" y="0"/>
              <wp:positionH relativeFrom="page">
                <wp:posOffset>3686555</wp:posOffset>
              </wp:positionH>
              <wp:positionV relativeFrom="page">
                <wp:posOffset>9242117</wp:posOffset>
              </wp:positionV>
              <wp:extent cx="321945" cy="182245"/>
              <wp:effectExtent l="0" t="0" r="0" b="0"/>
              <wp:wrapNone/>
              <wp:docPr id="517" name="Textbox 5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B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129</w:t>
                          </w:r>
                          <w:r>
                            <w:rPr>
                              <w:spacing w:val="-5"/>
                            </w:rPr>
                            <w:fldChar w:fldCharType="end"/>
                          </w:r>
                        </w:p>
                      </w:txbxContent>
                    </wps:txbx>
                    <wps:bodyPr wrap="square" lIns="0" tIns="0" rIns="0" bIns="0" rtlCol="0">
                      <a:noAutofit/>
                    </wps:bodyPr>
                  </wps:wsp>
                </a:graphicData>
              </a:graphic>
            </wp:anchor>
          </w:drawing>
        </mc:Choice>
        <mc:Fallback>
          <w:pict>
            <v:shapetype w14:anchorId="16801C29" id="_x0000_t202" coordsize="21600,21600" o:spt="202" path="m,l,21600r21600,l21600,xe">
              <v:stroke joinstyle="miter"/>
              <v:path gradientshapeok="t" o:connecttype="rect"/>
            </v:shapetype>
            <v:shape id="Textbox 517" o:spid="_x0000_s1518" type="#_x0000_t202" style="position:absolute;margin-left:290.3pt;margin-top:727.75pt;width:25.35pt;height:14.35pt;z-index:-1963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" filled="f" stroked="f">
              <v:textbox inset="0,0,0,0">
                <w:txbxContent>
                  <w:p w14:paraId="168020B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129</w:t>
                    </w:r>
                    <w:r>
                      <w:rPr>
                        <w:spacing w:val="-5"/>
                      </w:rPr>
                      <w:fldChar w:fldCharType="end"/>
                    </w:r>
                  </w:p>
                </w:txbxContent>
              </v:textbox>
              <w10:wrap anchorx="page" anchory="page"/>
            </v:shape>
          </w:pict>
        </mc:Fallback>
      </mc:AlternateContent>
    </w:r>
  </w:p>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8720" behindDoc="1" locked="0" layoutInCell="1" allowOverlap="1" wp14:anchorId="16801C2F" wp14:editId="16801C30">
              <wp:simplePos x="0" y="0"/>
              <wp:positionH relativeFrom="page">
                <wp:posOffset>3686555</wp:posOffset>
              </wp:positionH>
              <wp:positionV relativeFrom="page">
                <wp:posOffset>9242117</wp:posOffset>
              </wp:positionV>
              <wp:extent cx="321945" cy="182245"/>
              <wp:effectExtent l="0" t="0" r="0" b="0"/>
              <wp:wrapNone/>
              <wp:docPr id="520" name="Textbox 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C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130</w:t>
                          </w:r>
                          <w:r>
                            <w:rPr>
                              <w:spacing w:val="-5"/>
                            </w:rPr>
                            <w:fldChar w:fldCharType="end"/>
                          </w:r>
                        </w:p>
                      </w:txbxContent>
                    </wps:txbx>
                    <wps:bodyPr wrap="square" lIns="0" tIns="0" rIns="0" bIns="0" rtlCol="0">
                      <a:noAutofit/>
                    </wps:bodyPr>
                  </wps:wsp>
                </a:graphicData>
              </a:graphic>
            </wp:anchor>
          </w:drawing>
        </mc:Choice>
        <mc:Fallback>
          <w:pict>
            <v:shapetype w14:anchorId="16801C2F" id="_x0000_t202" coordsize="21600,21600" o:spt="202" path="m,l,21600r21600,l21600,xe">
              <v:stroke joinstyle="miter"/>
              <v:path gradientshapeok="t" o:connecttype="rect"/>
            </v:shapetype>
            <v:shape id="Textbox 520" o:spid="_x0000_s1521" type="#_x0000_t202" style="position:absolute;margin-left:290.3pt;margin-top:727.75pt;width:25.35pt;height:14.35pt;z-index:-19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" filled="f" stroked="f">
              <v:textbox inset="0,0,0,0">
                <w:txbxContent>
                  <w:p w14:paraId="168020C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130</w:t>
                    </w:r>
                    <w:r>
                      <w:rPr>
                        <w:spacing w:val="-5"/>
                      </w:rPr>
                      <w:fldChar w:fldCharType="end"/>
                    </w:r>
                  </w:p>
                </w:txbxContent>
              </v:textbox>
              <w10:wrap anchorx="page" anchory="page"/>
            </v:shape>
          </w:pict>
        </mc:Fallback>
      </mc:AlternateContent>
    </w: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0256" behindDoc="1" locked="0" layoutInCell="1" allowOverlap="1" wp14:anchorId="16801C35" wp14:editId="16801C36">
              <wp:simplePos x="0" y="0"/>
              <wp:positionH relativeFrom="page">
                <wp:posOffset>3686555</wp:posOffset>
              </wp:positionH>
              <wp:positionV relativeFrom="page">
                <wp:posOffset>9242117</wp:posOffset>
              </wp:positionV>
              <wp:extent cx="321945" cy="182245"/>
              <wp:effectExtent l="0" t="0" r="0" b="0"/>
              <wp:wrapNone/>
              <wp:docPr id="523" name="Textbox 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C7"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131</w:t>
                          </w:r>
                          <w:r>
                            <w:rPr>
                              <w:spacing w:val="-5"/>
                            </w:rPr>
                            <w:fldChar w:fldCharType="end"/>
                          </w:r>
                        </w:p>
                      </w:txbxContent>
                    </wps:txbx>
                    <wps:bodyPr wrap="square" lIns="0" tIns="0" rIns="0" bIns="0" rtlCol="0">
                      <a:noAutofit/>
                    </wps:bodyPr>
                  </wps:wsp>
                </a:graphicData>
              </a:graphic>
            </wp:anchor>
          </w:drawing>
        </mc:Choice>
        <mc:Fallback>
          <w:pict>
            <v:shapetype w14:anchorId="16801C35" id="_x0000_t202" coordsize="21600,21600" o:spt="202" path="m,l,21600r21600,l21600,xe">
              <v:stroke joinstyle="miter"/>
              <v:path gradientshapeok="t" o:connecttype="rect"/>
            </v:shapetype>
            <v:shape id="Textbox 523" o:spid="_x0000_s1524" type="#_x0000_t202" style="position:absolute;margin-left:290.3pt;margin-top:727.75pt;width:25.35pt;height:14.35pt;z-index:-19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" filled="f" stroked="f">
              <v:textbox inset="0,0,0,0">
                <w:txbxContent>
                  <w:p w14:paraId="168020C7"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131</w:t>
                    </w:r>
                    <w:r>
                      <w:rPr>
                        <w:spacing w:val="-5"/>
                      </w:rPr>
                      <w:fldChar w:fldCharType="end"/>
                    </w:r>
                  </w:p>
                </w:txbxContent>
              </v:textbox>
              <w10:wrap anchorx="page" anchory="page"/>
            </v:shape>
          </w:pict>
        </mc:Fallback>
      </mc:AlternateContent>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1792" behindDoc="1" locked="0" layoutInCell="1" allowOverlap="1" wp14:anchorId="16801C3B" wp14:editId="16801C3C">
              <wp:simplePos x="0" y="0"/>
              <wp:positionH relativeFrom="page">
                <wp:posOffset>3686555</wp:posOffset>
              </wp:positionH>
              <wp:positionV relativeFrom="page">
                <wp:posOffset>9242117</wp:posOffset>
              </wp:positionV>
              <wp:extent cx="321945" cy="182245"/>
              <wp:effectExtent l="0" t="0" r="0" b="0"/>
              <wp:wrapNone/>
              <wp:docPr id="526" name="Textbox 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CB"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132</w:t>
                          </w:r>
                          <w:r>
                            <w:rPr>
                              <w:spacing w:val="-5"/>
                            </w:rPr>
                            <w:fldChar w:fldCharType="end"/>
                          </w:r>
                        </w:p>
                      </w:txbxContent>
                    </wps:txbx>
                    <wps:bodyPr wrap="square" lIns="0" tIns="0" rIns="0" bIns="0" rtlCol="0">
                      <a:noAutofit/>
                    </wps:bodyPr>
                  </wps:wsp>
                </a:graphicData>
              </a:graphic>
            </wp:anchor>
          </w:drawing>
        </mc:Choice>
        <mc:Fallback>
          <w:pict>
            <v:shapetype w14:anchorId="16801C3B" id="_x0000_t202" coordsize="21600,21600" o:spt="202" path="m,l,21600r21600,l21600,xe">
              <v:stroke joinstyle="miter"/>
              <v:path gradientshapeok="t" o:connecttype="rect"/>
            </v:shapetype>
            <v:shape id="Textbox 526" o:spid="_x0000_s1527" type="#_x0000_t202" style="position:absolute;margin-left:290.3pt;margin-top:727.75pt;width:25.35pt;height:14.35pt;z-index:-19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" filled="f" stroked="f">
              <v:textbox inset="0,0,0,0">
                <w:txbxContent>
                  <w:p w14:paraId="168020CB"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132</w:t>
                    </w:r>
                    <w:r>
                      <w:rPr>
                        <w:spacing w:val="-5"/>
                      </w:rPr>
                      <w:fldChar w:fldCharType="end"/>
                    </w:r>
                  </w:p>
                </w:txbxContent>
              </v:textbox>
              <w10:wrap anchorx="page" anchory="page"/>
            </v:shape>
          </w:pict>
        </mc:Fallback>
      </mc:AlternateContent>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3840" behindDoc="1" locked="0" layoutInCell="1" allowOverlap="1" wp14:anchorId="16801C43" wp14:editId="16801C44">
              <wp:simplePos x="0" y="0"/>
              <wp:positionH relativeFrom="page">
                <wp:posOffset>3686555</wp:posOffset>
              </wp:positionH>
              <wp:positionV relativeFrom="page">
                <wp:posOffset>9242117</wp:posOffset>
              </wp:positionV>
              <wp:extent cx="321945" cy="182245"/>
              <wp:effectExtent l="0" t="0" r="0" b="0"/>
              <wp:wrapNone/>
              <wp:docPr id="530" name="Textbox 5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D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133</w:t>
                          </w:r>
                          <w:r>
                            <w:rPr>
                              <w:spacing w:val="-5"/>
                            </w:rPr>
                            <w:fldChar w:fldCharType="end"/>
                          </w:r>
                        </w:p>
                      </w:txbxContent>
                    </wps:txbx>
                    <wps:bodyPr wrap="square" lIns="0" tIns="0" rIns="0" bIns="0" rtlCol="0">
                      <a:noAutofit/>
                    </wps:bodyPr>
                  </wps:wsp>
                </a:graphicData>
              </a:graphic>
            </wp:anchor>
          </w:drawing>
        </mc:Choice>
        <mc:Fallback>
          <w:pict>
            <v:shapetype w14:anchorId="16801C43" id="_x0000_t202" coordsize="21600,21600" o:spt="202" path="m,l,21600r21600,l21600,xe">
              <v:stroke joinstyle="miter"/>
              <v:path gradientshapeok="t" o:connecttype="rect"/>
            </v:shapetype>
            <v:shape id="Textbox 530" o:spid="_x0000_s1531" type="#_x0000_t202" style="position:absolute;margin-left:290.3pt;margin-top:727.75pt;width:25.35pt;height:14.35pt;z-index:-19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" filled="f" stroked="f">
              <v:textbox inset="0,0,0,0">
                <w:txbxContent>
                  <w:p w14:paraId="168020D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133</w:t>
                    </w:r>
                    <w:r>
                      <w:rPr>
                        <w:spacing w:val="-5"/>
                      </w:rPr>
                      <w:fldChar w:fldCharType="end"/>
                    </w:r>
                  </w:p>
                </w:txbxContent>
              </v:textbox>
              <w10:wrap anchorx="page" anchory="page"/>
            </v:shape>
          </w:pict>
        </mc:Fallback>
      </mc:AlternateContent>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5376" behindDoc="1" locked="0" layoutInCell="1" allowOverlap="1" wp14:anchorId="16801C49" wp14:editId="16801C4A">
              <wp:simplePos x="0" y="0"/>
              <wp:positionH relativeFrom="page">
                <wp:posOffset>3686555</wp:posOffset>
              </wp:positionH>
              <wp:positionV relativeFrom="page">
                <wp:posOffset>9242117</wp:posOffset>
              </wp:positionV>
              <wp:extent cx="321945" cy="182245"/>
              <wp:effectExtent l="0" t="0" r="0" b="0"/>
              <wp:wrapNone/>
              <wp:docPr id="533" name="Textbox 5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D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134</w:t>
                          </w:r>
                          <w:r>
                            <w:rPr>
                              <w:spacing w:val="-5"/>
                            </w:rPr>
                            <w:fldChar w:fldCharType="end"/>
                          </w:r>
                        </w:p>
                      </w:txbxContent>
                    </wps:txbx>
                    <wps:bodyPr wrap="square" lIns="0" tIns="0" rIns="0" bIns="0" rtlCol="0">
                      <a:noAutofit/>
                    </wps:bodyPr>
                  </wps:wsp>
                </a:graphicData>
              </a:graphic>
            </wp:anchor>
          </w:drawing>
        </mc:Choice>
        <mc:Fallback>
          <w:pict>
            <v:shapetype w14:anchorId="16801C49" id="_x0000_t202" coordsize="21600,21600" o:spt="202" path="m,l,21600r21600,l21600,xe">
              <v:stroke joinstyle="miter"/>
              <v:path gradientshapeok="t" o:connecttype="rect"/>
            </v:shapetype>
            <v:shape id="Textbox 533" o:spid="_x0000_s1534" type="#_x0000_t202" style="position:absolute;margin-left:290.3pt;margin-top:727.75pt;width:25.35pt;height:14.35pt;z-index:-1963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" filled="f" stroked="f">
              <v:textbox inset="0,0,0,0">
                <w:txbxContent>
                  <w:p w14:paraId="168020D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134</w:t>
                    </w:r>
                    <w:r>
                      <w:rPr>
                        <w:spacing w:val="-5"/>
                      </w:rPr>
                      <w:fldChar w:fldCharType="end"/>
                    </w:r>
                  </w:p>
                </w:txbxContent>
              </v:textbox>
              <w10:wrap anchorx="page" anchory="page"/>
            </v:shape>
          </w:pict>
        </mc:Fallback>
      </mc:AlternateContent>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7936" behindDoc="1" locked="0" layoutInCell="1" allowOverlap="1" wp14:anchorId="16801C53" wp14:editId="16801C54">
              <wp:simplePos x="0" y="0"/>
              <wp:positionH relativeFrom="page">
                <wp:posOffset>3686555</wp:posOffset>
              </wp:positionH>
              <wp:positionV relativeFrom="page">
                <wp:posOffset>9242117</wp:posOffset>
              </wp:positionV>
              <wp:extent cx="321945" cy="182245"/>
              <wp:effectExtent l="0" t="0" r="0" b="0"/>
              <wp:wrapNone/>
              <wp:docPr id="538" name="Textbox 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D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135</w:t>
                          </w:r>
                          <w:r>
                            <w:rPr>
                              <w:spacing w:val="-5"/>
                            </w:rPr>
                            <w:fldChar w:fldCharType="end"/>
                          </w:r>
                        </w:p>
                      </w:txbxContent>
                    </wps:txbx>
                    <wps:bodyPr wrap="square" lIns="0" tIns="0" rIns="0" bIns="0" rtlCol="0">
                      <a:noAutofit/>
                    </wps:bodyPr>
                  </wps:wsp>
                </a:graphicData>
              </a:graphic>
            </wp:anchor>
          </w:drawing>
        </mc:Choice>
        <mc:Fallback>
          <w:pict>
            <v:shapetype w14:anchorId="16801C53" id="_x0000_t202" coordsize="21600,21600" o:spt="202" path="m,l,21600r21600,l21600,xe">
              <v:stroke joinstyle="miter"/>
              <v:path gradientshapeok="t" o:connecttype="rect"/>
            </v:shapetype>
            <v:shape id="Textbox 538" o:spid="_x0000_s1539" type="#_x0000_t202" style="position:absolute;margin-left:290.3pt;margin-top:727.75pt;width:25.35pt;height:14.35pt;z-index:-19628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" filled="f" stroked="f">
              <v:textbox inset="0,0,0,0">
                <w:txbxContent>
                  <w:p w14:paraId="168020D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135</w:t>
                    </w:r>
                    <w:r>
                      <w:rPr>
                        <w:spacing w:val="-5"/>
                      </w:rPr>
                      <w:fldChar w:fldCharType="end"/>
                    </w:r>
                  </w:p>
                </w:txbxContent>
              </v:textbox>
              <w10:wrap anchorx="page" anchory="page"/>
            </v:shape>
          </w:pict>
        </mc:Fallback>
      </mc:AlternateContent>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0496" behindDoc="1" locked="0" layoutInCell="1" allowOverlap="1" wp14:anchorId="16801C5D" wp14:editId="16801C5E">
              <wp:simplePos x="0" y="0"/>
              <wp:positionH relativeFrom="page">
                <wp:posOffset>3686555</wp:posOffset>
              </wp:positionH>
              <wp:positionV relativeFrom="page">
                <wp:posOffset>9242117</wp:posOffset>
              </wp:positionV>
              <wp:extent cx="321945" cy="182245"/>
              <wp:effectExtent l="0" t="0" r="0" b="0"/>
              <wp:wrapNone/>
              <wp:docPr id="543" name="Textbox 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E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136</w:t>
                          </w:r>
                          <w:r>
                            <w:rPr>
                              <w:spacing w:val="-5"/>
                            </w:rPr>
                            <w:fldChar w:fldCharType="end"/>
                          </w:r>
                        </w:p>
                      </w:txbxContent>
                    </wps:txbx>
                    <wps:bodyPr wrap="square" lIns="0" tIns="0" rIns="0" bIns="0" rtlCol="0">
                      <a:noAutofit/>
                    </wps:bodyPr>
                  </wps:wsp>
                </a:graphicData>
              </a:graphic>
            </wp:anchor>
          </w:drawing>
        </mc:Choice>
        <mc:Fallback>
          <w:pict>
            <v:shapetype w14:anchorId="16801C5D" id="_x0000_t202" coordsize="21600,21600" o:spt="202" path="m,l,21600r21600,l21600,xe">
              <v:stroke joinstyle="miter"/>
              <v:path gradientshapeok="t" o:connecttype="rect"/>
            </v:shapetype>
            <v:shape id="Textbox 543" o:spid="_x0000_s1544" type="#_x0000_t202" style="position:absolute;margin-left:290.3pt;margin-top:727.75pt;width:25.35pt;height:14.35pt;z-index:-19625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" filled="f" stroked="f">
              <v:textbox inset="0,0,0,0">
                <w:txbxContent>
                  <w:p w14:paraId="168020E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136</w:t>
                    </w:r>
                    <w:r>
                      <w:rPr>
                        <w:spacing w:val="-5"/>
                      </w:rPr>
                      <w:fldChar w:fldCharType="end"/>
                    </w:r>
                  </w:p>
                </w:txbxContent>
              </v:textbox>
              <w10:wrap anchorx="page" anchory="page"/>
            </v:shape>
          </w:pict>
        </mc:Fallback>
      </mc:AlternateContent>
    </w: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2032" behindDoc="1" locked="0" layoutInCell="1" allowOverlap="1" wp14:anchorId="16801C63" wp14:editId="16801C64">
              <wp:simplePos x="0" y="0"/>
              <wp:positionH relativeFrom="page">
                <wp:posOffset>3686555</wp:posOffset>
              </wp:positionH>
              <wp:positionV relativeFrom="page">
                <wp:posOffset>9242117</wp:posOffset>
              </wp:positionV>
              <wp:extent cx="321945" cy="182245"/>
              <wp:effectExtent l="0" t="0" r="0" b="0"/>
              <wp:wrapNone/>
              <wp:docPr id="546" name="Textbox 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E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137</w:t>
                          </w:r>
                          <w:r>
                            <w:rPr>
                              <w:spacing w:val="-5"/>
                            </w:rPr>
                            <w:fldChar w:fldCharType="end"/>
                          </w:r>
                        </w:p>
                      </w:txbxContent>
                    </wps:txbx>
                    <wps:bodyPr wrap="square" lIns="0" tIns="0" rIns="0" bIns="0" rtlCol="0">
                      <a:noAutofit/>
                    </wps:bodyPr>
                  </wps:wsp>
                </a:graphicData>
              </a:graphic>
            </wp:anchor>
          </w:drawing>
        </mc:Choice>
        <mc:Fallback>
          <w:pict>
            <v:shapetype w14:anchorId="16801C63" id="_x0000_t202" coordsize="21600,21600" o:spt="202" path="m,l,21600r21600,l21600,xe">
              <v:stroke joinstyle="miter"/>
              <v:path gradientshapeok="t" o:connecttype="rect"/>
            </v:shapetype>
            <v:shape id="Textbox 546" o:spid="_x0000_s1547" type="#_x0000_t202" style="position:absolute;margin-left:290.3pt;margin-top:727.75pt;width:25.35pt;height:14.35pt;z-index:-19624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" filled="f" stroked="f">
              <v:textbox inset="0,0,0,0">
                <w:txbxContent>
                  <w:p w14:paraId="168020E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137</w:t>
                    </w:r>
                    <w:r>
                      <w:rPr>
                        <w:spacing w:val="-5"/>
                      </w:rPr>
                      <w:fldChar w:fldCharType="end"/>
                    </w:r>
                  </w:p>
                </w:txbxContent>
              </v:textbox>
              <w10:wrap anchorx="page" anchory="page"/>
            </v:shape>
          </w:pict>
        </mc:Fallback>
      </mc:AlternateContent>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3568" behindDoc="1" locked="0" layoutInCell="1" allowOverlap="1" wp14:anchorId="16801C69" wp14:editId="16801C6A">
              <wp:simplePos x="0" y="0"/>
              <wp:positionH relativeFrom="page">
                <wp:posOffset>3721608</wp:posOffset>
              </wp:positionH>
              <wp:positionV relativeFrom="page">
                <wp:posOffset>9418532</wp:posOffset>
              </wp:positionV>
              <wp:extent cx="344805" cy="196215"/>
              <wp:effectExtent l="0" t="0" r="0" b="0"/>
              <wp:wrapNone/>
              <wp:docPr id="549" name="Textbox 5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0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138</w:t>
                          </w:r>
                          <w:r>
                            <w:rPr>
                              <w:spacing w:val="-5"/>
                            </w:rPr>
                            <w:fldChar w:fldCharType="end"/>
                          </w:r>
                        </w:p>
                      </w:txbxContent>
                    </wps:txbx>
                    <wps:bodyPr wrap="square" lIns="0" tIns="0" rIns="0" bIns="0" rtlCol="0">
                      <a:noAutofit/>
                    </wps:bodyPr>
                  </wps:wsp>
                </a:graphicData>
              </a:graphic>
            </wp:anchor>
          </w:drawing>
        </mc:Choice>
        <mc:Fallback>
          <w:pict>
            <v:shapetype w14:anchorId="16801C69" id="_x0000_t202" coordsize="21600,21600" o:spt="202" path="m,l,21600r21600,l21600,xe">
              <v:stroke joinstyle="miter"/>
              <v:path gradientshapeok="t" o:connecttype="rect"/>
            </v:shapetype>
            <v:shape id="Textbox 549" o:spid="_x0000_s1550" type="#_x0000_t202" style="position:absolute;margin-left:293.05pt;margin-top:741.6pt;width:27.15pt;height:15.45pt;z-index:-19622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" filled="f" stroked="f">
              <v:textbox inset="0,0,0,0">
                <w:txbxContent>
                  <w:p w14:paraId="168020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138</w:t>
                    </w:r>
                    <w:r>
                      <w:rPr>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1904" behindDoc="1" locked="0" layoutInCell="1" allowOverlap="1" wp14:anchorId="168018B9" wp14:editId="168018BA">
              <wp:simplePos x="0" y="0"/>
              <wp:positionH relativeFrom="page">
                <wp:posOffset>3764279</wp:posOffset>
              </wp:positionH>
              <wp:positionV relativeFrom="page">
                <wp:posOffset>9418532</wp:posOffset>
              </wp:positionV>
              <wp:extent cx="259715" cy="196215"/>
              <wp:effectExtent l="0" t="0" r="0" b="0"/>
              <wp:wrapNone/>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9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11</w:t>
                          </w:r>
                          <w:r>
                            <w:rPr>
                              <w:spacing w:val="-5"/>
                            </w:rPr>
                            <w:fldChar w:fldCharType="end"/>
                          </w:r>
                        </w:p>
                      </w:txbxContent>
                    </wps:txbx>
                    <wps:bodyPr wrap="square" lIns="0" tIns="0" rIns="0" bIns="0" rtlCol="0">
                      <a:noAutofit/>
                    </wps:bodyPr>
                  </wps:wsp>
                </a:graphicData>
              </a:graphic>
            </wp:anchor>
          </w:drawing>
        </mc:Choice>
        <mc:Fallback>
          <w:pict>
            <v:shapetype w14:anchorId="168018B9" id="_x0000_t202" coordsize="21600,21600" o:spt="202" path="m,l,21600r21600,l21600,xe">
              <v:stroke joinstyle="miter"/>
              <v:path gradientshapeok="t" o:connecttype="rect"/>
            </v:shapetype>
            <v:shape id="Textbox 54" o:spid="_x0000_s1078" type="#_x0000_t202" style="position:absolute;margin-left:296.4pt;margin-top:741.6pt;width:20.45pt;height:15.45pt;z-index:-19864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Sec69lwEA&#10;ACIDAAAOAAAAAAAAAAAAAAAAAC4CAABkcnMvZTJvRG9jLnhtbFBLAQItABQABgAIAAAAIQADrv2h&#10;4gAAAA0BAAAPAAAAAAAAAAAAAAAAAPEDAABkcnMvZG93bnJldi54bWxQSwUGAAAAAAQABADzAAAA&#10;AAUAAAAA&#10;" filled="f" stroked="f">
              <v:textbox inset="0,0,0,0">
                <w:txbxContent>
                  <w:p w14:paraId="16801E9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11</w:t>
                    </w:r>
                    <w:r>
                      <w:rPr>
                        <w:spacing w:val="-5"/>
                      </w:rPr>
                      <w:fldChar w:fldCharType="end"/>
                    </w:r>
                  </w:p>
                </w:txbxContent>
              </v:textbox>
              <w10:wrap anchorx="page" anchory="page"/>
            </v:shape>
          </w:pict>
        </mc:Fallback>
      </mc:AlternateContent>
    </w: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6128" behindDoc="1" locked="0" layoutInCell="1" allowOverlap="1" wp14:anchorId="16801C73" wp14:editId="16801C74">
              <wp:simplePos x="0" y="0"/>
              <wp:positionH relativeFrom="page">
                <wp:posOffset>3686555</wp:posOffset>
              </wp:positionH>
              <wp:positionV relativeFrom="page">
                <wp:posOffset>9380801</wp:posOffset>
              </wp:positionV>
              <wp:extent cx="321945" cy="182245"/>
              <wp:effectExtent l="0" t="0" r="0" b="0"/>
              <wp:wrapNone/>
              <wp:docPr id="554" name="Textbox 5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E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139</w:t>
                          </w:r>
                          <w:r>
                            <w:rPr>
                              <w:spacing w:val="-5"/>
                            </w:rPr>
                            <w:fldChar w:fldCharType="end"/>
                          </w:r>
                        </w:p>
                      </w:txbxContent>
                    </wps:txbx>
                    <wps:bodyPr wrap="square" lIns="0" tIns="0" rIns="0" bIns="0" rtlCol="0">
                      <a:noAutofit/>
                    </wps:bodyPr>
                  </wps:wsp>
                </a:graphicData>
              </a:graphic>
            </wp:anchor>
          </w:drawing>
        </mc:Choice>
        <mc:Fallback>
          <w:pict>
            <v:shapetype w14:anchorId="16801C73" id="_x0000_t202" coordsize="21600,21600" o:spt="202" path="m,l,21600r21600,l21600,xe">
              <v:stroke joinstyle="miter"/>
              <v:path gradientshapeok="t" o:connecttype="rect"/>
            </v:shapetype>
            <v:shape id="Textbox 554" o:spid="_x0000_s1555" type="#_x0000_t202" style="position:absolute;margin-left:290.3pt;margin-top:738.65pt;width:25.35pt;height:14.35pt;z-index:-1962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AYvzcqmAEA&#10;ACMDAAAOAAAAAAAAAAAAAAAAAC4CAABkcnMvZTJvRG9jLnhtbFBLAQItABQABgAIAAAAIQDYk50a&#10;4QAAAA0BAAAPAAAAAAAAAAAAAAAAAPIDAABkcnMvZG93bnJldi54bWxQSwUGAAAAAAQABADzAAAA&#10;AAUAAAAA&#10;" filled="f" stroked="f">
              <v:textbox inset="0,0,0,0">
                <w:txbxContent>
                  <w:p w14:paraId="168020EE"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139</w:t>
                    </w:r>
                    <w:r>
                      <w:rPr>
                        <w:spacing w:val="-5"/>
                      </w:rPr>
                      <w:fldChar w:fldCharType="end"/>
                    </w:r>
                  </w:p>
                </w:txbxContent>
              </v:textbox>
              <w10:wrap anchorx="page" anchory="page"/>
            </v:shape>
          </w:pict>
        </mc:Fallback>
      </mc:AlternateContent>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8688" behindDoc="1" locked="0" layoutInCell="1" allowOverlap="1" wp14:anchorId="16801C7D" wp14:editId="16801C7E">
              <wp:simplePos x="0" y="0"/>
              <wp:positionH relativeFrom="page">
                <wp:posOffset>3686555</wp:posOffset>
              </wp:positionH>
              <wp:positionV relativeFrom="page">
                <wp:posOffset>9380801</wp:posOffset>
              </wp:positionV>
              <wp:extent cx="321945" cy="182245"/>
              <wp:effectExtent l="0" t="0" r="0" b="0"/>
              <wp:wrapNone/>
              <wp:docPr id="559" name="Textbox 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F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141</w:t>
                          </w:r>
                          <w:r>
                            <w:rPr>
                              <w:spacing w:val="-5"/>
                            </w:rPr>
                            <w:fldChar w:fldCharType="end"/>
                          </w:r>
                        </w:p>
                      </w:txbxContent>
                    </wps:txbx>
                    <wps:bodyPr wrap="square" lIns="0" tIns="0" rIns="0" bIns="0" rtlCol="0">
                      <a:noAutofit/>
                    </wps:bodyPr>
                  </wps:wsp>
                </a:graphicData>
              </a:graphic>
            </wp:anchor>
          </w:drawing>
        </mc:Choice>
        <mc:Fallback>
          <w:pict>
            <v:shapetype w14:anchorId="16801C7D" id="_x0000_t202" coordsize="21600,21600" o:spt="202" path="m,l,21600r21600,l21600,xe">
              <v:stroke joinstyle="miter"/>
              <v:path gradientshapeok="t" o:connecttype="rect"/>
            </v:shapetype>
            <v:shape id="Textbox 559" o:spid="_x0000_s1560" type="#_x0000_t202" style="position:absolute;margin-left:290.3pt;margin-top:738.65pt;width:25.35pt;height:14.35pt;z-index:-19617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U7YUlZkB&#10;AAAjAwAADgAAAAAAAAAAAAAAAAAuAgAAZHJzL2Uyb0RvYy54bWxQSwECLQAUAAYACAAAACEA2JOd&#10;GuEAAAANAQAADwAAAAAAAAAAAAAAAADzAwAAZHJzL2Rvd25yZXYueG1sUEsFBgAAAAAEAAQA8wAA&#10;AAEFAAAAAA==&#10;" filled="f" stroked="f">
              <v:textbox inset="0,0,0,0">
                <w:txbxContent>
                  <w:p w14:paraId="168020F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141</w:t>
                    </w:r>
                    <w:r>
                      <w:rPr>
                        <w:spacing w:val="-5"/>
                      </w:rPr>
                      <w:fldChar w:fldCharType="end"/>
                    </w:r>
                  </w:p>
                </w:txbxContent>
              </v:textbox>
              <w10:wrap anchorx="page" anchory="page"/>
            </v:shape>
          </w:pict>
        </mc:Fallback>
      </mc:AlternateContent>
    </w: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0224" behindDoc="1" locked="0" layoutInCell="1" allowOverlap="1" wp14:anchorId="16801C83" wp14:editId="16801C84">
              <wp:simplePos x="0" y="0"/>
              <wp:positionH relativeFrom="page">
                <wp:posOffset>3686555</wp:posOffset>
              </wp:positionH>
              <wp:positionV relativeFrom="page">
                <wp:posOffset>9380801</wp:posOffset>
              </wp:positionV>
              <wp:extent cx="321945" cy="182245"/>
              <wp:effectExtent l="0" t="0" r="0" b="0"/>
              <wp:wrapNone/>
              <wp:docPr id="562" name="Textbox 5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F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144</w:t>
                          </w:r>
                          <w:r>
                            <w:rPr>
                              <w:spacing w:val="-5"/>
                            </w:rPr>
                            <w:fldChar w:fldCharType="end"/>
                          </w:r>
                        </w:p>
                      </w:txbxContent>
                    </wps:txbx>
                    <wps:bodyPr wrap="square" lIns="0" tIns="0" rIns="0" bIns="0" rtlCol="0">
                      <a:noAutofit/>
                    </wps:bodyPr>
                  </wps:wsp>
                </a:graphicData>
              </a:graphic>
            </wp:anchor>
          </w:drawing>
        </mc:Choice>
        <mc:Fallback>
          <w:pict>
            <v:shapetype w14:anchorId="16801C83" id="_x0000_t202" coordsize="21600,21600" o:spt="202" path="m,l,21600r21600,l21600,xe">
              <v:stroke joinstyle="miter"/>
              <v:path gradientshapeok="t" o:connecttype="rect"/>
            </v:shapetype>
            <v:shape id="Textbox 562" o:spid="_x0000_s1567" type="#_x0000_t202" style="position:absolute;margin-left:290.3pt;margin-top:738.65pt;width:25.35pt;height:14.35pt;z-index:-19616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Ca3uEHmAEA&#10;ACMDAAAOAAAAAAAAAAAAAAAAAC4CAABkcnMvZTJvRG9jLnhtbFBLAQItABQABgAIAAAAIQDYk50a&#10;4QAAAA0BAAAPAAAAAAAAAAAAAAAAAPIDAABkcnMvZG93bnJldi54bWxQSwUGAAAAAAQABADzAAAA&#10;AAUAAAAA&#10;" filled="f" stroked="f">
              <v:textbox inset="0,0,0,0">
                <w:txbxContent>
                  <w:p w14:paraId="168020F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144</w:t>
                    </w:r>
                    <w:r>
                      <w:rPr>
                        <w:spacing w:val="-5"/>
                      </w:rPr>
                      <w:fldChar w:fldCharType="end"/>
                    </w:r>
                  </w:p>
                </w:txbxContent>
              </v:textbox>
              <w10:wrap anchorx="page" anchory="page"/>
            </v:shape>
          </w:pict>
        </mc:Fallback>
      </mc:AlternateContent>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1760" behindDoc="1" locked="0" layoutInCell="1" allowOverlap="1" wp14:anchorId="16801C89" wp14:editId="16801C8A">
              <wp:simplePos x="0" y="0"/>
              <wp:positionH relativeFrom="page">
                <wp:posOffset>3686555</wp:posOffset>
              </wp:positionH>
              <wp:positionV relativeFrom="page">
                <wp:posOffset>9380801</wp:posOffset>
              </wp:positionV>
              <wp:extent cx="321945" cy="182245"/>
              <wp:effectExtent l="0" t="0" r="0" b="0"/>
              <wp:wrapNone/>
              <wp:docPr id="565" name="Textbox 5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0FD"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147</w:t>
                          </w:r>
                          <w:r>
                            <w:rPr>
                              <w:spacing w:val="-5"/>
                            </w:rPr>
                            <w:fldChar w:fldCharType="end"/>
                          </w:r>
                        </w:p>
                      </w:txbxContent>
                    </wps:txbx>
                    <wps:bodyPr wrap="square" lIns="0" tIns="0" rIns="0" bIns="0" rtlCol="0">
                      <a:noAutofit/>
                    </wps:bodyPr>
                  </wps:wsp>
                </a:graphicData>
              </a:graphic>
            </wp:anchor>
          </w:drawing>
        </mc:Choice>
        <mc:Fallback>
          <w:pict>
            <v:shapetype w14:anchorId="16801C89" id="_x0000_t202" coordsize="21600,21600" o:spt="202" path="m,l,21600r21600,l21600,xe">
              <v:stroke joinstyle="miter"/>
              <v:path gradientshapeok="t" o:connecttype="rect"/>
            </v:shapetype>
            <v:shape id="Textbox 565" o:spid="_x0000_s1570" type="#_x0000_t202" style="position:absolute;margin-left:290.3pt;margin-top:738.65pt;width:25.35pt;height:14.35pt;z-index:-19614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FyxO3+XAQAA&#10;IwMAAA4AAAAAAAAAAAAAAAAALgIAAGRycy9lMm9Eb2MueG1sUEsBAi0AFAAGAAgAAAAhANiTnRrh&#10;AAAADQEAAA8AAAAAAAAAAAAAAAAA8QMAAGRycy9kb3ducmV2LnhtbFBLBQYAAAAABAAEAPMAAAD/&#10;BAAAAAA=&#10;" filled="f" stroked="f">
              <v:textbox inset="0,0,0,0">
                <w:txbxContent>
                  <w:p w14:paraId="168020FD"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147</w:t>
                    </w:r>
                    <w:r>
                      <w:rPr>
                        <w:spacing w:val="-5"/>
                      </w:rPr>
                      <w:fldChar w:fldCharType="end"/>
                    </w:r>
                  </w:p>
                </w:txbxContent>
              </v:textbox>
              <w10:wrap anchorx="page" anchory="page"/>
            </v:shape>
          </w:pict>
        </mc:Fallback>
      </mc:AlternateContent>
    </w: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3296" behindDoc="1" locked="0" layoutInCell="1" allowOverlap="1" wp14:anchorId="16801C8F" wp14:editId="16801C90">
              <wp:simplePos x="0" y="0"/>
              <wp:positionH relativeFrom="page">
                <wp:posOffset>3721608</wp:posOffset>
              </wp:positionH>
              <wp:positionV relativeFrom="page">
                <wp:posOffset>9418532</wp:posOffset>
              </wp:positionV>
              <wp:extent cx="344805" cy="196215"/>
              <wp:effectExtent l="0" t="0" r="0" b="0"/>
              <wp:wrapNone/>
              <wp:docPr id="568" name="Textbox 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10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148</w:t>
                          </w:r>
                          <w:r>
                            <w:rPr>
                              <w:spacing w:val="-5"/>
                            </w:rPr>
                            <w:fldChar w:fldCharType="end"/>
                          </w:r>
                        </w:p>
                      </w:txbxContent>
                    </wps:txbx>
                    <wps:bodyPr wrap="square" lIns="0" tIns="0" rIns="0" bIns="0" rtlCol="0">
                      <a:noAutofit/>
                    </wps:bodyPr>
                  </wps:wsp>
                </a:graphicData>
              </a:graphic>
            </wp:anchor>
          </w:drawing>
        </mc:Choice>
        <mc:Fallback>
          <w:pict>
            <v:shapetype w14:anchorId="16801C8F" id="_x0000_t202" coordsize="21600,21600" o:spt="202" path="m,l,21600r21600,l21600,xe">
              <v:stroke joinstyle="miter"/>
              <v:path gradientshapeok="t" o:connecttype="rect"/>
            </v:shapetype>
            <v:shape id="Textbox 568" o:spid="_x0000_s1573" type="#_x0000_t202" style="position:absolute;margin-left:293.05pt;margin-top:741.6pt;width:27.15pt;height:15.45pt;z-index:-1961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" filled="f" stroked="f">
              <v:textbox inset="0,0,0,0">
                <w:txbxContent>
                  <w:p w14:paraId="1680210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148</w:t>
                    </w:r>
                    <w:r>
                      <w:rPr>
                        <w:spacing w:val="-5"/>
                      </w:rPr>
                      <w:fldChar w:fldCharType="end"/>
                    </w:r>
                  </w:p>
                </w:txbxContent>
              </v:textbox>
              <w10:wrap anchorx="page" anchory="page"/>
            </v:shape>
          </w:pict>
        </mc:Fallback>
      </mc:AlternateContent>
    </w: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4832" behindDoc="1" locked="0" layoutInCell="1" allowOverlap="1" wp14:anchorId="16801C95" wp14:editId="16801C96">
              <wp:simplePos x="0" y="0"/>
              <wp:positionH relativeFrom="page">
                <wp:posOffset>3721608</wp:posOffset>
              </wp:positionH>
              <wp:positionV relativeFrom="page">
                <wp:posOffset>9418532</wp:posOffset>
              </wp:positionV>
              <wp:extent cx="345440" cy="196215"/>
              <wp:effectExtent l="0" t="0" r="0" b="0"/>
              <wp:wrapNone/>
              <wp:docPr id="571" name="Textbox 5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0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149</w:t>
                          </w:r>
                          <w:r>
                            <w:rPr>
                              <w:spacing w:val="-5"/>
                            </w:rPr>
                            <w:fldChar w:fldCharType="end"/>
                          </w:r>
                        </w:p>
                      </w:txbxContent>
                    </wps:txbx>
                    <wps:bodyPr wrap="square" lIns="0" tIns="0" rIns="0" bIns="0" rtlCol="0">
                      <a:noAutofit/>
                    </wps:bodyPr>
                  </wps:wsp>
                </a:graphicData>
              </a:graphic>
            </wp:anchor>
          </w:drawing>
        </mc:Choice>
        <mc:Fallback>
          <w:pict>
            <v:shapetype w14:anchorId="16801C95" id="_x0000_t202" coordsize="21600,21600" o:spt="202" path="m,l,21600r21600,l21600,xe">
              <v:stroke joinstyle="miter"/>
              <v:path gradientshapeok="t" o:connecttype="rect"/>
            </v:shapetype>
            <v:shape id="Textbox 571" o:spid="_x0000_s1576" type="#_x0000_t202" style="position:absolute;margin-left:293.05pt;margin-top:741.6pt;width:27.2pt;height:15.45pt;z-index:-19611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rTfeO&#10;mgEAACMDAAAOAAAAAAAAAAAAAAAAAC4CAABkcnMvZTJvRG9jLnhtbFBLAQItABQABgAIAAAAIQBn&#10;gGnU4gAAAA0BAAAPAAAAAAAAAAAAAAAAAPQDAABkcnMvZG93bnJldi54bWxQSwUGAAAAAAQABADz&#10;AAAAAwUAAAAA&#10;" filled="f" stroked="f">
              <v:textbox inset="0,0,0,0">
                <w:txbxContent>
                  <w:p w14:paraId="1680210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149</w:t>
                    </w:r>
                    <w:r>
                      <w:rPr>
                        <w:spacing w:val="-5"/>
                      </w:rPr>
                      <w:fldChar w:fldCharType="end"/>
                    </w:r>
                  </w:p>
                </w:txbxContent>
              </v:textbox>
              <w10:wrap anchorx="page" anchory="page"/>
            </v:shape>
          </w:pict>
        </mc:Fallback>
      </mc:AlternateContent>
    </w: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6368" behindDoc="1" locked="0" layoutInCell="1" allowOverlap="1" wp14:anchorId="16801C9B" wp14:editId="16801C9C">
              <wp:simplePos x="0" y="0"/>
              <wp:positionH relativeFrom="page">
                <wp:posOffset>3721608</wp:posOffset>
              </wp:positionH>
              <wp:positionV relativeFrom="page">
                <wp:posOffset>9418532</wp:posOffset>
              </wp:positionV>
              <wp:extent cx="345440" cy="196215"/>
              <wp:effectExtent l="0" t="0" r="0" b="0"/>
              <wp:wrapNone/>
              <wp:docPr id="574" name="Textbox 5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0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150</w:t>
                          </w:r>
                          <w:r>
                            <w:rPr>
                              <w:spacing w:val="-5"/>
                            </w:rPr>
                            <w:fldChar w:fldCharType="end"/>
                          </w:r>
                        </w:p>
                      </w:txbxContent>
                    </wps:txbx>
                    <wps:bodyPr wrap="square" lIns="0" tIns="0" rIns="0" bIns="0" rtlCol="0">
                      <a:noAutofit/>
                    </wps:bodyPr>
                  </wps:wsp>
                </a:graphicData>
              </a:graphic>
            </wp:anchor>
          </w:drawing>
        </mc:Choice>
        <mc:Fallback>
          <w:pict>
            <v:shapetype w14:anchorId="16801C9B" id="_x0000_t202" coordsize="21600,21600" o:spt="202" path="m,l,21600r21600,l21600,xe">
              <v:stroke joinstyle="miter"/>
              <v:path gradientshapeok="t" o:connecttype="rect"/>
            </v:shapetype>
            <v:shape id="Textbox 574" o:spid="_x0000_s1579" type="#_x0000_t202" style="position:absolute;margin-left:293.05pt;margin-top:741.6pt;width:27.2pt;height:15.45pt;z-index:-1961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MWMRDqZ&#10;AQAAIwMAAA4AAAAAAAAAAAAAAAAALgIAAGRycy9lMm9Eb2MueG1sUEsBAi0AFAAGAAgAAAAhAGeA&#10;adTiAAAADQEAAA8AAAAAAAAAAAAAAAAA8wMAAGRycy9kb3ducmV2LnhtbFBLBQYAAAAABAAEAPMA&#10;AAACBQAAAAA=&#10;" filled="f" stroked="f">
              <v:textbox inset="0,0,0,0">
                <w:txbxContent>
                  <w:p w14:paraId="1680210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150</w:t>
                    </w:r>
                    <w:r>
                      <w:rPr>
                        <w:spacing w:val="-5"/>
                      </w:rPr>
                      <w:fldChar w:fldCharType="end"/>
                    </w:r>
                  </w:p>
                </w:txbxContent>
              </v:textbox>
              <w10:wrap anchorx="page" anchory="page"/>
            </v:shape>
          </w:pict>
        </mc:Fallback>
      </mc:AlternateContent>
    </w: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7904" behindDoc="1" locked="0" layoutInCell="1" allowOverlap="1" wp14:anchorId="16801CA1" wp14:editId="16801CA2">
              <wp:simplePos x="0" y="0"/>
              <wp:positionH relativeFrom="page">
                <wp:posOffset>3721608</wp:posOffset>
              </wp:positionH>
              <wp:positionV relativeFrom="page">
                <wp:posOffset>9418532</wp:posOffset>
              </wp:positionV>
              <wp:extent cx="345440" cy="196215"/>
              <wp:effectExtent l="0" t="0" r="0" b="0"/>
              <wp:wrapNone/>
              <wp:docPr id="577" name="Textbox 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0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151</w:t>
                          </w:r>
                          <w:r>
                            <w:rPr>
                              <w:spacing w:val="-5"/>
                            </w:rPr>
                            <w:fldChar w:fldCharType="end"/>
                          </w:r>
                        </w:p>
                      </w:txbxContent>
                    </wps:txbx>
                    <wps:bodyPr wrap="square" lIns="0" tIns="0" rIns="0" bIns="0" rtlCol="0">
                      <a:noAutofit/>
                    </wps:bodyPr>
                  </wps:wsp>
                </a:graphicData>
              </a:graphic>
            </wp:anchor>
          </w:drawing>
        </mc:Choice>
        <mc:Fallback>
          <w:pict>
            <v:shapetype w14:anchorId="16801CA1" id="_x0000_t202" coordsize="21600,21600" o:spt="202" path="m,l,21600r21600,l21600,xe">
              <v:stroke joinstyle="miter"/>
              <v:path gradientshapeok="t" o:connecttype="rect"/>
            </v:shapetype>
            <v:shape id="Textbox 577" o:spid="_x0000_s1582" type="#_x0000_t202" style="position:absolute;margin-left:293.05pt;margin-top:741.6pt;width:27.2pt;height:15.45pt;z-index:-19608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F1S/HuZ&#10;AQAAIwMAAA4AAAAAAAAAAAAAAAAALgIAAGRycy9lMm9Eb2MueG1sUEsBAi0AFAAGAAgAAAAhAGeA&#10;adTiAAAADQEAAA8AAAAAAAAAAAAAAAAA8wMAAGRycy9kb3ducmV2LnhtbFBLBQYAAAAABAAEAPMA&#10;AAACBQAAAAA=&#10;" filled="f" stroked="f">
              <v:textbox inset="0,0,0,0">
                <w:txbxContent>
                  <w:p w14:paraId="1680210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151</w:t>
                    </w:r>
                    <w:r>
                      <w:rPr>
                        <w:spacing w:val="-5"/>
                      </w:rPr>
                      <w:fldChar w:fldCharType="end"/>
                    </w:r>
                  </w:p>
                </w:txbxContent>
              </v:textbox>
              <w10:wrap anchorx="page" anchory="page"/>
            </v:shape>
          </w:pict>
        </mc:Fallback>
      </mc:AlternateContent>
    </w: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9440" behindDoc="1" locked="0" layoutInCell="1" allowOverlap="1" wp14:anchorId="16801CA7" wp14:editId="16801CA8">
              <wp:simplePos x="0" y="0"/>
              <wp:positionH relativeFrom="page">
                <wp:posOffset>3721608</wp:posOffset>
              </wp:positionH>
              <wp:positionV relativeFrom="page">
                <wp:posOffset>9418532</wp:posOffset>
              </wp:positionV>
              <wp:extent cx="345440" cy="196215"/>
              <wp:effectExtent l="0" t="0" r="0" b="0"/>
              <wp:wrapNone/>
              <wp:docPr id="580" name="Textbox 5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1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152</w:t>
                          </w:r>
                          <w:r>
                            <w:rPr>
                              <w:spacing w:val="-5"/>
                            </w:rPr>
                            <w:fldChar w:fldCharType="end"/>
                          </w:r>
                        </w:p>
                      </w:txbxContent>
                    </wps:txbx>
                    <wps:bodyPr wrap="square" lIns="0" tIns="0" rIns="0" bIns="0" rtlCol="0">
                      <a:noAutofit/>
                    </wps:bodyPr>
                  </wps:wsp>
                </a:graphicData>
              </a:graphic>
            </wp:anchor>
          </w:drawing>
        </mc:Choice>
        <mc:Fallback>
          <w:pict>
            <v:shapetype w14:anchorId="16801CA7" id="_x0000_t202" coordsize="21600,21600" o:spt="202" path="m,l,21600r21600,l21600,xe">
              <v:stroke joinstyle="miter"/>
              <v:path gradientshapeok="t" o:connecttype="rect"/>
            </v:shapetype>
            <v:shape id="Textbox 580" o:spid="_x0000_s1585" type="#_x0000_t202" style="position:absolute;margin-left:293.05pt;margin-top:741.6pt;width:27.2pt;height:15.45pt;z-index:-19607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yV3L9JgB&#10;AAAjAwAADgAAAAAAAAAAAAAAAAAuAgAAZHJzL2Uyb0RvYy54bWxQSwECLQAUAAYACAAAACEAZ4Bp&#10;1OIAAAANAQAADwAAAAAAAAAAAAAAAADyAwAAZHJzL2Rvd25yZXYueG1sUEsFBgAAAAAEAAQA8wAA&#10;AAEFAAAAAA==&#10;" filled="f" stroked="f">
              <v:textbox inset="0,0,0,0">
                <w:txbxContent>
                  <w:p w14:paraId="1680211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152</w:t>
                    </w:r>
                    <w:r>
                      <w:rPr>
                        <w:spacing w:val="-5"/>
                      </w:rPr>
                      <w:fldChar w:fldCharType="end"/>
                    </w:r>
                  </w:p>
                </w:txbxContent>
              </v:textbox>
              <w10:wrap anchorx="page" anchory="page"/>
            </v:shape>
          </w:pict>
        </mc:Fallback>
      </mc:AlternateContent>
    </w:r>
  </w:p>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0976" behindDoc="1" locked="0" layoutInCell="1" allowOverlap="1" wp14:anchorId="16801CAD" wp14:editId="16801CAE">
              <wp:simplePos x="0" y="0"/>
              <wp:positionH relativeFrom="page">
                <wp:posOffset>3721608</wp:posOffset>
              </wp:positionH>
              <wp:positionV relativeFrom="page">
                <wp:posOffset>9418532</wp:posOffset>
              </wp:positionV>
              <wp:extent cx="345440" cy="196215"/>
              <wp:effectExtent l="0" t="0" r="0" b="0"/>
              <wp:wrapNone/>
              <wp:docPr id="583" name="Textbox 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1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153</w:t>
                          </w:r>
                          <w:r>
                            <w:rPr>
                              <w:spacing w:val="-5"/>
                            </w:rPr>
                            <w:fldChar w:fldCharType="end"/>
                          </w:r>
                        </w:p>
                      </w:txbxContent>
                    </wps:txbx>
                    <wps:bodyPr wrap="square" lIns="0" tIns="0" rIns="0" bIns="0" rtlCol="0">
                      <a:noAutofit/>
                    </wps:bodyPr>
                  </wps:wsp>
                </a:graphicData>
              </a:graphic>
            </wp:anchor>
          </w:drawing>
        </mc:Choice>
        <mc:Fallback>
          <w:pict>
            <v:shapetype w14:anchorId="16801CAD" id="_x0000_t202" coordsize="21600,21600" o:spt="202" path="m,l,21600r21600,l21600,xe">
              <v:stroke joinstyle="miter"/>
              <v:path gradientshapeok="t" o:connecttype="rect"/>
            </v:shapetype>
            <v:shape id="Textbox 583" o:spid="_x0000_s1588" type="#_x0000_t202" style="position:absolute;margin-left:293.05pt;margin-top:741.6pt;width:27.2pt;height:15.45pt;z-index:-19605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GksIaOZ&#10;AQAAIwMAAA4AAAAAAAAAAAAAAAAALgIAAGRycy9lMm9Eb2MueG1sUEsBAi0AFAAGAAgAAAAhAGeA&#10;adTiAAAADQEAAA8AAAAAAAAAAAAAAAAA8wMAAGRycy9kb3ducmV2LnhtbFBLBQYAAAAABAAEAPMA&#10;AAACBQAAAAA=&#10;" filled="f" stroked="f">
              <v:textbox inset="0,0,0,0">
                <w:txbxContent>
                  <w:p w14:paraId="1680211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153</w:t>
                    </w:r>
                    <w:r>
                      <w:rPr>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3440" behindDoc="1" locked="0" layoutInCell="1" allowOverlap="1" wp14:anchorId="168018BF" wp14:editId="168018C0">
              <wp:simplePos x="0" y="0"/>
              <wp:positionH relativeFrom="page">
                <wp:posOffset>3764279</wp:posOffset>
              </wp:positionH>
              <wp:positionV relativeFrom="page">
                <wp:posOffset>9418532</wp:posOffset>
              </wp:positionV>
              <wp:extent cx="259715" cy="196215"/>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9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12</w:t>
                          </w:r>
                          <w:r>
                            <w:rPr>
                              <w:spacing w:val="-5"/>
                            </w:rPr>
                            <w:fldChar w:fldCharType="end"/>
                          </w:r>
                        </w:p>
                      </w:txbxContent>
                    </wps:txbx>
                    <wps:bodyPr wrap="square" lIns="0" tIns="0" rIns="0" bIns="0" rtlCol="0">
                      <a:noAutofit/>
                    </wps:bodyPr>
                  </wps:wsp>
                </a:graphicData>
              </a:graphic>
            </wp:anchor>
          </w:drawing>
        </mc:Choice>
        <mc:Fallback>
          <w:pict>
            <v:shapetype w14:anchorId="168018BF" id="_x0000_t202" coordsize="21600,21600" o:spt="202" path="m,l,21600r21600,l21600,xe">
              <v:stroke joinstyle="miter"/>
              <v:path gradientshapeok="t" o:connecttype="rect"/>
            </v:shapetype>
            <v:shape id="Textbox 57" o:spid="_x0000_s1081" type="#_x0000_t202" style="position:absolute;margin-left:296.4pt;margin-top:741.6pt;width:20.45pt;height:15.45pt;z-index:-19863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GdvkylwEA&#10;ACIDAAAOAAAAAAAAAAAAAAAAAC4CAABkcnMvZTJvRG9jLnhtbFBLAQItABQABgAIAAAAIQADrv2h&#10;4gAAAA0BAAAPAAAAAAAAAAAAAAAAAPEDAABkcnMvZG93bnJldi54bWxQSwUGAAAAAAQABADzAAAA&#10;AAUAAAAA&#10;" filled="f" stroked="f">
              <v:textbox inset="0,0,0,0">
                <w:txbxContent>
                  <w:p w14:paraId="16801E9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12</w:t>
                    </w:r>
                    <w:r>
                      <w:rPr>
                        <w:spacing w:val="-5"/>
                      </w:rPr>
                      <w:fldChar w:fldCharType="end"/>
                    </w:r>
                  </w:p>
                </w:txbxContent>
              </v:textbox>
              <w10:wrap anchorx="page" anchory="page"/>
            </v:shape>
          </w:pict>
        </mc:Fallback>
      </mc:AlternateContent>
    </w: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2512" behindDoc="1" locked="0" layoutInCell="1" allowOverlap="1" wp14:anchorId="16801CB3" wp14:editId="16801CB4">
              <wp:simplePos x="0" y="0"/>
              <wp:positionH relativeFrom="page">
                <wp:posOffset>3721608</wp:posOffset>
              </wp:positionH>
              <wp:positionV relativeFrom="page">
                <wp:posOffset>9418532</wp:posOffset>
              </wp:positionV>
              <wp:extent cx="345440" cy="196215"/>
              <wp:effectExtent l="0" t="0" r="0" b="0"/>
              <wp:wrapNone/>
              <wp:docPr id="586" name="Textbox 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1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154</w:t>
                          </w:r>
                          <w:r>
                            <w:rPr>
                              <w:spacing w:val="-5"/>
                            </w:rPr>
                            <w:fldChar w:fldCharType="end"/>
                          </w:r>
                        </w:p>
                      </w:txbxContent>
                    </wps:txbx>
                    <wps:bodyPr wrap="square" lIns="0" tIns="0" rIns="0" bIns="0" rtlCol="0">
                      <a:noAutofit/>
                    </wps:bodyPr>
                  </wps:wsp>
                </a:graphicData>
              </a:graphic>
            </wp:anchor>
          </w:drawing>
        </mc:Choice>
        <mc:Fallback>
          <w:pict>
            <v:shapetype w14:anchorId="16801CB3" id="_x0000_t202" coordsize="21600,21600" o:spt="202" path="m,l,21600r21600,l21600,xe">
              <v:stroke joinstyle="miter"/>
              <v:path gradientshapeok="t" o:connecttype="rect"/>
            </v:shapetype>
            <v:shape id="Textbox 586" o:spid="_x0000_s1591" type="#_x0000_t202" style="position:absolute;margin-left:293.05pt;margin-top:741.6pt;width:27.2pt;height:15.45pt;z-index:-19603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Oi1IwuZ&#10;AQAAIwMAAA4AAAAAAAAAAAAAAAAALgIAAGRycy9lMm9Eb2MueG1sUEsBAi0AFAAGAAgAAAAhAGeA&#10;adTiAAAADQEAAA8AAAAAAAAAAAAAAAAA8wMAAGRycy9kb3ducmV2LnhtbFBLBQYAAAAABAAEAPMA&#10;AAACBQAAAAA=&#10;" filled="f" stroked="f">
              <v:textbox inset="0,0,0,0">
                <w:txbxContent>
                  <w:p w14:paraId="1680211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154</w:t>
                    </w:r>
                    <w:r>
                      <w:rPr>
                        <w:spacing w:val="-5"/>
                      </w:rPr>
                      <w:fldChar w:fldCharType="end"/>
                    </w:r>
                  </w:p>
                </w:txbxContent>
              </v:textbox>
              <w10:wrap anchorx="page" anchory="page"/>
            </v:shape>
          </w:pict>
        </mc:Fallback>
      </mc:AlternateContent>
    </w:r>
  </w:p>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4048" behindDoc="1" locked="0" layoutInCell="1" allowOverlap="1" wp14:anchorId="16801CB9" wp14:editId="16801CBA">
              <wp:simplePos x="0" y="0"/>
              <wp:positionH relativeFrom="page">
                <wp:posOffset>3721608</wp:posOffset>
              </wp:positionH>
              <wp:positionV relativeFrom="page">
                <wp:posOffset>9418532</wp:posOffset>
              </wp:positionV>
              <wp:extent cx="345440" cy="196215"/>
              <wp:effectExtent l="0" t="0" r="0" b="0"/>
              <wp:wrapNone/>
              <wp:docPr id="589" name="Textbox 5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155</w:t>
                          </w:r>
                          <w:r>
                            <w:rPr>
                              <w:spacing w:val="-5"/>
                            </w:rPr>
                            <w:fldChar w:fldCharType="end"/>
                          </w:r>
                        </w:p>
                      </w:txbxContent>
                    </wps:txbx>
                    <wps:bodyPr wrap="square" lIns="0" tIns="0" rIns="0" bIns="0" rtlCol="0">
                      <a:noAutofit/>
                    </wps:bodyPr>
                  </wps:wsp>
                </a:graphicData>
              </a:graphic>
            </wp:anchor>
          </w:drawing>
        </mc:Choice>
        <mc:Fallback>
          <w:pict>
            <v:shapetype w14:anchorId="16801CB9" id="_x0000_t202" coordsize="21600,21600" o:spt="202" path="m,l,21600r21600,l21600,xe">
              <v:stroke joinstyle="miter"/>
              <v:path gradientshapeok="t" o:connecttype="rect"/>
            </v:shapetype>
            <v:shape id="Textbox 589" o:spid="_x0000_s1594" type="#_x0000_t202" style="position:absolute;margin-left:293.05pt;margin-top:741.6pt;width:27.2pt;height:15.45pt;z-index:-1960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yCk1n&#10;mgEAACMDAAAOAAAAAAAAAAAAAAAAAC4CAABkcnMvZTJvRG9jLnhtbFBLAQItABQABgAIAAAAIQBn&#10;gGnU4gAAAA0BAAAPAAAAAAAAAAAAAAAAAPQDAABkcnMvZG93bnJldi54bWxQSwUGAAAAAAQABADz&#10;AAAAAwUAAAAA&#10;" filled="f" stroked="f">
              <v:textbox inset="0,0,0,0">
                <w:txbxContent>
                  <w:p w14:paraId="168021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155</w:t>
                    </w:r>
                    <w:r>
                      <w:rPr>
                        <w:spacing w:val="-5"/>
                      </w:rPr>
                      <w:fldChar w:fldCharType="end"/>
                    </w:r>
                  </w:p>
                </w:txbxContent>
              </v:textbox>
              <w10:wrap anchorx="page" anchory="page"/>
            </v:shape>
          </w:pict>
        </mc:Fallback>
      </mc:AlternateContent>
    </w:r>
  </w:p>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5584" behindDoc="1" locked="0" layoutInCell="1" allowOverlap="1" wp14:anchorId="16801CBF" wp14:editId="16801CC0">
              <wp:simplePos x="0" y="0"/>
              <wp:positionH relativeFrom="page">
                <wp:posOffset>3721608</wp:posOffset>
              </wp:positionH>
              <wp:positionV relativeFrom="page">
                <wp:posOffset>9418532</wp:posOffset>
              </wp:positionV>
              <wp:extent cx="345440" cy="196215"/>
              <wp:effectExtent l="0" t="0" r="0" b="0"/>
              <wp:wrapNone/>
              <wp:docPr id="592" name="Textbox 5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2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156</w:t>
                          </w:r>
                          <w:r>
                            <w:rPr>
                              <w:spacing w:val="-5"/>
                            </w:rPr>
                            <w:fldChar w:fldCharType="end"/>
                          </w:r>
                        </w:p>
                      </w:txbxContent>
                    </wps:txbx>
                    <wps:bodyPr wrap="square" lIns="0" tIns="0" rIns="0" bIns="0" rtlCol="0">
                      <a:noAutofit/>
                    </wps:bodyPr>
                  </wps:wsp>
                </a:graphicData>
              </a:graphic>
            </wp:anchor>
          </w:drawing>
        </mc:Choice>
        <mc:Fallback>
          <w:pict>
            <v:shapetype w14:anchorId="16801CBF" id="_x0000_t202" coordsize="21600,21600" o:spt="202" path="m,l,21600r21600,l21600,xe">
              <v:stroke joinstyle="miter"/>
              <v:path gradientshapeok="t" o:connecttype="rect"/>
            </v:shapetype>
            <v:shape id="Textbox 592" o:spid="_x0000_s1597" type="#_x0000_t202" style="position:absolute;margin-left:293.05pt;margin-top:741.6pt;width:27.2pt;height:15.45pt;z-index:-19600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7Yrj1&#10;mgEAACMDAAAOAAAAAAAAAAAAAAAAAC4CAABkcnMvZTJvRG9jLnhtbFBLAQItABQABgAIAAAAIQBn&#10;gGnU4gAAAA0BAAAPAAAAAAAAAAAAAAAAAPQDAABkcnMvZG93bnJldi54bWxQSwUGAAAAAAQABADz&#10;AAAAAwUAAAAA&#10;" filled="f" stroked="f">
              <v:textbox inset="0,0,0,0">
                <w:txbxContent>
                  <w:p w14:paraId="1680212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156</w:t>
                    </w:r>
                    <w:r>
                      <w:rPr>
                        <w:spacing w:val="-5"/>
                      </w:rPr>
                      <w:fldChar w:fldCharType="end"/>
                    </w:r>
                  </w:p>
                </w:txbxContent>
              </v:textbox>
              <w10:wrap anchorx="page" anchory="page"/>
            </v:shape>
          </w:pict>
        </mc:Fallback>
      </mc:AlternateContent>
    </w: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7120" behindDoc="1" locked="0" layoutInCell="1" allowOverlap="1" wp14:anchorId="16801CC5" wp14:editId="16801CC6">
              <wp:simplePos x="0" y="0"/>
              <wp:positionH relativeFrom="page">
                <wp:posOffset>3721608</wp:posOffset>
              </wp:positionH>
              <wp:positionV relativeFrom="page">
                <wp:posOffset>9418532</wp:posOffset>
              </wp:positionV>
              <wp:extent cx="345440" cy="196215"/>
              <wp:effectExtent l="0" t="0" r="0" b="0"/>
              <wp:wrapNone/>
              <wp:docPr id="595" name="Textbox 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2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157</w:t>
                          </w:r>
                          <w:r>
                            <w:rPr>
                              <w:spacing w:val="-5"/>
                            </w:rPr>
                            <w:fldChar w:fldCharType="end"/>
                          </w:r>
                        </w:p>
                      </w:txbxContent>
                    </wps:txbx>
                    <wps:bodyPr wrap="square" lIns="0" tIns="0" rIns="0" bIns="0" rtlCol="0">
                      <a:noAutofit/>
                    </wps:bodyPr>
                  </wps:wsp>
                </a:graphicData>
              </a:graphic>
            </wp:anchor>
          </w:drawing>
        </mc:Choice>
        <mc:Fallback>
          <w:pict>
            <v:shapetype w14:anchorId="16801CC5" id="_x0000_t202" coordsize="21600,21600" o:spt="202" path="m,l,21600r21600,l21600,xe">
              <v:stroke joinstyle="miter"/>
              <v:path gradientshapeok="t" o:connecttype="rect"/>
            </v:shapetype>
            <v:shape id="Textbox 595" o:spid="_x0000_s1600" type="#_x0000_t202" style="position:absolute;margin-left:293.05pt;margin-top:741.6pt;width:27.2pt;height:15.45pt;z-index:-19599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RBVGkpgB&#10;AAAjAwAADgAAAAAAAAAAAAAAAAAuAgAAZHJzL2Uyb0RvYy54bWxQSwECLQAUAAYACAAAACEAZ4Bp&#10;1OIAAAANAQAADwAAAAAAAAAAAAAAAADyAwAAZHJzL2Rvd25yZXYueG1sUEsFBgAAAAAEAAQA8wAA&#10;AAEFAAAAAA==&#10;" filled="f" stroked="f">
              <v:textbox inset="0,0,0,0">
                <w:txbxContent>
                  <w:p w14:paraId="1680212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157</w:t>
                    </w:r>
                    <w:r>
                      <w:rPr>
                        <w:spacing w:val="-5"/>
                      </w:rPr>
                      <w:fldChar w:fldCharType="end"/>
                    </w:r>
                  </w:p>
                </w:txbxContent>
              </v:textbox>
              <w10:wrap anchorx="page" anchory="page"/>
            </v:shape>
          </w:pict>
        </mc:Fallback>
      </mc:AlternateContent>
    </w: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8656" behindDoc="1" locked="0" layoutInCell="1" allowOverlap="1" wp14:anchorId="16801CCB" wp14:editId="16801CCC">
              <wp:simplePos x="0" y="0"/>
              <wp:positionH relativeFrom="page">
                <wp:posOffset>3721608</wp:posOffset>
              </wp:positionH>
              <wp:positionV relativeFrom="page">
                <wp:posOffset>9418532</wp:posOffset>
              </wp:positionV>
              <wp:extent cx="344805" cy="196215"/>
              <wp:effectExtent l="0" t="0" r="0" b="0"/>
              <wp:wrapNone/>
              <wp:docPr id="598" name="Textbox 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12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158</w:t>
                          </w:r>
                          <w:r>
                            <w:rPr>
                              <w:spacing w:val="-5"/>
                            </w:rPr>
                            <w:fldChar w:fldCharType="end"/>
                          </w:r>
                        </w:p>
                      </w:txbxContent>
                    </wps:txbx>
                    <wps:bodyPr wrap="square" lIns="0" tIns="0" rIns="0" bIns="0" rtlCol="0">
                      <a:noAutofit/>
                    </wps:bodyPr>
                  </wps:wsp>
                </a:graphicData>
              </a:graphic>
            </wp:anchor>
          </w:drawing>
        </mc:Choice>
        <mc:Fallback>
          <w:pict>
            <v:shapetype w14:anchorId="16801CCB" id="_x0000_t202" coordsize="21600,21600" o:spt="202" path="m,l,21600r21600,l21600,xe">
              <v:stroke joinstyle="miter"/>
              <v:path gradientshapeok="t" o:connecttype="rect"/>
            </v:shapetype>
            <v:shape id="Textbox 598" o:spid="_x0000_s1603" type="#_x0000_t202" style="position:absolute;margin-left:293.05pt;margin-top:741.6pt;width:27.15pt;height:15.45pt;z-index:-1959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" filled="f" stroked="f">
              <v:textbox inset="0,0,0,0">
                <w:txbxContent>
                  <w:p w14:paraId="1680212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158</w:t>
                    </w:r>
                    <w:r>
                      <w:rPr>
                        <w:spacing w:val="-5"/>
                      </w:rPr>
                      <w:fldChar w:fldCharType="end"/>
                    </w:r>
                  </w:p>
                </w:txbxContent>
              </v:textbox>
              <w10:wrap anchorx="page" anchory="page"/>
            </v:shape>
          </w:pict>
        </mc:Fallback>
      </mc:AlternateContent>
    </w:r>
  </w:p>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0192" behindDoc="1" locked="0" layoutInCell="1" allowOverlap="1" wp14:anchorId="16801CD1" wp14:editId="16801CD2">
              <wp:simplePos x="0" y="0"/>
              <wp:positionH relativeFrom="page">
                <wp:posOffset>3686555</wp:posOffset>
              </wp:positionH>
              <wp:positionV relativeFrom="page">
                <wp:posOffset>9380801</wp:posOffset>
              </wp:positionV>
              <wp:extent cx="321945" cy="182245"/>
              <wp:effectExtent l="0" t="0" r="0" b="0"/>
              <wp:wrapNone/>
              <wp:docPr id="601" name="Textbox 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3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159</w:t>
                          </w:r>
                          <w:r>
                            <w:rPr>
                              <w:spacing w:val="-5"/>
                            </w:rPr>
                            <w:fldChar w:fldCharType="end"/>
                          </w:r>
                        </w:p>
                      </w:txbxContent>
                    </wps:txbx>
                    <wps:bodyPr wrap="square" lIns="0" tIns="0" rIns="0" bIns="0" rtlCol="0">
                      <a:noAutofit/>
                    </wps:bodyPr>
                  </wps:wsp>
                </a:graphicData>
              </a:graphic>
            </wp:anchor>
          </w:drawing>
        </mc:Choice>
        <mc:Fallback>
          <w:pict>
            <v:shapetype w14:anchorId="16801CD1" id="_x0000_t202" coordsize="21600,21600" o:spt="202" path="m,l,21600r21600,l21600,xe">
              <v:stroke joinstyle="miter"/>
              <v:path gradientshapeok="t" o:connecttype="rect"/>
            </v:shapetype>
            <v:shape id="Textbox 601" o:spid="_x0000_s1606" type="#_x0000_t202" style="position:absolute;margin-left:290.3pt;margin-top:738.65pt;width:25.35pt;height:14.35pt;z-index:-1959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Dz6YpjmAEA&#10;ACMDAAAOAAAAAAAAAAAAAAAAAC4CAABkcnMvZTJvRG9jLnhtbFBLAQItABQABgAIAAAAIQDYk50a&#10;4QAAAA0BAAAPAAAAAAAAAAAAAAAAAPIDAABkcnMvZG93bnJldi54bWxQSwUGAAAAAAQABADzAAAA&#10;AAUAAAAA&#10;" filled="f" stroked="f">
              <v:textbox inset="0,0,0,0">
                <w:txbxContent>
                  <w:p w14:paraId="16802132"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159</w:t>
                    </w:r>
                    <w:r>
                      <w:rPr>
                        <w:spacing w:val="-5"/>
                      </w:rPr>
                      <w:fldChar w:fldCharType="end"/>
                    </w:r>
                  </w:p>
                </w:txbxContent>
              </v:textbox>
              <w10:wrap anchorx="page" anchory="page"/>
            </v:shape>
          </w:pict>
        </mc:Fallback>
      </mc:AlternateContent>
    </w:r>
  </w:p>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2752" behindDoc="1" locked="0" layoutInCell="1" allowOverlap="1" wp14:anchorId="16801CDB" wp14:editId="16801CDC">
              <wp:simplePos x="0" y="0"/>
              <wp:positionH relativeFrom="page">
                <wp:posOffset>3686555</wp:posOffset>
              </wp:positionH>
              <wp:positionV relativeFrom="page">
                <wp:posOffset>9380801</wp:posOffset>
              </wp:positionV>
              <wp:extent cx="321945" cy="182245"/>
              <wp:effectExtent l="0" t="0" r="0" b="0"/>
              <wp:wrapNone/>
              <wp:docPr id="606" name="Text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3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160</w:t>
                          </w:r>
                          <w:r>
                            <w:rPr>
                              <w:spacing w:val="-5"/>
                            </w:rPr>
                            <w:fldChar w:fldCharType="end"/>
                          </w:r>
                        </w:p>
                      </w:txbxContent>
                    </wps:txbx>
                    <wps:bodyPr wrap="square" lIns="0" tIns="0" rIns="0" bIns="0" rtlCol="0">
                      <a:noAutofit/>
                    </wps:bodyPr>
                  </wps:wsp>
                </a:graphicData>
              </a:graphic>
            </wp:anchor>
          </w:drawing>
        </mc:Choice>
        <mc:Fallback>
          <w:pict>
            <v:shapetype w14:anchorId="16801CDB" id="_x0000_t202" coordsize="21600,21600" o:spt="202" path="m,l,21600r21600,l21600,xe">
              <v:stroke joinstyle="miter"/>
              <v:path gradientshapeok="t" o:connecttype="rect"/>
            </v:shapetype>
            <v:shape id="Textbox 606" o:spid="_x0000_s1611" type="#_x0000_t202" style="position:absolute;margin-left:290.3pt;margin-top:738.65pt;width:25.35pt;height:14.35pt;z-index:-1959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aVjfMJkB&#10;AAAjAwAADgAAAAAAAAAAAAAAAAAuAgAAZHJzL2Uyb0RvYy54bWxQSwECLQAUAAYACAAAACEA2JOd&#10;GuEAAAANAQAADwAAAAAAAAAAAAAAAADzAwAAZHJzL2Rvd25yZXYueG1sUEsFBgAAAAAEAAQA8wAA&#10;AAEFAAAAAA==&#10;" filled="f" stroked="f">
              <v:textbox inset="0,0,0,0">
                <w:txbxContent>
                  <w:p w14:paraId="1680213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160</w:t>
                    </w:r>
                    <w:r>
                      <w:rPr>
                        <w:spacing w:val="-5"/>
                      </w:rPr>
                      <w:fldChar w:fldCharType="end"/>
                    </w:r>
                  </w:p>
                </w:txbxContent>
              </v:textbox>
              <w10:wrap anchorx="page" anchory="page"/>
            </v:shape>
          </w:pict>
        </mc:Fallback>
      </mc:AlternateContent>
    </w:r>
  </w:p>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4288" behindDoc="1" locked="0" layoutInCell="1" allowOverlap="1" wp14:anchorId="16801CE1" wp14:editId="16801CE2">
              <wp:simplePos x="0" y="0"/>
              <wp:positionH relativeFrom="page">
                <wp:posOffset>3686555</wp:posOffset>
              </wp:positionH>
              <wp:positionV relativeFrom="page">
                <wp:posOffset>9380801</wp:posOffset>
              </wp:positionV>
              <wp:extent cx="321945" cy="182245"/>
              <wp:effectExtent l="0" t="0" r="0" b="0"/>
              <wp:wrapNone/>
              <wp:docPr id="609" name="Text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3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161</w:t>
                          </w:r>
                          <w:r>
                            <w:rPr>
                              <w:spacing w:val="-5"/>
                            </w:rPr>
                            <w:fldChar w:fldCharType="end"/>
                          </w:r>
                        </w:p>
                      </w:txbxContent>
                    </wps:txbx>
                    <wps:bodyPr wrap="square" lIns="0" tIns="0" rIns="0" bIns="0" rtlCol="0">
                      <a:noAutofit/>
                    </wps:bodyPr>
                  </wps:wsp>
                </a:graphicData>
              </a:graphic>
            </wp:anchor>
          </w:drawing>
        </mc:Choice>
        <mc:Fallback>
          <w:pict>
            <v:shapetype w14:anchorId="16801CE1" id="_x0000_t202" coordsize="21600,21600" o:spt="202" path="m,l,21600r21600,l21600,xe">
              <v:stroke joinstyle="miter"/>
              <v:path gradientshapeok="t" o:connecttype="rect"/>
            </v:shapetype>
            <v:shape id="Textbox 609" o:spid="_x0000_s1614" type="#_x0000_t202" style="position:absolute;margin-left:290.3pt;margin-top:738.65pt;width:25.35pt;height:14.35pt;z-index:-1959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c+exXJkB&#10;AAAjAwAADgAAAAAAAAAAAAAAAAAuAgAAZHJzL2Uyb0RvYy54bWxQSwECLQAUAAYACAAAACEA2JOd&#10;GuEAAAANAQAADwAAAAAAAAAAAAAAAADzAwAAZHJzL2Rvd25yZXYueG1sUEsFBgAAAAAEAAQA8wAA&#10;AAEFAAAAAA==&#10;" filled="f" stroked="f">
              <v:textbox inset="0,0,0,0">
                <w:txbxContent>
                  <w:p w14:paraId="1680213C"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161</w:t>
                    </w:r>
                    <w:r>
                      <w:rPr>
                        <w:spacing w:val="-5"/>
                      </w:rPr>
                      <w:fldChar w:fldCharType="end"/>
                    </w:r>
                  </w:p>
                </w:txbxContent>
              </v:textbox>
              <w10:wrap anchorx="page" anchory="page"/>
            </v:shape>
          </w:pict>
        </mc:Fallback>
      </mc:AlternateContent>
    </w: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5824" behindDoc="1" locked="0" layoutInCell="1" allowOverlap="1" wp14:anchorId="16801CE7" wp14:editId="16801CE8">
              <wp:simplePos x="0" y="0"/>
              <wp:positionH relativeFrom="page">
                <wp:posOffset>3686555</wp:posOffset>
              </wp:positionH>
              <wp:positionV relativeFrom="page">
                <wp:posOffset>9380801</wp:posOffset>
              </wp:positionV>
              <wp:extent cx="321945" cy="182245"/>
              <wp:effectExtent l="0" t="0" r="0" b="0"/>
              <wp:wrapNone/>
              <wp:docPr id="612" name="Text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4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162</w:t>
                          </w:r>
                          <w:r>
                            <w:rPr>
                              <w:spacing w:val="-5"/>
                            </w:rPr>
                            <w:fldChar w:fldCharType="end"/>
                          </w:r>
                        </w:p>
                      </w:txbxContent>
                    </wps:txbx>
                    <wps:bodyPr wrap="square" lIns="0" tIns="0" rIns="0" bIns="0" rtlCol="0">
                      <a:noAutofit/>
                    </wps:bodyPr>
                  </wps:wsp>
                </a:graphicData>
              </a:graphic>
            </wp:anchor>
          </w:drawing>
        </mc:Choice>
        <mc:Fallback>
          <w:pict>
            <v:shapetype w14:anchorId="16801CE7" id="_x0000_t202" coordsize="21600,21600" o:spt="202" path="m,l,21600r21600,l21600,xe">
              <v:stroke joinstyle="miter"/>
              <v:path gradientshapeok="t" o:connecttype="rect"/>
            </v:shapetype>
            <v:shape id="Textbox 612" o:spid="_x0000_s1617" type="#_x0000_t202" style="position:absolute;margin-left:290.3pt;margin-top:738.65pt;width:25.35pt;height:14.35pt;z-index:-1959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" filled="f" stroked="f">
              <v:textbox inset="0,0,0,0">
                <w:txbxContent>
                  <w:p w14:paraId="1680214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162</w:t>
                    </w:r>
                    <w:r>
                      <w:rPr>
                        <w:spacing w:val="-5"/>
                      </w:rPr>
                      <w:fldChar w:fldCharType="end"/>
                    </w:r>
                  </w:p>
                </w:txbxContent>
              </v:textbox>
              <w10:wrap anchorx="page" anchory="page"/>
            </v:shape>
          </w:pict>
        </mc:Fallback>
      </mc:AlternateContent>
    </w:r>
  </w:p>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7360" behindDoc="1" locked="0" layoutInCell="1" allowOverlap="1" wp14:anchorId="16801CED" wp14:editId="16801CEE">
              <wp:simplePos x="0" y="0"/>
              <wp:positionH relativeFrom="page">
                <wp:posOffset>3686555</wp:posOffset>
              </wp:positionH>
              <wp:positionV relativeFrom="page">
                <wp:posOffset>9380801</wp:posOffset>
              </wp:positionV>
              <wp:extent cx="321945" cy="182245"/>
              <wp:effectExtent l="0" t="0" r="0" b="0"/>
              <wp:wrapNone/>
              <wp:docPr id="615" name="Text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4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164</w:t>
                          </w:r>
                          <w:r>
                            <w:rPr>
                              <w:spacing w:val="-5"/>
                            </w:rPr>
                            <w:fldChar w:fldCharType="end"/>
                          </w:r>
                        </w:p>
                      </w:txbxContent>
                    </wps:txbx>
                    <wps:bodyPr wrap="square" lIns="0" tIns="0" rIns="0" bIns="0" rtlCol="0">
                      <a:noAutofit/>
                    </wps:bodyPr>
                  </wps:wsp>
                </a:graphicData>
              </a:graphic>
            </wp:anchor>
          </w:drawing>
        </mc:Choice>
        <mc:Fallback>
          <w:pict>
            <v:shapetype w14:anchorId="16801CED" id="_x0000_t202" coordsize="21600,21600" o:spt="202" path="m,l,21600r21600,l21600,xe">
              <v:stroke joinstyle="miter"/>
              <v:path gradientshapeok="t" o:connecttype="rect"/>
            </v:shapetype>
            <v:shape id="Textbox 615" o:spid="_x0000_s1620" type="#_x0000_t202" style="position:absolute;margin-left:290.3pt;margin-top:738.65pt;width:25.35pt;height:14.35pt;z-index:-1958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MX4uqmXAQAA&#10;IwMAAA4AAAAAAAAAAAAAAAAALgIAAGRycy9lMm9Eb2MueG1sUEsBAi0AFAAGAAgAAAAhANiTnRrh&#10;AAAADQEAAA8AAAAAAAAAAAAAAAAA8QMAAGRycy9kb3ducmV2LnhtbFBLBQYAAAAABAAEAPMAAAD/&#10;BAAAAAA=&#10;" filled="f" stroked="f">
              <v:textbox inset="0,0,0,0">
                <w:txbxContent>
                  <w:p w14:paraId="1680214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164</w:t>
                    </w:r>
                    <w:r>
                      <w:rPr>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6000" behindDoc="1" locked="0" layoutInCell="1" allowOverlap="1" wp14:anchorId="168018C9" wp14:editId="168018CA">
              <wp:simplePos x="0" y="0"/>
              <wp:positionH relativeFrom="page">
                <wp:posOffset>3764279</wp:posOffset>
              </wp:positionH>
              <wp:positionV relativeFrom="page">
                <wp:posOffset>9418532</wp:posOffset>
              </wp:positionV>
              <wp:extent cx="259715" cy="196215"/>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9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13</w:t>
                          </w:r>
                          <w:r>
                            <w:rPr>
                              <w:spacing w:val="-5"/>
                            </w:rPr>
                            <w:fldChar w:fldCharType="end"/>
                          </w:r>
                        </w:p>
                      </w:txbxContent>
                    </wps:txbx>
                    <wps:bodyPr wrap="square" lIns="0" tIns="0" rIns="0" bIns="0" rtlCol="0">
                      <a:noAutofit/>
                    </wps:bodyPr>
                  </wps:wsp>
                </a:graphicData>
              </a:graphic>
            </wp:anchor>
          </w:drawing>
        </mc:Choice>
        <mc:Fallback>
          <w:pict>
            <v:shapetype w14:anchorId="168018C9" id="_x0000_t202" coordsize="21600,21600" o:spt="202" path="m,l,21600r21600,l21600,xe">
              <v:stroke joinstyle="miter"/>
              <v:path gradientshapeok="t" o:connecttype="rect"/>
            </v:shapetype>
            <v:shape id="Textbox 62" o:spid="_x0000_s1086" type="#_x0000_t202" style="position:absolute;margin-left:296.4pt;margin-top:741.6pt;width:20.45pt;height:15.45pt;z-index:-19860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" filled="f" stroked="f">
              <v:textbox inset="0,0,0,0">
                <w:txbxContent>
                  <w:p w14:paraId="16801E9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13</w:t>
                    </w:r>
                    <w:r>
                      <w:rPr>
                        <w:spacing w:val="-5"/>
                      </w:rPr>
                      <w:fldChar w:fldCharType="end"/>
                    </w:r>
                  </w:p>
                </w:txbxContent>
              </v:textbox>
              <w10:wrap anchorx="page" anchory="page"/>
            </v:shape>
          </w:pict>
        </mc:Fallback>
      </mc:AlternateContent>
    </w: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9920" behindDoc="1" locked="0" layoutInCell="1" allowOverlap="1" wp14:anchorId="16801CF7" wp14:editId="16801CF8">
              <wp:simplePos x="0" y="0"/>
              <wp:positionH relativeFrom="page">
                <wp:posOffset>3686555</wp:posOffset>
              </wp:positionH>
              <wp:positionV relativeFrom="page">
                <wp:posOffset>9380801</wp:posOffset>
              </wp:positionV>
              <wp:extent cx="321945" cy="182245"/>
              <wp:effectExtent l="0" t="0" r="0" b="0"/>
              <wp:wrapNone/>
              <wp:docPr id="620" name="Text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4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165</w:t>
                          </w:r>
                          <w:r>
                            <w:rPr>
                              <w:spacing w:val="-5"/>
                            </w:rPr>
                            <w:fldChar w:fldCharType="end"/>
                          </w:r>
                        </w:p>
                      </w:txbxContent>
                    </wps:txbx>
                    <wps:bodyPr wrap="square" lIns="0" tIns="0" rIns="0" bIns="0" rtlCol="0">
                      <a:noAutofit/>
                    </wps:bodyPr>
                  </wps:wsp>
                </a:graphicData>
              </a:graphic>
            </wp:anchor>
          </w:drawing>
        </mc:Choice>
        <mc:Fallback>
          <w:pict>
            <v:shapetype w14:anchorId="16801CF7" id="_x0000_t202" coordsize="21600,21600" o:spt="202" path="m,l,21600r21600,l21600,xe">
              <v:stroke joinstyle="miter"/>
              <v:path gradientshapeok="t" o:connecttype="rect"/>
            </v:shapetype>
            <v:shape id="Textbox 620" o:spid="_x0000_s1625" type="#_x0000_t202" style="position:absolute;margin-left:290.3pt;margin-top:738.65pt;width:25.35pt;height:14.35pt;z-index:-1958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DfR9TFmAEA&#10;ACMDAAAOAAAAAAAAAAAAAAAAAC4CAABkcnMvZTJvRG9jLnhtbFBLAQItABQABgAIAAAAIQDYk50a&#10;4QAAAA0BAAAPAAAAAAAAAAAAAAAAAPIDAABkcnMvZG93bnJldi54bWxQSwUGAAAAAAQABADzAAAA&#10;AAUAAAAA&#10;" filled="f" stroked="f">
              <v:textbox inset="0,0,0,0">
                <w:txbxContent>
                  <w:p w14:paraId="1680214A"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165</w:t>
                    </w:r>
                    <w:r>
                      <w:rPr>
                        <w:spacing w:val="-5"/>
                      </w:rPr>
                      <w:fldChar w:fldCharType="end"/>
                    </w:r>
                  </w:p>
                </w:txbxContent>
              </v:textbox>
              <w10:wrap anchorx="page" anchory="page"/>
            </v:shape>
          </w:pict>
        </mc:Fallback>
      </mc:AlternateContent>
    </w: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2480" behindDoc="1" locked="0" layoutInCell="1" allowOverlap="1" wp14:anchorId="16801D01" wp14:editId="16801D02">
              <wp:simplePos x="0" y="0"/>
              <wp:positionH relativeFrom="page">
                <wp:posOffset>3686555</wp:posOffset>
              </wp:positionH>
              <wp:positionV relativeFrom="page">
                <wp:posOffset>9380801</wp:posOffset>
              </wp:positionV>
              <wp:extent cx="321945" cy="182245"/>
              <wp:effectExtent l="0" t="0" r="0" b="0"/>
              <wp:wrapNone/>
              <wp:docPr id="625" name="Text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5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166</w:t>
                          </w:r>
                          <w:r>
                            <w:rPr>
                              <w:spacing w:val="-5"/>
                            </w:rPr>
                            <w:fldChar w:fldCharType="end"/>
                          </w:r>
                        </w:p>
                      </w:txbxContent>
                    </wps:txbx>
                    <wps:bodyPr wrap="square" lIns="0" tIns="0" rIns="0" bIns="0" rtlCol="0">
                      <a:noAutofit/>
                    </wps:bodyPr>
                  </wps:wsp>
                </a:graphicData>
              </a:graphic>
            </wp:anchor>
          </w:drawing>
        </mc:Choice>
        <mc:Fallback>
          <w:pict>
            <v:shapetype w14:anchorId="16801D01" id="_x0000_t202" coordsize="21600,21600" o:spt="202" path="m,l,21600r21600,l21600,xe">
              <v:stroke joinstyle="miter"/>
              <v:path gradientshapeok="t" o:connecttype="rect"/>
            </v:shapetype>
            <v:shape id="Textbox 625" o:spid="_x0000_s1630" type="#_x0000_t202" style="position:absolute;margin-left:290.3pt;margin-top:738.65pt;width:25.35pt;height:14.35pt;z-index:-1958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DqSa0zmAEA&#10;ACMDAAAOAAAAAAAAAAAAAAAAAC4CAABkcnMvZTJvRG9jLnhtbFBLAQItABQABgAIAAAAIQDYk50a&#10;4QAAAA0BAAAPAAAAAAAAAAAAAAAAAPIDAABkcnMvZG93bnJldi54bWxQSwUGAAAAAAQABADzAAAA&#10;AAUAAAAA&#10;" filled="f" stroked="f">
              <v:textbox inset="0,0,0,0">
                <w:txbxContent>
                  <w:p w14:paraId="1680215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166</w:t>
                    </w:r>
                    <w:r>
                      <w:rPr>
                        <w:spacing w:val="-5"/>
                      </w:rPr>
                      <w:fldChar w:fldCharType="end"/>
                    </w:r>
                  </w:p>
                </w:txbxContent>
              </v:textbox>
              <w10:wrap anchorx="page" anchory="page"/>
            </v:shape>
          </w:pict>
        </mc:Fallback>
      </mc:AlternateContent>
    </w: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4016" behindDoc="1" locked="0" layoutInCell="1" allowOverlap="1" wp14:anchorId="16801D07" wp14:editId="16801D08">
              <wp:simplePos x="0" y="0"/>
              <wp:positionH relativeFrom="page">
                <wp:posOffset>3686555</wp:posOffset>
              </wp:positionH>
              <wp:positionV relativeFrom="page">
                <wp:posOffset>9380801</wp:posOffset>
              </wp:positionV>
              <wp:extent cx="321945" cy="182245"/>
              <wp:effectExtent l="0" t="0" r="0" b="0"/>
              <wp:wrapNone/>
              <wp:docPr id="628" name="Text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5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167</w:t>
                          </w:r>
                          <w:r>
                            <w:rPr>
                              <w:spacing w:val="-5"/>
                            </w:rPr>
                            <w:fldChar w:fldCharType="end"/>
                          </w:r>
                        </w:p>
                      </w:txbxContent>
                    </wps:txbx>
                    <wps:bodyPr wrap="square" lIns="0" tIns="0" rIns="0" bIns="0" rtlCol="0">
                      <a:noAutofit/>
                    </wps:bodyPr>
                  </wps:wsp>
                </a:graphicData>
              </a:graphic>
            </wp:anchor>
          </w:drawing>
        </mc:Choice>
        <mc:Fallback>
          <w:pict>
            <v:shapetype w14:anchorId="16801D07" id="_x0000_t202" coordsize="21600,21600" o:spt="202" path="m,l,21600r21600,l21600,xe">
              <v:stroke joinstyle="miter"/>
              <v:path gradientshapeok="t" o:connecttype="rect"/>
            </v:shapetype>
            <v:shape id="Textbox 628" o:spid="_x0000_s1633" type="#_x0000_t202" style="position:absolute;margin-left:290.3pt;margin-top:738.65pt;width:25.35pt;height:14.35pt;z-index:-1958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IyFYoZkB&#10;AAAjAwAADgAAAAAAAAAAAAAAAAAuAgAAZHJzL2Uyb0RvYy54bWxQSwECLQAUAAYACAAAACEA2JOd&#10;GuEAAAANAQAADwAAAAAAAAAAAAAAAADzAwAAZHJzL2Rvd25yZXYueG1sUEsFBgAAAAAEAAQA8wAA&#10;AAEFAAAAAA==&#10;" filled="f" stroked="f">
              <v:textbox inset="0,0,0,0">
                <w:txbxContent>
                  <w:p w14:paraId="16802154"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167</w:t>
                    </w:r>
                    <w:r>
                      <w:rPr>
                        <w:spacing w:val="-5"/>
                      </w:rPr>
                      <w:fldChar w:fldCharType="end"/>
                    </w:r>
                  </w:p>
                </w:txbxContent>
              </v:textbox>
              <w10:wrap anchorx="page" anchory="page"/>
            </v:shape>
          </w:pict>
        </mc:Fallback>
      </mc:AlternateContent>
    </w: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6576" behindDoc="1" locked="0" layoutInCell="1" allowOverlap="1" wp14:anchorId="16801D11" wp14:editId="16801D12">
              <wp:simplePos x="0" y="0"/>
              <wp:positionH relativeFrom="page">
                <wp:posOffset>3721608</wp:posOffset>
              </wp:positionH>
              <wp:positionV relativeFrom="page">
                <wp:posOffset>9418532</wp:posOffset>
              </wp:positionV>
              <wp:extent cx="344805" cy="196215"/>
              <wp:effectExtent l="0" t="0" r="0" b="0"/>
              <wp:wrapNone/>
              <wp:docPr id="633" name="Textbox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15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168</w:t>
                          </w:r>
                          <w:r>
                            <w:rPr>
                              <w:spacing w:val="-5"/>
                            </w:rPr>
                            <w:fldChar w:fldCharType="end"/>
                          </w:r>
                        </w:p>
                      </w:txbxContent>
                    </wps:txbx>
                    <wps:bodyPr wrap="square" lIns="0" tIns="0" rIns="0" bIns="0" rtlCol="0">
                      <a:noAutofit/>
                    </wps:bodyPr>
                  </wps:wsp>
                </a:graphicData>
              </a:graphic>
            </wp:anchor>
          </w:drawing>
        </mc:Choice>
        <mc:Fallback>
          <w:pict>
            <v:shapetype w14:anchorId="16801D11" id="_x0000_t202" coordsize="21600,21600" o:spt="202" path="m,l,21600r21600,l21600,xe">
              <v:stroke joinstyle="miter"/>
              <v:path gradientshapeok="t" o:connecttype="rect"/>
            </v:shapetype>
            <v:shape id="Textbox 633" o:spid="_x0000_s1638" type="#_x0000_t202" style="position:absolute;margin-left:293.05pt;margin-top:741.6pt;width:27.15pt;height:15.45pt;z-index:-1957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" filled="f" stroked="f">
              <v:textbox inset="0,0,0,0">
                <w:txbxContent>
                  <w:p w14:paraId="1680215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168</w:t>
                    </w:r>
                    <w:r>
                      <w:rPr>
                        <w:spacing w:val="-5"/>
                      </w:rPr>
                      <w:fldChar w:fldCharType="end"/>
                    </w:r>
                  </w:p>
                </w:txbxContent>
              </v:textbox>
              <w10:wrap anchorx="page" anchory="page"/>
            </v:shape>
          </w:pict>
        </mc:Fallback>
      </mc:AlternateContent>
    </w: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8112" behindDoc="1" locked="0" layoutInCell="1" allowOverlap="1" wp14:anchorId="16801D17" wp14:editId="16801D18">
              <wp:simplePos x="0" y="0"/>
              <wp:positionH relativeFrom="page">
                <wp:posOffset>3721608</wp:posOffset>
              </wp:positionH>
              <wp:positionV relativeFrom="page">
                <wp:posOffset>9418532</wp:posOffset>
              </wp:positionV>
              <wp:extent cx="345440" cy="196215"/>
              <wp:effectExtent l="0" t="0" r="0" b="0"/>
              <wp:wrapNone/>
              <wp:docPr id="636" name="Text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5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169</w:t>
                          </w:r>
                          <w:r>
                            <w:rPr>
                              <w:spacing w:val="-5"/>
                            </w:rPr>
                            <w:fldChar w:fldCharType="end"/>
                          </w:r>
                        </w:p>
                      </w:txbxContent>
                    </wps:txbx>
                    <wps:bodyPr wrap="square" lIns="0" tIns="0" rIns="0" bIns="0" rtlCol="0">
                      <a:noAutofit/>
                    </wps:bodyPr>
                  </wps:wsp>
                </a:graphicData>
              </a:graphic>
            </wp:anchor>
          </w:drawing>
        </mc:Choice>
        <mc:Fallback>
          <w:pict>
            <v:shapetype w14:anchorId="16801D17" id="_x0000_t202" coordsize="21600,21600" o:spt="202" path="m,l,21600r21600,l21600,xe">
              <v:stroke joinstyle="miter"/>
              <v:path gradientshapeok="t" o:connecttype="rect"/>
            </v:shapetype>
            <v:shape id="Textbox 636" o:spid="_x0000_s1641" type="#_x0000_t202" style="position:absolute;margin-left:293.05pt;margin-top:741.6pt;width:27.2pt;height:15.45pt;z-index:-1957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iwp+l&#10;mgEAACMDAAAOAAAAAAAAAAAAAAAAAC4CAABkcnMvZTJvRG9jLnhtbFBLAQItABQABgAIAAAAIQBn&#10;gGnU4gAAAA0BAAAPAAAAAAAAAAAAAAAAAPQDAABkcnMvZG93bnJldi54bWxQSwUGAAAAAAQABADz&#10;AAAAAwUAAAAA&#10;" filled="f" stroked="f">
              <v:textbox inset="0,0,0,0">
                <w:txbxContent>
                  <w:p w14:paraId="1680215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169</w:t>
                    </w:r>
                    <w:r>
                      <w:rPr>
                        <w:spacing w:val="-5"/>
                      </w:rPr>
                      <w:fldChar w:fldCharType="end"/>
                    </w:r>
                  </w:p>
                </w:txbxContent>
              </v:textbox>
              <w10:wrap anchorx="page" anchory="page"/>
            </v:shape>
          </w:pict>
        </mc:Fallback>
      </mc:AlternateContent>
    </w: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9648" behindDoc="1" locked="0" layoutInCell="1" allowOverlap="1" wp14:anchorId="16801D1D" wp14:editId="16801D1E">
              <wp:simplePos x="0" y="0"/>
              <wp:positionH relativeFrom="page">
                <wp:posOffset>3721608</wp:posOffset>
              </wp:positionH>
              <wp:positionV relativeFrom="page">
                <wp:posOffset>9418532</wp:posOffset>
              </wp:positionV>
              <wp:extent cx="345440" cy="196215"/>
              <wp:effectExtent l="0" t="0" r="0" b="0"/>
              <wp:wrapNone/>
              <wp:docPr id="639" name="Textbox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6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170</w:t>
                          </w:r>
                          <w:r>
                            <w:rPr>
                              <w:spacing w:val="-5"/>
                            </w:rPr>
                            <w:fldChar w:fldCharType="end"/>
                          </w:r>
                        </w:p>
                      </w:txbxContent>
                    </wps:txbx>
                    <wps:bodyPr wrap="square" lIns="0" tIns="0" rIns="0" bIns="0" rtlCol="0">
                      <a:noAutofit/>
                    </wps:bodyPr>
                  </wps:wsp>
                </a:graphicData>
              </a:graphic>
            </wp:anchor>
          </w:drawing>
        </mc:Choice>
        <mc:Fallback>
          <w:pict>
            <v:shapetype w14:anchorId="16801D1D" id="_x0000_t202" coordsize="21600,21600" o:spt="202" path="m,l,21600r21600,l21600,xe">
              <v:stroke joinstyle="miter"/>
              <v:path gradientshapeok="t" o:connecttype="rect"/>
            </v:shapetype>
            <v:shape id="Textbox 639" o:spid="_x0000_s1644" type="#_x0000_t202" style="position:absolute;margin-left:293.05pt;margin-top:741.6pt;width:27.2pt;height:15.45pt;z-index:-1957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4ffHJ&#10;mgEAACMDAAAOAAAAAAAAAAAAAAAAAC4CAABkcnMvZTJvRG9jLnhtbFBLAQItABQABgAIAAAAIQBn&#10;gGnU4gAAAA0BAAAPAAAAAAAAAAAAAAAAAPQDAABkcnMvZG93bnJldi54bWxQSwUGAAAAAAQABADz&#10;AAAAAwUAAAAA&#10;" filled="f" stroked="f">
              <v:textbox inset="0,0,0,0">
                <w:txbxContent>
                  <w:p w14:paraId="1680216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170</w:t>
                    </w:r>
                    <w:r>
                      <w:rPr>
                        <w:spacing w:val="-5"/>
                      </w:rPr>
                      <w:fldChar w:fldCharType="end"/>
                    </w:r>
                  </w:p>
                </w:txbxContent>
              </v:textbox>
              <w10:wrap anchorx="page" anchory="page"/>
            </v:shape>
          </w:pict>
        </mc:Fallback>
      </mc:AlternateContent>
    </w: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1184" behindDoc="1" locked="0" layoutInCell="1" allowOverlap="1" wp14:anchorId="16801D23" wp14:editId="16801D24">
              <wp:simplePos x="0" y="0"/>
              <wp:positionH relativeFrom="page">
                <wp:posOffset>3721608</wp:posOffset>
              </wp:positionH>
              <wp:positionV relativeFrom="page">
                <wp:posOffset>9418532</wp:posOffset>
              </wp:positionV>
              <wp:extent cx="345440" cy="196215"/>
              <wp:effectExtent l="0" t="0" r="0" b="0"/>
              <wp:wrapNone/>
              <wp:docPr id="642" name="Textbox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6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171</w:t>
                          </w:r>
                          <w:r>
                            <w:rPr>
                              <w:spacing w:val="-5"/>
                            </w:rPr>
                            <w:fldChar w:fldCharType="end"/>
                          </w:r>
                        </w:p>
                      </w:txbxContent>
                    </wps:txbx>
                    <wps:bodyPr wrap="square" lIns="0" tIns="0" rIns="0" bIns="0" rtlCol="0">
                      <a:noAutofit/>
                    </wps:bodyPr>
                  </wps:wsp>
                </a:graphicData>
              </a:graphic>
            </wp:anchor>
          </w:drawing>
        </mc:Choice>
        <mc:Fallback>
          <w:pict>
            <v:shapetype w14:anchorId="16801D23" id="_x0000_t202" coordsize="21600,21600" o:spt="202" path="m,l,21600r21600,l21600,xe">
              <v:stroke joinstyle="miter"/>
              <v:path gradientshapeok="t" o:connecttype="rect"/>
            </v:shapetype>
            <v:shape id="Textbox 642" o:spid="_x0000_s1647" type="#_x0000_t202" style="position:absolute;margin-left:293.05pt;margin-top:741.6pt;width:27.2pt;height:15.45pt;z-index:-1957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xFQRb&#10;mgEAACMDAAAOAAAAAAAAAAAAAAAAAC4CAABkcnMvZTJvRG9jLnhtbFBLAQItABQABgAIAAAAIQBn&#10;gGnU4gAAAA0BAAAPAAAAAAAAAAAAAAAAAPQDAABkcnMvZG93bnJldi54bWxQSwUGAAAAAAQABADz&#10;AAAAAwUAAAAA&#10;" filled="f" stroked="f">
              <v:textbox inset="0,0,0,0">
                <w:txbxContent>
                  <w:p w14:paraId="1680216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171</w:t>
                    </w:r>
                    <w:r>
                      <w:rPr>
                        <w:spacing w:val="-5"/>
                      </w:rPr>
                      <w:fldChar w:fldCharType="end"/>
                    </w:r>
                  </w:p>
                </w:txbxContent>
              </v:textbox>
              <w10:wrap anchorx="page" anchory="page"/>
            </v:shape>
          </w:pict>
        </mc:Fallback>
      </mc:AlternateContent>
    </w: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2720" behindDoc="1" locked="0" layoutInCell="1" allowOverlap="1" wp14:anchorId="16801D29" wp14:editId="16801D2A">
              <wp:simplePos x="0" y="0"/>
              <wp:positionH relativeFrom="page">
                <wp:posOffset>3721608</wp:posOffset>
              </wp:positionH>
              <wp:positionV relativeFrom="page">
                <wp:posOffset>9418532</wp:posOffset>
              </wp:positionV>
              <wp:extent cx="345440" cy="196215"/>
              <wp:effectExtent l="0" t="0" r="0" b="0"/>
              <wp:wrapNone/>
              <wp:docPr id="645" name="Textbox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6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172</w:t>
                          </w:r>
                          <w:r>
                            <w:rPr>
                              <w:spacing w:val="-5"/>
                            </w:rPr>
                            <w:fldChar w:fldCharType="end"/>
                          </w:r>
                        </w:p>
                      </w:txbxContent>
                    </wps:txbx>
                    <wps:bodyPr wrap="square" lIns="0" tIns="0" rIns="0" bIns="0" rtlCol="0">
                      <a:noAutofit/>
                    </wps:bodyPr>
                  </wps:wsp>
                </a:graphicData>
              </a:graphic>
            </wp:anchor>
          </w:drawing>
        </mc:Choice>
        <mc:Fallback>
          <w:pict>
            <v:shapetype w14:anchorId="16801D29" id="_x0000_t202" coordsize="21600,21600" o:spt="202" path="m,l,21600r21600,l21600,xe">
              <v:stroke joinstyle="miter"/>
              <v:path gradientshapeok="t" o:connecttype="rect"/>
            </v:shapetype>
            <v:shape id="Textbox 645" o:spid="_x0000_s1650" type="#_x0000_t202" style="position:absolute;margin-left:293.05pt;margin-top:741.6pt;width:27.2pt;height:15.45pt;z-index:-1957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GZUZNpgB&#10;AAAjAwAADgAAAAAAAAAAAAAAAAAuAgAAZHJzL2Uyb0RvYy54bWxQSwECLQAUAAYACAAAACEAZ4Bp&#10;1OIAAAANAQAADwAAAAAAAAAAAAAAAADyAwAAZHJzL2Rvd25yZXYueG1sUEsFBgAAAAAEAAQA8wAA&#10;AAEFAAAAAA==&#10;" filled="f" stroked="f">
              <v:textbox inset="0,0,0,0">
                <w:txbxContent>
                  <w:p w14:paraId="1680216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172</w:t>
                    </w:r>
                    <w:r>
                      <w:rPr>
                        <w:spacing w:val="-5"/>
                      </w:rPr>
                      <w:fldChar w:fldCharType="end"/>
                    </w:r>
                  </w:p>
                </w:txbxContent>
              </v:textbox>
              <w10:wrap anchorx="page" anchory="page"/>
            </v:shape>
          </w:pict>
        </mc:Fallback>
      </mc:AlternateContent>
    </w: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4256" behindDoc="1" locked="0" layoutInCell="1" allowOverlap="1" wp14:anchorId="16801D2F" wp14:editId="16801D30">
              <wp:simplePos x="0" y="0"/>
              <wp:positionH relativeFrom="page">
                <wp:posOffset>3721608</wp:posOffset>
              </wp:positionH>
              <wp:positionV relativeFrom="page">
                <wp:posOffset>9418532</wp:posOffset>
              </wp:positionV>
              <wp:extent cx="345440" cy="196215"/>
              <wp:effectExtent l="0" t="0" r="0" b="0"/>
              <wp:wrapNone/>
              <wp:docPr id="648" name="Text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7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174</w:t>
                          </w:r>
                          <w:r>
                            <w:rPr>
                              <w:spacing w:val="-5"/>
                            </w:rPr>
                            <w:fldChar w:fldCharType="end"/>
                          </w:r>
                        </w:p>
                      </w:txbxContent>
                    </wps:txbx>
                    <wps:bodyPr wrap="square" lIns="0" tIns="0" rIns="0" bIns="0" rtlCol="0">
                      <a:noAutofit/>
                    </wps:bodyPr>
                  </wps:wsp>
                </a:graphicData>
              </a:graphic>
            </wp:anchor>
          </w:drawing>
        </mc:Choice>
        <mc:Fallback>
          <w:pict>
            <v:shapetype w14:anchorId="16801D2F" id="_x0000_t202" coordsize="21600,21600" o:spt="202" path="m,l,21600r21600,l21600,xe">
              <v:stroke joinstyle="miter"/>
              <v:path gradientshapeok="t" o:connecttype="rect"/>
            </v:shapetype>
            <v:shape id="Textbox 648" o:spid="_x0000_s1653" type="#_x0000_t202" style="position:absolute;margin-left:293.05pt;margin-top:741.6pt;width:27.2pt;height:15.45pt;z-index:-1957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ND97KSZ&#10;AQAAIwMAAA4AAAAAAAAAAAAAAAAALgIAAGRycy9lMm9Eb2MueG1sUEsBAi0AFAAGAAgAAAAhAGeA&#10;adTiAAAADQEAAA8AAAAAAAAAAAAAAAAA8wMAAGRycy9kb3ducmV2LnhtbFBLBQYAAAAABAAEAPMA&#10;AAACBQAAAAA=&#10;" filled="f" stroked="f">
              <v:textbox inset="0,0,0,0">
                <w:txbxContent>
                  <w:p w14:paraId="1680217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174</w:t>
                    </w:r>
                    <w:r>
                      <w:rPr>
                        <w:spacing w:val="-5"/>
                      </w:rPr>
                      <w:fldChar w:fldCharType="end"/>
                    </w:r>
                  </w:p>
                </w:txbxContent>
              </v:textbox>
              <w10:wrap anchorx="page" anchory="page"/>
            </v:shape>
          </w:pict>
        </mc:Fallback>
      </mc:AlternateContent>
    </w: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5792" behindDoc="1" locked="0" layoutInCell="1" allowOverlap="1" wp14:anchorId="16801D35" wp14:editId="16801D36">
              <wp:simplePos x="0" y="0"/>
              <wp:positionH relativeFrom="page">
                <wp:posOffset>3721608</wp:posOffset>
              </wp:positionH>
              <wp:positionV relativeFrom="page">
                <wp:posOffset>9418532</wp:posOffset>
              </wp:positionV>
              <wp:extent cx="345440" cy="196215"/>
              <wp:effectExtent l="0" t="0" r="0" b="0"/>
              <wp:wrapNone/>
              <wp:docPr id="651" name="Text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7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175</w:t>
                          </w:r>
                          <w:r>
                            <w:rPr>
                              <w:spacing w:val="-5"/>
                            </w:rPr>
                            <w:fldChar w:fldCharType="end"/>
                          </w:r>
                        </w:p>
                      </w:txbxContent>
                    </wps:txbx>
                    <wps:bodyPr wrap="square" lIns="0" tIns="0" rIns="0" bIns="0" rtlCol="0">
                      <a:noAutofit/>
                    </wps:bodyPr>
                  </wps:wsp>
                </a:graphicData>
              </a:graphic>
            </wp:anchor>
          </w:drawing>
        </mc:Choice>
        <mc:Fallback>
          <w:pict>
            <v:shapetype w14:anchorId="16801D35" id="_x0000_t202" coordsize="21600,21600" o:spt="202" path="m,l,21600r21600,l21600,xe">
              <v:stroke joinstyle="miter"/>
              <v:path gradientshapeok="t" o:connecttype="rect"/>
            </v:shapetype>
            <v:shape id="Textbox 651" o:spid="_x0000_s1656" type="#_x0000_t202" style="position:absolute;margin-left:293.05pt;margin-top:741.6pt;width:27.2pt;height:15.45pt;z-index:-1957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MpCgsiZ&#10;AQAAIwMAAA4AAAAAAAAAAAAAAAAALgIAAGRycy9lMm9Eb2MueG1sUEsBAi0AFAAGAAgAAAAhAGeA&#10;adTiAAAADQEAAA8AAAAAAAAAAAAAAAAA8wMAAGRycy9kb3ducmV2LnhtbFBLBQYAAAAABAAEAPMA&#10;AAACBQAAAAA=&#10;" filled="f" stroked="f">
              <v:textbox inset="0,0,0,0">
                <w:txbxContent>
                  <w:p w14:paraId="1680217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175</w:t>
                    </w:r>
                    <w:r>
                      <w:rPr>
                        <w:spacing w:val="-5"/>
                      </w:rPr>
                      <w:fldChar w:fldCharType="end"/>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8560" behindDoc="1" locked="0" layoutInCell="1" allowOverlap="1" wp14:anchorId="168018D3" wp14:editId="168018D4">
              <wp:simplePos x="0" y="0"/>
              <wp:positionH relativeFrom="page">
                <wp:posOffset>3764279</wp:posOffset>
              </wp:positionH>
              <wp:positionV relativeFrom="page">
                <wp:posOffset>9418532</wp:posOffset>
              </wp:positionV>
              <wp:extent cx="259715" cy="196215"/>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A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w:t>
                          </w:r>
                          <w:r>
                            <w:rPr>
                              <w:spacing w:val="-5"/>
                            </w:rPr>
                            <w:fldChar w:fldCharType="end"/>
                          </w:r>
                        </w:p>
                      </w:txbxContent>
                    </wps:txbx>
                    <wps:bodyPr wrap="square" lIns="0" tIns="0" rIns="0" bIns="0" rtlCol="0">
                      <a:noAutofit/>
                    </wps:bodyPr>
                  </wps:wsp>
                </a:graphicData>
              </a:graphic>
            </wp:anchor>
          </w:drawing>
        </mc:Choice>
        <mc:Fallback>
          <w:pict>
            <v:shapetype w14:anchorId="168018D3" id="_x0000_t202" coordsize="21600,21600" o:spt="202" path="m,l,21600r21600,l21600,xe">
              <v:stroke joinstyle="miter"/>
              <v:path gradientshapeok="t" o:connecttype="rect"/>
            </v:shapetype>
            <v:shape id="Textbox 67" o:spid="_x0000_s1091" type="#_x0000_t202" style="position:absolute;margin-left:296.4pt;margin-top:741.6pt;width:20.45pt;height:15.45pt;z-index:-19857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6+dPQlwEA&#10;ACIDAAAOAAAAAAAAAAAAAAAAAC4CAABkcnMvZTJvRG9jLnhtbFBLAQItABQABgAIAAAAIQADrv2h&#10;4gAAAA0BAAAPAAAAAAAAAAAAAAAAAPEDAABkcnMvZG93bnJldi54bWxQSwUGAAAAAAQABADzAAAA&#10;AAUAAAAA&#10;" filled="f" stroked="f">
              <v:textbox inset="0,0,0,0">
                <w:txbxContent>
                  <w:p w14:paraId="16801EA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14</w:t>
                    </w:r>
                    <w:r>
                      <w:rPr>
                        <w:spacing w:val="-5"/>
                      </w:rPr>
                      <w:fldChar w:fldCharType="end"/>
                    </w:r>
                  </w:p>
                </w:txbxContent>
              </v:textbox>
              <w10:wrap anchorx="page" anchory="page"/>
            </v:shape>
          </w:pict>
        </mc:Fallback>
      </mc:AlternateContent>
    </w: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7328" behindDoc="1" locked="0" layoutInCell="1" allowOverlap="1" wp14:anchorId="16801D3B" wp14:editId="16801D3C">
              <wp:simplePos x="0" y="0"/>
              <wp:positionH relativeFrom="page">
                <wp:posOffset>3721608</wp:posOffset>
              </wp:positionH>
              <wp:positionV relativeFrom="page">
                <wp:posOffset>9418532</wp:posOffset>
              </wp:positionV>
              <wp:extent cx="345440" cy="196215"/>
              <wp:effectExtent l="0" t="0" r="0" b="0"/>
              <wp:wrapNone/>
              <wp:docPr id="654" name="Textbox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7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176</w:t>
                          </w:r>
                          <w:r>
                            <w:rPr>
                              <w:spacing w:val="-5"/>
                            </w:rPr>
                            <w:fldChar w:fldCharType="end"/>
                          </w:r>
                        </w:p>
                      </w:txbxContent>
                    </wps:txbx>
                    <wps:bodyPr wrap="square" lIns="0" tIns="0" rIns="0" bIns="0" rtlCol="0">
                      <a:noAutofit/>
                    </wps:bodyPr>
                  </wps:wsp>
                </a:graphicData>
              </a:graphic>
            </wp:anchor>
          </w:drawing>
        </mc:Choice>
        <mc:Fallback>
          <w:pict>
            <v:shapetype w14:anchorId="16801D3B" id="_x0000_t202" coordsize="21600,21600" o:spt="202" path="m,l,21600r21600,l21600,xe">
              <v:stroke joinstyle="miter"/>
              <v:path gradientshapeok="t" o:connecttype="rect"/>
            </v:shapetype>
            <v:shape id="Textbox 654" o:spid="_x0000_s1659" type="#_x0000_t202" style="position:absolute;margin-left:293.05pt;margin-top:741.6pt;width:27.2pt;height:15.45pt;z-index:-1956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OSDMXyZ&#10;AQAAIwMAAA4AAAAAAAAAAAAAAAAALgIAAGRycy9lMm9Eb2MueG1sUEsBAi0AFAAGAAgAAAAhAGeA&#10;adTiAAAADQEAAA8AAAAAAAAAAAAAAAAA8wMAAGRycy9kb3ducmV2LnhtbFBLBQYAAAAABAAEAPMA&#10;AAACBQAAAAA=&#10;" filled="f" stroked="f">
              <v:textbox inset="0,0,0,0">
                <w:txbxContent>
                  <w:p w14:paraId="1680217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176</w:t>
                    </w:r>
                    <w:r>
                      <w:rPr>
                        <w:spacing w:val="-5"/>
                      </w:rPr>
                      <w:fldChar w:fldCharType="end"/>
                    </w:r>
                  </w:p>
                </w:txbxContent>
              </v:textbox>
              <w10:wrap anchorx="page" anchory="page"/>
            </v:shape>
          </w:pict>
        </mc:Fallback>
      </mc:AlternateContent>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8864" behindDoc="1" locked="0" layoutInCell="1" allowOverlap="1" wp14:anchorId="16801D41" wp14:editId="16801D42">
              <wp:simplePos x="0" y="0"/>
              <wp:positionH relativeFrom="page">
                <wp:posOffset>3721608</wp:posOffset>
              </wp:positionH>
              <wp:positionV relativeFrom="page">
                <wp:posOffset>9418532</wp:posOffset>
              </wp:positionV>
              <wp:extent cx="345440" cy="196215"/>
              <wp:effectExtent l="0" t="0" r="0" b="0"/>
              <wp:wrapNone/>
              <wp:docPr id="657" name="Text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8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177</w:t>
                          </w:r>
                          <w:r>
                            <w:rPr>
                              <w:spacing w:val="-5"/>
                            </w:rPr>
                            <w:fldChar w:fldCharType="end"/>
                          </w:r>
                        </w:p>
                      </w:txbxContent>
                    </wps:txbx>
                    <wps:bodyPr wrap="square" lIns="0" tIns="0" rIns="0" bIns="0" rtlCol="0">
                      <a:noAutofit/>
                    </wps:bodyPr>
                  </wps:wsp>
                </a:graphicData>
              </a:graphic>
            </wp:anchor>
          </w:drawing>
        </mc:Choice>
        <mc:Fallback>
          <w:pict>
            <v:shapetype w14:anchorId="16801D41" id="_x0000_t202" coordsize="21600,21600" o:spt="202" path="m,l,21600r21600,l21600,xe">
              <v:stroke joinstyle="miter"/>
              <v:path gradientshapeok="t" o:connecttype="rect"/>
            </v:shapetype>
            <v:shape id="Textbox 657" o:spid="_x0000_s1662" type="#_x0000_t202" style="position:absolute;margin-left:293.05pt;margin-top:741.6pt;width:27.2pt;height:15.45pt;z-index:-1956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HxdiT2Z&#10;AQAAIwMAAA4AAAAAAAAAAAAAAAAALgIAAGRycy9lMm9Eb2MueG1sUEsBAi0AFAAGAAgAAAAhAGeA&#10;adTiAAAADQEAAA8AAAAAAAAAAAAAAAAA8wMAAGRycy9kb3ducmV2LnhtbFBLBQYAAAAABAAEAPMA&#10;AAACBQAAAAA=&#10;" filled="f" stroked="f">
              <v:textbox inset="0,0,0,0">
                <w:txbxContent>
                  <w:p w14:paraId="1680218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177</w:t>
                    </w:r>
                    <w:r>
                      <w:rPr>
                        <w:spacing w:val="-5"/>
                      </w:rPr>
                      <w:fldChar w:fldCharType="end"/>
                    </w:r>
                  </w:p>
                </w:txbxContent>
              </v:textbox>
              <w10:wrap anchorx="page" anchory="page"/>
            </v:shape>
          </w:pict>
        </mc:Fallback>
      </mc:AlternateContent>
    </w: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0400" behindDoc="1" locked="0" layoutInCell="1" allowOverlap="1" wp14:anchorId="16801D47" wp14:editId="16801D48">
              <wp:simplePos x="0" y="0"/>
              <wp:positionH relativeFrom="page">
                <wp:posOffset>3721608</wp:posOffset>
              </wp:positionH>
              <wp:positionV relativeFrom="page">
                <wp:posOffset>9418532</wp:posOffset>
              </wp:positionV>
              <wp:extent cx="344805" cy="196215"/>
              <wp:effectExtent l="0" t="0" r="0" b="0"/>
              <wp:wrapNone/>
              <wp:docPr id="660" name="Text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18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178</w:t>
                          </w:r>
                          <w:r>
                            <w:rPr>
                              <w:spacing w:val="-5"/>
                            </w:rPr>
                            <w:fldChar w:fldCharType="end"/>
                          </w:r>
                        </w:p>
                      </w:txbxContent>
                    </wps:txbx>
                    <wps:bodyPr wrap="square" lIns="0" tIns="0" rIns="0" bIns="0" rtlCol="0">
                      <a:noAutofit/>
                    </wps:bodyPr>
                  </wps:wsp>
                </a:graphicData>
              </a:graphic>
            </wp:anchor>
          </w:drawing>
        </mc:Choice>
        <mc:Fallback>
          <w:pict>
            <v:shapetype w14:anchorId="16801D47" id="_x0000_t202" coordsize="21600,21600" o:spt="202" path="m,l,21600r21600,l21600,xe">
              <v:stroke joinstyle="miter"/>
              <v:path gradientshapeok="t" o:connecttype="rect"/>
            </v:shapetype>
            <v:shape id="Textbox 660" o:spid="_x0000_s1665" type="#_x0000_t202" style="position:absolute;margin-left:293.05pt;margin-top:741.6pt;width:27.15pt;height:15.45pt;z-index:-1956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" filled="f" stroked="f">
              <v:textbox inset="0,0,0,0">
                <w:txbxContent>
                  <w:p w14:paraId="1680218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178</w:t>
                    </w:r>
                    <w:r>
                      <w:rPr>
                        <w:spacing w:val="-5"/>
                      </w:rPr>
                      <w:fldChar w:fldCharType="end"/>
                    </w:r>
                  </w:p>
                </w:txbxContent>
              </v:textbox>
              <w10:wrap anchorx="page" anchory="page"/>
            </v:shape>
          </w:pict>
        </mc:Fallback>
      </mc:AlternateContent>
    </w: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1936" behindDoc="1" locked="0" layoutInCell="1" allowOverlap="1" wp14:anchorId="16801D4D" wp14:editId="16801D4E">
              <wp:simplePos x="0" y="0"/>
              <wp:positionH relativeFrom="page">
                <wp:posOffset>3721608</wp:posOffset>
              </wp:positionH>
              <wp:positionV relativeFrom="page">
                <wp:posOffset>9418532</wp:posOffset>
              </wp:positionV>
              <wp:extent cx="345440" cy="196215"/>
              <wp:effectExtent l="0" t="0" r="0" b="0"/>
              <wp:wrapNone/>
              <wp:docPr id="663" name="Textbox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8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179</w:t>
                          </w:r>
                          <w:r>
                            <w:rPr>
                              <w:spacing w:val="-5"/>
                            </w:rPr>
                            <w:fldChar w:fldCharType="end"/>
                          </w:r>
                        </w:p>
                      </w:txbxContent>
                    </wps:txbx>
                    <wps:bodyPr wrap="square" lIns="0" tIns="0" rIns="0" bIns="0" rtlCol="0">
                      <a:noAutofit/>
                    </wps:bodyPr>
                  </wps:wsp>
                </a:graphicData>
              </a:graphic>
            </wp:anchor>
          </w:drawing>
        </mc:Choice>
        <mc:Fallback>
          <w:pict>
            <v:shapetype w14:anchorId="16801D4D" id="_x0000_t202" coordsize="21600,21600" o:spt="202" path="m,l,21600r21600,l21600,xe">
              <v:stroke joinstyle="miter"/>
              <v:path gradientshapeok="t" o:connecttype="rect"/>
            </v:shapetype>
            <v:shape id="Textbox 663" o:spid="_x0000_s1668" type="#_x0000_t202" style="position:absolute;margin-left:293.05pt;margin-top:741.6pt;width:27.2pt;height:15.45pt;z-index:-1956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BII1Tl&#10;mgEAACMDAAAOAAAAAAAAAAAAAAAAAC4CAABkcnMvZTJvRG9jLnhtbFBLAQItABQABgAIAAAAIQBn&#10;gGnU4gAAAA0BAAAPAAAAAAAAAAAAAAAAAPQDAABkcnMvZG93bnJldi54bWxQSwUGAAAAAAQABADz&#10;AAAAAwUAAAAA&#10;" filled="f" stroked="f">
              <v:textbox inset="0,0,0,0">
                <w:txbxContent>
                  <w:p w14:paraId="1680218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179</w:t>
                    </w:r>
                    <w:r>
                      <w:rPr>
                        <w:spacing w:val="-5"/>
                      </w:rPr>
                      <w:fldChar w:fldCharType="end"/>
                    </w:r>
                  </w:p>
                </w:txbxContent>
              </v:textbox>
              <w10:wrap anchorx="page" anchory="page"/>
            </v:shape>
          </w:pict>
        </mc:Fallback>
      </mc:AlternateContent>
    </w: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3472" behindDoc="1" locked="0" layoutInCell="1" allowOverlap="1" wp14:anchorId="16801D53" wp14:editId="16801D54">
              <wp:simplePos x="0" y="0"/>
              <wp:positionH relativeFrom="page">
                <wp:posOffset>3721608</wp:posOffset>
              </wp:positionH>
              <wp:positionV relativeFrom="page">
                <wp:posOffset>9418532</wp:posOffset>
              </wp:positionV>
              <wp:extent cx="345440" cy="196215"/>
              <wp:effectExtent l="0" t="0" r="0" b="0"/>
              <wp:wrapNone/>
              <wp:docPr id="666" name="Textbox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8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180</w:t>
                          </w:r>
                          <w:r>
                            <w:rPr>
                              <w:spacing w:val="-5"/>
                            </w:rPr>
                            <w:fldChar w:fldCharType="end"/>
                          </w:r>
                        </w:p>
                      </w:txbxContent>
                    </wps:txbx>
                    <wps:bodyPr wrap="square" lIns="0" tIns="0" rIns="0" bIns="0" rtlCol="0">
                      <a:noAutofit/>
                    </wps:bodyPr>
                  </wps:wsp>
                </a:graphicData>
              </a:graphic>
            </wp:anchor>
          </w:drawing>
        </mc:Choice>
        <mc:Fallback>
          <w:pict>
            <v:shapetype w14:anchorId="16801D53" id="_x0000_t202" coordsize="21600,21600" o:spt="202" path="m,l,21600r21600,l21600,xe">
              <v:stroke joinstyle="miter"/>
              <v:path gradientshapeok="t" o:connecttype="rect"/>
            </v:shapetype>
            <v:shape id="Textbox 666" o:spid="_x0000_s1671" type="#_x0000_t202" style="position:absolute;margin-left:293.05pt;margin-top:741.6pt;width:27.2pt;height:15.45pt;z-index:-1956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nVZFY&#10;mgEAACMDAAAOAAAAAAAAAAAAAAAAAC4CAABkcnMvZTJvRG9jLnhtbFBLAQItABQABgAIAAAAIQBn&#10;gGnU4gAAAA0BAAAPAAAAAAAAAAAAAAAAAPQDAABkcnMvZG93bnJldi54bWxQSwUGAAAAAAQABADz&#10;AAAAAwUAAAAA&#10;" filled="f" stroked="f">
              <v:textbox inset="0,0,0,0">
                <w:txbxContent>
                  <w:p w14:paraId="1680218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180</w:t>
                    </w:r>
                    <w:r>
                      <w:rPr>
                        <w:spacing w:val="-5"/>
                      </w:rPr>
                      <w:fldChar w:fldCharType="end"/>
                    </w:r>
                  </w:p>
                </w:txbxContent>
              </v:textbox>
              <w10:wrap anchorx="page" anchory="page"/>
            </v:shape>
          </w:pict>
        </mc:Fallback>
      </mc:AlternateContent>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5008" behindDoc="1" locked="0" layoutInCell="1" allowOverlap="1" wp14:anchorId="16801D59" wp14:editId="16801D5A">
              <wp:simplePos x="0" y="0"/>
              <wp:positionH relativeFrom="page">
                <wp:posOffset>3721608</wp:posOffset>
              </wp:positionH>
              <wp:positionV relativeFrom="page">
                <wp:posOffset>9418532</wp:posOffset>
              </wp:positionV>
              <wp:extent cx="345440" cy="196215"/>
              <wp:effectExtent l="0" t="0" r="0" b="0"/>
              <wp:wrapNone/>
              <wp:docPr id="669" name="Text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9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181</w:t>
                          </w:r>
                          <w:r>
                            <w:rPr>
                              <w:spacing w:val="-5"/>
                            </w:rPr>
                            <w:fldChar w:fldCharType="end"/>
                          </w:r>
                        </w:p>
                      </w:txbxContent>
                    </wps:txbx>
                    <wps:bodyPr wrap="square" lIns="0" tIns="0" rIns="0" bIns="0" rtlCol="0">
                      <a:noAutofit/>
                    </wps:bodyPr>
                  </wps:wsp>
                </a:graphicData>
              </a:graphic>
            </wp:anchor>
          </w:drawing>
        </mc:Choice>
        <mc:Fallback>
          <w:pict>
            <v:shapetype w14:anchorId="16801D59" id="_x0000_t202" coordsize="21600,21600" o:spt="202" path="m,l,21600r21600,l21600,xe">
              <v:stroke joinstyle="miter"/>
              <v:path gradientshapeok="t" o:connecttype="rect"/>
            </v:shapetype>
            <v:shape id="Textbox 669" o:spid="_x0000_s1674" type="#_x0000_t202" style="position:absolute;margin-left:293.05pt;margin-top:741.6pt;width:27.2pt;height:15.45pt;z-index:-1956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96v80&#10;mgEAACMDAAAOAAAAAAAAAAAAAAAAAC4CAABkcnMvZTJvRG9jLnhtbFBLAQItABQABgAIAAAAIQBn&#10;gGnU4gAAAA0BAAAPAAAAAAAAAAAAAAAAAPQDAABkcnMvZG93bnJldi54bWxQSwUGAAAAAAQABADz&#10;AAAAAwUAAAAA&#10;" filled="f" stroked="f">
              <v:textbox inset="0,0,0,0">
                <w:txbxContent>
                  <w:p w14:paraId="1680219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181</w:t>
                    </w:r>
                    <w:r>
                      <w:rPr>
                        <w:spacing w:val="-5"/>
                      </w:rPr>
                      <w:fldChar w:fldCharType="end"/>
                    </w:r>
                  </w:p>
                </w:txbxContent>
              </v:textbox>
              <w10:wrap anchorx="page" anchory="page"/>
            </v:shape>
          </w:pict>
        </mc:Fallback>
      </mc:AlternateContent>
    </w: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6544" behindDoc="1" locked="0" layoutInCell="1" allowOverlap="1" wp14:anchorId="16801D5F" wp14:editId="16801D60">
              <wp:simplePos x="0" y="0"/>
              <wp:positionH relativeFrom="page">
                <wp:posOffset>3721608</wp:posOffset>
              </wp:positionH>
              <wp:positionV relativeFrom="page">
                <wp:posOffset>9418532</wp:posOffset>
              </wp:positionV>
              <wp:extent cx="345440" cy="196215"/>
              <wp:effectExtent l="0" t="0" r="0" b="0"/>
              <wp:wrapNone/>
              <wp:docPr id="672" name="Text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9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182</w:t>
                          </w:r>
                          <w:r>
                            <w:rPr>
                              <w:spacing w:val="-5"/>
                            </w:rPr>
                            <w:fldChar w:fldCharType="end"/>
                          </w:r>
                        </w:p>
                      </w:txbxContent>
                    </wps:txbx>
                    <wps:bodyPr wrap="square" lIns="0" tIns="0" rIns="0" bIns="0" rtlCol="0">
                      <a:noAutofit/>
                    </wps:bodyPr>
                  </wps:wsp>
                </a:graphicData>
              </a:graphic>
            </wp:anchor>
          </w:drawing>
        </mc:Choice>
        <mc:Fallback>
          <w:pict>
            <v:shapetype w14:anchorId="16801D5F" id="_x0000_t202" coordsize="21600,21600" o:spt="202" path="m,l,21600r21600,l21600,xe">
              <v:stroke joinstyle="miter"/>
              <v:path gradientshapeok="t" o:connecttype="rect"/>
            </v:shapetype>
            <v:shape id="Textbox 672" o:spid="_x0000_s1677" type="#_x0000_t202" style="position:absolute;margin-left:293.05pt;margin-top:741.6pt;width:27.2pt;height:15.45pt;z-index:-1955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DSCCqaZ&#10;AQAAIwMAAA4AAAAAAAAAAAAAAAAALgIAAGRycy9lMm9Eb2MueG1sUEsBAi0AFAAGAAgAAAAhAGeA&#10;adTiAAAADQEAAA8AAAAAAAAAAAAAAAAA8wMAAGRycy9kb3ducmV2LnhtbFBLBQYAAAAABAAEAPMA&#10;AAACBQAAAAA=&#10;" filled="f" stroked="f">
              <v:textbox inset="0,0,0,0">
                <w:txbxContent>
                  <w:p w14:paraId="1680219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182</w:t>
                    </w:r>
                    <w:r>
                      <w:rPr>
                        <w:spacing w:val="-5"/>
                      </w:rPr>
                      <w:fldChar w:fldCharType="end"/>
                    </w:r>
                  </w:p>
                </w:txbxContent>
              </v:textbox>
              <w10:wrap anchorx="page" anchory="page"/>
            </v:shape>
          </w:pict>
        </mc:Fallback>
      </mc:AlternateContent>
    </w: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8080" behindDoc="1" locked="0" layoutInCell="1" allowOverlap="1" wp14:anchorId="16801D65" wp14:editId="16801D66">
              <wp:simplePos x="0" y="0"/>
              <wp:positionH relativeFrom="page">
                <wp:posOffset>3721608</wp:posOffset>
              </wp:positionH>
              <wp:positionV relativeFrom="page">
                <wp:posOffset>9418532</wp:posOffset>
              </wp:positionV>
              <wp:extent cx="345440" cy="196215"/>
              <wp:effectExtent l="0" t="0" r="0" b="0"/>
              <wp:wrapNone/>
              <wp:docPr id="675" name="Textbox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9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183</w:t>
                          </w:r>
                          <w:r>
                            <w:rPr>
                              <w:spacing w:val="-5"/>
                            </w:rPr>
                            <w:fldChar w:fldCharType="end"/>
                          </w:r>
                        </w:p>
                      </w:txbxContent>
                    </wps:txbx>
                    <wps:bodyPr wrap="square" lIns="0" tIns="0" rIns="0" bIns="0" rtlCol="0">
                      <a:noAutofit/>
                    </wps:bodyPr>
                  </wps:wsp>
                </a:graphicData>
              </a:graphic>
            </wp:anchor>
          </w:drawing>
        </mc:Choice>
        <mc:Fallback>
          <w:pict>
            <v:shapetype w14:anchorId="16801D65" id="_x0000_t202" coordsize="21600,21600" o:spt="202" path="m,l,21600r21600,l21600,xe">
              <v:stroke joinstyle="miter"/>
              <v:path gradientshapeok="t" o:connecttype="rect"/>
            </v:shapetype>
            <v:shape id="Textbox 675" o:spid="_x0000_s1680" type="#_x0000_t202" style="position:absolute;margin-left:293.05pt;margin-top:741.6pt;width:27.2pt;height:15.45pt;z-index:-1955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Ev19MGZ&#10;AQAAIwMAAA4AAAAAAAAAAAAAAAAALgIAAGRycy9lMm9Eb2MueG1sUEsBAi0AFAAGAAgAAAAhAGeA&#10;adTiAAAADQEAAA8AAAAAAAAAAAAAAAAA8wMAAGRycy9kb3ducmV2LnhtbFBLBQYAAAAABAAEAPMA&#10;AAACBQAAAAA=&#10;" filled="f" stroked="f">
              <v:textbox inset="0,0,0,0">
                <w:txbxContent>
                  <w:p w14:paraId="1680219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183</w:t>
                    </w:r>
                    <w:r>
                      <w:rPr>
                        <w:spacing w:val="-5"/>
                      </w:rPr>
                      <w:fldChar w:fldCharType="end"/>
                    </w:r>
                  </w:p>
                </w:txbxContent>
              </v:textbox>
              <w10:wrap anchorx="page" anchory="page"/>
            </v:shape>
          </w:pict>
        </mc:Fallback>
      </mc:AlternateContent>
    </w: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9616" behindDoc="1" locked="0" layoutInCell="1" allowOverlap="1" wp14:anchorId="16801D6B" wp14:editId="16801D6C">
              <wp:simplePos x="0" y="0"/>
              <wp:positionH relativeFrom="page">
                <wp:posOffset>3721608</wp:posOffset>
              </wp:positionH>
              <wp:positionV relativeFrom="page">
                <wp:posOffset>9418532</wp:posOffset>
              </wp:positionV>
              <wp:extent cx="345440" cy="196215"/>
              <wp:effectExtent l="0" t="0" r="0" b="0"/>
              <wp:wrapNone/>
              <wp:docPr id="678" name="Text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9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184</w:t>
                          </w:r>
                          <w:r>
                            <w:rPr>
                              <w:spacing w:val="-5"/>
                            </w:rPr>
                            <w:fldChar w:fldCharType="end"/>
                          </w:r>
                        </w:p>
                      </w:txbxContent>
                    </wps:txbx>
                    <wps:bodyPr wrap="square" lIns="0" tIns="0" rIns="0" bIns="0" rtlCol="0">
                      <a:noAutofit/>
                    </wps:bodyPr>
                  </wps:wsp>
                </a:graphicData>
              </a:graphic>
            </wp:anchor>
          </w:drawing>
        </mc:Choice>
        <mc:Fallback>
          <w:pict>
            <v:shapetype w14:anchorId="16801D6B" id="_x0000_t202" coordsize="21600,21600" o:spt="202" path="m,l,21600r21600,l21600,xe">
              <v:stroke joinstyle="miter"/>
              <v:path gradientshapeok="t" o:connecttype="rect"/>
            </v:shapetype>
            <v:shape id="Textbox 678" o:spid="_x0000_s1683" type="#_x0000_t202" style="position:absolute;margin-left:293.05pt;margin-top:741.6pt;width:27.2pt;height:15.45pt;z-index:-1955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CCnQFT&#10;mgEAACMDAAAOAAAAAAAAAAAAAAAAAC4CAABkcnMvZTJvRG9jLnhtbFBLAQItABQABgAIAAAAIQBn&#10;gGnU4gAAAA0BAAAPAAAAAAAAAAAAAAAAAPQDAABkcnMvZG93bnJldi54bWxQSwUGAAAAAAQABADz&#10;AAAAAwUAAAAA&#10;" filled="f" stroked="f">
              <v:textbox inset="0,0,0,0">
                <w:txbxContent>
                  <w:p w14:paraId="1680219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184</w:t>
                    </w:r>
                    <w:r>
                      <w:rPr>
                        <w:spacing w:val="-5"/>
                      </w:rPr>
                      <w:fldChar w:fldCharType="end"/>
                    </w:r>
                  </w:p>
                </w:txbxContent>
              </v:textbox>
              <w10:wrap anchorx="page" anchory="page"/>
            </v:shape>
          </w:pict>
        </mc:Fallback>
      </mc:AlternateContent>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1152" behindDoc="1" locked="0" layoutInCell="1" allowOverlap="1" wp14:anchorId="16801D71" wp14:editId="16801D72">
              <wp:simplePos x="0" y="0"/>
              <wp:positionH relativeFrom="page">
                <wp:posOffset>3721608</wp:posOffset>
              </wp:positionH>
              <wp:positionV relativeFrom="page">
                <wp:posOffset>9418532</wp:posOffset>
              </wp:positionV>
              <wp:extent cx="345440" cy="196215"/>
              <wp:effectExtent l="0" t="0" r="0" b="0"/>
              <wp:wrapNone/>
              <wp:docPr id="681" name="Text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A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185</w:t>
                          </w:r>
                          <w:r>
                            <w:rPr>
                              <w:spacing w:val="-5"/>
                            </w:rPr>
                            <w:fldChar w:fldCharType="end"/>
                          </w:r>
                        </w:p>
                      </w:txbxContent>
                    </wps:txbx>
                    <wps:bodyPr wrap="square" lIns="0" tIns="0" rIns="0" bIns="0" rtlCol="0">
                      <a:noAutofit/>
                    </wps:bodyPr>
                  </wps:wsp>
                </a:graphicData>
              </a:graphic>
            </wp:anchor>
          </w:drawing>
        </mc:Choice>
        <mc:Fallback>
          <w:pict>
            <v:shapetype w14:anchorId="16801D71" id="_x0000_t202" coordsize="21600,21600" o:spt="202" path="m,l,21600r21600,l21600,xe">
              <v:stroke joinstyle="miter"/>
              <v:path gradientshapeok="t" o:connecttype="rect"/>
            </v:shapetype>
            <v:shape id="Textbox 681" o:spid="_x0000_s1686" type="#_x0000_t202" style="position:absolute;margin-left:293.05pt;margin-top:741.6pt;width:27.2pt;height:15.45pt;z-index:-1955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CYIm8/&#10;mgEAACMDAAAOAAAAAAAAAAAAAAAAAC4CAABkcnMvZTJvRG9jLnhtbFBLAQItABQABgAIAAAAIQBn&#10;gGnU4gAAAA0BAAAPAAAAAAAAAAAAAAAAAPQDAABkcnMvZG93bnJldi54bWxQSwUGAAAAAAQABADz&#10;AAAAAwUAAAAA&#10;" filled="f" stroked="f">
              <v:textbox inset="0,0,0,0">
                <w:txbxContent>
                  <w:p w14:paraId="168021A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185</w:t>
                    </w:r>
                    <w:r>
                      <w:rPr>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1120" behindDoc="1" locked="0" layoutInCell="1" allowOverlap="1" wp14:anchorId="168018DD" wp14:editId="168018DE">
              <wp:simplePos x="0" y="0"/>
              <wp:positionH relativeFrom="page">
                <wp:posOffset>3764279</wp:posOffset>
              </wp:positionH>
              <wp:positionV relativeFrom="page">
                <wp:posOffset>9418532</wp:posOffset>
              </wp:positionV>
              <wp:extent cx="259715" cy="196215"/>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A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w:t>
                          </w:r>
                          <w:r>
                            <w:rPr>
                              <w:spacing w:val="-5"/>
                            </w:rPr>
                            <w:fldChar w:fldCharType="end"/>
                          </w:r>
                        </w:p>
                      </w:txbxContent>
                    </wps:txbx>
                    <wps:bodyPr wrap="square" lIns="0" tIns="0" rIns="0" bIns="0" rtlCol="0">
                      <a:noAutofit/>
                    </wps:bodyPr>
                  </wps:wsp>
                </a:graphicData>
              </a:graphic>
            </wp:anchor>
          </w:drawing>
        </mc:Choice>
        <mc:Fallback>
          <w:pict>
            <v:shapetype w14:anchorId="168018DD" id="_x0000_t202" coordsize="21600,21600" o:spt="202" path="m,l,21600r21600,l21600,xe">
              <v:stroke joinstyle="miter"/>
              <v:path gradientshapeok="t" o:connecttype="rect"/>
            </v:shapetype>
            <v:shape id="Textbox 72" o:spid="_x0000_s1096" type="#_x0000_t202" style="position:absolute;margin-left:296.4pt;margin-top:741.6pt;width:20.45pt;height:15.45pt;z-index:-19855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LPnRUlwEA&#10;ACIDAAAOAAAAAAAAAAAAAAAAAC4CAABkcnMvZTJvRG9jLnhtbFBLAQItABQABgAIAAAAIQADrv2h&#10;4gAAAA0BAAAPAAAAAAAAAAAAAAAAAPEDAABkcnMvZG93bnJldi54bWxQSwUGAAAAAAQABADzAAAA&#10;AAUAAAAA&#10;" filled="f" stroked="f">
              <v:textbox inset="0,0,0,0">
                <w:txbxContent>
                  <w:p w14:paraId="16801EA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15</w:t>
                    </w:r>
                    <w:r>
                      <w:rPr>
                        <w:spacing w:val="-5"/>
                      </w:rPr>
                      <w:fldChar w:fldCharType="end"/>
                    </w:r>
                  </w:p>
                </w:txbxContent>
              </v:textbox>
              <w10:wrap anchorx="page" anchory="page"/>
            </v:shape>
          </w:pict>
        </mc:Fallback>
      </mc:AlternateContent>
    </w: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3200" behindDoc="1" locked="0" layoutInCell="1" allowOverlap="1" wp14:anchorId="16801D79" wp14:editId="16801D7A">
              <wp:simplePos x="0" y="0"/>
              <wp:positionH relativeFrom="page">
                <wp:posOffset>3721608</wp:posOffset>
              </wp:positionH>
              <wp:positionV relativeFrom="page">
                <wp:posOffset>9418532</wp:posOffset>
              </wp:positionV>
              <wp:extent cx="345440" cy="196215"/>
              <wp:effectExtent l="0" t="0" r="0" b="0"/>
              <wp:wrapNone/>
              <wp:docPr id="685" name="Textbox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A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186</w:t>
                          </w:r>
                          <w:r>
                            <w:rPr>
                              <w:spacing w:val="-5"/>
                            </w:rPr>
                            <w:fldChar w:fldCharType="end"/>
                          </w:r>
                        </w:p>
                      </w:txbxContent>
                    </wps:txbx>
                    <wps:bodyPr wrap="square" lIns="0" tIns="0" rIns="0" bIns="0" rtlCol="0">
                      <a:noAutofit/>
                    </wps:bodyPr>
                  </wps:wsp>
                </a:graphicData>
              </a:graphic>
            </wp:anchor>
          </w:drawing>
        </mc:Choice>
        <mc:Fallback>
          <w:pict>
            <v:shapetype w14:anchorId="16801D79" id="_x0000_t202" coordsize="21600,21600" o:spt="202" path="m,l,21600r21600,l21600,xe">
              <v:stroke joinstyle="miter"/>
              <v:path gradientshapeok="t" o:connecttype="rect"/>
            </v:shapetype>
            <v:shape id="Textbox 685" o:spid="_x0000_s1690" type="#_x0000_t202" style="position:absolute;margin-left:293.05pt;margin-top:741.6pt;width:27.2pt;height:15.45pt;z-index:-1955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N3reI5gB&#10;AAAjAwAADgAAAAAAAAAAAAAAAAAuAgAAZHJzL2Uyb0RvYy54bWxQSwECLQAUAAYACAAAACEAZ4Bp&#10;1OIAAAANAQAADwAAAAAAAAAAAAAAAADyAwAAZHJzL2Rvd25yZXYueG1sUEsFBgAAAAAEAAQA8wAA&#10;AAEFAAAAAA==&#10;" filled="f" stroked="f">
              <v:textbox inset="0,0,0,0">
                <w:txbxContent>
                  <w:p w14:paraId="168021A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186</w:t>
                    </w:r>
                    <w:r>
                      <w:rPr>
                        <w:spacing w:val="-5"/>
                      </w:rPr>
                      <w:fldChar w:fldCharType="end"/>
                    </w:r>
                  </w:p>
                </w:txbxContent>
              </v:textbox>
              <w10:wrap anchorx="page" anchory="page"/>
            </v:shape>
          </w:pict>
        </mc:Fallback>
      </mc:AlternateContent>
    </w: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4736" behindDoc="1" locked="0" layoutInCell="1" allowOverlap="1" wp14:anchorId="16801D7F" wp14:editId="16801D80">
              <wp:simplePos x="0" y="0"/>
              <wp:positionH relativeFrom="page">
                <wp:posOffset>3721608</wp:posOffset>
              </wp:positionH>
              <wp:positionV relativeFrom="page">
                <wp:posOffset>9418532</wp:posOffset>
              </wp:positionV>
              <wp:extent cx="345440" cy="196215"/>
              <wp:effectExtent l="0" t="0" r="0" b="0"/>
              <wp:wrapNone/>
              <wp:docPr id="688" name="Text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A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187</w:t>
                          </w:r>
                          <w:r>
                            <w:rPr>
                              <w:spacing w:val="-5"/>
                            </w:rPr>
                            <w:fldChar w:fldCharType="end"/>
                          </w:r>
                        </w:p>
                      </w:txbxContent>
                    </wps:txbx>
                    <wps:bodyPr wrap="square" lIns="0" tIns="0" rIns="0" bIns="0" rtlCol="0">
                      <a:noAutofit/>
                    </wps:bodyPr>
                  </wps:wsp>
                </a:graphicData>
              </a:graphic>
            </wp:anchor>
          </w:drawing>
        </mc:Choice>
        <mc:Fallback>
          <w:pict>
            <v:shapetype w14:anchorId="16801D7F" id="_x0000_t202" coordsize="21600,21600" o:spt="202" path="m,l,21600r21600,l21600,xe">
              <v:stroke joinstyle="miter"/>
              <v:path gradientshapeok="t" o:connecttype="rect"/>
            </v:shapetype>
            <v:shape id="Textbox 688" o:spid="_x0000_s1693" type="#_x0000_t202" style="position:absolute;margin-left:293.05pt;margin-top:741.6pt;width:27.2pt;height:15.45pt;z-index:-1955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P4SK7GZ&#10;AQAAIwMAAA4AAAAAAAAAAAAAAAAALgIAAGRycy9lMm9Eb2MueG1sUEsBAi0AFAAGAAgAAAAhAGeA&#10;adTiAAAADQEAAA8AAAAAAAAAAAAAAAAA8wMAAGRycy9kb3ducmV2LnhtbFBLBQYAAAAABAAEAPMA&#10;AAACBQAAAAA=&#10;" filled="f" stroked="f">
              <v:textbox inset="0,0,0,0">
                <w:txbxContent>
                  <w:p w14:paraId="168021A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187</w:t>
                    </w:r>
                    <w:r>
                      <w:rPr>
                        <w:spacing w:val="-5"/>
                      </w:rPr>
                      <w:fldChar w:fldCharType="end"/>
                    </w:r>
                  </w:p>
                </w:txbxContent>
              </v:textbox>
              <w10:wrap anchorx="page" anchory="page"/>
            </v:shape>
          </w:pict>
        </mc:Fallback>
      </mc:AlternateContent>
    </w: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6272" behindDoc="1" locked="0" layoutInCell="1" allowOverlap="1" wp14:anchorId="16801D85" wp14:editId="16801D86">
              <wp:simplePos x="0" y="0"/>
              <wp:positionH relativeFrom="page">
                <wp:posOffset>3721608</wp:posOffset>
              </wp:positionH>
              <wp:positionV relativeFrom="page">
                <wp:posOffset>9418532</wp:posOffset>
              </wp:positionV>
              <wp:extent cx="344805" cy="196215"/>
              <wp:effectExtent l="0" t="0" r="0" b="0"/>
              <wp:wrapNone/>
              <wp:docPr id="691" name="Text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4805" cy="196215"/>
                      </a:xfrm>
                      <a:prstGeom prst="rect">
                        <a:avLst/>
                      </a:prstGeom>
                    </wps:spPr>
                    <wps:txbx>
                      <w:txbxContent>
                        <w:p w14:paraId="168021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188</w:t>
                          </w:r>
                          <w:r>
                            <w:rPr>
                              <w:spacing w:val="-5"/>
                            </w:rPr>
                            <w:fldChar w:fldCharType="end"/>
                          </w:r>
                        </w:p>
                      </w:txbxContent>
                    </wps:txbx>
                    <wps:bodyPr wrap="square" lIns="0" tIns="0" rIns="0" bIns="0" rtlCol="0">
                      <a:noAutofit/>
                    </wps:bodyPr>
                  </wps:wsp>
                </a:graphicData>
              </a:graphic>
            </wp:anchor>
          </w:drawing>
        </mc:Choice>
        <mc:Fallback>
          <w:pict>
            <v:shapetype w14:anchorId="16801D85" id="_x0000_t202" coordsize="21600,21600" o:spt="202" path="m,l,21600r21600,l21600,xe">
              <v:stroke joinstyle="miter"/>
              <v:path gradientshapeok="t" o:connecttype="rect"/>
            </v:shapetype>
            <v:shape id="Textbox 691" o:spid="_x0000_s1696" type="#_x0000_t202" style="position:absolute;margin-left:293.05pt;margin-top:741.6pt;width:27.15pt;height:15.45pt;z-index:-19550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" filled="f" stroked="f">
              <v:textbox inset="0,0,0,0">
                <w:txbxContent>
                  <w:p w14:paraId="168021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188</w:t>
                    </w:r>
                    <w:r>
                      <w:rPr>
                        <w:spacing w:val="-5"/>
                      </w:rPr>
                      <w:fldChar w:fldCharType="end"/>
                    </w:r>
                  </w:p>
                </w:txbxContent>
              </v:textbox>
              <w10:wrap anchorx="page" anchory="page"/>
            </v:shape>
          </w:pict>
        </mc:Fallback>
      </mc:AlternateContent>
    </w: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7808" behindDoc="1" locked="0" layoutInCell="1" allowOverlap="1" wp14:anchorId="16801D8B" wp14:editId="16801D8C">
              <wp:simplePos x="0" y="0"/>
              <wp:positionH relativeFrom="page">
                <wp:posOffset>3721608</wp:posOffset>
              </wp:positionH>
              <wp:positionV relativeFrom="page">
                <wp:posOffset>9418532</wp:posOffset>
              </wp:positionV>
              <wp:extent cx="345440" cy="196215"/>
              <wp:effectExtent l="0" t="0" r="0" b="0"/>
              <wp:wrapNone/>
              <wp:docPr id="694" name="Text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B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189</w:t>
                          </w:r>
                          <w:r>
                            <w:rPr>
                              <w:spacing w:val="-5"/>
                            </w:rPr>
                            <w:fldChar w:fldCharType="end"/>
                          </w:r>
                        </w:p>
                      </w:txbxContent>
                    </wps:txbx>
                    <wps:bodyPr wrap="square" lIns="0" tIns="0" rIns="0" bIns="0" rtlCol="0">
                      <a:noAutofit/>
                    </wps:bodyPr>
                  </wps:wsp>
                </a:graphicData>
              </a:graphic>
            </wp:anchor>
          </w:drawing>
        </mc:Choice>
        <mc:Fallback>
          <w:pict>
            <v:shapetype w14:anchorId="16801D8B" id="_x0000_t202" coordsize="21600,21600" o:spt="202" path="m,l,21600r21600,l21600,xe">
              <v:stroke joinstyle="miter"/>
              <v:path gradientshapeok="t" o:connecttype="rect"/>
            </v:shapetype>
            <v:shape id="Textbox 694" o:spid="_x0000_s1699" type="#_x0000_t202" style="position:absolute;margin-left:293.05pt;margin-top:741.6pt;width:27.2pt;height:15.45pt;z-index:-19548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Mps9mmZ&#10;AQAAIwMAAA4AAAAAAAAAAAAAAAAALgIAAGRycy9lMm9Eb2MueG1sUEsBAi0AFAAGAAgAAAAhAGeA&#10;adTiAAAADQEAAA8AAAAAAAAAAAAAAAAA8wMAAGRycy9kb3ducmV2LnhtbFBLBQYAAAAABAAEAPMA&#10;AAACBQAAAAA=&#10;" filled="f" stroked="f">
              <v:textbox inset="0,0,0,0">
                <w:txbxContent>
                  <w:p w14:paraId="168021B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189</w:t>
                    </w:r>
                    <w:r>
                      <w:rPr>
                        <w:spacing w:val="-5"/>
                      </w:rPr>
                      <w:fldChar w:fldCharType="end"/>
                    </w:r>
                  </w:p>
                </w:txbxContent>
              </v:textbox>
              <w10:wrap anchorx="page" anchory="page"/>
            </v:shape>
          </w:pict>
        </mc:Fallback>
      </mc:AlternateContent>
    </w:r>
  </w:p>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9344" behindDoc="1" locked="0" layoutInCell="1" allowOverlap="1" wp14:anchorId="16801D91" wp14:editId="16801D92">
              <wp:simplePos x="0" y="0"/>
              <wp:positionH relativeFrom="page">
                <wp:posOffset>3721608</wp:posOffset>
              </wp:positionH>
              <wp:positionV relativeFrom="page">
                <wp:posOffset>9418532</wp:posOffset>
              </wp:positionV>
              <wp:extent cx="345440" cy="196215"/>
              <wp:effectExtent l="0" t="0" r="0" b="0"/>
              <wp:wrapNone/>
              <wp:docPr id="697" name="Text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B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190</w:t>
                          </w:r>
                          <w:r>
                            <w:rPr>
                              <w:spacing w:val="-5"/>
                            </w:rPr>
                            <w:fldChar w:fldCharType="end"/>
                          </w:r>
                        </w:p>
                      </w:txbxContent>
                    </wps:txbx>
                    <wps:bodyPr wrap="square" lIns="0" tIns="0" rIns="0" bIns="0" rtlCol="0">
                      <a:noAutofit/>
                    </wps:bodyPr>
                  </wps:wsp>
                </a:graphicData>
              </a:graphic>
            </wp:anchor>
          </w:drawing>
        </mc:Choice>
        <mc:Fallback>
          <w:pict>
            <v:shapetype w14:anchorId="16801D91" id="_x0000_t202" coordsize="21600,21600" o:spt="202" path="m,l,21600r21600,l21600,xe">
              <v:stroke joinstyle="miter"/>
              <v:path gradientshapeok="t" o:connecttype="rect"/>
            </v:shapetype>
            <v:shape id="Textbox 697" o:spid="_x0000_s1702" type="#_x0000_t202" style="position:absolute;margin-left:293.05pt;margin-top:741.6pt;width:27.2pt;height:15.45pt;z-index:-19547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FKyTiiZ&#10;AQAAIwMAAA4AAAAAAAAAAAAAAAAALgIAAGRycy9lMm9Eb2MueG1sUEsBAi0AFAAGAAgAAAAhAGeA&#10;adTiAAAADQEAAA8AAAAAAAAAAAAAAAAA8wMAAGRycy9kb3ducmV2LnhtbFBLBQYAAAAABAAEAPMA&#10;AAACBQAAAAA=&#10;" filled="f" stroked="f">
              <v:textbox inset="0,0,0,0">
                <w:txbxContent>
                  <w:p w14:paraId="168021B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190</w:t>
                    </w:r>
                    <w:r>
                      <w:rPr>
                        <w:spacing w:val="-5"/>
                      </w:rPr>
                      <w:fldChar w:fldCharType="end"/>
                    </w:r>
                  </w:p>
                </w:txbxContent>
              </v:textbox>
              <w10:wrap anchorx="page" anchory="page"/>
            </v:shape>
          </w:pict>
        </mc:Fallback>
      </mc:AlternateContent>
    </w: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0880" behindDoc="1" locked="0" layoutInCell="1" allowOverlap="1" wp14:anchorId="16801D97" wp14:editId="16801D98">
              <wp:simplePos x="0" y="0"/>
              <wp:positionH relativeFrom="page">
                <wp:posOffset>3721608</wp:posOffset>
              </wp:positionH>
              <wp:positionV relativeFrom="page">
                <wp:posOffset>9418532</wp:posOffset>
              </wp:positionV>
              <wp:extent cx="345440" cy="196215"/>
              <wp:effectExtent l="0" t="0" r="0" b="0"/>
              <wp:wrapNone/>
              <wp:docPr id="700" name="Textbox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B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191</w:t>
                          </w:r>
                          <w:r>
                            <w:rPr>
                              <w:spacing w:val="-5"/>
                            </w:rPr>
                            <w:fldChar w:fldCharType="end"/>
                          </w:r>
                        </w:p>
                      </w:txbxContent>
                    </wps:txbx>
                    <wps:bodyPr wrap="square" lIns="0" tIns="0" rIns="0" bIns="0" rtlCol="0">
                      <a:noAutofit/>
                    </wps:bodyPr>
                  </wps:wsp>
                </a:graphicData>
              </a:graphic>
            </wp:anchor>
          </w:drawing>
        </mc:Choice>
        <mc:Fallback>
          <w:pict>
            <v:shapetype w14:anchorId="16801D97" id="_x0000_t202" coordsize="21600,21600" o:spt="202" path="m,l,21600r21600,l21600,xe">
              <v:stroke joinstyle="miter"/>
              <v:path gradientshapeok="t" o:connecttype="rect"/>
            </v:shapetype>
            <v:shape id="Textbox 700" o:spid="_x0000_s1705" type="#_x0000_t202" style="position:absolute;margin-left:293.05pt;margin-top:741.6pt;width:27.2pt;height:15.45pt;z-index:-19545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xr15p5gB&#10;AAAjAwAADgAAAAAAAAAAAAAAAAAuAgAAZHJzL2Uyb0RvYy54bWxQSwECLQAUAAYACAAAACEAZ4Bp&#10;1OIAAAANAQAADwAAAAAAAAAAAAAAAADyAwAAZHJzL2Rvd25yZXYueG1sUEsFBgAAAAAEAAQA8wAA&#10;AAEFAAAAAA==&#10;" filled="f" stroked="f">
              <v:textbox inset="0,0,0,0">
                <w:txbxContent>
                  <w:p w14:paraId="168021B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191</w:t>
                    </w:r>
                    <w:r>
                      <w:rPr>
                        <w:spacing w:val="-5"/>
                      </w:rPr>
                      <w:fldChar w:fldCharType="end"/>
                    </w:r>
                  </w:p>
                </w:txbxContent>
              </v:textbox>
              <w10:wrap anchorx="page" anchory="page"/>
            </v:shape>
          </w:pict>
        </mc:Fallback>
      </mc:AlternateContent>
    </w: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2928" behindDoc="1" locked="0" layoutInCell="1" allowOverlap="1" wp14:anchorId="16801D9F" wp14:editId="16801DA0">
              <wp:simplePos x="0" y="0"/>
              <wp:positionH relativeFrom="page">
                <wp:posOffset>3721608</wp:posOffset>
              </wp:positionH>
              <wp:positionV relativeFrom="page">
                <wp:posOffset>9418532</wp:posOffset>
              </wp:positionV>
              <wp:extent cx="345440" cy="196215"/>
              <wp:effectExtent l="0" t="0" r="0" b="0"/>
              <wp:wrapNone/>
              <wp:docPr id="704" name="Textbox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B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192</w:t>
                          </w:r>
                          <w:r>
                            <w:rPr>
                              <w:spacing w:val="-5"/>
                            </w:rPr>
                            <w:fldChar w:fldCharType="end"/>
                          </w:r>
                        </w:p>
                      </w:txbxContent>
                    </wps:txbx>
                    <wps:bodyPr wrap="square" lIns="0" tIns="0" rIns="0" bIns="0" rtlCol="0">
                      <a:noAutofit/>
                    </wps:bodyPr>
                  </wps:wsp>
                </a:graphicData>
              </a:graphic>
            </wp:anchor>
          </w:drawing>
        </mc:Choice>
        <mc:Fallback>
          <w:pict>
            <v:shapetype w14:anchorId="16801D9F" id="_x0000_t202" coordsize="21600,21600" o:spt="202" path="m,l,21600r21600,l21600,xe">
              <v:stroke joinstyle="miter"/>
              <v:path gradientshapeok="t" o:connecttype="rect"/>
            </v:shapetype>
            <v:shape id="Textbox 704" o:spid="_x0000_s1709" type="#_x0000_t202" style="position:absolute;margin-left:293.05pt;margin-top:741.6pt;width:27.2pt;height:15.45pt;z-index:-1954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hFD+B&#10;mgEAACMDAAAOAAAAAAAAAAAAAAAAAC4CAABkcnMvZTJvRG9jLnhtbFBLAQItABQABgAIAAAAIQBn&#10;gGnU4gAAAA0BAAAPAAAAAAAAAAAAAAAAAPQDAABkcnMvZG93bnJldi54bWxQSwUGAAAAAAQABADz&#10;AAAAAwUAAAAA&#10;" filled="f" stroked="f">
              <v:textbox inset="0,0,0,0">
                <w:txbxContent>
                  <w:p w14:paraId="168021B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192</w:t>
                    </w:r>
                    <w:r>
                      <w:rPr>
                        <w:spacing w:val="-5"/>
                      </w:rPr>
                      <w:fldChar w:fldCharType="end"/>
                    </w:r>
                  </w:p>
                </w:txbxContent>
              </v:textbox>
              <w10:wrap anchorx="page" anchory="page"/>
            </v:shape>
          </w:pict>
        </mc:Fallback>
      </mc:AlternateContent>
    </w: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4976" behindDoc="1" locked="0" layoutInCell="1" allowOverlap="1" wp14:anchorId="16801DA7" wp14:editId="16801DA8">
              <wp:simplePos x="0" y="0"/>
              <wp:positionH relativeFrom="page">
                <wp:posOffset>3721608</wp:posOffset>
              </wp:positionH>
              <wp:positionV relativeFrom="page">
                <wp:posOffset>9418532</wp:posOffset>
              </wp:positionV>
              <wp:extent cx="345440" cy="196215"/>
              <wp:effectExtent l="0" t="0" r="0" b="0"/>
              <wp:wrapNone/>
              <wp:docPr id="708" name="Textbox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C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193</w:t>
                          </w:r>
                          <w:r>
                            <w:rPr>
                              <w:spacing w:val="-5"/>
                            </w:rPr>
                            <w:fldChar w:fldCharType="end"/>
                          </w:r>
                        </w:p>
                      </w:txbxContent>
                    </wps:txbx>
                    <wps:bodyPr wrap="square" lIns="0" tIns="0" rIns="0" bIns="0" rtlCol="0">
                      <a:noAutofit/>
                    </wps:bodyPr>
                  </wps:wsp>
                </a:graphicData>
              </a:graphic>
            </wp:anchor>
          </w:drawing>
        </mc:Choice>
        <mc:Fallback>
          <w:pict>
            <v:shapetype w14:anchorId="16801DA7" id="_x0000_t202" coordsize="21600,21600" o:spt="202" path="m,l,21600r21600,l21600,xe">
              <v:stroke joinstyle="miter"/>
              <v:path gradientshapeok="t" o:connecttype="rect"/>
            </v:shapetype>
            <v:shape id="Textbox 708" o:spid="_x0000_s1713" type="#_x0000_t202" style="position:absolute;margin-left:293.05pt;margin-top:741.6pt;width:27.2pt;height:15.45pt;z-index:-19541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b1ICF&#10;mgEAACMDAAAOAAAAAAAAAAAAAAAAAC4CAABkcnMvZTJvRG9jLnhtbFBLAQItABQABgAIAAAAIQBn&#10;gGnU4gAAAA0BAAAPAAAAAAAAAAAAAAAAAPQDAABkcnMvZG93bnJldi54bWxQSwUGAAAAAAQABADz&#10;AAAAAwUAAAAA&#10;" filled="f" stroked="f">
              <v:textbox inset="0,0,0,0">
                <w:txbxContent>
                  <w:p w14:paraId="168021C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193</w:t>
                    </w:r>
                    <w:r>
                      <w:rPr>
                        <w:spacing w:val="-5"/>
                      </w:rPr>
                      <w:fldChar w:fldCharType="end"/>
                    </w:r>
                  </w:p>
                </w:txbxContent>
              </v:textbox>
              <w10:wrap anchorx="page" anchory="page"/>
            </v:shape>
          </w:pict>
        </mc:Fallback>
      </mc:AlternateContent>
    </w: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7024" behindDoc="1" locked="0" layoutInCell="1" allowOverlap="1" wp14:anchorId="16801DAF" wp14:editId="16801DB0">
              <wp:simplePos x="0" y="0"/>
              <wp:positionH relativeFrom="page">
                <wp:posOffset>3685032</wp:posOffset>
              </wp:positionH>
              <wp:positionV relativeFrom="page">
                <wp:posOffset>9606353</wp:posOffset>
              </wp:positionV>
              <wp:extent cx="321945" cy="182245"/>
              <wp:effectExtent l="0" t="0" r="0" b="0"/>
              <wp:wrapNone/>
              <wp:docPr id="712" name="Textbox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C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194</w:t>
                          </w:r>
                          <w:r>
                            <w:rPr>
                              <w:spacing w:val="-5"/>
                            </w:rPr>
                            <w:fldChar w:fldCharType="end"/>
                          </w:r>
                        </w:p>
                      </w:txbxContent>
                    </wps:txbx>
                    <wps:bodyPr wrap="square" lIns="0" tIns="0" rIns="0" bIns="0" rtlCol="0">
                      <a:noAutofit/>
                    </wps:bodyPr>
                  </wps:wsp>
                </a:graphicData>
              </a:graphic>
            </wp:anchor>
          </w:drawing>
        </mc:Choice>
        <mc:Fallback>
          <w:pict>
            <v:shapetype w14:anchorId="16801DAF" id="_x0000_t202" coordsize="21600,21600" o:spt="202" path="m,l,21600r21600,l21600,xe">
              <v:stroke joinstyle="miter"/>
              <v:path gradientshapeok="t" o:connecttype="rect"/>
            </v:shapetype>
            <v:shape id="Textbox 712" o:spid="_x0000_s1717" type="#_x0000_t202" style="position:absolute;margin-left:290.15pt;margin-top:756.4pt;width:25.35pt;height:14.35pt;z-index:-19539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" filled="f" stroked="f">
              <v:textbox inset="0,0,0,0">
                <w:txbxContent>
                  <w:p w14:paraId="168021C8"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194</w:t>
                    </w:r>
                    <w:r>
                      <w:rPr>
                        <w:spacing w:val="-5"/>
                      </w:rPr>
                      <w:fldChar w:fldCharType="end"/>
                    </w:r>
                  </w:p>
                </w:txbxContent>
              </v:textbox>
              <w10:wrap anchorx="page" anchory="page"/>
            </v:shape>
          </w:pict>
        </mc:Fallback>
      </mc:AlternateContent>
    </w: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8560" behindDoc="1" locked="0" layoutInCell="1" allowOverlap="1" wp14:anchorId="16801DB5" wp14:editId="16801DB6">
              <wp:simplePos x="0" y="0"/>
              <wp:positionH relativeFrom="page">
                <wp:posOffset>3711955</wp:posOffset>
              </wp:positionH>
              <wp:positionV relativeFrom="page">
                <wp:posOffset>9423473</wp:posOffset>
              </wp:positionV>
              <wp:extent cx="258445" cy="182245"/>
              <wp:effectExtent l="0" t="0" r="0" b="0"/>
              <wp:wrapNone/>
              <wp:docPr id="715" name="Textbox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445" cy="182245"/>
                      </a:xfrm>
                      <a:prstGeom prst="rect">
                        <a:avLst/>
                      </a:prstGeom>
                    </wps:spPr>
                    <wps:txbx>
                      <w:txbxContent>
                        <w:p w14:paraId="168021CC" w14:textId="77777777" w:rsidR="00C45353" w:rsidRDefault="00A9526A">
                          <w:pPr>
                            <w:spacing w:before="13"/>
                            <w:ind w:left="20"/>
                          </w:pPr>
                          <w:r>
                            <w:rPr>
                              <w:spacing w:val="-5"/>
                            </w:rPr>
                            <w:t>196</w:t>
                          </w:r>
                        </w:p>
                      </w:txbxContent>
                    </wps:txbx>
                    <wps:bodyPr wrap="square" lIns="0" tIns="0" rIns="0" bIns="0" rtlCol="0">
                      <a:noAutofit/>
                    </wps:bodyPr>
                  </wps:wsp>
                </a:graphicData>
              </a:graphic>
            </wp:anchor>
          </w:drawing>
        </mc:Choice>
        <mc:Fallback>
          <w:pict>
            <v:shapetype w14:anchorId="16801DB5" id="_x0000_t202" coordsize="21600,21600" o:spt="202" path="m,l,21600r21600,l21600,xe">
              <v:stroke joinstyle="miter"/>
              <v:path gradientshapeok="t" o:connecttype="rect"/>
            </v:shapetype>
            <v:shape id="Textbox 715" o:spid="_x0000_s1720" type="#_x0000_t202" style="position:absolute;margin-left:292.3pt;margin-top:742pt;width:20.35pt;height:14.35pt;z-index:-19537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" filled="f" stroked="f">
              <v:textbox inset="0,0,0,0">
                <w:txbxContent>
                  <w:p w14:paraId="168021CC" w14:textId="77777777" w:rsidR="00C45353" w:rsidRDefault="00A9526A">
                    <w:pPr>
                      <w:spacing w:before="13"/>
                      <w:ind w:left="20"/>
                    </w:pPr>
                    <w:r>
                      <w:rPr>
                        <w:spacing w:val="-5"/>
                      </w:rPr>
                      <w:t>196</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3680" behindDoc="1" locked="0" layoutInCell="1" allowOverlap="1" wp14:anchorId="168018E7" wp14:editId="168018E8">
              <wp:simplePos x="0" y="0"/>
              <wp:positionH relativeFrom="page">
                <wp:posOffset>3764279</wp:posOffset>
              </wp:positionH>
              <wp:positionV relativeFrom="page">
                <wp:posOffset>9418532</wp:posOffset>
              </wp:positionV>
              <wp:extent cx="259715" cy="196215"/>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w:t>
                          </w:r>
                          <w:r>
                            <w:rPr>
                              <w:spacing w:val="-5"/>
                            </w:rPr>
                            <w:fldChar w:fldCharType="end"/>
                          </w:r>
                        </w:p>
                      </w:txbxContent>
                    </wps:txbx>
                    <wps:bodyPr wrap="square" lIns="0" tIns="0" rIns="0" bIns="0" rtlCol="0">
                      <a:noAutofit/>
                    </wps:bodyPr>
                  </wps:wsp>
                </a:graphicData>
              </a:graphic>
            </wp:anchor>
          </w:drawing>
        </mc:Choice>
        <mc:Fallback>
          <w:pict>
            <v:shapetype w14:anchorId="168018E7" id="_x0000_t202" coordsize="21600,21600" o:spt="202" path="m,l,21600r21600,l21600,xe">
              <v:stroke joinstyle="miter"/>
              <v:path gradientshapeok="t" o:connecttype="rect"/>
            </v:shapetype>
            <v:shape id="Textbox 77" o:spid="_x0000_s1101" type="#_x0000_t202" style="position:absolute;margin-left:296.4pt;margin-top:741.6pt;width:20.45pt;height:15.45pt;z-index:-19852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RgRo4lwEA&#10;ACIDAAAOAAAAAAAAAAAAAAAAAC4CAABkcnMvZTJvRG9jLnhtbFBLAQItABQABgAIAAAAIQADrv2h&#10;4gAAAA0BAAAPAAAAAAAAAAAAAAAAAPEDAABkcnMvZG93bnJldi54bWxQSwUGAAAAAAQABADzAAAA&#10;AAUAAAAA&#10;" filled="f" stroked="f">
              <v:textbox inset="0,0,0,0">
                <w:txbxContent>
                  <w:p w14:paraId="16801E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16</w:t>
                    </w:r>
                    <w:r>
                      <w:rPr>
                        <w:spacing w:val="-5"/>
                      </w:rPr>
                      <w:fldChar w:fldCharType="end"/>
                    </w:r>
                  </w:p>
                </w:txbxContent>
              </v:textbox>
              <w10:wrap anchorx="page" anchory="page"/>
            </v:shape>
          </w:pict>
        </mc:Fallback>
      </mc:AlternateContent>
    </w:r>
  </w:p>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0096" behindDoc="1" locked="0" layoutInCell="1" allowOverlap="1" wp14:anchorId="16801DBB" wp14:editId="16801DBC">
              <wp:simplePos x="0" y="0"/>
              <wp:positionH relativeFrom="page">
                <wp:posOffset>3686555</wp:posOffset>
              </wp:positionH>
              <wp:positionV relativeFrom="page">
                <wp:posOffset>9380801</wp:posOffset>
              </wp:positionV>
              <wp:extent cx="321945" cy="182245"/>
              <wp:effectExtent l="0" t="0" r="0" b="0"/>
              <wp:wrapNone/>
              <wp:docPr id="718" name="Textbox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1D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198</w:t>
                          </w:r>
                          <w:r>
                            <w:rPr>
                              <w:spacing w:val="-5"/>
                            </w:rPr>
                            <w:fldChar w:fldCharType="end"/>
                          </w:r>
                        </w:p>
                      </w:txbxContent>
                    </wps:txbx>
                    <wps:bodyPr wrap="square" lIns="0" tIns="0" rIns="0" bIns="0" rtlCol="0">
                      <a:noAutofit/>
                    </wps:bodyPr>
                  </wps:wsp>
                </a:graphicData>
              </a:graphic>
            </wp:anchor>
          </w:drawing>
        </mc:Choice>
        <mc:Fallback>
          <w:pict>
            <v:shapetype w14:anchorId="16801DBB" id="_x0000_t202" coordsize="21600,21600" o:spt="202" path="m,l,21600r21600,l21600,xe">
              <v:stroke joinstyle="miter"/>
              <v:path gradientshapeok="t" o:connecttype="rect"/>
            </v:shapetype>
            <v:shape id="Textbox 718" o:spid="_x0000_s1723" type="#_x0000_t202" style="position:absolute;margin-left:290.3pt;margin-top:738.65pt;width:25.35pt;height:14.35pt;z-index:-19536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" filled="f" stroked="f">
              <v:textbox inset="0,0,0,0">
                <w:txbxContent>
                  <w:p w14:paraId="168021D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198</w:t>
                    </w:r>
                    <w:r>
                      <w:rPr>
                        <w:spacing w:val="-5"/>
                      </w:rPr>
                      <w:fldChar w:fldCharType="end"/>
                    </w:r>
                  </w:p>
                </w:txbxContent>
              </v:textbox>
              <w10:wrap anchorx="page" anchory="page"/>
            </v:shape>
          </w:pict>
        </mc:Fallback>
      </mc:AlternateContent>
    </w: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1632" behindDoc="1" locked="0" layoutInCell="1" allowOverlap="1" wp14:anchorId="16801DC1" wp14:editId="16801DC2">
              <wp:simplePos x="0" y="0"/>
              <wp:positionH relativeFrom="page">
                <wp:posOffset>3711955</wp:posOffset>
              </wp:positionH>
              <wp:positionV relativeFrom="page">
                <wp:posOffset>9380801</wp:posOffset>
              </wp:positionV>
              <wp:extent cx="258445" cy="182245"/>
              <wp:effectExtent l="0" t="0" r="0" b="0"/>
              <wp:wrapNone/>
              <wp:docPr id="721" name="Textbox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8445" cy="182245"/>
                      </a:xfrm>
                      <a:prstGeom prst="rect">
                        <a:avLst/>
                      </a:prstGeom>
                    </wps:spPr>
                    <wps:txbx>
                      <w:txbxContent>
                        <w:p w14:paraId="168021D4" w14:textId="77777777" w:rsidR="00C45353" w:rsidRDefault="00A9526A">
                          <w:pPr>
                            <w:spacing w:before="13"/>
                            <w:ind w:left="20"/>
                          </w:pPr>
                          <w:r>
                            <w:rPr>
                              <w:spacing w:val="-5"/>
                            </w:rPr>
                            <w:t>200</w:t>
                          </w:r>
                        </w:p>
                      </w:txbxContent>
                    </wps:txbx>
                    <wps:bodyPr wrap="square" lIns="0" tIns="0" rIns="0" bIns="0" rtlCol="0">
                      <a:noAutofit/>
                    </wps:bodyPr>
                  </wps:wsp>
                </a:graphicData>
              </a:graphic>
            </wp:anchor>
          </w:drawing>
        </mc:Choice>
        <mc:Fallback>
          <w:pict>
            <v:shapetype w14:anchorId="16801DC1" id="_x0000_t202" coordsize="21600,21600" o:spt="202" path="m,l,21600r21600,l21600,xe">
              <v:stroke joinstyle="miter"/>
              <v:path gradientshapeok="t" o:connecttype="rect"/>
            </v:shapetype>
            <v:shape id="Textbox 721" o:spid="_x0000_s1726" type="#_x0000_t202" style="position:absolute;margin-left:292.3pt;margin-top:738.65pt;width:20.35pt;height:14.35pt;z-index:-19534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" filled="f" stroked="f">
              <v:textbox inset="0,0,0,0">
                <w:txbxContent>
                  <w:p w14:paraId="168021D4" w14:textId="77777777" w:rsidR="00C45353" w:rsidRDefault="00A9526A">
                    <w:pPr>
                      <w:spacing w:before="13"/>
                      <w:ind w:left="20"/>
                    </w:pPr>
                    <w:r>
                      <w:rPr>
                        <w:spacing w:val="-5"/>
                      </w:rPr>
                      <w:t>200</w:t>
                    </w:r>
                  </w:p>
                </w:txbxContent>
              </v:textbox>
              <w10:wrap anchorx="page" anchory="page"/>
            </v:shape>
          </w:pict>
        </mc:Fallback>
      </mc:AlternateContent>
    </w: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3680" behindDoc="1" locked="0" layoutInCell="1" allowOverlap="1" wp14:anchorId="16801DC9" wp14:editId="16801DCA">
              <wp:simplePos x="0" y="0"/>
              <wp:positionH relativeFrom="page">
                <wp:posOffset>3747008</wp:posOffset>
              </wp:positionH>
              <wp:positionV relativeFrom="page">
                <wp:posOffset>9418532</wp:posOffset>
              </wp:positionV>
              <wp:extent cx="281940" cy="196215"/>
              <wp:effectExtent l="0" t="0" r="0" b="0"/>
              <wp:wrapNone/>
              <wp:docPr id="725" name="Textbox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1940" cy="196215"/>
                      </a:xfrm>
                      <a:prstGeom prst="rect">
                        <a:avLst/>
                      </a:prstGeom>
                    </wps:spPr>
                    <wps:txbx>
                      <w:txbxContent>
                        <w:p w14:paraId="168021D9" w14:textId="77777777" w:rsidR="00C45353" w:rsidRDefault="00A9526A">
                          <w:pPr>
                            <w:pStyle w:val="BodyText"/>
                            <w:spacing w:before="12"/>
                            <w:ind w:left="20"/>
                          </w:pPr>
                          <w:r>
                            <w:rPr>
                              <w:spacing w:val="-5"/>
                            </w:rPr>
                            <w:t>200</w:t>
                          </w:r>
                        </w:p>
                      </w:txbxContent>
                    </wps:txbx>
                    <wps:bodyPr wrap="square" lIns="0" tIns="0" rIns="0" bIns="0" rtlCol="0">
                      <a:noAutofit/>
                    </wps:bodyPr>
                  </wps:wsp>
                </a:graphicData>
              </a:graphic>
            </wp:anchor>
          </w:drawing>
        </mc:Choice>
        <mc:Fallback>
          <w:pict>
            <v:shapetype w14:anchorId="16801DC9" id="_x0000_t202" coordsize="21600,21600" o:spt="202" path="m,l,21600r21600,l21600,xe">
              <v:stroke joinstyle="miter"/>
              <v:path gradientshapeok="t" o:connecttype="rect"/>
            </v:shapetype>
            <v:shape id="Textbox 725" o:spid="_x0000_s1730" type="#_x0000_t202" style="position:absolute;margin-left:295.05pt;margin-top:741.6pt;width:22.2pt;height:15.45pt;z-index:-19532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" filled="f" stroked="f">
              <v:textbox inset="0,0,0,0">
                <w:txbxContent>
                  <w:p w14:paraId="168021D9" w14:textId="77777777" w:rsidR="00C45353" w:rsidRDefault="00A9526A">
                    <w:pPr>
                      <w:pStyle w:val="BodyText"/>
                      <w:spacing w:before="12"/>
                      <w:ind w:left="20"/>
                    </w:pPr>
                    <w:r>
                      <w:rPr>
                        <w:spacing w:val="-5"/>
                      </w:rPr>
                      <w:t>200</w:t>
                    </w:r>
                  </w:p>
                </w:txbxContent>
              </v:textbox>
              <w10:wrap anchorx="page" anchory="page"/>
            </v:shape>
          </w:pict>
        </mc:Fallback>
      </mc:AlternateContent>
    </w: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5728" behindDoc="1" locked="0" layoutInCell="1" allowOverlap="1" wp14:anchorId="16801DD1" wp14:editId="16801DD2">
              <wp:simplePos x="0" y="0"/>
              <wp:positionH relativeFrom="page">
                <wp:posOffset>3721608</wp:posOffset>
              </wp:positionH>
              <wp:positionV relativeFrom="page">
                <wp:posOffset>9418532</wp:posOffset>
              </wp:positionV>
              <wp:extent cx="345440" cy="196215"/>
              <wp:effectExtent l="0" t="0" r="0" b="0"/>
              <wp:wrapNone/>
              <wp:docPr id="729" name="Textbox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D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201</w:t>
                          </w:r>
                          <w:r>
                            <w:rPr>
                              <w:spacing w:val="-5"/>
                            </w:rPr>
                            <w:fldChar w:fldCharType="end"/>
                          </w:r>
                        </w:p>
                      </w:txbxContent>
                    </wps:txbx>
                    <wps:bodyPr wrap="square" lIns="0" tIns="0" rIns="0" bIns="0" rtlCol="0">
                      <a:noAutofit/>
                    </wps:bodyPr>
                  </wps:wsp>
                </a:graphicData>
              </a:graphic>
            </wp:anchor>
          </w:drawing>
        </mc:Choice>
        <mc:Fallback>
          <w:pict>
            <v:shapetype w14:anchorId="16801DD1" id="_x0000_t202" coordsize="21600,21600" o:spt="202" path="m,l,21600r21600,l21600,xe">
              <v:stroke joinstyle="miter"/>
              <v:path gradientshapeok="t" o:connecttype="rect"/>
            </v:shapetype>
            <v:shape id="Textbox 729" o:spid="_x0000_s1734" type="#_x0000_t202" style="position:absolute;margin-left:293.05pt;margin-top:741.6pt;width:27.2pt;height:15.45pt;z-index:-19530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Bb9wgW&#10;mgEAACMDAAAOAAAAAAAAAAAAAAAAAC4CAABkcnMvZTJvRG9jLnhtbFBLAQItABQABgAIAAAAIQBn&#10;gGnU4gAAAA0BAAAPAAAAAAAAAAAAAAAAAPQDAABkcnMvZG93bnJldi54bWxQSwUGAAAAAAQABADz&#10;AAAAAwUAAAAA&#10;" filled="f" stroked="f">
              <v:textbox inset="0,0,0,0">
                <w:txbxContent>
                  <w:p w14:paraId="168021D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201</w:t>
                    </w:r>
                    <w:r>
                      <w:rPr>
                        <w:spacing w:val="-5"/>
                      </w:rPr>
                      <w:fldChar w:fldCharType="end"/>
                    </w:r>
                  </w:p>
                </w:txbxContent>
              </v:textbox>
              <w10:wrap anchorx="page" anchory="page"/>
            </v:shape>
          </w:pict>
        </mc:Fallback>
      </mc:AlternateContent>
    </w: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7776" behindDoc="1" locked="0" layoutInCell="1" allowOverlap="1" wp14:anchorId="16801DD9" wp14:editId="16801DDA">
              <wp:simplePos x="0" y="0"/>
              <wp:positionH relativeFrom="page">
                <wp:posOffset>3721608</wp:posOffset>
              </wp:positionH>
              <wp:positionV relativeFrom="page">
                <wp:posOffset>9418532</wp:posOffset>
              </wp:positionV>
              <wp:extent cx="345440" cy="196215"/>
              <wp:effectExtent l="0" t="0" r="0" b="0"/>
              <wp:wrapNone/>
              <wp:docPr id="733" name="Textbox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E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202</w:t>
                          </w:r>
                          <w:r>
                            <w:rPr>
                              <w:spacing w:val="-5"/>
                            </w:rPr>
                            <w:fldChar w:fldCharType="end"/>
                          </w:r>
                        </w:p>
                      </w:txbxContent>
                    </wps:txbx>
                    <wps:bodyPr wrap="square" lIns="0" tIns="0" rIns="0" bIns="0" rtlCol="0">
                      <a:noAutofit/>
                    </wps:bodyPr>
                  </wps:wsp>
                </a:graphicData>
              </a:graphic>
            </wp:anchor>
          </w:drawing>
        </mc:Choice>
        <mc:Fallback>
          <w:pict>
            <v:shapetype w14:anchorId="16801DD9" id="_x0000_t202" coordsize="21600,21600" o:spt="202" path="m,l,21600r21600,l21600,xe">
              <v:stroke joinstyle="miter"/>
              <v:path gradientshapeok="t" o:connecttype="rect"/>
            </v:shapetype>
            <v:shape id="Textbox 733" o:spid="_x0000_s1738" type="#_x0000_t202" style="position:absolute;margin-left:293.05pt;margin-top:741.6pt;width:27.2pt;height:15.45pt;z-index:-19528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C8Xk4w&#10;mgEAACMDAAAOAAAAAAAAAAAAAAAAAC4CAABkcnMvZTJvRG9jLnhtbFBLAQItABQABgAIAAAAIQBn&#10;gGnU4gAAAA0BAAAPAAAAAAAAAAAAAAAAAPQDAABkcnMvZG93bnJldi54bWxQSwUGAAAAAAQABADz&#10;AAAAAwUAAAAA&#10;" filled="f" stroked="f">
              <v:textbox inset="0,0,0,0">
                <w:txbxContent>
                  <w:p w14:paraId="168021E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202</w:t>
                    </w:r>
                    <w:r>
                      <w:rPr>
                        <w:spacing w:val="-5"/>
                      </w:rPr>
                      <w:fldChar w:fldCharType="end"/>
                    </w:r>
                  </w:p>
                </w:txbxContent>
              </v:textbox>
              <w10:wrap anchorx="page" anchory="page"/>
            </v:shape>
          </w:pict>
        </mc:Fallback>
      </mc:AlternateContent>
    </w: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9824" behindDoc="1" locked="0" layoutInCell="1" allowOverlap="1" wp14:anchorId="16801DE1" wp14:editId="16801DE2">
              <wp:simplePos x="0" y="0"/>
              <wp:positionH relativeFrom="page">
                <wp:posOffset>3721608</wp:posOffset>
              </wp:positionH>
              <wp:positionV relativeFrom="page">
                <wp:posOffset>9418532</wp:posOffset>
              </wp:positionV>
              <wp:extent cx="345440" cy="196215"/>
              <wp:effectExtent l="0" t="0" r="0" b="0"/>
              <wp:wrapNone/>
              <wp:docPr id="737" name="Textbox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203</w:t>
                          </w:r>
                          <w:r>
                            <w:rPr>
                              <w:spacing w:val="-5"/>
                            </w:rPr>
                            <w:fldChar w:fldCharType="end"/>
                          </w:r>
                        </w:p>
                      </w:txbxContent>
                    </wps:txbx>
                    <wps:bodyPr wrap="square" lIns="0" tIns="0" rIns="0" bIns="0" rtlCol="0">
                      <a:noAutofit/>
                    </wps:bodyPr>
                  </wps:wsp>
                </a:graphicData>
              </a:graphic>
            </wp:anchor>
          </w:drawing>
        </mc:Choice>
        <mc:Fallback>
          <w:pict>
            <v:shapetype w14:anchorId="16801DE1" id="_x0000_t202" coordsize="21600,21600" o:spt="202" path="m,l,21600r21600,l21600,xe">
              <v:stroke joinstyle="miter"/>
              <v:path gradientshapeok="t" o:connecttype="rect"/>
            </v:shapetype>
            <v:shape id="Textbox 737" o:spid="_x0000_s1742" type="#_x0000_t202" style="position:absolute;margin-left:293.05pt;margin-top:741.6pt;width:27.2pt;height:15.45pt;z-index:-19526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BjWFoA&#10;mgEAACMDAAAOAAAAAAAAAAAAAAAAAC4CAABkcnMvZTJvRG9jLnhtbFBLAQItABQABgAIAAAAIQBn&#10;gGnU4gAAAA0BAAAPAAAAAAAAAAAAAAAAAPQDAABkcnMvZG93bnJldi54bWxQSwUGAAAAAAQABADz&#10;AAAAAwUAAAAA&#10;" filled="f" stroked="f">
              <v:textbox inset="0,0,0,0">
                <w:txbxContent>
                  <w:p w14:paraId="168021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203</w:t>
                    </w:r>
                    <w:r>
                      <w:rPr>
                        <w:spacing w:val="-5"/>
                      </w:rPr>
                      <w:fldChar w:fldCharType="end"/>
                    </w:r>
                  </w:p>
                </w:txbxContent>
              </v:textbox>
              <w10:wrap anchorx="page" anchory="page"/>
            </v:shape>
          </w:pict>
        </mc:Fallback>
      </mc:AlternateContent>
    </w: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1872" behindDoc="1" locked="0" layoutInCell="1" allowOverlap="1" wp14:anchorId="16801DE9" wp14:editId="16801DEA">
              <wp:simplePos x="0" y="0"/>
              <wp:positionH relativeFrom="page">
                <wp:posOffset>3721608</wp:posOffset>
              </wp:positionH>
              <wp:positionV relativeFrom="page">
                <wp:posOffset>9418532</wp:posOffset>
              </wp:positionV>
              <wp:extent cx="345440" cy="196215"/>
              <wp:effectExtent l="0" t="0" r="0" b="0"/>
              <wp:wrapNone/>
              <wp:docPr id="741" name="Textbox 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E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204</w:t>
                          </w:r>
                          <w:r>
                            <w:rPr>
                              <w:spacing w:val="-5"/>
                            </w:rPr>
                            <w:fldChar w:fldCharType="end"/>
                          </w:r>
                        </w:p>
                      </w:txbxContent>
                    </wps:txbx>
                    <wps:bodyPr wrap="square" lIns="0" tIns="0" rIns="0" bIns="0" rtlCol="0">
                      <a:noAutofit/>
                    </wps:bodyPr>
                  </wps:wsp>
                </a:graphicData>
              </a:graphic>
            </wp:anchor>
          </w:drawing>
        </mc:Choice>
        <mc:Fallback>
          <w:pict>
            <v:shapetype w14:anchorId="16801DE9" id="_x0000_t202" coordsize="21600,21600" o:spt="202" path="m,l,21600r21600,l21600,xe">
              <v:stroke joinstyle="miter"/>
              <v:path gradientshapeok="t" o:connecttype="rect"/>
            </v:shapetype>
            <v:shape id="Textbox 741" o:spid="_x0000_s1746" type="#_x0000_t202" style="position:absolute;margin-left:293.05pt;margin-top:741.6pt;width:27.2pt;height:15.45pt;z-index:-19524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P5gd&#10;mgEAACMDAAAOAAAAAAAAAAAAAAAAAC4CAABkcnMvZTJvRG9jLnhtbFBLAQItABQABgAIAAAAIQBn&#10;gGnU4gAAAA0BAAAPAAAAAAAAAAAAAAAAAPQDAABkcnMvZG93bnJldi54bWxQSwUGAAAAAAQABADz&#10;AAAAAwUAAAAA&#10;" filled="f" stroked="f">
              <v:textbox inset="0,0,0,0">
                <w:txbxContent>
                  <w:p w14:paraId="168021E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204</w:t>
                    </w:r>
                    <w:r>
                      <w:rPr>
                        <w:spacing w:val="-5"/>
                      </w:rPr>
                      <w:fldChar w:fldCharType="end"/>
                    </w:r>
                  </w:p>
                </w:txbxContent>
              </v:textbox>
              <w10:wrap anchorx="page" anchory="page"/>
            </v:shape>
          </w:pict>
        </mc:Fallback>
      </mc:AlternateContent>
    </w: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3920" behindDoc="1" locked="0" layoutInCell="1" allowOverlap="1" wp14:anchorId="16801DF1" wp14:editId="16801DF2">
              <wp:simplePos x="0" y="0"/>
              <wp:positionH relativeFrom="page">
                <wp:posOffset>3721608</wp:posOffset>
              </wp:positionH>
              <wp:positionV relativeFrom="page">
                <wp:posOffset>9418532</wp:posOffset>
              </wp:positionV>
              <wp:extent cx="345440" cy="196215"/>
              <wp:effectExtent l="0" t="0" r="0" b="0"/>
              <wp:wrapNone/>
              <wp:docPr id="745" name="Textbox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F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205</w:t>
                          </w:r>
                          <w:r>
                            <w:rPr>
                              <w:spacing w:val="-5"/>
                            </w:rPr>
                            <w:fldChar w:fldCharType="end"/>
                          </w:r>
                        </w:p>
                      </w:txbxContent>
                    </wps:txbx>
                    <wps:bodyPr wrap="square" lIns="0" tIns="0" rIns="0" bIns="0" rtlCol="0">
                      <a:noAutofit/>
                    </wps:bodyPr>
                  </wps:wsp>
                </a:graphicData>
              </a:graphic>
            </wp:anchor>
          </w:drawing>
        </mc:Choice>
        <mc:Fallback>
          <w:pict>
            <v:shapetype w14:anchorId="16801DF1" id="_x0000_t202" coordsize="21600,21600" o:spt="202" path="m,l,21600r21600,l21600,xe">
              <v:stroke joinstyle="miter"/>
              <v:path gradientshapeok="t" o:connecttype="rect"/>
            </v:shapetype>
            <v:shape id="Textbox 745" o:spid="_x0000_s1750" type="#_x0000_t202" style="position:absolute;margin-left:293.05pt;margin-top:741.6pt;width:27.2pt;height:15.45pt;z-index:-19522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kWcpAZgB&#10;AAAjAwAADgAAAAAAAAAAAAAAAAAuAgAAZHJzL2Uyb0RvYy54bWxQSwECLQAUAAYACAAAACEAZ4Bp&#10;1OIAAAANAQAADwAAAAAAAAAAAAAAAADyAwAAZHJzL2Rvd25yZXYueG1sUEsFBgAAAAAEAAQA8wAA&#10;AAEFAAAAAA==&#10;" filled="f" stroked="f">
              <v:textbox inset="0,0,0,0">
                <w:txbxContent>
                  <w:p w14:paraId="168021F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205</w:t>
                    </w:r>
                    <w:r>
                      <w:rPr>
                        <w:spacing w:val="-5"/>
                      </w:rPr>
                      <w:fldChar w:fldCharType="end"/>
                    </w:r>
                  </w:p>
                </w:txbxContent>
              </v:textbox>
              <w10:wrap anchorx="page" anchory="page"/>
            </v:shape>
          </w:pict>
        </mc:Fallback>
      </mc:AlternateContent>
    </w: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5456" behindDoc="1" locked="0" layoutInCell="1" allowOverlap="1" wp14:anchorId="16801DF7" wp14:editId="16801DF8">
              <wp:simplePos x="0" y="0"/>
              <wp:positionH relativeFrom="page">
                <wp:posOffset>3721608</wp:posOffset>
              </wp:positionH>
              <wp:positionV relativeFrom="page">
                <wp:posOffset>9418532</wp:posOffset>
              </wp:positionV>
              <wp:extent cx="345440" cy="196215"/>
              <wp:effectExtent l="0" t="0" r="0" b="0"/>
              <wp:wrapNone/>
              <wp:docPr id="748" name="Textbox 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F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206</w:t>
                          </w:r>
                          <w:r>
                            <w:rPr>
                              <w:spacing w:val="-5"/>
                            </w:rPr>
                            <w:fldChar w:fldCharType="end"/>
                          </w:r>
                        </w:p>
                      </w:txbxContent>
                    </wps:txbx>
                    <wps:bodyPr wrap="square" lIns="0" tIns="0" rIns="0" bIns="0" rtlCol="0">
                      <a:noAutofit/>
                    </wps:bodyPr>
                  </wps:wsp>
                </a:graphicData>
              </a:graphic>
            </wp:anchor>
          </w:drawing>
        </mc:Choice>
        <mc:Fallback>
          <w:pict>
            <v:shapetype w14:anchorId="16801DF7" id="_x0000_t202" coordsize="21600,21600" o:spt="202" path="m,l,21600r21600,l21600,xe">
              <v:stroke joinstyle="miter"/>
              <v:path gradientshapeok="t" o:connecttype="rect"/>
            </v:shapetype>
            <v:shape id="Textbox 748" o:spid="_x0000_s1753" type="#_x0000_t202" style="position:absolute;margin-left:293.05pt;margin-top:741.6pt;width:27.2pt;height:15.45pt;z-index:-19521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BYD9yT&#10;mgEAACMDAAAOAAAAAAAAAAAAAAAAAC4CAABkcnMvZTJvRG9jLnhtbFBLAQItABQABgAIAAAAIQBn&#10;gGnU4gAAAA0BAAAPAAAAAAAAAAAAAAAAAPQDAABkcnMvZG93bnJldi54bWxQSwUGAAAAAAQABADz&#10;AAAAAwUAAAAA&#10;" filled="f" stroked="f">
              <v:textbox inset="0,0,0,0">
                <w:txbxContent>
                  <w:p w14:paraId="168021F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206</w:t>
                    </w:r>
                    <w:r>
                      <w:rPr>
                        <w:spacing w:val="-5"/>
                      </w:rPr>
                      <w:fldChar w:fldCharType="end"/>
                    </w:r>
                  </w:p>
                </w:txbxContent>
              </v:textbox>
              <w10:wrap anchorx="page" anchory="page"/>
            </v:shape>
          </w:pict>
        </mc:Fallback>
      </mc:AlternateContent>
    </w: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6992" behindDoc="1" locked="0" layoutInCell="1" allowOverlap="1" wp14:anchorId="16801DFD" wp14:editId="16801DFE">
              <wp:simplePos x="0" y="0"/>
              <wp:positionH relativeFrom="page">
                <wp:posOffset>3721608</wp:posOffset>
              </wp:positionH>
              <wp:positionV relativeFrom="page">
                <wp:posOffset>9418532</wp:posOffset>
              </wp:positionV>
              <wp:extent cx="345440" cy="196215"/>
              <wp:effectExtent l="0" t="0" r="0" b="0"/>
              <wp:wrapNone/>
              <wp:docPr id="751" name="Textbox 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F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207</w:t>
                          </w:r>
                          <w:r>
                            <w:rPr>
                              <w:spacing w:val="-5"/>
                            </w:rPr>
                            <w:fldChar w:fldCharType="end"/>
                          </w:r>
                        </w:p>
                      </w:txbxContent>
                    </wps:txbx>
                    <wps:bodyPr wrap="square" lIns="0" tIns="0" rIns="0" bIns="0" rtlCol="0">
                      <a:noAutofit/>
                    </wps:bodyPr>
                  </wps:wsp>
                </a:graphicData>
              </a:graphic>
            </wp:anchor>
          </w:drawing>
        </mc:Choice>
        <mc:Fallback>
          <w:pict>
            <v:shapetype w14:anchorId="16801DFD" id="_x0000_t202" coordsize="21600,21600" o:spt="202" path="m,l,21600r21600,l21600,xe">
              <v:stroke joinstyle="miter"/>
              <v:path gradientshapeok="t" o:connecttype="rect"/>
            </v:shapetype>
            <v:shape id="Textbox 751" o:spid="_x0000_s1756" type="#_x0000_t202" style="position:absolute;margin-left:293.05pt;margin-top:741.6pt;width:27.2pt;height:15.45pt;z-index:-19519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EKwsv+Z&#10;AQAAIwMAAA4AAAAAAAAAAAAAAAAALgIAAGRycy9lMm9Eb2MueG1sUEsBAi0AFAAGAAgAAAAhAGeA&#10;adTiAAAADQEAAA8AAAAAAAAAAAAAAAAA8wMAAGRycy9kb3ducmV2LnhtbFBLBQYAAAAABAAEAPMA&#10;AAACBQAAAAA=&#10;" filled="f" stroked="f">
              <v:textbox inset="0,0,0,0">
                <w:txbxContent>
                  <w:p w14:paraId="168021F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207</w:t>
                    </w:r>
                    <w:r>
                      <w:rPr>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27840" behindDoc="1" locked="0" layoutInCell="1" allowOverlap="1" wp14:anchorId="1680185B" wp14:editId="1680185C">
              <wp:simplePos x="0" y="0"/>
              <wp:positionH relativeFrom="page">
                <wp:posOffset>3727703</wp:posOffset>
              </wp:positionH>
              <wp:positionV relativeFrom="page">
                <wp:posOffset>9228401</wp:posOffset>
              </wp:positionV>
              <wp:extent cx="165100" cy="18224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00" cy="182245"/>
                      </a:xfrm>
                      <a:prstGeom prst="rect">
                        <a:avLst/>
                      </a:prstGeom>
                    </wps:spPr>
                    <wps:txbx>
                      <w:txbxContent>
                        <w:p w14:paraId="16801E58" w14:textId="77777777" w:rsidR="00C45353" w:rsidRDefault="00A9526A">
                          <w:pPr>
                            <w:spacing w:before="13"/>
                            <w:ind w:left="36"/>
                          </w:pPr>
                          <w:r>
                            <w:rPr>
                              <w:spacing w:val="-5"/>
                            </w:rPr>
                            <w:fldChar w:fldCharType="begin"/>
                          </w:r>
                          <w:r>
                            <w:rPr>
                              <w:spacing w:val="-5"/>
                            </w:rPr>
                            <w:instrText xml:space="preserve"> PAGE  \* roman </w:instrText>
                          </w:r>
                          <w:r>
                            <w:rPr>
                              <w:spacing w:val="-5"/>
                            </w:rPr>
                            <w:fldChar w:fldCharType="separate"/>
                          </w:r>
                          <w:r>
                            <w:rPr>
                              <w:spacing w:val="-5"/>
                            </w:rPr>
                            <w:t>iii</w:t>
                          </w:r>
                          <w:r>
                            <w:rPr>
                              <w:spacing w:val="-5"/>
                            </w:rPr>
                            <w:fldChar w:fldCharType="end"/>
                          </w:r>
                        </w:p>
                      </w:txbxContent>
                    </wps:txbx>
                    <wps:bodyPr wrap="square" lIns="0" tIns="0" rIns="0" bIns="0" rtlCol="0">
                      <a:noAutofit/>
                    </wps:bodyPr>
                  </wps:wsp>
                </a:graphicData>
              </a:graphic>
            </wp:anchor>
          </w:drawing>
        </mc:Choice>
        <mc:Fallback>
          <w:pict>
            <v:shapetype w14:anchorId="1680185B" id="_x0000_t202" coordsize="21600,21600" o:spt="202" path="m,l,21600r21600,l21600,xe">
              <v:stroke joinstyle="miter"/>
              <v:path gradientshapeok="t" o:connecttype="rect"/>
            </v:shapetype>
            <v:shape id="Textbox 7" o:spid="_x0000_s1031" type="#_x0000_t202" style="position:absolute;margin-left:293.5pt;margin-top:726.65pt;width:13pt;height:14.35pt;z-index:-1988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" filled="f" stroked="f">
              <v:textbox inset="0,0,0,0">
                <w:txbxContent>
                  <w:p w14:paraId="16801E58" w14:textId="77777777" w:rsidR="00C45353" w:rsidRDefault="00A9526A">
                    <w:pPr>
                      <w:spacing w:before="13"/>
                      <w:ind w:left="36"/>
                    </w:pPr>
                    <w:r>
                      <w:rPr>
                        <w:spacing w:val="-5"/>
                      </w:rPr>
                      <w:fldChar w:fldCharType="begin"/>
                    </w:r>
                    <w:r>
                      <w:rPr>
                        <w:spacing w:val="-5"/>
                      </w:rPr>
                      <w:instrText xml:space="preserve"> PAGE  \* roman </w:instrText>
                    </w:r>
                    <w:r>
                      <w:rPr>
                        <w:spacing w:val="-5"/>
                      </w:rPr>
                      <w:fldChar w:fldCharType="separate"/>
                    </w:r>
                    <w:r>
                      <w:rPr>
                        <w:spacing w:val="-5"/>
                      </w:rPr>
                      <w:t>iii</w:t>
                    </w:r>
                    <w:r>
                      <w:rPr>
                        <w:spacing w:val="-5"/>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6240" behindDoc="1" locked="0" layoutInCell="1" allowOverlap="1" wp14:anchorId="168018F1" wp14:editId="168018F2">
              <wp:simplePos x="0" y="0"/>
              <wp:positionH relativeFrom="page">
                <wp:posOffset>3764279</wp:posOffset>
              </wp:positionH>
              <wp:positionV relativeFrom="page">
                <wp:posOffset>9418532</wp:posOffset>
              </wp:positionV>
              <wp:extent cx="259715" cy="196215"/>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B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w:t>
                          </w:r>
                          <w:r>
                            <w:rPr>
                              <w:spacing w:val="-5"/>
                            </w:rPr>
                            <w:fldChar w:fldCharType="end"/>
                          </w:r>
                        </w:p>
                      </w:txbxContent>
                    </wps:txbx>
                    <wps:bodyPr wrap="square" lIns="0" tIns="0" rIns="0" bIns="0" rtlCol="0">
                      <a:noAutofit/>
                    </wps:bodyPr>
                  </wps:wsp>
                </a:graphicData>
              </a:graphic>
            </wp:anchor>
          </w:drawing>
        </mc:Choice>
        <mc:Fallback>
          <w:pict>
            <v:shapetype w14:anchorId="168018F1" id="_x0000_t202" coordsize="21600,21600" o:spt="202" path="m,l,21600r21600,l21600,xe">
              <v:stroke joinstyle="miter"/>
              <v:path gradientshapeok="t" o:connecttype="rect"/>
            </v:shapetype>
            <v:shape id="Textbox 82" o:spid="_x0000_s1106" type="#_x0000_t202" style="position:absolute;margin-left:296.4pt;margin-top:741.6pt;width:20.45pt;height:15.45pt;z-index:-19850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FgBaIlwEA&#10;ACIDAAAOAAAAAAAAAAAAAAAAAC4CAABkcnMvZTJvRG9jLnhtbFBLAQItABQABgAIAAAAIQADrv2h&#10;4gAAAA0BAAAPAAAAAAAAAAAAAAAAAPEDAABkcnMvZG93bnJldi54bWxQSwUGAAAAAAQABADzAAAA&#10;AAUAAAAA&#10;" filled="f" stroked="f">
              <v:textbox inset="0,0,0,0">
                <w:txbxContent>
                  <w:p w14:paraId="16801EB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17</w:t>
                    </w:r>
                    <w:r>
                      <w:rPr>
                        <w:spacing w:val="-5"/>
                      </w:rPr>
                      <w:fldChar w:fldCharType="end"/>
                    </w:r>
                  </w:p>
                </w:txbxContent>
              </v:textbox>
              <w10:wrap anchorx="page" anchory="page"/>
            </v:shape>
          </w:pict>
        </mc:Fallback>
      </mc:AlternateContent>
    </w:r>
  </w:p>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8528" behindDoc="1" locked="0" layoutInCell="1" allowOverlap="1" wp14:anchorId="16801E03" wp14:editId="16801E04">
              <wp:simplePos x="0" y="0"/>
              <wp:positionH relativeFrom="page">
                <wp:posOffset>3721608</wp:posOffset>
              </wp:positionH>
              <wp:positionV relativeFrom="page">
                <wp:posOffset>9418532</wp:posOffset>
              </wp:positionV>
              <wp:extent cx="345440" cy="196215"/>
              <wp:effectExtent l="0" t="0" r="0" b="0"/>
              <wp:wrapNone/>
              <wp:docPr id="754" name="Textbox 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1F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208</w:t>
                          </w:r>
                          <w:r>
                            <w:rPr>
                              <w:spacing w:val="-5"/>
                            </w:rPr>
                            <w:fldChar w:fldCharType="end"/>
                          </w:r>
                        </w:p>
                      </w:txbxContent>
                    </wps:txbx>
                    <wps:bodyPr wrap="square" lIns="0" tIns="0" rIns="0" bIns="0" rtlCol="0">
                      <a:noAutofit/>
                    </wps:bodyPr>
                  </wps:wsp>
                </a:graphicData>
              </a:graphic>
            </wp:anchor>
          </w:drawing>
        </mc:Choice>
        <mc:Fallback>
          <w:pict>
            <v:shapetype w14:anchorId="16801E03" id="_x0000_t202" coordsize="21600,21600" o:spt="202" path="m,l,21600r21600,l21600,xe">
              <v:stroke joinstyle="miter"/>
              <v:path gradientshapeok="t" o:connecttype="rect"/>
            </v:shapetype>
            <v:shape id="Textbox 754" o:spid="_x0000_s1759" type="#_x0000_t202" style="position:absolute;margin-left:293.05pt;margin-top:741.6pt;width:27.2pt;height:15.45pt;z-index:-19517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BscQFL&#10;mgEAACMDAAAOAAAAAAAAAAAAAAAAAC4CAABkcnMvZTJvRG9jLnhtbFBLAQItABQABgAIAAAAIQBn&#10;gGnU4gAAAA0BAAAPAAAAAAAAAAAAAAAAAPQDAABkcnMvZG93bnJldi54bWxQSwUGAAAAAAQABADz&#10;AAAAAwUAAAAA&#10;" filled="f" stroked="f">
              <v:textbox inset="0,0,0,0">
                <w:txbxContent>
                  <w:p w14:paraId="168021F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208</w:t>
                    </w:r>
                    <w:r>
                      <w:rPr>
                        <w:spacing w:val="-5"/>
                      </w:rPr>
                      <w:fldChar w:fldCharType="end"/>
                    </w:r>
                  </w:p>
                </w:txbxContent>
              </v:textbox>
              <w10:wrap anchorx="page" anchory="page"/>
            </v:shape>
          </w:pict>
        </mc:Fallback>
      </mc:AlternateContent>
    </w: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0064" behindDoc="1" locked="0" layoutInCell="1" allowOverlap="1" wp14:anchorId="16801E09" wp14:editId="16801E0A">
              <wp:simplePos x="0" y="0"/>
              <wp:positionH relativeFrom="page">
                <wp:posOffset>3721608</wp:posOffset>
              </wp:positionH>
              <wp:positionV relativeFrom="page">
                <wp:posOffset>9418532</wp:posOffset>
              </wp:positionV>
              <wp:extent cx="345440" cy="196215"/>
              <wp:effectExtent l="0" t="0" r="0" b="0"/>
              <wp:wrapNone/>
              <wp:docPr id="757" name="Textbox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0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209</w:t>
                          </w:r>
                          <w:r>
                            <w:rPr>
                              <w:spacing w:val="-5"/>
                            </w:rPr>
                            <w:fldChar w:fldCharType="end"/>
                          </w:r>
                        </w:p>
                      </w:txbxContent>
                    </wps:txbx>
                    <wps:bodyPr wrap="square" lIns="0" tIns="0" rIns="0" bIns="0" rtlCol="0">
                      <a:noAutofit/>
                    </wps:bodyPr>
                  </wps:wsp>
                </a:graphicData>
              </a:graphic>
            </wp:anchor>
          </w:drawing>
        </mc:Choice>
        <mc:Fallback>
          <w:pict>
            <v:shapetype w14:anchorId="16801E09" id="_x0000_t202" coordsize="21600,21600" o:spt="202" path="m,l,21600r21600,l21600,xe">
              <v:stroke joinstyle="miter"/>
              <v:path gradientshapeok="t" o:connecttype="rect"/>
            </v:shapetype>
            <v:shape id="Textbox 757" o:spid="_x0000_s1762" type="#_x0000_t202" style="position:absolute;margin-left:293.05pt;margin-top:741.6pt;width:27.2pt;height:15.45pt;z-index:-19516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0r7kK&#10;mgEAACMDAAAOAAAAAAAAAAAAAAAAAC4CAABkcnMvZTJvRG9jLnhtbFBLAQItABQABgAIAAAAIQBn&#10;gGnU4gAAAA0BAAAPAAAAAAAAAAAAAAAAAPQDAABkcnMvZG93bnJldi54bWxQSwUGAAAAAAQABADz&#10;AAAAAwUAAAAA&#10;" filled="f" stroked="f">
              <v:textbox inset="0,0,0,0">
                <w:txbxContent>
                  <w:p w14:paraId="1680220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209</w:t>
                    </w:r>
                    <w:r>
                      <w:rPr>
                        <w:spacing w:val="-5"/>
                      </w:rPr>
                      <w:fldChar w:fldCharType="end"/>
                    </w:r>
                  </w:p>
                </w:txbxContent>
              </v:textbox>
              <w10:wrap anchorx="page" anchory="page"/>
            </v:shape>
          </w:pict>
        </mc:Fallback>
      </mc:AlternateContent>
    </w: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2112" behindDoc="1" locked="0" layoutInCell="1" allowOverlap="1" wp14:anchorId="16801E11" wp14:editId="16801E12">
              <wp:simplePos x="0" y="0"/>
              <wp:positionH relativeFrom="page">
                <wp:posOffset>3721608</wp:posOffset>
              </wp:positionH>
              <wp:positionV relativeFrom="page">
                <wp:posOffset>9418532</wp:posOffset>
              </wp:positionV>
              <wp:extent cx="345440" cy="196215"/>
              <wp:effectExtent l="0" t="0" r="0" b="0"/>
              <wp:wrapNone/>
              <wp:docPr id="761" name="Textbox 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0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210</w:t>
                          </w:r>
                          <w:r>
                            <w:rPr>
                              <w:spacing w:val="-5"/>
                            </w:rPr>
                            <w:fldChar w:fldCharType="end"/>
                          </w:r>
                        </w:p>
                      </w:txbxContent>
                    </wps:txbx>
                    <wps:bodyPr wrap="square" lIns="0" tIns="0" rIns="0" bIns="0" rtlCol="0">
                      <a:noAutofit/>
                    </wps:bodyPr>
                  </wps:wsp>
                </a:graphicData>
              </a:graphic>
            </wp:anchor>
          </w:drawing>
        </mc:Choice>
        <mc:Fallback>
          <w:pict>
            <v:shapetype w14:anchorId="16801E11" id="_x0000_t202" coordsize="21600,21600" o:spt="202" path="m,l,21600r21600,l21600,xe">
              <v:stroke joinstyle="miter"/>
              <v:path gradientshapeok="t" o:connecttype="rect"/>
            </v:shapetype>
            <v:shape id="Textbox 761" o:spid="_x0000_s1766" type="#_x0000_t202" style="position:absolute;margin-left:293.05pt;margin-top:741.6pt;width:27.2pt;height:15.45pt;z-index:-19514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CpyHsX&#10;mgEAACMDAAAOAAAAAAAAAAAAAAAAAC4CAABkcnMvZTJvRG9jLnhtbFBLAQItABQABgAIAAAAIQBn&#10;gGnU4gAAAA0BAAAPAAAAAAAAAAAAAAAAAPQDAABkcnMvZG93bnJldi54bWxQSwUGAAAAAAQABADz&#10;AAAAAwUAAAAA&#10;" filled="f" stroked="f">
              <v:textbox inset="0,0,0,0">
                <w:txbxContent>
                  <w:p w14:paraId="1680220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210</w:t>
                    </w:r>
                    <w:r>
                      <w:rPr>
                        <w:spacing w:val="-5"/>
                      </w:rPr>
                      <w:fldChar w:fldCharType="end"/>
                    </w:r>
                  </w:p>
                </w:txbxContent>
              </v:textbox>
              <w10:wrap anchorx="page" anchory="page"/>
            </v:shape>
          </w:pict>
        </mc:Fallback>
      </mc:AlternateContent>
    </w: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4160" behindDoc="1" locked="0" layoutInCell="1" allowOverlap="1" wp14:anchorId="16801E19" wp14:editId="16801E1A">
              <wp:simplePos x="0" y="0"/>
              <wp:positionH relativeFrom="page">
                <wp:posOffset>3721608</wp:posOffset>
              </wp:positionH>
              <wp:positionV relativeFrom="page">
                <wp:posOffset>9418532</wp:posOffset>
              </wp:positionV>
              <wp:extent cx="345440" cy="196215"/>
              <wp:effectExtent l="0" t="0" r="0" b="0"/>
              <wp:wrapNone/>
              <wp:docPr id="765" name="Textbox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0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211</w:t>
                          </w:r>
                          <w:r>
                            <w:rPr>
                              <w:spacing w:val="-5"/>
                            </w:rPr>
                            <w:fldChar w:fldCharType="end"/>
                          </w:r>
                        </w:p>
                      </w:txbxContent>
                    </wps:txbx>
                    <wps:bodyPr wrap="square" lIns="0" tIns="0" rIns="0" bIns="0" rtlCol="0">
                      <a:noAutofit/>
                    </wps:bodyPr>
                  </wps:wsp>
                </a:graphicData>
              </a:graphic>
            </wp:anchor>
          </w:drawing>
        </mc:Choice>
        <mc:Fallback>
          <w:pict>
            <v:shapetype w14:anchorId="16801E19" id="_x0000_t202" coordsize="21600,21600" o:spt="202" path="m,l,21600r21600,l21600,xe">
              <v:stroke joinstyle="miter"/>
              <v:path gradientshapeok="t" o:connecttype="rect"/>
            </v:shapetype>
            <v:shape id="Textbox 765" o:spid="_x0000_s1770" type="#_x0000_t202" style="position:absolute;margin-left:293.05pt;margin-top:741.6pt;width:27.2pt;height:15.45pt;z-index:-1951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ofw0e&#10;mgEAACMDAAAOAAAAAAAAAAAAAAAAAC4CAABkcnMvZTJvRG9jLnhtbFBLAQItABQABgAIAAAAIQBn&#10;gGnU4gAAAA0BAAAPAAAAAAAAAAAAAAAAAPQDAABkcnMvZG93bnJldi54bWxQSwUGAAAAAAQABADz&#10;AAAAAwUAAAAA&#10;" filled="f" stroked="f">
              <v:textbox inset="0,0,0,0">
                <w:txbxContent>
                  <w:p w14:paraId="1680220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211</w:t>
                    </w:r>
                    <w:r>
                      <w:rPr>
                        <w:spacing w:val="-5"/>
                      </w:rPr>
                      <w:fldChar w:fldCharType="end"/>
                    </w:r>
                  </w:p>
                </w:txbxContent>
              </v:textbox>
              <w10:wrap anchorx="page" anchory="page"/>
            </v:shape>
          </w:pict>
        </mc:Fallback>
      </mc:AlternateContent>
    </w: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5696" behindDoc="1" locked="0" layoutInCell="1" allowOverlap="1" wp14:anchorId="16801E1F" wp14:editId="16801E20">
              <wp:simplePos x="0" y="0"/>
              <wp:positionH relativeFrom="page">
                <wp:posOffset>3721608</wp:posOffset>
              </wp:positionH>
              <wp:positionV relativeFrom="page">
                <wp:posOffset>9418532</wp:posOffset>
              </wp:positionV>
              <wp:extent cx="345440" cy="196215"/>
              <wp:effectExtent l="0" t="0" r="0" b="0"/>
              <wp:wrapNone/>
              <wp:docPr id="768" name="Textbox 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1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212</w:t>
                          </w:r>
                          <w:r>
                            <w:rPr>
                              <w:spacing w:val="-5"/>
                            </w:rPr>
                            <w:fldChar w:fldCharType="end"/>
                          </w:r>
                        </w:p>
                      </w:txbxContent>
                    </wps:txbx>
                    <wps:bodyPr wrap="square" lIns="0" tIns="0" rIns="0" bIns="0" rtlCol="0">
                      <a:noAutofit/>
                    </wps:bodyPr>
                  </wps:wsp>
                </a:graphicData>
              </a:graphic>
            </wp:anchor>
          </w:drawing>
        </mc:Choice>
        <mc:Fallback>
          <w:pict>
            <v:shapetype w14:anchorId="16801E1F" id="_x0000_t202" coordsize="21600,21600" o:spt="202" path="m,l,21600r21600,l21600,xe">
              <v:stroke joinstyle="miter"/>
              <v:path gradientshapeok="t" o:connecttype="rect"/>
            </v:shapetype>
            <v:shape id="Textbox 768" o:spid="_x0000_s1773" type="#_x0000_t202" style="position:absolute;margin-left:293.05pt;margin-top:741.6pt;width:27.2pt;height:15.45pt;z-index:-19510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hF/iM&#10;mgEAACMDAAAOAAAAAAAAAAAAAAAAAC4CAABkcnMvZTJvRG9jLnhtbFBLAQItABQABgAIAAAAIQBn&#10;gGnU4gAAAA0BAAAPAAAAAAAAAAAAAAAAAPQDAABkcnMvZG93bnJldi54bWxQSwUGAAAAAAQABADz&#10;AAAAAwUAAAAA&#10;" filled="f" stroked="f">
              <v:textbox inset="0,0,0,0">
                <w:txbxContent>
                  <w:p w14:paraId="1680221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212</w:t>
                    </w:r>
                    <w:r>
                      <w:rPr>
                        <w:spacing w:val="-5"/>
                      </w:rPr>
                      <w:fldChar w:fldCharType="end"/>
                    </w:r>
                  </w:p>
                </w:txbxContent>
              </v:textbox>
              <w10:wrap anchorx="page" anchory="page"/>
            </v:shape>
          </w:pict>
        </mc:Fallback>
      </mc:AlternateContent>
    </w: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7232" behindDoc="1" locked="0" layoutInCell="1" allowOverlap="1" wp14:anchorId="16801E25" wp14:editId="16801E26">
              <wp:simplePos x="0" y="0"/>
              <wp:positionH relativeFrom="page">
                <wp:posOffset>3721608</wp:posOffset>
              </wp:positionH>
              <wp:positionV relativeFrom="page">
                <wp:posOffset>9418532</wp:posOffset>
              </wp:positionV>
              <wp:extent cx="345440" cy="196215"/>
              <wp:effectExtent l="0" t="0" r="0" b="0"/>
              <wp:wrapNone/>
              <wp:docPr id="771" name="Textbox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1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213</w:t>
                          </w:r>
                          <w:r>
                            <w:rPr>
                              <w:spacing w:val="-5"/>
                            </w:rPr>
                            <w:fldChar w:fldCharType="end"/>
                          </w:r>
                        </w:p>
                      </w:txbxContent>
                    </wps:txbx>
                    <wps:bodyPr wrap="square" lIns="0" tIns="0" rIns="0" bIns="0" rtlCol="0">
                      <a:noAutofit/>
                    </wps:bodyPr>
                  </wps:wsp>
                </a:graphicData>
              </a:graphic>
            </wp:anchor>
          </w:drawing>
        </mc:Choice>
        <mc:Fallback>
          <w:pict>
            <v:shapetype w14:anchorId="16801E25" id="_x0000_t202" coordsize="21600,21600" o:spt="202" path="m,l,21600r21600,l21600,xe">
              <v:stroke joinstyle="miter"/>
              <v:path gradientshapeok="t" o:connecttype="rect"/>
            </v:shapetype>
            <v:shape id="Textbox 771" o:spid="_x0000_s1776" type="#_x0000_t202" style="position:absolute;margin-left:293.05pt;margin-top:741.6pt;width:27.2pt;height:15.45pt;z-index:-19509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PuoluCZ&#10;AQAAIwMAAA4AAAAAAAAAAAAAAAAALgIAAGRycy9lMm9Eb2MueG1sUEsBAi0AFAAGAAgAAAAhAGeA&#10;adTiAAAADQEAAA8AAAAAAAAAAAAAAAAA8wMAAGRycy9kb3ducmV2LnhtbFBLBQYAAAAABAAEAPMA&#10;AAACBQAAAAA=&#10;" filled="f" stroked="f">
              <v:textbox inset="0,0,0,0">
                <w:txbxContent>
                  <w:p w14:paraId="1680221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213</w:t>
                    </w:r>
                    <w:r>
                      <w:rPr>
                        <w:spacing w:val="-5"/>
                      </w:rPr>
                      <w:fldChar w:fldCharType="end"/>
                    </w:r>
                  </w:p>
                </w:txbxContent>
              </v:textbox>
              <w10:wrap anchorx="page" anchory="page"/>
            </v:shape>
          </w:pict>
        </mc:Fallback>
      </mc:AlternateContent>
    </w: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8768" behindDoc="1" locked="0" layoutInCell="1" allowOverlap="1" wp14:anchorId="16801E2B" wp14:editId="16801E2C">
              <wp:simplePos x="0" y="0"/>
              <wp:positionH relativeFrom="page">
                <wp:posOffset>3721608</wp:posOffset>
              </wp:positionH>
              <wp:positionV relativeFrom="page">
                <wp:posOffset>9418532</wp:posOffset>
              </wp:positionV>
              <wp:extent cx="345440" cy="196215"/>
              <wp:effectExtent l="0" t="0" r="0" b="0"/>
              <wp:wrapNone/>
              <wp:docPr id="774" name="Textbox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1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214</w:t>
                          </w:r>
                          <w:r>
                            <w:rPr>
                              <w:spacing w:val="-5"/>
                            </w:rPr>
                            <w:fldChar w:fldCharType="end"/>
                          </w:r>
                        </w:p>
                      </w:txbxContent>
                    </wps:txbx>
                    <wps:bodyPr wrap="square" lIns="0" tIns="0" rIns="0" bIns="0" rtlCol="0">
                      <a:noAutofit/>
                    </wps:bodyPr>
                  </wps:wsp>
                </a:graphicData>
              </a:graphic>
            </wp:anchor>
          </w:drawing>
        </mc:Choice>
        <mc:Fallback>
          <w:pict>
            <v:shapetype w14:anchorId="16801E2B" id="_x0000_t202" coordsize="21600,21600" o:spt="202" path="m,l,21600r21600,l21600,xe">
              <v:stroke joinstyle="miter"/>
              <v:path gradientshapeok="t" o:connecttype="rect"/>
            </v:shapetype>
            <v:shape id="Textbox 774" o:spid="_x0000_s1779" type="#_x0000_t202" style="position:absolute;margin-left:293.05pt;margin-top:741.6pt;width:27.2pt;height:15.45pt;z-index:-19507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DVaSVU&#10;mgEAACMDAAAOAAAAAAAAAAAAAAAAAC4CAABkcnMvZTJvRG9jLnhtbFBLAQItABQABgAIAAAAIQBn&#10;gGnU4gAAAA0BAAAPAAAAAAAAAAAAAAAAAPQDAABkcnMvZG93bnJldi54bWxQSwUGAAAAAAQABADz&#10;AAAAAwUAAAAA&#10;" filled="f" stroked="f">
              <v:textbox inset="0,0,0,0">
                <w:txbxContent>
                  <w:p w14:paraId="1680221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214</w:t>
                    </w:r>
                    <w:r>
                      <w:rPr>
                        <w:spacing w:val="-5"/>
                      </w:rPr>
                      <w:fldChar w:fldCharType="end"/>
                    </w:r>
                  </w:p>
                </w:txbxContent>
              </v:textbox>
              <w10:wrap anchorx="page" anchory="page"/>
            </v:shape>
          </w:pict>
        </mc:Fallback>
      </mc:AlternateContent>
    </w: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0304" behindDoc="1" locked="0" layoutInCell="1" allowOverlap="1" wp14:anchorId="16801E31" wp14:editId="16801E32">
              <wp:simplePos x="0" y="0"/>
              <wp:positionH relativeFrom="page">
                <wp:posOffset>3721608</wp:posOffset>
              </wp:positionH>
              <wp:positionV relativeFrom="page">
                <wp:posOffset>9418532</wp:posOffset>
              </wp:positionV>
              <wp:extent cx="345440" cy="196215"/>
              <wp:effectExtent l="0" t="0" r="0" b="0"/>
              <wp:wrapNone/>
              <wp:docPr id="777" name="Textbox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1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215</w:t>
                          </w:r>
                          <w:r>
                            <w:rPr>
                              <w:spacing w:val="-5"/>
                            </w:rPr>
                            <w:fldChar w:fldCharType="end"/>
                          </w:r>
                        </w:p>
                      </w:txbxContent>
                    </wps:txbx>
                    <wps:bodyPr wrap="square" lIns="0" tIns="0" rIns="0" bIns="0" rtlCol="0">
                      <a:noAutofit/>
                    </wps:bodyPr>
                  </wps:wsp>
                </a:graphicData>
              </a:graphic>
            </wp:anchor>
          </w:drawing>
        </mc:Choice>
        <mc:Fallback>
          <w:pict>
            <v:shapetype w14:anchorId="16801E31" id="_x0000_t202" coordsize="21600,21600" o:spt="202" path="m,l,21600r21600,l21600,xe">
              <v:stroke joinstyle="miter"/>
              <v:path gradientshapeok="t" o:connecttype="rect"/>
            </v:shapetype>
            <v:shape id="Textbox 777" o:spid="_x0000_s1782" type="#_x0000_t202" style="position:absolute;margin-left:293.05pt;margin-top:741.6pt;width:27.2pt;height:15.45pt;z-index:-19506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" filled="f" stroked="f">
              <v:textbox inset="0,0,0,0">
                <w:txbxContent>
                  <w:p w14:paraId="1680221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215</w:t>
                    </w:r>
                    <w:r>
                      <w:rPr>
                        <w:spacing w:val="-5"/>
                      </w:rPr>
                      <w:fldChar w:fldCharType="end"/>
                    </w:r>
                  </w:p>
                </w:txbxContent>
              </v:textbox>
              <w10:wrap anchorx="page" anchory="page"/>
            </v:shape>
          </w:pict>
        </mc:Fallback>
      </mc:AlternateContent>
    </w: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1840" behindDoc="1" locked="0" layoutInCell="1" allowOverlap="1" wp14:anchorId="16801E37" wp14:editId="16801E38">
              <wp:simplePos x="0" y="0"/>
              <wp:positionH relativeFrom="page">
                <wp:posOffset>3721608</wp:posOffset>
              </wp:positionH>
              <wp:positionV relativeFrom="page">
                <wp:posOffset>9418532</wp:posOffset>
              </wp:positionV>
              <wp:extent cx="345440" cy="196215"/>
              <wp:effectExtent l="0" t="0" r="0" b="0"/>
              <wp:wrapNone/>
              <wp:docPr id="780" name="Textbox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216</w:t>
                          </w:r>
                          <w:r>
                            <w:rPr>
                              <w:spacing w:val="-5"/>
                            </w:rPr>
                            <w:fldChar w:fldCharType="end"/>
                          </w:r>
                        </w:p>
                      </w:txbxContent>
                    </wps:txbx>
                    <wps:bodyPr wrap="square" lIns="0" tIns="0" rIns="0" bIns="0" rtlCol="0">
                      <a:noAutofit/>
                    </wps:bodyPr>
                  </wps:wsp>
                </a:graphicData>
              </a:graphic>
            </wp:anchor>
          </w:drawing>
        </mc:Choice>
        <mc:Fallback>
          <w:pict>
            <v:shapetype w14:anchorId="16801E37" id="_x0000_t202" coordsize="21600,21600" o:spt="202" path="m,l,21600r21600,l21600,xe">
              <v:stroke joinstyle="miter"/>
              <v:path gradientshapeok="t" o:connecttype="rect"/>
            </v:shapetype>
            <v:shape id="Textbox 780" o:spid="_x0000_s1785" type="#_x0000_t202" style="position:absolute;margin-left:293.05pt;margin-top:741.6pt;width:27.2pt;height:15.45pt;z-index:-19504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" filled="f" stroked="f">
              <v:textbox inset="0,0,0,0">
                <w:txbxContent>
                  <w:p w14:paraId="168022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216</w:t>
                    </w:r>
                    <w:r>
                      <w:rPr>
                        <w:spacing w:val="-5"/>
                      </w:rPr>
                      <w:fldChar w:fldCharType="end"/>
                    </w:r>
                  </w:p>
                </w:txbxContent>
              </v:textbox>
              <w10:wrap anchorx="page" anchory="page"/>
            </v:shape>
          </w:pict>
        </mc:Fallback>
      </mc:AlternateContent>
    </w: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2352" behindDoc="1" locked="0" layoutInCell="1" allowOverlap="1" wp14:anchorId="16801E39" wp14:editId="16801E3A">
              <wp:simplePos x="0" y="0"/>
              <wp:positionH relativeFrom="page">
                <wp:posOffset>3721608</wp:posOffset>
              </wp:positionH>
              <wp:positionV relativeFrom="page">
                <wp:posOffset>9418532</wp:posOffset>
              </wp:positionV>
              <wp:extent cx="345440" cy="196215"/>
              <wp:effectExtent l="0" t="0" r="0" b="0"/>
              <wp:wrapNone/>
              <wp:docPr id="781" name="Textbox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2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217</w:t>
                          </w:r>
                          <w:r>
                            <w:rPr>
                              <w:spacing w:val="-5"/>
                            </w:rPr>
                            <w:fldChar w:fldCharType="end"/>
                          </w:r>
                        </w:p>
                      </w:txbxContent>
                    </wps:txbx>
                    <wps:bodyPr wrap="square" lIns="0" tIns="0" rIns="0" bIns="0" rtlCol="0">
                      <a:noAutofit/>
                    </wps:bodyPr>
                  </wps:wsp>
                </a:graphicData>
              </a:graphic>
            </wp:anchor>
          </w:drawing>
        </mc:Choice>
        <mc:Fallback>
          <w:pict>
            <v:shapetype w14:anchorId="16801E39" id="_x0000_t202" coordsize="21600,21600" o:spt="202" path="m,l,21600r21600,l21600,xe">
              <v:stroke joinstyle="miter"/>
              <v:path gradientshapeok="t" o:connecttype="rect"/>
            </v:shapetype>
            <v:shape id="Textbox 781" o:spid="_x0000_s1786" type="#_x0000_t202" style="position:absolute;margin-left:293.05pt;margin-top:741.6pt;width:27.2pt;height:15.45pt;z-index:-19504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Q0F8I&#10;mgEAACMDAAAOAAAAAAAAAAAAAAAAAC4CAABkcnMvZTJvRG9jLnhtbFBLAQItABQABgAIAAAAIQBn&#10;gGnU4gAAAA0BAAAPAAAAAAAAAAAAAAAAAPQDAABkcnMvZG93bnJldi54bWxQSwUGAAAAAAQABADz&#10;AAAAAwUAAAAA&#10;" filled="f" stroked="f">
              <v:textbox inset="0,0,0,0">
                <w:txbxContent>
                  <w:p w14:paraId="1680222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217</w:t>
                    </w:r>
                    <w:r>
                      <w:rPr>
                        <w:spacing w:val="-5"/>
                      </w:rPr>
                      <w:fldChar w:fldCharType="end"/>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8800" behindDoc="1" locked="0" layoutInCell="1" allowOverlap="1" wp14:anchorId="168018FB" wp14:editId="168018FC">
              <wp:simplePos x="0" y="0"/>
              <wp:positionH relativeFrom="page">
                <wp:posOffset>3764279</wp:posOffset>
              </wp:positionH>
              <wp:positionV relativeFrom="page">
                <wp:posOffset>9418532</wp:posOffset>
              </wp:positionV>
              <wp:extent cx="259715" cy="196215"/>
              <wp:effectExtent l="0" t="0" r="0" b="0"/>
              <wp:wrapNone/>
              <wp:docPr id="87" name="Text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B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w:t>
                          </w:r>
                          <w:r>
                            <w:rPr>
                              <w:spacing w:val="-5"/>
                            </w:rPr>
                            <w:fldChar w:fldCharType="end"/>
                          </w:r>
                        </w:p>
                      </w:txbxContent>
                    </wps:txbx>
                    <wps:bodyPr wrap="square" lIns="0" tIns="0" rIns="0" bIns="0" rtlCol="0">
                      <a:noAutofit/>
                    </wps:bodyPr>
                  </wps:wsp>
                </a:graphicData>
              </a:graphic>
            </wp:anchor>
          </w:drawing>
        </mc:Choice>
        <mc:Fallback>
          <w:pict>
            <v:shapetype w14:anchorId="168018FB" id="_x0000_t202" coordsize="21600,21600" o:spt="202" path="m,l,21600r21600,l21600,xe">
              <v:stroke joinstyle="miter"/>
              <v:path gradientshapeok="t" o:connecttype="rect"/>
            </v:shapetype>
            <v:shape id="Textbox 87" o:spid="_x0000_s1111" type="#_x0000_t202" style="position:absolute;margin-left:296.4pt;margin-top:741.6pt;width:20.45pt;height:15.45pt;z-index:-19847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fP3jklwEA&#10;ACIDAAAOAAAAAAAAAAAAAAAAAC4CAABkcnMvZTJvRG9jLnhtbFBLAQItABQABgAIAAAAIQADrv2h&#10;4gAAAA0BAAAPAAAAAAAAAAAAAAAAAPEDAABkcnMvZG93bnJldi54bWxQSwUGAAAAAAQABADzAAAA&#10;AAUAAAAA&#10;" filled="f" stroked="f">
              <v:textbox inset="0,0,0,0">
                <w:txbxContent>
                  <w:p w14:paraId="16801EB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18</w:t>
                    </w:r>
                    <w:r>
                      <w:rPr>
                        <w:spacing w:val="-5"/>
                      </w:rPr>
                      <w:fldChar w:fldCharType="end"/>
                    </w:r>
                  </w:p>
                </w:txbxContent>
              </v:textbox>
              <w10:wrap anchorx="page" anchory="page"/>
            </v:shape>
          </w:pict>
        </mc:Fallback>
      </mc:AlternateContent>
    </w:r>
  </w:p>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3888" behindDoc="1" locked="0" layoutInCell="1" allowOverlap="1" wp14:anchorId="16801E3F" wp14:editId="16801E40">
              <wp:simplePos x="0" y="0"/>
              <wp:positionH relativeFrom="page">
                <wp:posOffset>3721608</wp:posOffset>
              </wp:positionH>
              <wp:positionV relativeFrom="page">
                <wp:posOffset>9418532</wp:posOffset>
              </wp:positionV>
              <wp:extent cx="345440" cy="196215"/>
              <wp:effectExtent l="0" t="0" r="0" b="0"/>
              <wp:wrapNone/>
              <wp:docPr id="784" name="Textbox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5440" cy="196215"/>
                      </a:xfrm>
                      <a:prstGeom prst="rect">
                        <a:avLst/>
                      </a:prstGeom>
                    </wps:spPr>
                    <wps:txbx>
                      <w:txbxContent>
                        <w:p w14:paraId="1680222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218</w:t>
                          </w:r>
                          <w:r>
                            <w:rPr>
                              <w:spacing w:val="-5"/>
                            </w:rPr>
                            <w:fldChar w:fldCharType="end"/>
                          </w:r>
                        </w:p>
                      </w:txbxContent>
                    </wps:txbx>
                    <wps:bodyPr wrap="square" lIns="0" tIns="0" rIns="0" bIns="0" rtlCol="0">
                      <a:noAutofit/>
                    </wps:bodyPr>
                  </wps:wsp>
                </a:graphicData>
              </a:graphic>
            </wp:anchor>
          </w:drawing>
        </mc:Choice>
        <mc:Fallback>
          <w:pict>
            <v:shapetype w14:anchorId="16801E3F" id="_x0000_t202" coordsize="21600,21600" o:spt="202" path="m,l,21600r21600,l21600,xe">
              <v:stroke joinstyle="miter"/>
              <v:path gradientshapeok="t" o:connecttype="rect"/>
            </v:shapetype>
            <v:shape id="Textbox 784" o:spid="_x0000_s1789" type="#_x0000_t202" style="position:absolute;margin-left:293.05pt;margin-top:741.6pt;width:27.2pt;height:15.45pt;z-index:-19502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" filled="f" stroked="f">
              <v:textbox inset="0,0,0,0">
                <w:txbxContent>
                  <w:p w14:paraId="1680222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218</w:t>
                    </w:r>
                    <w:r>
                      <w:rPr>
                        <w:spacing w:val="-5"/>
                      </w:rPr>
                      <w:fldChar w:fldCharType="end"/>
                    </w:r>
                  </w:p>
                </w:txbxContent>
              </v:textbox>
              <w10:wrap anchorx="page" anchory="page"/>
            </v:shape>
          </w:pict>
        </mc:Fallback>
      </mc:AlternateContent>
    </w: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5424" behindDoc="1" locked="0" layoutInCell="1" allowOverlap="1" wp14:anchorId="16801E45" wp14:editId="16801E46">
              <wp:simplePos x="0" y="0"/>
              <wp:positionH relativeFrom="page">
                <wp:posOffset>3686555</wp:posOffset>
              </wp:positionH>
              <wp:positionV relativeFrom="page">
                <wp:posOffset>9380801</wp:posOffset>
              </wp:positionV>
              <wp:extent cx="321945" cy="182245"/>
              <wp:effectExtent l="0" t="0" r="0" b="0"/>
              <wp:wrapNone/>
              <wp:docPr id="787" name="Textbox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229"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219</w:t>
                          </w:r>
                          <w:r>
                            <w:rPr>
                              <w:spacing w:val="-5"/>
                            </w:rPr>
                            <w:fldChar w:fldCharType="end"/>
                          </w:r>
                        </w:p>
                      </w:txbxContent>
                    </wps:txbx>
                    <wps:bodyPr wrap="square" lIns="0" tIns="0" rIns="0" bIns="0" rtlCol="0">
                      <a:noAutofit/>
                    </wps:bodyPr>
                  </wps:wsp>
                </a:graphicData>
              </a:graphic>
            </wp:anchor>
          </w:drawing>
        </mc:Choice>
        <mc:Fallback>
          <w:pict>
            <v:shapetype w14:anchorId="16801E45" id="_x0000_t202" coordsize="21600,21600" o:spt="202" path="m,l,21600r21600,l21600,xe">
              <v:stroke joinstyle="miter"/>
              <v:path gradientshapeok="t" o:connecttype="rect"/>
            </v:shapetype>
            <v:shape id="Textbox 787" o:spid="_x0000_s1792" type="#_x0000_t202" style="position:absolute;margin-left:290.3pt;margin-top:738.65pt;width:25.35pt;height:14.35pt;z-index:-19501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" filled="f" stroked="f">
              <v:textbox inset="0,0,0,0">
                <w:txbxContent>
                  <w:p w14:paraId="16802229"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219</w:t>
                    </w:r>
                    <w:r>
                      <w:rPr>
                        <w:spacing w:val="-5"/>
                      </w:rPr>
                      <w:fldChar w:fldCharType="end"/>
                    </w:r>
                  </w:p>
                </w:txbxContent>
              </v:textbox>
              <w10:wrap anchorx="page" anchory="page"/>
            </v:shape>
          </w:pict>
        </mc:Fallback>
      </mc:AlternateContent>
    </w: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6960" behindDoc="1" locked="0" layoutInCell="1" allowOverlap="1" wp14:anchorId="16801E4B" wp14:editId="16801E4C">
              <wp:simplePos x="0" y="0"/>
              <wp:positionH relativeFrom="page">
                <wp:posOffset>3686555</wp:posOffset>
              </wp:positionH>
              <wp:positionV relativeFrom="page">
                <wp:posOffset>9380801</wp:posOffset>
              </wp:positionV>
              <wp:extent cx="321945" cy="182245"/>
              <wp:effectExtent l="0" t="0" r="0" b="0"/>
              <wp:wrapNone/>
              <wp:docPr id="790" name="Textbox 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22D"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220</w:t>
                          </w:r>
                          <w:r>
                            <w:rPr>
                              <w:spacing w:val="-5"/>
                            </w:rPr>
                            <w:fldChar w:fldCharType="end"/>
                          </w:r>
                        </w:p>
                      </w:txbxContent>
                    </wps:txbx>
                    <wps:bodyPr wrap="square" lIns="0" tIns="0" rIns="0" bIns="0" rtlCol="0">
                      <a:noAutofit/>
                    </wps:bodyPr>
                  </wps:wsp>
                </a:graphicData>
              </a:graphic>
            </wp:anchor>
          </w:drawing>
        </mc:Choice>
        <mc:Fallback>
          <w:pict>
            <v:shapetype w14:anchorId="16801E4B" id="_x0000_t202" coordsize="21600,21600" o:spt="202" path="m,l,21600r21600,l21600,xe">
              <v:stroke joinstyle="miter"/>
              <v:path gradientshapeok="t" o:connecttype="rect"/>
            </v:shapetype>
            <v:shape id="Textbox 790" o:spid="_x0000_s1795" type="#_x0000_t202" style="position:absolute;margin-left:290.3pt;margin-top:738.65pt;width:25.35pt;height:14.35pt;z-index:-19499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" filled="f" stroked="f">
              <v:textbox inset="0,0,0,0">
                <w:txbxContent>
                  <w:p w14:paraId="1680222D"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220</w:t>
                    </w:r>
                    <w:r>
                      <w:rPr>
                        <w:spacing w:val="-5"/>
                      </w:rPr>
                      <w:fldChar w:fldCharType="end"/>
                    </w:r>
                  </w:p>
                </w:txbxContent>
              </v:textbox>
              <w10:wrap anchorx="page" anchory="page"/>
            </v:shape>
          </w:pict>
        </mc:Fallback>
      </mc:AlternateContent>
    </w: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5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8496" behindDoc="1" locked="0" layoutInCell="1" allowOverlap="1" wp14:anchorId="16801E51" wp14:editId="16801E52">
              <wp:simplePos x="0" y="0"/>
              <wp:positionH relativeFrom="page">
                <wp:posOffset>3686555</wp:posOffset>
              </wp:positionH>
              <wp:positionV relativeFrom="page">
                <wp:posOffset>9380801</wp:posOffset>
              </wp:positionV>
              <wp:extent cx="321945" cy="182245"/>
              <wp:effectExtent l="0" t="0" r="0" b="0"/>
              <wp:wrapNone/>
              <wp:docPr id="793" name="Textbox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945" cy="182245"/>
                      </a:xfrm>
                      <a:prstGeom prst="rect">
                        <a:avLst/>
                      </a:prstGeom>
                    </wps:spPr>
                    <wps:txbx>
                      <w:txbxContent>
                        <w:p w14:paraId="1680223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221</w:t>
                          </w:r>
                          <w:r>
                            <w:rPr>
                              <w:spacing w:val="-5"/>
                            </w:rPr>
                            <w:fldChar w:fldCharType="end"/>
                          </w:r>
                        </w:p>
                      </w:txbxContent>
                    </wps:txbx>
                    <wps:bodyPr wrap="square" lIns="0" tIns="0" rIns="0" bIns="0" rtlCol="0">
                      <a:noAutofit/>
                    </wps:bodyPr>
                  </wps:wsp>
                </a:graphicData>
              </a:graphic>
            </wp:anchor>
          </w:drawing>
        </mc:Choice>
        <mc:Fallback>
          <w:pict>
            <v:shapetype w14:anchorId="16801E51" id="_x0000_t202" coordsize="21600,21600" o:spt="202" path="m,l,21600r21600,l21600,xe">
              <v:stroke joinstyle="miter"/>
              <v:path gradientshapeok="t" o:connecttype="rect"/>
            </v:shapetype>
            <v:shape id="Textbox 793" o:spid="_x0000_s1798" type="#_x0000_t202" style="position:absolute;margin-left:290.3pt;margin-top:738.65pt;width:25.35pt;height:14.35pt;z-index:-19497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" filled="f" stroked="f">
              <v:textbox inset="0,0,0,0">
                <w:txbxContent>
                  <w:p w14:paraId="16802230" w14:textId="77777777" w:rsidR="00C45353" w:rsidRDefault="00A9526A">
                    <w:pPr>
                      <w:spacing w:before="13"/>
                      <w:ind w:left="60"/>
                    </w:pPr>
                    <w:r>
                      <w:rPr>
                        <w:spacing w:val="-5"/>
                      </w:rPr>
                      <w:fldChar w:fldCharType="begin"/>
                    </w:r>
                    <w:r>
                      <w:rPr>
                        <w:spacing w:val="-5"/>
                      </w:rPr>
                      <w:instrText xml:space="preserve"> PAGE </w:instrText>
                    </w:r>
                    <w:r>
                      <w:rPr>
                        <w:spacing w:val="-5"/>
                      </w:rPr>
                      <w:fldChar w:fldCharType="separate"/>
                    </w:r>
                    <w:r>
                      <w:rPr>
                        <w:spacing w:val="-5"/>
                      </w:rPr>
                      <w:t>221</w:t>
                    </w:r>
                    <w:r>
                      <w:rPr>
                        <w:spacing w:val="-5"/>
                      </w:rPr>
                      <w:fldChar w:fldCharType="end"/>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9312" behindDoc="1" locked="0" layoutInCell="1" allowOverlap="1" wp14:anchorId="168018FD" wp14:editId="168018FE">
              <wp:simplePos x="0" y="0"/>
              <wp:positionH relativeFrom="page">
                <wp:posOffset>3764279</wp:posOffset>
              </wp:positionH>
              <wp:positionV relativeFrom="page">
                <wp:posOffset>9418532</wp:posOffset>
              </wp:positionV>
              <wp:extent cx="259715" cy="196215"/>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B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w:t>
                          </w:r>
                          <w:r>
                            <w:rPr>
                              <w:spacing w:val="-5"/>
                            </w:rPr>
                            <w:fldChar w:fldCharType="end"/>
                          </w:r>
                        </w:p>
                      </w:txbxContent>
                    </wps:txbx>
                    <wps:bodyPr wrap="square" lIns="0" tIns="0" rIns="0" bIns="0" rtlCol="0">
                      <a:noAutofit/>
                    </wps:bodyPr>
                  </wps:wsp>
                </a:graphicData>
              </a:graphic>
            </wp:anchor>
          </w:drawing>
        </mc:Choice>
        <mc:Fallback>
          <w:pict>
            <v:shapetype w14:anchorId="168018FD" id="_x0000_t202" coordsize="21600,21600" o:spt="202" path="m,l,21600r21600,l21600,xe">
              <v:stroke joinstyle="miter"/>
              <v:path gradientshapeok="t" o:connecttype="rect"/>
            </v:shapetype>
            <v:shape id="Textbox 88" o:spid="_x0000_s1112" type="#_x0000_t202" style="position:absolute;margin-left:296.4pt;margin-top:741.6pt;width:20.45pt;height:15.45pt;z-index:-19847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lleNdpgB&#10;AAAiAwAADgAAAAAAAAAAAAAAAAAuAgAAZHJzL2Uyb0RvYy54bWxQSwECLQAUAAYACAAAACEAA679&#10;oeIAAAANAQAADwAAAAAAAAAAAAAAAADyAwAAZHJzL2Rvd25yZXYueG1sUEsFBgAAAAAEAAQA8wAA&#10;AAEFAAAAAA==&#10;" filled="f" stroked="f">
              <v:textbox inset="0,0,0,0">
                <w:txbxContent>
                  <w:p w14:paraId="16801EB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19</w:t>
                    </w:r>
                    <w:r>
                      <w:rPr>
                        <w:spacing w:val="-5"/>
                      </w:rPr>
                      <w:fldChar w:fldCharType="end"/>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1872" behindDoc="1" locked="0" layoutInCell="1" allowOverlap="1" wp14:anchorId="16801907" wp14:editId="16801908">
              <wp:simplePos x="0" y="0"/>
              <wp:positionH relativeFrom="page">
                <wp:posOffset>3764279</wp:posOffset>
              </wp:positionH>
              <wp:positionV relativeFrom="page">
                <wp:posOffset>9418532</wp:posOffset>
              </wp:positionV>
              <wp:extent cx="259715" cy="196215"/>
              <wp:effectExtent l="0" t="0" r="0" b="0"/>
              <wp:wrapNone/>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C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w:t>
                          </w:r>
                          <w:r>
                            <w:rPr>
                              <w:spacing w:val="-5"/>
                            </w:rPr>
                            <w:fldChar w:fldCharType="end"/>
                          </w:r>
                        </w:p>
                      </w:txbxContent>
                    </wps:txbx>
                    <wps:bodyPr wrap="square" lIns="0" tIns="0" rIns="0" bIns="0" rtlCol="0">
                      <a:noAutofit/>
                    </wps:bodyPr>
                  </wps:wsp>
                </a:graphicData>
              </a:graphic>
            </wp:anchor>
          </w:drawing>
        </mc:Choice>
        <mc:Fallback>
          <w:pict>
            <v:shapetype w14:anchorId="16801907" id="_x0000_t202" coordsize="21600,21600" o:spt="202" path="m,l,21600r21600,l21600,xe">
              <v:stroke joinstyle="miter"/>
              <v:path gradientshapeok="t" o:connecttype="rect"/>
            </v:shapetype>
            <v:shape id="Textbox 93" o:spid="_x0000_s1117" type="#_x0000_t202" style="position:absolute;margin-left:296.4pt;margin-top:741.6pt;width:20.45pt;height:15.45pt;z-index:-19844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pIHMRlwEA&#10;ACIDAAAOAAAAAAAAAAAAAAAAAC4CAABkcnMvZTJvRG9jLnhtbFBLAQItABQABgAIAAAAIQADrv2h&#10;4gAAAA0BAAAPAAAAAAAAAAAAAAAAAPEDAABkcnMvZG93bnJldi54bWxQSwUGAAAAAAQABADzAAAA&#10;AAUAAAAA&#10;" filled="f" stroked="f">
              <v:textbox inset="0,0,0,0">
                <w:txbxContent>
                  <w:p w14:paraId="16801EC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20</w:t>
                    </w:r>
                    <w:r>
                      <w:rPr>
                        <w:spacing w:val="-5"/>
                      </w:rPr>
                      <w:fldChar w:fldCharType="end"/>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4432" behindDoc="1" locked="0" layoutInCell="1" allowOverlap="1" wp14:anchorId="16801911" wp14:editId="16801912">
              <wp:simplePos x="0" y="0"/>
              <wp:positionH relativeFrom="page">
                <wp:posOffset>3764279</wp:posOffset>
              </wp:positionH>
              <wp:positionV relativeFrom="page">
                <wp:posOffset>9418532</wp:posOffset>
              </wp:positionV>
              <wp:extent cx="259715" cy="196215"/>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C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wps:txbx>
                    <wps:bodyPr wrap="square" lIns="0" tIns="0" rIns="0" bIns="0" rtlCol="0">
                      <a:noAutofit/>
                    </wps:bodyPr>
                  </wps:wsp>
                </a:graphicData>
              </a:graphic>
            </wp:anchor>
          </w:drawing>
        </mc:Choice>
        <mc:Fallback>
          <w:pict>
            <v:shapetype w14:anchorId="16801911" id="_x0000_t202" coordsize="21600,21600" o:spt="202" path="m,l,21600r21600,l21600,xe">
              <v:stroke joinstyle="miter"/>
              <v:path gradientshapeok="t" o:connecttype="rect"/>
            </v:shapetype>
            <v:shape id="Textbox 98" o:spid="_x0000_s1122" type="#_x0000_t202" style="position:absolute;margin-left:296.4pt;margin-top:741.6pt;width:20.45pt;height:15.45pt;z-index:-19842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9L0SelwEA&#10;ACIDAAAOAAAAAAAAAAAAAAAAAC4CAABkcnMvZTJvRG9jLnhtbFBLAQItABQABgAIAAAAIQADrv2h&#10;4gAAAA0BAAAPAAAAAAAAAAAAAAAAAPEDAABkcnMvZG93bnJldi54bWxQSwUGAAAAAAQABADzAAAA&#10;AAUAAAAA&#10;" filled="f" stroked="f">
              <v:textbox inset="0,0,0,0">
                <w:txbxContent>
                  <w:p w14:paraId="16801EC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21</w:t>
                    </w:r>
                    <w:r>
                      <w:rPr>
                        <w:spacing w:val="-5"/>
                      </w:rPr>
                      <w:fldChar w:fldCharType="end"/>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6992" behindDoc="1" locked="0" layoutInCell="1" allowOverlap="1" wp14:anchorId="1680191B" wp14:editId="1680191C">
              <wp:simplePos x="0" y="0"/>
              <wp:positionH relativeFrom="page">
                <wp:posOffset>3764279</wp:posOffset>
              </wp:positionH>
              <wp:positionV relativeFrom="page">
                <wp:posOffset>9418532</wp:posOffset>
              </wp:positionV>
              <wp:extent cx="259715" cy="196215"/>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C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22</w:t>
                          </w:r>
                          <w:r>
                            <w:rPr>
                              <w:spacing w:val="-5"/>
                            </w:rPr>
                            <w:fldChar w:fldCharType="end"/>
                          </w:r>
                        </w:p>
                      </w:txbxContent>
                    </wps:txbx>
                    <wps:bodyPr wrap="square" lIns="0" tIns="0" rIns="0" bIns="0" rtlCol="0">
                      <a:noAutofit/>
                    </wps:bodyPr>
                  </wps:wsp>
                </a:graphicData>
              </a:graphic>
            </wp:anchor>
          </w:drawing>
        </mc:Choice>
        <mc:Fallback>
          <w:pict>
            <v:shapetype w14:anchorId="1680191B" id="_x0000_t202" coordsize="21600,21600" o:spt="202" path="m,l,21600r21600,l21600,xe">
              <v:stroke joinstyle="miter"/>
              <v:path gradientshapeok="t" o:connecttype="rect"/>
            </v:shapetype>
            <v:shape id="Textbox 103" o:spid="_x0000_s1127" type="#_x0000_t202" style="position:absolute;margin-left:296.4pt;margin-top:741.6pt;width:20.45pt;height:15.45pt;z-index:-19839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yEzEFpgB&#10;AAAjAwAADgAAAAAAAAAAAAAAAAAuAgAAZHJzL2Uyb0RvYy54bWxQSwECLQAUAAYACAAAACEAA679&#10;oeIAAAANAQAADwAAAAAAAAAAAAAAAADyAwAAZHJzL2Rvd25yZXYueG1sUEsFBgAAAAAEAAQA8wAA&#10;AAEFAAAAAA==&#10;" filled="f" stroked="f">
              <v:textbox inset="0,0,0,0">
                <w:txbxContent>
                  <w:p w14:paraId="16801EC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22</w:t>
                    </w:r>
                    <w:r>
                      <w:rPr>
                        <w:spacing w:val="-5"/>
                      </w:rPr>
                      <w:fldChar w:fldCharType="end"/>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8528" behindDoc="1" locked="0" layoutInCell="1" allowOverlap="1" wp14:anchorId="16801921" wp14:editId="16801922">
              <wp:simplePos x="0" y="0"/>
              <wp:positionH relativeFrom="page">
                <wp:posOffset>3764279</wp:posOffset>
              </wp:positionH>
              <wp:positionV relativeFrom="page">
                <wp:posOffset>9418532</wp:posOffset>
              </wp:positionV>
              <wp:extent cx="259715" cy="196215"/>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D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23</w:t>
                          </w:r>
                          <w:r>
                            <w:rPr>
                              <w:spacing w:val="-5"/>
                            </w:rPr>
                            <w:fldChar w:fldCharType="end"/>
                          </w:r>
                        </w:p>
                      </w:txbxContent>
                    </wps:txbx>
                    <wps:bodyPr wrap="square" lIns="0" tIns="0" rIns="0" bIns="0" rtlCol="0">
                      <a:noAutofit/>
                    </wps:bodyPr>
                  </wps:wsp>
                </a:graphicData>
              </a:graphic>
            </wp:anchor>
          </w:drawing>
        </mc:Choice>
        <mc:Fallback>
          <w:pict>
            <v:shapetype w14:anchorId="16801921" id="_x0000_t202" coordsize="21600,21600" o:spt="202" path="m,l,21600r21600,l21600,xe">
              <v:stroke joinstyle="miter"/>
              <v:path gradientshapeok="t" o:connecttype="rect"/>
            </v:shapetype>
            <v:shape id="Textbox 106" o:spid="_x0000_s1130" type="#_x0000_t202" style="position:absolute;margin-left:296.4pt;margin-top:741.6pt;width:20.45pt;height:15.45pt;z-index:-19837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0vOqepgB&#10;AAAjAwAADgAAAAAAAAAAAAAAAAAuAgAAZHJzL2Uyb0RvYy54bWxQSwECLQAUAAYACAAAACEAA679&#10;oeIAAAANAQAADwAAAAAAAAAAAAAAAADyAwAAZHJzL2Rvd25yZXYueG1sUEsFBgAAAAAEAAQA8wAA&#10;AAEFAAAAAA==&#10;" filled="f" stroked="f">
              <v:textbox inset="0,0,0,0">
                <w:txbxContent>
                  <w:p w14:paraId="16801ED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23</w:t>
                    </w:r>
                    <w:r>
                      <w:rPr>
                        <w:spacing w:val="-5"/>
                      </w:rPr>
                      <w:fldChar w:fldCharType="end"/>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0064" behindDoc="1" locked="0" layoutInCell="1" allowOverlap="1" wp14:anchorId="16801927" wp14:editId="16801928">
              <wp:simplePos x="0" y="0"/>
              <wp:positionH relativeFrom="page">
                <wp:posOffset>3764279</wp:posOffset>
              </wp:positionH>
              <wp:positionV relativeFrom="page">
                <wp:posOffset>9418532</wp:posOffset>
              </wp:positionV>
              <wp:extent cx="259715" cy="196215"/>
              <wp:effectExtent l="0" t="0" r="0" b="0"/>
              <wp:wrapNone/>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D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24</w:t>
                          </w:r>
                          <w:r>
                            <w:rPr>
                              <w:spacing w:val="-5"/>
                            </w:rPr>
                            <w:fldChar w:fldCharType="end"/>
                          </w:r>
                        </w:p>
                      </w:txbxContent>
                    </wps:txbx>
                    <wps:bodyPr wrap="square" lIns="0" tIns="0" rIns="0" bIns="0" rtlCol="0">
                      <a:noAutofit/>
                    </wps:bodyPr>
                  </wps:wsp>
                </a:graphicData>
              </a:graphic>
            </wp:anchor>
          </w:drawing>
        </mc:Choice>
        <mc:Fallback>
          <w:pict>
            <v:shapetype w14:anchorId="16801927" id="_x0000_t202" coordsize="21600,21600" o:spt="202" path="m,l,21600r21600,l21600,xe">
              <v:stroke joinstyle="miter"/>
              <v:path gradientshapeok="t" o:connecttype="rect"/>
            </v:shapetype>
            <v:shape id="Textbox 109" o:spid="_x0000_s1133" type="#_x0000_t202" style="position:absolute;margin-left:296.4pt;margin-top:741.6pt;width:20.45pt;height:15.45pt;z-index:-19836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G5tf6JgB&#10;AAAjAwAADgAAAAAAAAAAAAAAAAAuAgAAZHJzL2Uyb0RvYy54bWxQSwECLQAUAAYACAAAACEAA679&#10;oeIAAAANAQAADwAAAAAAAAAAAAAAAADyAwAAZHJzL2Rvd25yZXYueG1sUEsFBgAAAAAEAAQA8wAA&#10;AAEFAAAAAA==&#10;" filled="f" stroked="f">
              <v:textbox inset="0,0,0,0">
                <w:txbxContent>
                  <w:p w14:paraId="16801ED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24</w:t>
                    </w:r>
                    <w:r>
                      <w:rPr>
                        <w:spacing w:val="-5"/>
                      </w:rPr>
                      <w:fldChar w:fldCharType="end"/>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1600" behindDoc="1" locked="0" layoutInCell="1" allowOverlap="1" wp14:anchorId="1680192D" wp14:editId="1680192E">
              <wp:simplePos x="0" y="0"/>
              <wp:positionH relativeFrom="page">
                <wp:posOffset>3764279</wp:posOffset>
              </wp:positionH>
              <wp:positionV relativeFrom="page">
                <wp:posOffset>9418532</wp:posOffset>
              </wp:positionV>
              <wp:extent cx="259715" cy="196215"/>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D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25</w:t>
                          </w:r>
                          <w:r>
                            <w:rPr>
                              <w:spacing w:val="-5"/>
                            </w:rPr>
                            <w:fldChar w:fldCharType="end"/>
                          </w:r>
                        </w:p>
                      </w:txbxContent>
                    </wps:txbx>
                    <wps:bodyPr wrap="square" lIns="0" tIns="0" rIns="0" bIns="0" rtlCol="0">
                      <a:noAutofit/>
                    </wps:bodyPr>
                  </wps:wsp>
                </a:graphicData>
              </a:graphic>
            </wp:anchor>
          </w:drawing>
        </mc:Choice>
        <mc:Fallback>
          <w:pict>
            <v:shapetype w14:anchorId="1680192D" id="_x0000_t202" coordsize="21600,21600" o:spt="202" path="m,l,21600r21600,l21600,xe">
              <v:stroke joinstyle="miter"/>
              <v:path gradientshapeok="t" o:connecttype="rect"/>
            </v:shapetype>
            <v:shape id="Textbox 112" o:spid="_x0000_s1136" type="#_x0000_t202" style="position:absolute;margin-left:296.4pt;margin-top:741.6pt;width:20.45pt;height:15.45pt;z-index:-19834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" filled="f" stroked="f">
              <v:textbox inset="0,0,0,0">
                <w:txbxContent>
                  <w:p w14:paraId="16801ED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25</w:t>
                    </w:r>
                    <w:r>
                      <w:rPr>
                        <w:spacing w:val="-5"/>
                      </w:rPr>
                      <w:fldChar w:fldCharType="end"/>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3136" behindDoc="1" locked="0" layoutInCell="1" allowOverlap="1" wp14:anchorId="16801933" wp14:editId="16801934">
              <wp:simplePos x="0" y="0"/>
              <wp:positionH relativeFrom="page">
                <wp:posOffset>3764279</wp:posOffset>
              </wp:positionH>
              <wp:positionV relativeFrom="page">
                <wp:posOffset>9418532</wp:posOffset>
              </wp:positionV>
              <wp:extent cx="259715" cy="196215"/>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D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26</w:t>
                          </w:r>
                          <w:r>
                            <w:rPr>
                              <w:spacing w:val="-5"/>
                            </w:rPr>
                            <w:fldChar w:fldCharType="end"/>
                          </w:r>
                        </w:p>
                      </w:txbxContent>
                    </wps:txbx>
                    <wps:bodyPr wrap="square" lIns="0" tIns="0" rIns="0" bIns="0" rtlCol="0">
                      <a:noAutofit/>
                    </wps:bodyPr>
                  </wps:wsp>
                </a:graphicData>
              </a:graphic>
            </wp:anchor>
          </w:drawing>
        </mc:Choice>
        <mc:Fallback>
          <w:pict>
            <v:shapetype w14:anchorId="16801933" id="_x0000_t202" coordsize="21600,21600" o:spt="202" path="m,l,21600r21600,l21600,xe">
              <v:stroke joinstyle="miter"/>
              <v:path gradientshapeok="t" o:connecttype="rect"/>
            </v:shapetype>
            <v:shape id="Textbox 115" o:spid="_x0000_s1139" type="#_x0000_t202" style="position:absolute;margin-left:296.4pt;margin-top:741.6pt;width:20.45pt;height:15.45pt;z-index:-19833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rYRUHZgB&#10;AAAjAwAADgAAAAAAAAAAAAAAAAAuAgAAZHJzL2Uyb0RvYy54bWxQSwECLQAUAAYACAAAACEAA679&#10;oeIAAAANAQAADwAAAAAAAAAAAAAAAADyAwAAZHJzL2Rvd25yZXYueG1sUEsFBgAAAAAEAAQA8wAA&#10;AAEFAAAAAA==&#10;" filled="f" stroked="f">
              <v:textbox inset="0,0,0,0">
                <w:txbxContent>
                  <w:p w14:paraId="16801ED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26</w:t>
                    </w:r>
                    <w:r>
                      <w:rPr>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0400" behindDoc="1" locked="0" layoutInCell="1" allowOverlap="1" wp14:anchorId="16801865" wp14:editId="16801866">
              <wp:simplePos x="0" y="0"/>
              <wp:positionH relativeFrom="page">
                <wp:posOffset>3707891</wp:posOffset>
              </wp:positionH>
              <wp:positionV relativeFrom="page">
                <wp:posOffset>9228401</wp:posOffset>
              </wp:positionV>
              <wp:extent cx="189230" cy="182245"/>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9230" cy="182245"/>
                      </a:xfrm>
                      <a:prstGeom prst="rect">
                        <a:avLst/>
                      </a:prstGeom>
                    </wps:spPr>
                    <wps:txbx>
                      <w:txbxContent>
                        <w:p w14:paraId="16801E5D" w14:textId="77777777" w:rsidR="00C45353" w:rsidRDefault="00A9526A">
                          <w:pPr>
                            <w:spacing w:before="13"/>
                            <w:ind w:left="60"/>
                          </w:pPr>
                          <w:r>
                            <w:rPr>
                              <w:spacing w:val="-5"/>
                            </w:rPr>
                            <w:fldChar w:fldCharType="begin"/>
                          </w:r>
                          <w:r>
                            <w:rPr>
                              <w:spacing w:val="-5"/>
                            </w:rPr>
                            <w:instrText xml:space="preserve"> PAGE  \* roman </w:instrText>
                          </w:r>
                          <w:r>
                            <w:rPr>
                              <w:spacing w:val="-5"/>
                            </w:rPr>
                            <w:fldChar w:fldCharType="separate"/>
                          </w:r>
                          <w:r>
                            <w:rPr>
                              <w:spacing w:val="-5"/>
                            </w:rPr>
                            <w:t>iv</w:t>
                          </w:r>
                          <w:r>
                            <w:rPr>
                              <w:spacing w:val="-5"/>
                            </w:rPr>
                            <w:fldChar w:fldCharType="end"/>
                          </w:r>
                        </w:p>
                      </w:txbxContent>
                    </wps:txbx>
                    <wps:bodyPr wrap="square" lIns="0" tIns="0" rIns="0" bIns="0" rtlCol="0">
                      <a:noAutofit/>
                    </wps:bodyPr>
                  </wps:wsp>
                </a:graphicData>
              </a:graphic>
            </wp:anchor>
          </w:drawing>
        </mc:Choice>
        <mc:Fallback>
          <w:pict>
            <v:shapetype w14:anchorId="16801865" id="_x0000_t202" coordsize="21600,21600" o:spt="202" path="m,l,21600r21600,l21600,xe">
              <v:stroke joinstyle="miter"/>
              <v:path gradientshapeok="t" o:connecttype="rect"/>
            </v:shapetype>
            <v:shape id="Textbox 12" o:spid="_x0000_s1036" type="#_x0000_t202" style="position:absolute;margin-left:291.95pt;margin-top:726.65pt;width:14.9pt;height:14.35pt;z-index:-1988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" filled="f" stroked="f">
              <v:textbox inset="0,0,0,0">
                <w:txbxContent>
                  <w:p w14:paraId="16801E5D" w14:textId="77777777" w:rsidR="00C45353" w:rsidRDefault="00A9526A">
                    <w:pPr>
                      <w:spacing w:before="13"/>
                      <w:ind w:left="60"/>
                    </w:pPr>
                    <w:r>
                      <w:rPr>
                        <w:spacing w:val="-5"/>
                      </w:rPr>
                      <w:fldChar w:fldCharType="begin"/>
                    </w:r>
                    <w:r>
                      <w:rPr>
                        <w:spacing w:val="-5"/>
                      </w:rPr>
                      <w:instrText xml:space="preserve"> PAGE  \* roman </w:instrText>
                    </w:r>
                    <w:r>
                      <w:rPr>
                        <w:spacing w:val="-5"/>
                      </w:rPr>
                      <w:fldChar w:fldCharType="separate"/>
                    </w:r>
                    <w:r>
                      <w:rPr>
                        <w:spacing w:val="-5"/>
                      </w:rPr>
                      <w:t>iv</w:t>
                    </w:r>
                    <w:r>
                      <w:rPr>
                        <w:spacing w:val="-5"/>
                      </w:rPr>
                      <w:fldChar w:fldCharType="end"/>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4672" behindDoc="1" locked="0" layoutInCell="1" allowOverlap="1" wp14:anchorId="16801939" wp14:editId="1680193A">
              <wp:simplePos x="0" y="0"/>
              <wp:positionH relativeFrom="page">
                <wp:posOffset>3764279</wp:posOffset>
              </wp:positionH>
              <wp:positionV relativeFrom="page">
                <wp:posOffset>9418532</wp:posOffset>
              </wp:positionV>
              <wp:extent cx="259715" cy="196215"/>
              <wp:effectExtent l="0" t="0" r="0" b="0"/>
              <wp:wrapNone/>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E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27</w:t>
                          </w:r>
                          <w:r>
                            <w:rPr>
                              <w:spacing w:val="-5"/>
                            </w:rPr>
                            <w:fldChar w:fldCharType="end"/>
                          </w:r>
                        </w:p>
                      </w:txbxContent>
                    </wps:txbx>
                    <wps:bodyPr wrap="square" lIns="0" tIns="0" rIns="0" bIns="0" rtlCol="0">
                      <a:noAutofit/>
                    </wps:bodyPr>
                  </wps:wsp>
                </a:graphicData>
              </a:graphic>
            </wp:anchor>
          </w:drawing>
        </mc:Choice>
        <mc:Fallback>
          <w:pict>
            <v:shapetype w14:anchorId="16801939" id="_x0000_t202" coordsize="21600,21600" o:spt="202" path="m,l,21600r21600,l21600,xe">
              <v:stroke joinstyle="miter"/>
              <v:path gradientshapeok="t" o:connecttype="rect"/>
            </v:shapetype>
            <v:shape id="Textbox 118" o:spid="_x0000_s1142" type="#_x0000_t202" style="position:absolute;margin-left:296.4pt;margin-top:741.6pt;width:20.45pt;height:15.45pt;z-index:-19831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3OzpxlwEA&#10;ACMDAAAOAAAAAAAAAAAAAAAAAC4CAABkcnMvZTJvRG9jLnhtbFBLAQItABQABgAIAAAAIQADrv2h&#10;4gAAAA0BAAAPAAAAAAAAAAAAAAAAAPEDAABkcnMvZG93bnJldi54bWxQSwUGAAAAAAQABADzAAAA&#10;AAUAAAAA&#10;" filled="f" stroked="f">
              <v:textbox inset="0,0,0,0">
                <w:txbxContent>
                  <w:p w14:paraId="16801EE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27</w:t>
                    </w:r>
                    <w:r>
                      <w:rPr>
                        <w:spacing w:val="-5"/>
                      </w:rPr>
                      <w:fldChar w:fldCharType="end"/>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6208" behindDoc="1" locked="0" layoutInCell="1" allowOverlap="1" wp14:anchorId="1680193F" wp14:editId="16801940">
              <wp:simplePos x="0" y="0"/>
              <wp:positionH relativeFrom="page">
                <wp:posOffset>3764279</wp:posOffset>
              </wp:positionH>
              <wp:positionV relativeFrom="page">
                <wp:posOffset>9418532</wp:posOffset>
              </wp:positionV>
              <wp:extent cx="259715" cy="196215"/>
              <wp:effectExtent l="0" t="0" r="0" b="0"/>
              <wp:wrapNone/>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E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wps:txbx>
                    <wps:bodyPr wrap="square" lIns="0" tIns="0" rIns="0" bIns="0" rtlCol="0">
                      <a:noAutofit/>
                    </wps:bodyPr>
                  </wps:wsp>
                </a:graphicData>
              </a:graphic>
            </wp:anchor>
          </w:drawing>
        </mc:Choice>
        <mc:Fallback>
          <w:pict>
            <v:shapetype w14:anchorId="1680193F" id="_x0000_t202" coordsize="21600,21600" o:spt="202" path="m,l,21600r21600,l21600,xe">
              <v:stroke joinstyle="miter"/>
              <v:path gradientshapeok="t" o:connecttype="rect"/>
            </v:shapetype>
            <v:shape id="Textbox 121" o:spid="_x0000_s1145" type="#_x0000_t202" style="position:absolute;margin-left:296.4pt;margin-top:741.6pt;width:20.45pt;height:15.45pt;z-index:-19830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Z+onFlwEA&#10;ACMDAAAOAAAAAAAAAAAAAAAAAC4CAABkcnMvZTJvRG9jLnhtbFBLAQItABQABgAIAAAAIQADrv2h&#10;4gAAAA0BAAAPAAAAAAAAAAAAAAAAAPEDAABkcnMvZG93bnJldi54bWxQSwUGAAAAAAQABADzAAAA&#10;AAUAAAAA&#10;" filled="f" stroked="f">
              <v:textbox inset="0,0,0,0">
                <w:txbxContent>
                  <w:p w14:paraId="16801EE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28</w:t>
                    </w:r>
                    <w:r>
                      <w:rPr>
                        <w:spacing w:val="-5"/>
                      </w:rPr>
                      <w:fldChar w:fldCharType="end"/>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7744" behindDoc="1" locked="0" layoutInCell="1" allowOverlap="1" wp14:anchorId="16801945" wp14:editId="16801946">
              <wp:simplePos x="0" y="0"/>
              <wp:positionH relativeFrom="page">
                <wp:posOffset>3764279</wp:posOffset>
              </wp:positionH>
              <wp:positionV relativeFrom="page">
                <wp:posOffset>9418532</wp:posOffset>
              </wp:positionV>
              <wp:extent cx="259715" cy="196215"/>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29</w:t>
                          </w:r>
                          <w:r>
                            <w:rPr>
                              <w:spacing w:val="-5"/>
                            </w:rPr>
                            <w:fldChar w:fldCharType="end"/>
                          </w:r>
                        </w:p>
                      </w:txbxContent>
                    </wps:txbx>
                    <wps:bodyPr wrap="square" lIns="0" tIns="0" rIns="0" bIns="0" rtlCol="0">
                      <a:noAutofit/>
                    </wps:bodyPr>
                  </wps:wsp>
                </a:graphicData>
              </a:graphic>
            </wp:anchor>
          </w:drawing>
        </mc:Choice>
        <mc:Fallback>
          <w:pict>
            <v:shapetype w14:anchorId="16801945" id="_x0000_t202" coordsize="21600,21600" o:spt="202" path="m,l,21600r21600,l21600,xe">
              <v:stroke joinstyle="miter"/>
              <v:path gradientshapeok="t" o:connecttype="rect"/>
            </v:shapetype>
            <v:shape id="Textbox 124" o:spid="_x0000_s1148" type="#_x0000_t202" style="position:absolute;margin-left:296.4pt;margin-top:741.6pt;width:20.45pt;height:15.45pt;z-index:-19828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ltPSjpgB&#10;AAAjAwAADgAAAAAAAAAAAAAAAAAuAgAAZHJzL2Uyb0RvYy54bWxQSwECLQAUAAYACAAAACEAA679&#10;oeIAAAANAQAADwAAAAAAAAAAAAAAAADyAwAAZHJzL2Rvd25yZXYueG1sUEsFBgAAAAAEAAQA8wAA&#10;AAEFAAAAAA==&#10;" filled="f" stroked="f">
              <v:textbox inset="0,0,0,0">
                <w:txbxContent>
                  <w:p w14:paraId="16801EE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29</w:t>
                    </w:r>
                    <w:r>
                      <w:rPr>
                        <w:spacing w:val="-5"/>
                      </w:rPr>
                      <w:fldChar w:fldCharType="end"/>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8" w14:textId="77777777" w:rsidR="00C45353" w:rsidRDefault="00C45353">
    <w:pPr>
      <w:pStyle w:val="BodyText"/>
      <w:spacing w:before="0" w:line="14" w:lineRule="auto"/>
      <w:rPr>
        <w:sz w:val="2"/>
      </w:rP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9792" behindDoc="1" locked="0" layoutInCell="1" allowOverlap="1" wp14:anchorId="1680194D" wp14:editId="1680194E">
              <wp:simplePos x="0" y="0"/>
              <wp:positionH relativeFrom="page">
                <wp:posOffset>3764279</wp:posOffset>
              </wp:positionH>
              <wp:positionV relativeFrom="page">
                <wp:posOffset>9418532</wp:posOffset>
              </wp:positionV>
              <wp:extent cx="259715" cy="196215"/>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E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31</w:t>
                          </w:r>
                          <w:r>
                            <w:rPr>
                              <w:spacing w:val="-5"/>
                            </w:rPr>
                            <w:fldChar w:fldCharType="end"/>
                          </w:r>
                        </w:p>
                      </w:txbxContent>
                    </wps:txbx>
                    <wps:bodyPr wrap="square" lIns="0" tIns="0" rIns="0" bIns="0" rtlCol="0">
                      <a:noAutofit/>
                    </wps:bodyPr>
                  </wps:wsp>
                </a:graphicData>
              </a:graphic>
            </wp:anchor>
          </w:drawing>
        </mc:Choice>
        <mc:Fallback>
          <w:pict>
            <v:shapetype w14:anchorId="1680194D" id="_x0000_t202" coordsize="21600,21600" o:spt="202" path="m,l,21600r21600,l21600,xe">
              <v:stroke joinstyle="miter"/>
              <v:path gradientshapeok="t" o:connecttype="rect"/>
            </v:shapetype>
            <v:shape id="Textbox 129" o:spid="_x0000_s1152" type="#_x0000_t202" style="position:absolute;margin-left:296.4pt;margin-top:741.6pt;width:20.45pt;height:15.45pt;z-index:-19826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LtBCTlwEA&#10;ACMDAAAOAAAAAAAAAAAAAAAAAC4CAABkcnMvZTJvRG9jLnhtbFBLAQItABQABgAIAAAAIQADrv2h&#10;4gAAAA0BAAAPAAAAAAAAAAAAAAAAAPEDAABkcnMvZG93bnJldi54bWxQSwUGAAAAAAQABADzAAAA&#10;AAUAAAAA&#10;" filled="f" stroked="f">
              <v:textbox inset="0,0,0,0">
                <w:txbxContent>
                  <w:p w14:paraId="16801EE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31</w:t>
                    </w:r>
                    <w:r>
                      <w:rPr>
                        <w:spacing w:val="-5"/>
                      </w:rPr>
                      <w:fldChar w:fldCharType="end"/>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1328" behindDoc="1" locked="0" layoutInCell="1" allowOverlap="1" wp14:anchorId="16801953" wp14:editId="16801954">
              <wp:simplePos x="0" y="0"/>
              <wp:positionH relativeFrom="page">
                <wp:posOffset>3764279</wp:posOffset>
              </wp:positionH>
              <wp:positionV relativeFrom="page">
                <wp:posOffset>9418532</wp:posOffset>
              </wp:positionV>
              <wp:extent cx="259715" cy="196215"/>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F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wps:txbx>
                    <wps:bodyPr wrap="square" lIns="0" tIns="0" rIns="0" bIns="0" rtlCol="0">
                      <a:noAutofit/>
                    </wps:bodyPr>
                  </wps:wsp>
                </a:graphicData>
              </a:graphic>
            </wp:anchor>
          </w:drawing>
        </mc:Choice>
        <mc:Fallback>
          <w:pict>
            <v:shapetype w14:anchorId="16801953" id="_x0000_t202" coordsize="21600,21600" o:spt="202" path="m,l,21600r21600,l21600,xe">
              <v:stroke joinstyle="miter"/>
              <v:path gradientshapeok="t" o:connecttype="rect"/>
            </v:shapetype>
            <v:shape id="Textbox 132" o:spid="_x0000_s1155" type="#_x0000_t202" style="position:absolute;margin-left:296.4pt;margin-top:741.6pt;width:20.45pt;height:15.45pt;z-index:-1982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ldaMnlwEA&#10;ACMDAAAOAAAAAAAAAAAAAAAAAC4CAABkcnMvZTJvRG9jLnhtbFBLAQItABQABgAIAAAAIQADrv2h&#10;4gAAAA0BAAAPAAAAAAAAAAAAAAAAAPEDAABkcnMvZG93bnJldi54bWxQSwUGAAAAAAQABADzAAAA&#10;AAUAAAAA&#10;" filled="f" stroked="f">
              <v:textbox inset="0,0,0,0">
                <w:txbxContent>
                  <w:p w14:paraId="16801EF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32</w:t>
                    </w:r>
                    <w:r>
                      <w:rPr>
                        <w:spacing w:val="-5"/>
                      </w:rPr>
                      <w:fldChar w:fldCharType="end"/>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2864" behindDoc="1" locked="0" layoutInCell="1" allowOverlap="1" wp14:anchorId="16801959" wp14:editId="1680195A">
              <wp:simplePos x="0" y="0"/>
              <wp:positionH relativeFrom="page">
                <wp:posOffset>3764279</wp:posOffset>
              </wp:positionH>
              <wp:positionV relativeFrom="page">
                <wp:posOffset>9418532</wp:posOffset>
              </wp:positionV>
              <wp:extent cx="259715" cy="196215"/>
              <wp:effectExtent l="0" t="0" r="0" b="0"/>
              <wp:wrapNone/>
              <wp:docPr id="135" name="Text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F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33</w:t>
                          </w:r>
                          <w:r>
                            <w:rPr>
                              <w:spacing w:val="-5"/>
                            </w:rPr>
                            <w:fldChar w:fldCharType="end"/>
                          </w:r>
                        </w:p>
                      </w:txbxContent>
                    </wps:txbx>
                    <wps:bodyPr wrap="square" lIns="0" tIns="0" rIns="0" bIns="0" rtlCol="0">
                      <a:noAutofit/>
                    </wps:bodyPr>
                  </wps:wsp>
                </a:graphicData>
              </a:graphic>
            </wp:anchor>
          </w:drawing>
        </mc:Choice>
        <mc:Fallback>
          <w:pict>
            <v:shapetype w14:anchorId="16801959" id="_x0000_t202" coordsize="21600,21600" o:spt="202" path="m,l,21600r21600,l21600,xe">
              <v:stroke joinstyle="miter"/>
              <v:path gradientshapeok="t" o:connecttype="rect"/>
            </v:shapetype>
            <v:shape id="Textbox 135" o:spid="_x0000_s1158" type="#_x0000_t202" style="position:absolute;margin-left:296.4pt;margin-top:741.6pt;width:20.45pt;height:15.45pt;z-index:-19823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fasbZpgB&#10;AAAjAwAADgAAAAAAAAAAAAAAAAAuAgAAZHJzL2Uyb0RvYy54bWxQSwECLQAUAAYACAAAACEAA679&#10;oeIAAAANAQAADwAAAAAAAAAAAAAAAADyAwAAZHJzL2Rvd25yZXYueG1sUEsFBgAAAAAEAAQA8wAA&#10;AAEFAAAAAA==&#10;" filled="f" stroked="f">
              <v:textbox inset="0,0,0,0">
                <w:txbxContent>
                  <w:p w14:paraId="16801EF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33</w:t>
                    </w:r>
                    <w:r>
                      <w:rPr>
                        <w:spacing w:val="-5"/>
                      </w:rPr>
                      <w:fldChar w:fldCharType="end"/>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4400" behindDoc="1" locked="0" layoutInCell="1" allowOverlap="1" wp14:anchorId="1680195F" wp14:editId="16801960">
              <wp:simplePos x="0" y="0"/>
              <wp:positionH relativeFrom="page">
                <wp:posOffset>3764279</wp:posOffset>
              </wp:positionH>
              <wp:positionV relativeFrom="page">
                <wp:posOffset>9418532</wp:posOffset>
              </wp:positionV>
              <wp:extent cx="259715" cy="196215"/>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F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34</w:t>
                          </w:r>
                          <w:r>
                            <w:rPr>
                              <w:spacing w:val="-5"/>
                            </w:rPr>
                            <w:fldChar w:fldCharType="end"/>
                          </w:r>
                        </w:p>
                      </w:txbxContent>
                    </wps:txbx>
                    <wps:bodyPr wrap="square" lIns="0" tIns="0" rIns="0" bIns="0" rtlCol="0">
                      <a:noAutofit/>
                    </wps:bodyPr>
                  </wps:wsp>
                </a:graphicData>
              </a:graphic>
            </wp:anchor>
          </w:drawing>
        </mc:Choice>
        <mc:Fallback>
          <w:pict>
            <v:shapetype w14:anchorId="1680195F" id="_x0000_t202" coordsize="21600,21600" o:spt="202" path="m,l,21600r21600,l21600,xe">
              <v:stroke joinstyle="miter"/>
              <v:path gradientshapeok="t" o:connecttype="rect"/>
            </v:shapetype>
            <v:shape id="Textbox 138" o:spid="_x0000_s1161" type="#_x0000_t202" style="position:absolute;margin-left:296.4pt;margin-top:741.6pt;width:20.45pt;height:15.45pt;z-index:-19822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6aQs6ZgB&#10;AAAjAwAADgAAAAAAAAAAAAAAAAAuAgAAZHJzL2Uyb0RvYy54bWxQSwECLQAUAAYACAAAACEAA679&#10;oeIAAAANAQAADwAAAAAAAAAAAAAAAADyAwAAZHJzL2Rvd25yZXYueG1sUEsFBgAAAAAEAAQA8wAA&#10;AAEFAAAAAA==&#10;" filled="f" stroked="f">
              <v:textbox inset="0,0,0,0">
                <w:txbxContent>
                  <w:p w14:paraId="16801EF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34</w:t>
                    </w:r>
                    <w:r>
                      <w:rPr>
                        <w:spacing w:val="-5"/>
                      </w:rPr>
                      <w:fldChar w:fldCharType="end"/>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2" w14:textId="77777777" w:rsidR="00C45353" w:rsidRDefault="00C45353">
    <w:pPr>
      <w:pStyle w:val="BodyText"/>
      <w:spacing w:before="0" w:line="14" w:lineRule="auto"/>
      <w:rPr>
        <w:sz w:val="2"/>
      </w:rPr>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5936" behindDoc="1" locked="0" layoutInCell="1" allowOverlap="1" wp14:anchorId="16801965" wp14:editId="16801966">
              <wp:simplePos x="0" y="0"/>
              <wp:positionH relativeFrom="page">
                <wp:posOffset>3764279</wp:posOffset>
              </wp:positionH>
              <wp:positionV relativeFrom="page">
                <wp:posOffset>9418532</wp:posOffset>
              </wp:positionV>
              <wp:extent cx="259715" cy="196215"/>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EF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36</w:t>
                          </w:r>
                          <w:r>
                            <w:rPr>
                              <w:spacing w:val="-5"/>
                            </w:rPr>
                            <w:fldChar w:fldCharType="end"/>
                          </w:r>
                        </w:p>
                      </w:txbxContent>
                    </wps:txbx>
                    <wps:bodyPr wrap="square" lIns="0" tIns="0" rIns="0" bIns="0" rtlCol="0">
                      <a:noAutofit/>
                    </wps:bodyPr>
                  </wps:wsp>
                </a:graphicData>
              </a:graphic>
            </wp:anchor>
          </w:drawing>
        </mc:Choice>
        <mc:Fallback>
          <w:pict>
            <v:shapetype w14:anchorId="16801965" id="_x0000_t202" coordsize="21600,21600" o:spt="202" path="m,l,21600r21600,l21600,xe">
              <v:stroke joinstyle="miter"/>
              <v:path gradientshapeok="t" o:connecttype="rect"/>
            </v:shapetype>
            <v:shape id="Textbox 141" o:spid="_x0000_s1164" type="#_x0000_t202" style="position:absolute;margin-left:296.4pt;margin-top:741.6pt;width:20.45pt;height:15.45pt;z-index:-19820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EnVxr6Z&#10;AQAAIwMAAA4AAAAAAAAAAAAAAAAALgIAAGRycy9lMm9Eb2MueG1sUEsBAi0AFAAGAAgAAAAhAAOu&#10;/aHiAAAADQEAAA8AAAAAAAAAAAAAAAAA8wMAAGRycy9kb3ducmV2LnhtbFBLBQYAAAAABAAEAPMA&#10;AAACBQAAAAA=&#10;" filled="f" stroked="f">
              <v:textbox inset="0,0,0,0">
                <w:txbxContent>
                  <w:p w14:paraId="16801EF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36</w:t>
                    </w:r>
                    <w:r>
                      <w:rPr>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2960" behindDoc="1" locked="0" layoutInCell="1" allowOverlap="1" wp14:anchorId="1680186F" wp14:editId="16801870">
              <wp:simplePos x="0" y="0"/>
              <wp:positionH relativeFrom="page">
                <wp:posOffset>3723132</wp:posOffset>
              </wp:positionH>
              <wp:positionV relativeFrom="page">
                <wp:posOffset>9228401</wp:posOffset>
              </wp:positionV>
              <wp:extent cx="159385" cy="182245"/>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385" cy="182245"/>
                      </a:xfrm>
                      <a:prstGeom prst="rect">
                        <a:avLst/>
                      </a:prstGeom>
                    </wps:spPr>
                    <wps:txbx>
                      <w:txbxContent>
                        <w:p w14:paraId="16801E63" w14:textId="77777777" w:rsidR="00C45353" w:rsidRDefault="00A9526A">
                          <w:pPr>
                            <w:spacing w:before="13"/>
                            <w:ind w:left="60"/>
                          </w:pPr>
                          <w:r>
                            <w:rPr>
                              <w:spacing w:val="-10"/>
                            </w:rPr>
                            <w:fldChar w:fldCharType="begin"/>
                          </w:r>
                          <w:r>
                            <w:rPr>
                              <w:spacing w:val="-10"/>
                            </w:rPr>
                            <w:instrText xml:space="preserve"> PAGE  \* roman </w:instrText>
                          </w:r>
                          <w:r>
                            <w:rPr>
                              <w:spacing w:val="-10"/>
                            </w:rPr>
                            <w:fldChar w:fldCharType="separate"/>
                          </w:r>
                          <w:r>
                            <w:rPr>
                              <w:spacing w:val="-10"/>
                            </w:rPr>
                            <w:t>v</w:t>
                          </w:r>
                          <w:r>
                            <w:rPr>
                              <w:spacing w:val="-10"/>
                            </w:rPr>
                            <w:fldChar w:fldCharType="end"/>
                          </w:r>
                        </w:p>
                      </w:txbxContent>
                    </wps:txbx>
                    <wps:bodyPr wrap="square" lIns="0" tIns="0" rIns="0" bIns="0" rtlCol="0">
                      <a:noAutofit/>
                    </wps:bodyPr>
                  </wps:wsp>
                </a:graphicData>
              </a:graphic>
            </wp:anchor>
          </w:drawing>
        </mc:Choice>
        <mc:Fallback>
          <w:pict>
            <v:shapetype w14:anchorId="1680186F" id="_x0000_t202" coordsize="21600,21600" o:spt="202" path="m,l,21600r21600,l21600,xe">
              <v:stroke joinstyle="miter"/>
              <v:path gradientshapeok="t" o:connecttype="rect"/>
            </v:shapetype>
            <v:shape id="Textbox 17" o:spid="_x0000_s1041" type="#_x0000_t202" style="position:absolute;margin-left:293.15pt;margin-top:726.65pt;width:12.55pt;height:14.35pt;z-index:-1988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" filled="f" stroked="f">
              <v:textbox inset="0,0,0,0">
                <w:txbxContent>
                  <w:p w14:paraId="16801E63" w14:textId="77777777" w:rsidR="00C45353" w:rsidRDefault="00A9526A">
                    <w:pPr>
                      <w:spacing w:before="13"/>
                      <w:ind w:left="60"/>
                    </w:pPr>
                    <w:r>
                      <w:rPr>
                        <w:spacing w:val="-10"/>
                      </w:rPr>
                      <w:fldChar w:fldCharType="begin"/>
                    </w:r>
                    <w:r>
                      <w:rPr>
                        <w:spacing w:val="-10"/>
                      </w:rPr>
                      <w:instrText xml:space="preserve"> PAGE  \* roman </w:instrText>
                    </w:r>
                    <w:r>
                      <w:rPr>
                        <w:spacing w:val="-10"/>
                      </w:rPr>
                      <w:fldChar w:fldCharType="separate"/>
                    </w:r>
                    <w:r>
                      <w:rPr>
                        <w:spacing w:val="-10"/>
                      </w:rPr>
                      <w:t>v</w:t>
                    </w:r>
                    <w:r>
                      <w:rPr>
                        <w:spacing w:val="-10"/>
                      </w:rPr>
                      <w:fldChar w:fldCharType="end"/>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7472" behindDoc="1" locked="0" layoutInCell="1" allowOverlap="1" wp14:anchorId="1680196B" wp14:editId="1680196C">
              <wp:simplePos x="0" y="0"/>
              <wp:positionH relativeFrom="page">
                <wp:posOffset>3764279</wp:posOffset>
              </wp:positionH>
              <wp:positionV relativeFrom="page">
                <wp:posOffset>9418532</wp:posOffset>
              </wp:positionV>
              <wp:extent cx="259715" cy="196215"/>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0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37</w:t>
                          </w:r>
                          <w:r>
                            <w:rPr>
                              <w:spacing w:val="-5"/>
                            </w:rPr>
                            <w:fldChar w:fldCharType="end"/>
                          </w:r>
                        </w:p>
                      </w:txbxContent>
                    </wps:txbx>
                    <wps:bodyPr wrap="square" lIns="0" tIns="0" rIns="0" bIns="0" rtlCol="0">
                      <a:noAutofit/>
                    </wps:bodyPr>
                  </wps:wsp>
                </a:graphicData>
              </a:graphic>
            </wp:anchor>
          </w:drawing>
        </mc:Choice>
        <mc:Fallback>
          <w:pict>
            <v:shapetype w14:anchorId="1680196B" id="_x0000_t202" coordsize="21600,21600" o:spt="202" path="m,l,21600r21600,l21600,xe">
              <v:stroke joinstyle="miter"/>
              <v:path gradientshapeok="t" o:connecttype="rect"/>
            </v:shapetype>
            <v:shape id="Textbox 144" o:spid="_x0000_s1167" type="#_x0000_t202" style="position:absolute;margin-left:296.4pt;margin-top:741.6pt;width:20.45pt;height:15.45pt;z-index:-19819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5qMDA5gB&#10;AAAjAwAADgAAAAAAAAAAAAAAAAAuAgAAZHJzL2Uyb0RvYy54bWxQSwECLQAUAAYACAAAACEAA679&#10;oeIAAAANAQAADwAAAAAAAAAAAAAAAADyAwAAZHJzL2Rvd25yZXYueG1sUEsFBgAAAAAEAAQA8wAA&#10;AAEFAAAAAA==&#10;" filled="f" stroked="f">
              <v:textbox inset="0,0,0,0">
                <w:txbxContent>
                  <w:p w14:paraId="16801F0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37</w:t>
                    </w:r>
                    <w:r>
                      <w:rPr>
                        <w:spacing w:val="-5"/>
                      </w:rPr>
                      <w:fldChar w:fldCharType="end"/>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9008" behindDoc="1" locked="0" layoutInCell="1" allowOverlap="1" wp14:anchorId="16801971" wp14:editId="16801972">
              <wp:simplePos x="0" y="0"/>
              <wp:positionH relativeFrom="page">
                <wp:posOffset>3764279</wp:posOffset>
              </wp:positionH>
              <wp:positionV relativeFrom="page">
                <wp:posOffset>9418532</wp:posOffset>
              </wp:positionV>
              <wp:extent cx="259715" cy="196215"/>
              <wp:effectExtent l="0" t="0" r="0" b="0"/>
              <wp:wrapNone/>
              <wp:docPr id="147" name="Text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0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38</w:t>
                          </w:r>
                          <w:r>
                            <w:rPr>
                              <w:spacing w:val="-5"/>
                            </w:rPr>
                            <w:fldChar w:fldCharType="end"/>
                          </w:r>
                        </w:p>
                      </w:txbxContent>
                    </wps:txbx>
                    <wps:bodyPr wrap="square" lIns="0" tIns="0" rIns="0" bIns="0" rtlCol="0">
                      <a:noAutofit/>
                    </wps:bodyPr>
                  </wps:wsp>
                </a:graphicData>
              </a:graphic>
            </wp:anchor>
          </w:drawing>
        </mc:Choice>
        <mc:Fallback>
          <w:pict>
            <v:shapetype w14:anchorId="16801971" id="_x0000_t202" coordsize="21600,21600" o:spt="202" path="m,l,21600r21600,l21600,xe">
              <v:stroke joinstyle="miter"/>
              <v:path gradientshapeok="t" o:connecttype="rect"/>
            </v:shapetype>
            <v:shape id="Textbox 147" o:spid="_x0000_s1170" type="#_x0000_t202" style="position:absolute;margin-left:296.4pt;margin-top:741.6pt;width:20.45pt;height:15.45pt;z-index:-19817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PwcbW+Z&#10;AQAAIwMAAA4AAAAAAAAAAAAAAAAALgIAAGRycy9lMm9Eb2MueG1sUEsBAi0AFAAGAAgAAAAhAAOu&#10;/aHiAAAADQEAAA8AAAAAAAAAAAAAAAAA8wMAAGRycy9kb3ducmV2LnhtbFBLBQYAAAAABAAEAPMA&#10;AAACBQAAAAA=&#10;" filled="f" stroked="f">
              <v:textbox inset="0,0,0,0">
                <w:txbxContent>
                  <w:p w14:paraId="16801F0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38</w:t>
                    </w:r>
                    <w:r>
                      <w:rPr>
                        <w:spacing w:val="-5"/>
                      </w:rPr>
                      <w:fldChar w:fldCharType="end"/>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0544" behindDoc="1" locked="0" layoutInCell="1" allowOverlap="1" wp14:anchorId="16801977" wp14:editId="16801978">
              <wp:simplePos x="0" y="0"/>
              <wp:positionH relativeFrom="page">
                <wp:posOffset>3764279</wp:posOffset>
              </wp:positionH>
              <wp:positionV relativeFrom="page">
                <wp:posOffset>9418532</wp:posOffset>
              </wp:positionV>
              <wp:extent cx="259715" cy="196215"/>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0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39</w:t>
                          </w:r>
                          <w:r>
                            <w:rPr>
                              <w:spacing w:val="-5"/>
                            </w:rPr>
                            <w:fldChar w:fldCharType="end"/>
                          </w:r>
                        </w:p>
                      </w:txbxContent>
                    </wps:txbx>
                    <wps:bodyPr wrap="square" lIns="0" tIns="0" rIns="0" bIns="0" rtlCol="0">
                      <a:noAutofit/>
                    </wps:bodyPr>
                  </wps:wsp>
                </a:graphicData>
              </a:graphic>
            </wp:anchor>
          </w:drawing>
        </mc:Choice>
        <mc:Fallback>
          <w:pict>
            <v:shapetype w14:anchorId="16801977" id="_x0000_t202" coordsize="21600,21600" o:spt="202" path="m,l,21600r21600,l21600,xe">
              <v:stroke joinstyle="miter"/>
              <v:path gradientshapeok="t" o:connecttype="rect"/>
            </v:shapetype>
            <v:shape id="Textbox 150" o:spid="_x0000_s1173" type="#_x0000_t202" style="position:absolute;margin-left:296.4pt;margin-top:741.6pt;width:20.45pt;height:15.45pt;z-index:-19815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DV0mP2Z&#10;AQAAIwMAAA4AAAAAAAAAAAAAAAAALgIAAGRycy9lMm9Eb2MueG1sUEsBAi0AFAAGAAgAAAAhAAOu&#10;/aHiAAAADQEAAA8AAAAAAAAAAAAAAAAA8wMAAGRycy9kb3ducmV2LnhtbFBLBQYAAAAABAAEAPMA&#10;AAACBQAAAAA=&#10;" filled="f" stroked="f">
              <v:textbox inset="0,0,0,0">
                <w:txbxContent>
                  <w:p w14:paraId="16801F0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39</w:t>
                    </w:r>
                    <w:r>
                      <w:rPr>
                        <w:spacing w:val="-5"/>
                      </w:rPr>
                      <w:fldChar w:fldCharType="end"/>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2080" behindDoc="1" locked="0" layoutInCell="1" allowOverlap="1" wp14:anchorId="1680197D" wp14:editId="1680197E">
              <wp:simplePos x="0" y="0"/>
              <wp:positionH relativeFrom="page">
                <wp:posOffset>3764279</wp:posOffset>
              </wp:positionH>
              <wp:positionV relativeFrom="page">
                <wp:posOffset>9418532</wp:posOffset>
              </wp:positionV>
              <wp:extent cx="259715" cy="196215"/>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0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40</w:t>
                          </w:r>
                          <w:r>
                            <w:rPr>
                              <w:spacing w:val="-5"/>
                            </w:rPr>
                            <w:fldChar w:fldCharType="end"/>
                          </w:r>
                        </w:p>
                      </w:txbxContent>
                    </wps:txbx>
                    <wps:bodyPr wrap="square" lIns="0" tIns="0" rIns="0" bIns="0" rtlCol="0">
                      <a:noAutofit/>
                    </wps:bodyPr>
                  </wps:wsp>
                </a:graphicData>
              </a:graphic>
            </wp:anchor>
          </w:drawing>
        </mc:Choice>
        <mc:Fallback>
          <w:pict>
            <v:shapetype w14:anchorId="1680197D" id="_x0000_t202" coordsize="21600,21600" o:spt="202" path="m,l,21600r21600,l21600,xe">
              <v:stroke joinstyle="miter"/>
              <v:path gradientshapeok="t" o:connecttype="rect"/>
            </v:shapetype>
            <v:shape id="Textbox 154" o:spid="_x0000_s1176" type="#_x0000_t202" style="position:absolute;margin-left:296.4pt;margin-top:741.6pt;width:20.45pt;height:15.45pt;z-index:-19814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KA2aalwEA&#10;ACMDAAAOAAAAAAAAAAAAAAAAAC4CAABkcnMvZTJvRG9jLnhtbFBLAQItABQABgAIAAAAIQADrv2h&#10;4gAAAA0BAAAPAAAAAAAAAAAAAAAAAPEDAABkcnMvZG93bnJldi54bWxQSwUGAAAAAAQABADzAAAA&#10;AAUAAAAA&#10;" filled="f" stroked="f">
              <v:textbox inset="0,0,0,0">
                <w:txbxContent>
                  <w:p w14:paraId="16801F0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40</w:t>
                    </w:r>
                    <w:r>
                      <w:rPr>
                        <w:spacing w:val="-5"/>
                      </w:rPr>
                      <w:fldChar w:fldCharType="end"/>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3616" behindDoc="1" locked="0" layoutInCell="1" allowOverlap="1" wp14:anchorId="16801983" wp14:editId="16801984">
              <wp:simplePos x="0" y="0"/>
              <wp:positionH relativeFrom="page">
                <wp:posOffset>3764279</wp:posOffset>
              </wp:positionH>
              <wp:positionV relativeFrom="page">
                <wp:posOffset>9418532</wp:posOffset>
              </wp:positionV>
              <wp:extent cx="259715" cy="196215"/>
              <wp:effectExtent l="0" t="0" r="0" b="0"/>
              <wp:wrapNone/>
              <wp:docPr id="157" name="Textbox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1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41</w:t>
                          </w:r>
                          <w:r>
                            <w:rPr>
                              <w:spacing w:val="-5"/>
                            </w:rPr>
                            <w:fldChar w:fldCharType="end"/>
                          </w:r>
                        </w:p>
                      </w:txbxContent>
                    </wps:txbx>
                    <wps:bodyPr wrap="square" lIns="0" tIns="0" rIns="0" bIns="0" rtlCol="0">
                      <a:noAutofit/>
                    </wps:bodyPr>
                  </wps:wsp>
                </a:graphicData>
              </a:graphic>
            </wp:anchor>
          </w:drawing>
        </mc:Choice>
        <mc:Fallback>
          <w:pict>
            <v:shapetype w14:anchorId="16801983" id="_x0000_t202" coordsize="21600,21600" o:spt="202" path="m,l,21600r21600,l21600,xe">
              <v:stroke joinstyle="miter"/>
              <v:path gradientshapeok="t" o:connecttype="rect"/>
            </v:shapetype>
            <v:shape id="Textbox 157" o:spid="_x0000_s1179" type="#_x0000_t202" style="position:absolute;margin-left:296.4pt;margin-top:741.6pt;width:20.45pt;height:15.45pt;z-index:-19812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g2uTCJgB&#10;AAAjAwAADgAAAAAAAAAAAAAAAAAuAgAAZHJzL2Uyb0RvYy54bWxQSwECLQAUAAYACAAAACEAA679&#10;oeIAAAANAQAADwAAAAAAAAAAAAAAAADyAwAAZHJzL2Rvd25yZXYueG1sUEsFBgAAAAAEAAQA8wAA&#10;AAEFAAAAAA==&#10;" filled="f" stroked="f">
              <v:textbox inset="0,0,0,0">
                <w:txbxContent>
                  <w:p w14:paraId="16801F1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41</w:t>
                    </w:r>
                    <w:r>
                      <w:rPr>
                        <w:spacing w:val="-5"/>
                      </w:rPr>
                      <w:fldChar w:fldCharType="end"/>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5152" behindDoc="1" locked="0" layoutInCell="1" allowOverlap="1" wp14:anchorId="16801989" wp14:editId="1680198A">
              <wp:simplePos x="0" y="0"/>
              <wp:positionH relativeFrom="page">
                <wp:posOffset>3764279</wp:posOffset>
              </wp:positionH>
              <wp:positionV relativeFrom="page">
                <wp:posOffset>9418532</wp:posOffset>
              </wp:positionV>
              <wp:extent cx="259715" cy="196215"/>
              <wp:effectExtent l="0" t="0" r="0" b="0"/>
              <wp:wrapNone/>
              <wp:docPr id="160" name="Textbox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1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42</w:t>
                          </w:r>
                          <w:r>
                            <w:rPr>
                              <w:spacing w:val="-5"/>
                            </w:rPr>
                            <w:fldChar w:fldCharType="end"/>
                          </w:r>
                        </w:p>
                      </w:txbxContent>
                    </wps:txbx>
                    <wps:bodyPr wrap="square" lIns="0" tIns="0" rIns="0" bIns="0" rtlCol="0">
                      <a:noAutofit/>
                    </wps:bodyPr>
                  </wps:wsp>
                </a:graphicData>
              </a:graphic>
            </wp:anchor>
          </w:drawing>
        </mc:Choice>
        <mc:Fallback>
          <w:pict>
            <v:shapetype w14:anchorId="16801989" id="_x0000_t202" coordsize="21600,21600" o:spt="202" path="m,l,21600r21600,l21600,xe">
              <v:stroke joinstyle="miter"/>
              <v:path gradientshapeok="t" o:connecttype="rect"/>
            </v:shapetype>
            <v:shape id="Textbox 160" o:spid="_x0000_s1182" type="#_x0000_t202" style="position:absolute;margin-left:296.4pt;margin-top:741.6pt;width:20.45pt;height:15.45pt;z-index:-19811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mdT9ZJgB&#10;AAAjAwAADgAAAAAAAAAAAAAAAAAuAgAAZHJzL2Uyb0RvYy54bWxQSwECLQAUAAYACAAAACEAA679&#10;oeIAAAANAQAADwAAAAAAAAAAAAAAAADyAwAAZHJzL2Rvd25yZXYueG1sUEsFBgAAAAAEAAQA8wAA&#10;AAEFAAAAAA==&#10;" filled="f" stroked="f">
              <v:textbox inset="0,0,0,0">
                <w:txbxContent>
                  <w:p w14:paraId="16801F1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42</w:t>
                    </w:r>
                    <w:r>
                      <w:rPr>
                        <w:spacing w:val="-5"/>
                      </w:rPr>
                      <w:fldChar w:fldCharType="end"/>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6688" behindDoc="1" locked="0" layoutInCell="1" allowOverlap="1" wp14:anchorId="1680198F" wp14:editId="16801990">
              <wp:simplePos x="0" y="0"/>
              <wp:positionH relativeFrom="page">
                <wp:posOffset>3764279</wp:posOffset>
              </wp:positionH>
              <wp:positionV relativeFrom="page">
                <wp:posOffset>9418532</wp:posOffset>
              </wp:positionV>
              <wp:extent cx="259715" cy="196215"/>
              <wp:effectExtent l="0" t="0" r="0" b="0"/>
              <wp:wrapNone/>
              <wp:docPr id="163" name="Text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1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43</w:t>
                          </w:r>
                          <w:r>
                            <w:rPr>
                              <w:spacing w:val="-5"/>
                            </w:rPr>
                            <w:fldChar w:fldCharType="end"/>
                          </w:r>
                        </w:p>
                      </w:txbxContent>
                    </wps:txbx>
                    <wps:bodyPr wrap="square" lIns="0" tIns="0" rIns="0" bIns="0" rtlCol="0">
                      <a:noAutofit/>
                    </wps:bodyPr>
                  </wps:wsp>
                </a:graphicData>
              </a:graphic>
            </wp:anchor>
          </w:drawing>
        </mc:Choice>
        <mc:Fallback>
          <w:pict>
            <v:shapetype w14:anchorId="1680198F" id="_x0000_t202" coordsize="21600,21600" o:spt="202" path="m,l,21600r21600,l21600,xe">
              <v:stroke joinstyle="miter"/>
              <v:path gradientshapeok="t" o:connecttype="rect"/>
            </v:shapetype>
            <v:shape id="Textbox 163" o:spid="_x0000_s1185" type="#_x0000_t202" style="position:absolute;margin-left:296.4pt;margin-top:741.6pt;width:20.45pt;height:15.45pt;z-index:-19809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txVO0JgB&#10;AAAjAwAADgAAAAAAAAAAAAAAAAAuAgAAZHJzL2Uyb0RvYy54bWxQSwECLQAUAAYACAAAACEAA679&#10;oeIAAAANAQAADwAAAAAAAAAAAAAAAADyAwAAZHJzL2Rvd25yZXYueG1sUEsFBgAAAAAEAAQA8wAA&#10;AAEFAAAAAA==&#10;" filled="f" stroked="f">
              <v:textbox inset="0,0,0,0">
                <w:txbxContent>
                  <w:p w14:paraId="16801F1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43</w:t>
                    </w:r>
                    <w:r>
                      <w:rPr>
                        <w:spacing w:val="-5"/>
                      </w:rPr>
                      <w:fldChar w:fldCharType="end"/>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9248" behindDoc="1" locked="0" layoutInCell="1" allowOverlap="1" wp14:anchorId="16801999" wp14:editId="1680199A">
              <wp:simplePos x="0" y="0"/>
              <wp:positionH relativeFrom="page">
                <wp:posOffset>3764279</wp:posOffset>
              </wp:positionH>
              <wp:positionV relativeFrom="page">
                <wp:posOffset>9418532</wp:posOffset>
              </wp:positionV>
              <wp:extent cx="259715" cy="196215"/>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44</w:t>
                          </w:r>
                          <w:r>
                            <w:rPr>
                              <w:spacing w:val="-5"/>
                            </w:rPr>
                            <w:fldChar w:fldCharType="end"/>
                          </w:r>
                        </w:p>
                      </w:txbxContent>
                    </wps:txbx>
                    <wps:bodyPr wrap="square" lIns="0" tIns="0" rIns="0" bIns="0" rtlCol="0">
                      <a:noAutofit/>
                    </wps:bodyPr>
                  </wps:wsp>
                </a:graphicData>
              </a:graphic>
            </wp:anchor>
          </w:drawing>
        </mc:Choice>
        <mc:Fallback>
          <w:pict>
            <v:shapetype w14:anchorId="16801999" id="_x0000_t202" coordsize="21600,21600" o:spt="202" path="m,l,21600r21600,l21600,xe">
              <v:stroke joinstyle="miter"/>
              <v:path gradientshapeok="t" o:connecttype="rect"/>
            </v:shapetype>
            <v:shape id="Textbox 169" o:spid="_x0000_s1190" type="#_x0000_t202" style="position:absolute;margin-left:296.4pt;margin-top:741.6pt;width:20.45pt;height:15.45pt;z-index:-19807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a+uOZZgB&#10;AAAjAwAADgAAAAAAAAAAAAAAAAAuAgAAZHJzL2Uyb0RvYy54bWxQSwECLQAUAAYACAAAACEAA679&#10;oeIAAAANAQAADwAAAAAAAAAAAAAAAADyAwAAZHJzL2Rvd25yZXYueG1sUEsFBgAAAAAEAAQA8wAA&#10;AAEFAAAAAA==&#10;" filled="f" stroked="f">
              <v:textbox inset="0,0,0,0">
                <w:txbxContent>
                  <w:p w14:paraId="16801F2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44</w:t>
                    </w:r>
                    <w:r>
                      <w:rPr>
                        <w:spacing w:val="-5"/>
                      </w:rPr>
                      <w:fldChar w:fldCharType="end"/>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1808" behindDoc="1" locked="0" layoutInCell="1" allowOverlap="1" wp14:anchorId="168019A3" wp14:editId="168019A4">
              <wp:simplePos x="0" y="0"/>
              <wp:positionH relativeFrom="page">
                <wp:posOffset>3764279</wp:posOffset>
              </wp:positionH>
              <wp:positionV relativeFrom="page">
                <wp:posOffset>9418532</wp:posOffset>
              </wp:positionV>
              <wp:extent cx="259715" cy="196215"/>
              <wp:effectExtent l="0" t="0" r="0" b="0"/>
              <wp:wrapNone/>
              <wp:docPr id="174" name="Text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2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45</w:t>
                          </w:r>
                          <w:r>
                            <w:rPr>
                              <w:spacing w:val="-5"/>
                            </w:rPr>
                            <w:fldChar w:fldCharType="end"/>
                          </w:r>
                        </w:p>
                      </w:txbxContent>
                    </wps:txbx>
                    <wps:bodyPr wrap="square" lIns="0" tIns="0" rIns="0" bIns="0" rtlCol="0">
                      <a:noAutofit/>
                    </wps:bodyPr>
                  </wps:wsp>
                </a:graphicData>
              </a:graphic>
            </wp:anchor>
          </w:drawing>
        </mc:Choice>
        <mc:Fallback>
          <w:pict>
            <v:shapetype w14:anchorId="168019A3" id="_x0000_t202" coordsize="21600,21600" o:spt="202" path="m,l,21600r21600,l21600,xe">
              <v:stroke joinstyle="miter"/>
              <v:path gradientshapeok="t" o:connecttype="rect"/>
            </v:shapetype>
            <v:shape id="Textbox 174" o:spid="_x0000_s1195" type="#_x0000_t202" style="position:absolute;margin-left:296.4pt;margin-top:741.6pt;width:20.45pt;height:15.45pt;z-index:-19804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y5pkMpgB&#10;AAAjAwAADgAAAAAAAAAAAAAAAAAuAgAAZHJzL2Uyb0RvYy54bWxQSwECLQAUAAYACAAAACEAA679&#10;oeIAAAANAQAADwAAAAAAAAAAAAAAAADyAwAAZHJzL2Rvd25yZXYueG1sUEsFBgAAAAAEAAQA8wAA&#10;AAEFAAAAAA==&#10;" filled="f" stroked="f">
              <v:textbox inset="0,0,0,0">
                <w:txbxContent>
                  <w:p w14:paraId="16801F2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45</w:t>
                    </w:r>
                    <w:r>
                      <w:rPr>
                        <w:spacing w:val="-5"/>
                      </w:rPr>
                      <w:fldChar w:fldCharType="end"/>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4368" behindDoc="1" locked="0" layoutInCell="1" allowOverlap="1" wp14:anchorId="168019AD" wp14:editId="168019AE">
              <wp:simplePos x="0" y="0"/>
              <wp:positionH relativeFrom="page">
                <wp:posOffset>3764279</wp:posOffset>
              </wp:positionH>
              <wp:positionV relativeFrom="page">
                <wp:posOffset>9418532</wp:posOffset>
              </wp:positionV>
              <wp:extent cx="259715" cy="196215"/>
              <wp:effectExtent l="0" t="0" r="0" b="0"/>
              <wp:wrapNone/>
              <wp:docPr id="179" name="Text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2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46</w:t>
                          </w:r>
                          <w:r>
                            <w:rPr>
                              <w:spacing w:val="-5"/>
                            </w:rPr>
                            <w:fldChar w:fldCharType="end"/>
                          </w:r>
                        </w:p>
                      </w:txbxContent>
                    </wps:txbx>
                    <wps:bodyPr wrap="square" lIns="0" tIns="0" rIns="0" bIns="0" rtlCol="0">
                      <a:noAutofit/>
                    </wps:bodyPr>
                  </wps:wsp>
                </a:graphicData>
              </a:graphic>
            </wp:anchor>
          </w:drawing>
        </mc:Choice>
        <mc:Fallback>
          <w:pict>
            <v:shapetype w14:anchorId="168019AD" id="_x0000_t202" coordsize="21600,21600" o:spt="202" path="m,l,21600r21600,l21600,xe">
              <v:stroke joinstyle="miter"/>
              <v:path gradientshapeok="t" o:connecttype="rect"/>
            </v:shapetype>
            <v:shape id="Textbox 179" o:spid="_x0000_s1200" type="#_x0000_t202" style="position:absolute;margin-left:296.4pt;margin-top:741.6pt;width:20.45pt;height:15.45pt;z-index:-19802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ICTR42Z&#10;AQAAIwMAAA4AAAAAAAAAAAAAAAAALgIAAGRycy9lMm9Eb2MueG1sUEsBAi0AFAAGAAgAAAAhAAOu&#10;/aHiAAAADQEAAA8AAAAAAAAAAAAAAAAA8wMAAGRycy9kb3ducmV2LnhtbFBLBQYAAAAABAAEAPMA&#10;AAACBQAAAAA=&#10;" filled="f" stroked="f">
              <v:textbox inset="0,0,0,0">
                <w:txbxContent>
                  <w:p w14:paraId="16801F2C"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46</w:t>
                    </w:r>
                    <w:r>
                      <w:rPr>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5008" behindDoc="1" locked="0" layoutInCell="1" allowOverlap="1" wp14:anchorId="16801877" wp14:editId="16801878">
              <wp:simplePos x="0" y="0"/>
              <wp:positionH relativeFrom="page">
                <wp:posOffset>3707891</wp:posOffset>
              </wp:positionH>
              <wp:positionV relativeFrom="page">
                <wp:posOffset>9228401</wp:posOffset>
              </wp:positionV>
              <wp:extent cx="190500" cy="18224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500" cy="182245"/>
                      </a:xfrm>
                      <a:prstGeom prst="rect">
                        <a:avLst/>
                      </a:prstGeom>
                    </wps:spPr>
                    <wps:txbx>
                      <w:txbxContent>
                        <w:p w14:paraId="16801E68" w14:textId="77777777" w:rsidR="00C45353" w:rsidRDefault="00A9526A">
                          <w:pPr>
                            <w:spacing w:before="13"/>
                            <w:ind w:left="60"/>
                          </w:pPr>
                          <w:r>
                            <w:rPr>
                              <w:spacing w:val="-5"/>
                            </w:rPr>
                            <w:fldChar w:fldCharType="begin"/>
                          </w:r>
                          <w:r>
                            <w:rPr>
                              <w:spacing w:val="-5"/>
                            </w:rPr>
                            <w:instrText xml:space="preserve"> PAGE  \* roman </w:instrText>
                          </w:r>
                          <w:r>
                            <w:rPr>
                              <w:spacing w:val="-5"/>
                            </w:rPr>
                            <w:fldChar w:fldCharType="separate"/>
                          </w:r>
                          <w:r>
                            <w:rPr>
                              <w:spacing w:val="-5"/>
                            </w:rPr>
                            <w:t>vi</w:t>
                          </w:r>
                          <w:r>
                            <w:rPr>
                              <w:spacing w:val="-5"/>
                            </w:rPr>
                            <w:fldChar w:fldCharType="end"/>
                          </w:r>
                        </w:p>
                      </w:txbxContent>
                    </wps:txbx>
                    <wps:bodyPr wrap="square" lIns="0" tIns="0" rIns="0" bIns="0" rtlCol="0">
                      <a:noAutofit/>
                    </wps:bodyPr>
                  </wps:wsp>
                </a:graphicData>
              </a:graphic>
            </wp:anchor>
          </w:drawing>
        </mc:Choice>
        <mc:Fallback>
          <w:pict>
            <v:shapetype w14:anchorId="16801877" id="_x0000_t202" coordsize="21600,21600" o:spt="202" path="m,l,21600r21600,l21600,xe">
              <v:stroke joinstyle="miter"/>
              <v:path gradientshapeok="t" o:connecttype="rect"/>
            </v:shapetype>
            <v:shape id="Textbox 21" o:spid="_x0000_s1045" type="#_x0000_t202" style="position:absolute;margin-left:291.95pt;margin-top:726.65pt;width:15pt;height:14.35pt;z-index:-19881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" filled="f" stroked="f">
              <v:textbox inset="0,0,0,0">
                <w:txbxContent>
                  <w:p w14:paraId="16801E68" w14:textId="77777777" w:rsidR="00C45353" w:rsidRDefault="00A9526A">
                    <w:pPr>
                      <w:spacing w:before="13"/>
                      <w:ind w:left="60"/>
                    </w:pPr>
                    <w:r>
                      <w:rPr>
                        <w:spacing w:val="-5"/>
                      </w:rPr>
                      <w:fldChar w:fldCharType="begin"/>
                    </w:r>
                    <w:r>
                      <w:rPr>
                        <w:spacing w:val="-5"/>
                      </w:rPr>
                      <w:instrText xml:space="preserve"> PAGE  \* roman </w:instrText>
                    </w:r>
                    <w:r>
                      <w:rPr>
                        <w:spacing w:val="-5"/>
                      </w:rPr>
                      <w:fldChar w:fldCharType="separate"/>
                    </w:r>
                    <w:r>
                      <w:rPr>
                        <w:spacing w:val="-5"/>
                      </w:rPr>
                      <w:t>vi</w:t>
                    </w:r>
                    <w:r>
                      <w:rPr>
                        <w:spacing w:val="-5"/>
                      </w:rPr>
                      <w:fldChar w:fldCharType="end"/>
                    </w:r>
                  </w:p>
                </w:txbxContent>
              </v:textbox>
              <w10:wrap anchorx="page" anchory="page"/>
            </v:shape>
          </w:pict>
        </mc:Fallback>
      </mc:AlternateContent>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6928" behindDoc="1" locked="0" layoutInCell="1" allowOverlap="1" wp14:anchorId="168019B7" wp14:editId="168019B8">
              <wp:simplePos x="0" y="0"/>
              <wp:positionH relativeFrom="page">
                <wp:posOffset>3764279</wp:posOffset>
              </wp:positionH>
              <wp:positionV relativeFrom="page">
                <wp:posOffset>9418532</wp:posOffset>
              </wp:positionV>
              <wp:extent cx="259715" cy="196215"/>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3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47</w:t>
                          </w:r>
                          <w:r>
                            <w:rPr>
                              <w:spacing w:val="-5"/>
                            </w:rPr>
                            <w:fldChar w:fldCharType="end"/>
                          </w:r>
                        </w:p>
                      </w:txbxContent>
                    </wps:txbx>
                    <wps:bodyPr wrap="square" lIns="0" tIns="0" rIns="0" bIns="0" rtlCol="0">
                      <a:noAutofit/>
                    </wps:bodyPr>
                  </wps:wsp>
                </a:graphicData>
              </a:graphic>
            </wp:anchor>
          </w:drawing>
        </mc:Choice>
        <mc:Fallback>
          <w:pict>
            <v:shapetype w14:anchorId="168019B7" id="_x0000_t202" coordsize="21600,21600" o:spt="202" path="m,l,21600r21600,l21600,xe">
              <v:stroke joinstyle="miter"/>
              <v:path gradientshapeok="t" o:connecttype="rect"/>
            </v:shapetype>
            <v:shape id="Textbox 184" o:spid="_x0000_s1205" type="#_x0000_t202" style="position:absolute;margin-left:296.4pt;margin-top:741.6pt;width:20.45pt;height:15.45pt;z-index:-19799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IOKt2pgB&#10;AAAjAwAADgAAAAAAAAAAAAAAAAAuAgAAZHJzL2Uyb0RvYy54bWxQSwECLQAUAAYACAAAACEAA679&#10;oeIAAAANAQAADwAAAAAAAAAAAAAAAADyAwAAZHJzL2Rvd25yZXYueG1sUEsFBgAAAAAEAAQA8wAA&#10;AAEFAAAAAA==&#10;" filled="f" stroked="f">
              <v:textbox inset="0,0,0,0">
                <w:txbxContent>
                  <w:p w14:paraId="16801F32"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47</w:t>
                    </w:r>
                    <w:r>
                      <w:rPr>
                        <w:spacing w:val="-5"/>
                      </w:rPr>
                      <w:fldChar w:fldCharType="end"/>
                    </w:r>
                  </w:p>
                </w:txbxContent>
              </v:textbox>
              <w10:wrap anchorx="page" anchory="page"/>
            </v:shape>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9488" behindDoc="1" locked="0" layoutInCell="1" allowOverlap="1" wp14:anchorId="168019C1" wp14:editId="168019C2">
              <wp:simplePos x="0" y="0"/>
              <wp:positionH relativeFrom="page">
                <wp:posOffset>3764279</wp:posOffset>
              </wp:positionH>
              <wp:positionV relativeFrom="page">
                <wp:posOffset>9418532</wp:posOffset>
              </wp:positionV>
              <wp:extent cx="259715" cy="196215"/>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3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48</w:t>
                          </w:r>
                          <w:r>
                            <w:rPr>
                              <w:spacing w:val="-5"/>
                            </w:rPr>
                            <w:fldChar w:fldCharType="end"/>
                          </w:r>
                        </w:p>
                      </w:txbxContent>
                    </wps:txbx>
                    <wps:bodyPr wrap="square" lIns="0" tIns="0" rIns="0" bIns="0" rtlCol="0">
                      <a:noAutofit/>
                    </wps:bodyPr>
                  </wps:wsp>
                </a:graphicData>
              </a:graphic>
            </wp:anchor>
          </w:drawing>
        </mc:Choice>
        <mc:Fallback>
          <w:pict>
            <v:shapetype w14:anchorId="168019C1" id="_x0000_t202" coordsize="21600,21600" o:spt="202" path="m,l,21600r21600,l21600,xe">
              <v:stroke joinstyle="miter"/>
              <v:path gradientshapeok="t" o:connecttype="rect"/>
            </v:shapetype>
            <v:shape id="Textbox 189" o:spid="_x0000_s1210" type="#_x0000_t202" style="position:absolute;margin-left:296.4pt;margin-top:741.6pt;width:20.45pt;height:15.45pt;z-index:-1979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I4tJVGZ&#10;AQAAIwMAAA4AAAAAAAAAAAAAAAAALgIAAGRycy9lMm9Eb2MueG1sUEsBAi0AFAAGAAgAAAAhAAOu&#10;/aHiAAAADQEAAA8AAAAAAAAAAAAAAAAA8wMAAGRycy9kb3ducmV2LnhtbFBLBQYAAAAABAAEAPMA&#10;AAACBQAAAAA=&#10;" filled="f" stroked="f">
              <v:textbox inset="0,0,0,0">
                <w:txbxContent>
                  <w:p w14:paraId="16801F38"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48</w:t>
                    </w:r>
                    <w:r>
                      <w:rPr>
                        <w:spacing w:val="-5"/>
                      </w:rPr>
                      <w:fldChar w:fldCharType="end"/>
                    </w:r>
                  </w:p>
                </w:txbxContent>
              </v:textbox>
              <w10:wrap anchorx="page" anchory="page"/>
            </v:shape>
          </w:pict>
        </mc:Fallback>
      </mc:AlternateConten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2048" behindDoc="1" locked="0" layoutInCell="1" allowOverlap="1" wp14:anchorId="168019CB" wp14:editId="168019CC">
              <wp:simplePos x="0" y="0"/>
              <wp:positionH relativeFrom="page">
                <wp:posOffset>3764279</wp:posOffset>
              </wp:positionH>
              <wp:positionV relativeFrom="page">
                <wp:posOffset>9418532</wp:posOffset>
              </wp:positionV>
              <wp:extent cx="259715" cy="196215"/>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3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49</w:t>
                          </w:r>
                          <w:r>
                            <w:rPr>
                              <w:spacing w:val="-5"/>
                            </w:rPr>
                            <w:fldChar w:fldCharType="end"/>
                          </w:r>
                        </w:p>
                      </w:txbxContent>
                    </wps:txbx>
                    <wps:bodyPr wrap="square" lIns="0" tIns="0" rIns="0" bIns="0" rtlCol="0">
                      <a:noAutofit/>
                    </wps:bodyPr>
                  </wps:wsp>
                </a:graphicData>
              </a:graphic>
            </wp:anchor>
          </w:drawing>
        </mc:Choice>
        <mc:Fallback>
          <w:pict>
            <v:shapetype w14:anchorId="168019CB" id="_x0000_t202" coordsize="21600,21600" o:spt="202" path="m,l,21600r21600,l21600,xe">
              <v:stroke joinstyle="miter"/>
              <v:path gradientshapeok="t" o:connecttype="rect"/>
            </v:shapetype>
            <v:shape id="Textbox 194" o:spid="_x0000_s1215" type="#_x0000_t202" style="position:absolute;margin-left:296.4pt;margin-top:741.6pt;width:20.45pt;height:15.45pt;z-index:-1979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LlzPBpgB&#10;AAAjAwAADgAAAAAAAAAAAAAAAAAuAgAAZHJzL2Uyb0RvYy54bWxQSwECLQAUAAYACAAAACEAA679&#10;oeIAAAANAQAADwAAAAAAAAAAAAAAAADyAwAAZHJzL2Rvd25yZXYueG1sUEsFBgAAAAAEAAQA8wAA&#10;AAEFAAAAAA==&#10;" filled="f" stroked="f">
              <v:textbox inset="0,0,0,0">
                <w:txbxContent>
                  <w:p w14:paraId="16801F3E"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49</w:t>
                    </w:r>
                    <w:r>
                      <w:rPr>
                        <w:spacing w:val="-5"/>
                      </w:rPr>
                      <w:fldChar w:fldCharType="end"/>
                    </w:r>
                  </w:p>
                </w:txbxContent>
              </v:textbox>
              <w10:wrap anchorx="page" anchory="page"/>
            </v:shape>
          </w:pict>
        </mc:Fallback>
      </mc:AlternateConten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4608" behindDoc="1" locked="0" layoutInCell="1" allowOverlap="1" wp14:anchorId="168019D5" wp14:editId="168019D6">
              <wp:simplePos x="0" y="0"/>
              <wp:positionH relativeFrom="page">
                <wp:posOffset>3764279</wp:posOffset>
              </wp:positionH>
              <wp:positionV relativeFrom="page">
                <wp:posOffset>9418532</wp:posOffset>
              </wp:positionV>
              <wp:extent cx="259715" cy="196215"/>
              <wp:effectExtent l="0" t="0" r="0" b="0"/>
              <wp:wrapNone/>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4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50</w:t>
                          </w:r>
                          <w:r>
                            <w:rPr>
                              <w:spacing w:val="-5"/>
                            </w:rPr>
                            <w:fldChar w:fldCharType="end"/>
                          </w:r>
                        </w:p>
                      </w:txbxContent>
                    </wps:txbx>
                    <wps:bodyPr wrap="square" lIns="0" tIns="0" rIns="0" bIns="0" rtlCol="0">
                      <a:noAutofit/>
                    </wps:bodyPr>
                  </wps:wsp>
                </a:graphicData>
              </a:graphic>
            </wp:anchor>
          </w:drawing>
        </mc:Choice>
        <mc:Fallback>
          <w:pict>
            <v:shapetype w14:anchorId="168019D5" id="_x0000_t202" coordsize="21600,21600" o:spt="202" path="m,l,21600r21600,l21600,xe">
              <v:stroke joinstyle="miter"/>
              <v:path gradientshapeok="t" o:connecttype="rect"/>
            </v:shapetype>
            <v:shape id="Textbox 199" o:spid="_x0000_s1220" type="#_x0000_t202" style="position:absolute;margin-left:296.4pt;margin-top:741.6pt;width:20.45pt;height:15.45pt;z-index:-19791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ZVXsuZgB&#10;AAAjAwAADgAAAAAAAAAAAAAAAAAuAgAAZHJzL2Uyb0RvYy54bWxQSwECLQAUAAYACAAAACEAA679&#10;oeIAAAANAQAADwAAAAAAAAAAAAAAAADyAwAAZHJzL2Rvd25yZXYueG1sUEsFBgAAAAAEAAQA8wAA&#10;AAEFAAAAAA==&#10;" filled="f" stroked="f">
              <v:textbox inset="0,0,0,0">
                <w:txbxContent>
                  <w:p w14:paraId="16801F4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50</w:t>
                    </w:r>
                    <w:r>
                      <w:rPr>
                        <w:spacing w:val="-5"/>
                      </w:rPr>
                      <w:fldChar w:fldCharType="end"/>
                    </w:r>
                  </w:p>
                </w:txbxContent>
              </v:textbox>
              <w10:wrap anchorx="page" anchory="page"/>
            </v:shape>
          </w:pict>
        </mc:Fallback>
      </mc:AlternateConten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7168" behindDoc="1" locked="0" layoutInCell="1" allowOverlap="1" wp14:anchorId="168019DF" wp14:editId="168019E0">
              <wp:simplePos x="0" y="0"/>
              <wp:positionH relativeFrom="page">
                <wp:posOffset>3764279</wp:posOffset>
              </wp:positionH>
              <wp:positionV relativeFrom="page">
                <wp:posOffset>9418532</wp:posOffset>
              </wp:positionV>
              <wp:extent cx="259715" cy="196215"/>
              <wp:effectExtent l="0" t="0" r="0" b="0"/>
              <wp:wrapNone/>
              <wp:docPr id="204" name="Text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4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wps:txbx>
                    <wps:bodyPr wrap="square" lIns="0" tIns="0" rIns="0" bIns="0" rtlCol="0">
                      <a:noAutofit/>
                    </wps:bodyPr>
                  </wps:wsp>
                </a:graphicData>
              </a:graphic>
            </wp:anchor>
          </w:drawing>
        </mc:Choice>
        <mc:Fallback>
          <w:pict>
            <v:shapetype w14:anchorId="168019DF" id="_x0000_t202" coordsize="21600,21600" o:spt="202" path="m,l,21600r21600,l21600,xe">
              <v:stroke joinstyle="miter"/>
              <v:path gradientshapeok="t" o:connecttype="rect"/>
            </v:shapetype>
            <v:shape id="Textbox 204" o:spid="_x0000_s1225" type="#_x0000_t202" style="position:absolute;margin-left:296.4pt;margin-top:741.6pt;width:20.45pt;height:15.45pt;z-index:-19789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FJAbulwEA&#10;ACMDAAAOAAAAAAAAAAAAAAAAAC4CAABkcnMvZTJvRG9jLnhtbFBLAQItABQABgAIAAAAIQADrv2h&#10;4gAAAA0BAAAPAAAAAAAAAAAAAAAAAPEDAABkcnMvZG93bnJldi54bWxQSwUGAAAAAAQABADzAAAA&#10;AAUAAAAA&#10;" filled="f" stroked="f">
              <v:textbox inset="0,0,0,0">
                <w:txbxContent>
                  <w:p w14:paraId="16801F4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51</w:t>
                    </w:r>
                    <w:r>
                      <w:rPr>
                        <w:spacing w:val="-5"/>
                      </w:rPr>
                      <w:fldChar w:fldCharType="end"/>
                    </w:r>
                  </w:p>
                </w:txbxContent>
              </v:textbox>
              <w10:wrap anchorx="page" anchory="page"/>
            </v:shape>
          </w:pict>
        </mc:Fallback>
      </mc:AlternateConten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9728" behindDoc="1" locked="0" layoutInCell="1" allowOverlap="1" wp14:anchorId="168019E9" wp14:editId="168019EA">
              <wp:simplePos x="0" y="0"/>
              <wp:positionH relativeFrom="page">
                <wp:posOffset>3764279</wp:posOffset>
              </wp:positionH>
              <wp:positionV relativeFrom="page">
                <wp:posOffset>9418532</wp:posOffset>
              </wp:positionV>
              <wp:extent cx="259715" cy="196215"/>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5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52</w:t>
                          </w:r>
                          <w:r>
                            <w:rPr>
                              <w:spacing w:val="-5"/>
                            </w:rPr>
                            <w:fldChar w:fldCharType="end"/>
                          </w:r>
                        </w:p>
                      </w:txbxContent>
                    </wps:txbx>
                    <wps:bodyPr wrap="square" lIns="0" tIns="0" rIns="0" bIns="0" rtlCol="0">
                      <a:noAutofit/>
                    </wps:bodyPr>
                  </wps:wsp>
                </a:graphicData>
              </a:graphic>
            </wp:anchor>
          </w:drawing>
        </mc:Choice>
        <mc:Fallback>
          <w:pict>
            <v:shapetype w14:anchorId="168019E9" id="_x0000_t202" coordsize="21600,21600" o:spt="202" path="m,l,21600r21600,l21600,xe">
              <v:stroke joinstyle="miter"/>
              <v:path gradientshapeok="t" o:connecttype="rect"/>
            </v:shapetype>
            <v:shape id="Textbox 209" o:spid="_x0000_s1230" type="#_x0000_t202" style="position:absolute;margin-left:296.4pt;margin-top:741.6pt;width:20.45pt;height:15.45pt;z-index:-19786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SuT7I5gB&#10;AAAjAwAADgAAAAAAAAAAAAAAAAAuAgAAZHJzL2Uyb0RvYy54bWxQSwECLQAUAAYACAAAACEAA679&#10;oeIAAAANAQAADwAAAAAAAAAAAAAAAADyAwAAZHJzL2Rvd25yZXYueG1sUEsFBgAAAAAEAAQA8wAA&#10;AAEFAAAAAA==&#10;" filled="f" stroked="f">
              <v:textbox inset="0,0,0,0">
                <w:txbxContent>
                  <w:p w14:paraId="16801F50"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52</w:t>
                    </w:r>
                    <w:r>
                      <w:rPr>
                        <w:spacing w:val="-5"/>
                      </w:rPr>
                      <w:fldChar w:fldCharType="end"/>
                    </w:r>
                  </w:p>
                </w:txbxContent>
              </v:textbox>
              <w10:wrap anchorx="page" anchory="page"/>
            </v:shape>
          </w:pict>
        </mc:Fallback>
      </mc:AlternateContent>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2288" behindDoc="1" locked="0" layoutInCell="1" allowOverlap="1" wp14:anchorId="168019F3" wp14:editId="168019F4">
              <wp:simplePos x="0" y="0"/>
              <wp:positionH relativeFrom="page">
                <wp:posOffset>3764279</wp:posOffset>
              </wp:positionH>
              <wp:positionV relativeFrom="page">
                <wp:posOffset>9418532</wp:posOffset>
              </wp:positionV>
              <wp:extent cx="259715" cy="196215"/>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5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53</w:t>
                          </w:r>
                          <w:r>
                            <w:rPr>
                              <w:spacing w:val="-5"/>
                            </w:rPr>
                            <w:fldChar w:fldCharType="end"/>
                          </w:r>
                        </w:p>
                      </w:txbxContent>
                    </wps:txbx>
                    <wps:bodyPr wrap="square" lIns="0" tIns="0" rIns="0" bIns="0" rtlCol="0">
                      <a:noAutofit/>
                    </wps:bodyPr>
                  </wps:wsp>
                </a:graphicData>
              </a:graphic>
            </wp:anchor>
          </w:drawing>
        </mc:Choice>
        <mc:Fallback>
          <w:pict>
            <v:shapetype w14:anchorId="168019F3" id="_x0000_t202" coordsize="21600,21600" o:spt="202" path="m,l,21600r21600,l21600,xe">
              <v:stroke joinstyle="miter"/>
              <v:path gradientshapeok="t" o:connecttype="rect"/>
            </v:shapetype>
            <v:shape id="Textbox 214" o:spid="_x0000_s1235" type="#_x0000_t202" style="position:absolute;margin-left:296.4pt;margin-top:741.6pt;width:20.45pt;height:15.45pt;z-index:-19784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qlRF0lwEA&#10;ACMDAAAOAAAAAAAAAAAAAAAAAC4CAABkcnMvZTJvRG9jLnhtbFBLAQItABQABgAIAAAAIQADrv2h&#10;4gAAAA0BAAAPAAAAAAAAAAAAAAAAAPEDAABkcnMvZG93bnJldi54bWxQSwUGAAAAAAQABADzAAAA&#10;AAUAAAAA&#10;" filled="f" stroked="f">
              <v:textbox inset="0,0,0,0">
                <w:txbxContent>
                  <w:p w14:paraId="16801F5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53</w:t>
                    </w:r>
                    <w:r>
                      <w:rPr>
                        <w:spacing w:val="-5"/>
                      </w:rPr>
                      <w:fldChar w:fldCharType="end"/>
                    </w:r>
                  </w:p>
                </w:txbxContent>
              </v:textbox>
              <w10:wrap anchorx="page" anchory="page"/>
            </v:shape>
          </w:pict>
        </mc:Fallback>
      </mc:AlternateContent>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4848" behindDoc="1" locked="0" layoutInCell="1" allowOverlap="1" wp14:anchorId="168019FD" wp14:editId="168019FE">
              <wp:simplePos x="0" y="0"/>
              <wp:positionH relativeFrom="page">
                <wp:posOffset>3764279</wp:posOffset>
              </wp:positionH>
              <wp:positionV relativeFrom="page">
                <wp:posOffset>9418532</wp:posOffset>
              </wp:positionV>
              <wp:extent cx="259715" cy="196215"/>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5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54</w:t>
                          </w:r>
                          <w:r>
                            <w:rPr>
                              <w:spacing w:val="-5"/>
                            </w:rPr>
                            <w:fldChar w:fldCharType="end"/>
                          </w:r>
                        </w:p>
                      </w:txbxContent>
                    </wps:txbx>
                    <wps:bodyPr wrap="square" lIns="0" tIns="0" rIns="0" bIns="0" rtlCol="0">
                      <a:noAutofit/>
                    </wps:bodyPr>
                  </wps:wsp>
                </a:graphicData>
              </a:graphic>
            </wp:anchor>
          </w:drawing>
        </mc:Choice>
        <mc:Fallback>
          <w:pict>
            <v:shapetype w14:anchorId="168019FD" id="_x0000_t202" coordsize="21600,21600" o:spt="202" path="m,l,21600r21600,l21600,xe">
              <v:stroke joinstyle="miter"/>
              <v:path gradientshapeok="t" o:connecttype="rect"/>
            </v:shapetype>
            <v:shape id="Textbox 219" o:spid="_x0000_s1240" type="#_x0000_t202" style="position:absolute;margin-left:296.4pt;margin-top:741.6pt;width:20.45pt;height:15.45pt;z-index:-19781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oZwyy5gB&#10;AAAjAwAADgAAAAAAAAAAAAAAAAAuAgAAZHJzL2Uyb0RvYy54bWxQSwECLQAUAAYACAAAACEAA679&#10;oeIAAAANAQAADwAAAAAAAAAAAAAAAADyAwAAZHJzL2Rvd25yZXYueG1sUEsFBgAAAAAEAAQA8wAA&#10;AAEFAAAAAA==&#10;" filled="f" stroked="f">
              <v:textbox inset="0,0,0,0">
                <w:txbxContent>
                  <w:p w14:paraId="16801F5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54</w:t>
                    </w:r>
                    <w:r>
                      <w:rPr>
                        <w:spacing w:val="-5"/>
                      </w:rPr>
                      <w:fldChar w:fldCharType="end"/>
                    </w:r>
                  </w:p>
                </w:txbxContent>
              </v:textbox>
              <w10:wrap anchorx="page" anchory="page"/>
            </v:shape>
          </w:pict>
        </mc:Fallback>
      </mc:AlternateContent>
    </w:r>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7408" behindDoc="1" locked="0" layoutInCell="1" allowOverlap="1" wp14:anchorId="16801A07" wp14:editId="16801A08">
              <wp:simplePos x="0" y="0"/>
              <wp:positionH relativeFrom="page">
                <wp:posOffset>3764279</wp:posOffset>
              </wp:positionH>
              <wp:positionV relativeFrom="page">
                <wp:posOffset>9418532</wp:posOffset>
              </wp:positionV>
              <wp:extent cx="259715" cy="196215"/>
              <wp:effectExtent l="0" t="0" r="0" b="0"/>
              <wp:wrapNone/>
              <wp:docPr id="224" name="Textbox 2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6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wps:txbx>
                    <wps:bodyPr wrap="square" lIns="0" tIns="0" rIns="0" bIns="0" rtlCol="0">
                      <a:noAutofit/>
                    </wps:bodyPr>
                  </wps:wsp>
                </a:graphicData>
              </a:graphic>
            </wp:anchor>
          </w:drawing>
        </mc:Choice>
        <mc:Fallback>
          <w:pict>
            <v:shapetype w14:anchorId="16801A07" id="_x0000_t202" coordsize="21600,21600" o:spt="202" path="m,l,21600r21600,l21600,xe">
              <v:stroke joinstyle="miter"/>
              <v:path gradientshapeok="t" o:connecttype="rect"/>
            </v:shapetype>
            <v:shape id="Textbox 224" o:spid="_x0000_s1245" type="#_x0000_t202" style="position:absolute;margin-left:296.4pt;margin-top:741.6pt;width:20.45pt;height:15.45pt;z-index:-19779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AB7diclwEA&#10;ACMDAAAOAAAAAAAAAAAAAAAAAC4CAABkcnMvZTJvRG9jLnhtbFBLAQItABQABgAIAAAAIQADrv2h&#10;4gAAAA0BAAAPAAAAAAAAAAAAAAAAAPEDAABkcnMvZG93bnJldi54bWxQSwUGAAAAAAQABADzAAAA&#10;AAUAAAAA&#10;" filled="f" stroked="f">
              <v:textbox inset="0,0,0,0">
                <w:txbxContent>
                  <w:p w14:paraId="16801F6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55</w:t>
                    </w:r>
                    <w:r>
                      <w:rPr>
                        <w:spacing w:val="-5"/>
                      </w:rPr>
                      <w:fldChar w:fldCharType="end"/>
                    </w:r>
                  </w:p>
                </w:txbxContent>
              </v:textbox>
              <w10:wrap anchorx="page" anchory="page"/>
            </v:shape>
          </w:pict>
        </mc:Fallback>
      </mc:AlternateConten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9968" behindDoc="1" locked="0" layoutInCell="1" allowOverlap="1" wp14:anchorId="16801A11" wp14:editId="16801A12">
              <wp:simplePos x="0" y="0"/>
              <wp:positionH relativeFrom="page">
                <wp:posOffset>3764279</wp:posOffset>
              </wp:positionH>
              <wp:positionV relativeFrom="page">
                <wp:posOffset>9418532</wp:posOffset>
              </wp:positionV>
              <wp:extent cx="259715" cy="196215"/>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6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56</w:t>
                          </w:r>
                          <w:r>
                            <w:rPr>
                              <w:spacing w:val="-5"/>
                            </w:rPr>
                            <w:fldChar w:fldCharType="end"/>
                          </w:r>
                        </w:p>
                      </w:txbxContent>
                    </wps:txbx>
                    <wps:bodyPr wrap="square" lIns="0" tIns="0" rIns="0" bIns="0" rtlCol="0">
                      <a:noAutofit/>
                    </wps:bodyPr>
                  </wps:wsp>
                </a:graphicData>
              </a:graphic>
            </wp:anchor>
          </w:drawing>
        </mc:Choice>
        <mc:Fallback>
          <w:pict>
            <v:shapetype w14:anchorId="16801A11" id="_x0000_t202" coordsize="21600,21600" o:spt="202" path="m,l,21600r21600,l21600,xe">
              <v:stroke joinstyle="miter"/>
              <v:path gradientshapeok="t" o:connecttype="rect"/>
            </v:shapetype>
            <v:shape id="Textbox 229" o:spid="_x0000_s1250" type="#_x0000_t202" style="position:absolute;margin-left:296.4pt;margin-top:741.6pt;width:20.45pt;height:15.45pt;z-index:-19776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3RMYKZgB&#10;AAAjAwAADgAAAAAAAAAAAAAAAAAuAgAAZHJzL2Uyb0RvYy54bWxQSwECLQAUAAYACAAAACEAA679&#10;oeIAAAANAQAADwAAAAAAAAAAAAAAAADyAwAAZHJzL2Rvd25yZXYueG1sUEsFBgAAAAAEAAQA8wAA&#10;AAEFAAAAAA==&#10;" filled="f" stroked="f">
              <v:textbox inset="0,0,0,0">
                <w:txbxContent>
                  <w:p w14:paraId="16801F6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56</w:t>
                    </w:r>
                    <w:r>
                      <w:rPr>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5520" behindDoc="1" locked="0" layoutInCell="1" allowOverlap="1" wp14:anchorId="16801879" wp14:editId="1680187A">
              <wp:simplePos x="0" y="0"/>
              <wp:positionH relativeFrom="page">
                <wp:posOffset>3720084</wp:posOffset>
              </wp:positionH>
              <wp:positionV relativeFrom="page">
                <wp:posOffset>9385373</wp:posOffset>
              </wp:positionV>
              <wp:extent cx="167005" cy="182245"/>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6801E69"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wps:txbx>
                    <wps:bodyPr wrap="square" lIns="0" tIns="0" rIns="0" bIns="0" rtlCol="0">
                      <a:noAutofit/>
                    </wps:bodyPr>
                  </wps:wsp>
                </a:graphicData>
              </a:graphic>
            </wp:anchor>
          </w:drawing>
        </mc:Choice>
        <mc:Fallback>
          <w:pict>
            <v:shapetype w14:anchorId="16801879" id="_x0000_t202" coordsize="21600,21600" o:spt="202" path="m,l,21600r21600,l21600,xe">
              <v:stroke joinstyle="miter"/>
              <v:path gradientshapeok="t" o:connecttype="rect"/>
            </v:shapetype>
            <v:shape id="Textbox 22" o:spid="_x0000_s1046" type="#_x0000_t202" style="position:absolute;margin-left:292.9pt;margin-top:739pt;width:13.15pt;height:14.35pt;z-index:-1988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" filled="f" stroked="f">
              <v:textbox inset="0,0,0,0">
                <w:txbxContent>
                  <w:p w14:paraId="16801E69"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1</w:t>
                    </w:r>
                    <w:r>
                      <w:rPr>
                        <w:spacing w:val="-10"/>
                      </w:rPr>
                      <w:fldChar w:fldCharType="end"/>
                    </w:r>
                  </w:p>
                </w:txbxContent>
              </v:textbox>
              <w10:wrap anchorx="page" anchory="page"/>
            </v:shape>
          </w:pict>
        </mc:Fallback>
      </mc:AlternateContent>
    </w:r>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2528" behindDoc="1" locked="0" layoutInCell="1" allowOverlap="1" wp14:anchorId="16801A1B" wp14:editId="16801A1C">
              <wp:simplePos x="0" y="0"/>
              <wp:positionH relativeFrom="page">
                <wp:posOffset>3764279</wp:posOffset>
              </wp:positionH>
              <wp:positionV relativeFrom="page">
                <wp:posOffset>9418532</wp:posOffset>
              </wp:positionV>
              <wp:extent cx="259715" cy="196215"/>
              <wp:effectExtent l="0" t="0" r="0" b="0"/>
              <wp:wrapNone/>
              <wp:docPr id="234" name="Text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6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57</w:t>
                          </w:r>
                          <w:r>
                            <w:rPr>
                              <w:spacing w:val="-5"/>
                            </w:rPr>
                            <w:fldChar w:fldCharType="end"/>
                          </w:r>
                        </w:p>
                      </w:txbxContent>
                    </wps:txbx>
                    <wps:bodyPr wrap="square" lIns="0" tIns="0" rIns="0" bIns="0" rtlCol="0">
                      <a:noAutofit/>
                    </wps:bodyPr>
                  </wps:wsp>
                </a:graphicData>
              </a:graphic>
            </wp:anchor>
          </w:drawing>
        </mc:Choice>
        <mc:Fallback>
          <w:pict>
            <v:shapetype w14:anchorId="16801A1B" id="_x0000_t202" coordsize="21600,21600" o:spt="202" path="m,l,21600r21600,l21600,xe">
              <v:stroke joinstyle="miter"/>
              <v:path gradientshapeok="t" o:connecttype="rect"/>
            </v:shapetype>
            <v:shape id="Textbox 234" o:spid="_x0000_s1255" type="#_x0000_t202" style="position:absolute;margin-left:296.4pt;margin-top:741.6pt;width:20.45pt;height:15.45pt;z-index:-19773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9YvJ+lwEA&#10;ACMDAAAOAAAAAAAAAAAAAAAAAC4CAABkcnMvZTJvRG9jLnhtbFBLAQItABQABgAIAAAAIQADrv2h&#10;4gAAAA0BAAAPAAAAAAAAAAAAAAAAAPEDAABkcnMvZG93bnJldi54bWxQSwUGAAAAAAQABADzAAAA&#10;AAUAAAAA&#10;" filled="f" stroked="f">
              <v:textbox inset="0,0,0,0">
                <w:txbxContent>
                  <w:p w14:paraId="16801F6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57</w:t>
                    </w:r>
                    <w:r>
                      <w:rPr>
                        <w:spacing w:val="-5"/>
                      </w:rPr>
                      <w:fldChar w:fldCharType="end"/>
                    </w:r>
                  </w:p>
                </w:txbxContent>
              </v:textbox>
              <w10:wrap anchorx="page" anchory="page"/>
            </v:shape>
          </w:pict>
        </mc:Fallback>
      </mc:AlternateConten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5088" behindDoc="1" locked="0" layoutInCell="1" allowOverlap="1" wp14:anchorId="16801A25" wp14:editId="16801A26">
              <wp:simplePos x="0" y="0"/>
              <wp:positionH relativeFrom="page">
                <wp:posOffset>3764279</wp:posOffset>
              </wp:positionH>
              <wp:positionV relativeFrom="page">
                <wp:posOffset>9418532</wp:posOffset>
              </wp:positionV>
              <wp:extent cx="259715" cy="196215"/>
              <wp:effectExtent l="0" t="0" r="0" b="0"/>
              <wp:wrapNone/>
              <wp:docPr id="239" name="Text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7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58</w:t>
                          </w:r>
                          <w:r>
                            <w:rPr>
                              <w:spacing w:val="-5"/>
                            </w:rPr>
                            <w:fldChar w:fldCharType="end"/>
                          </w:r>
                        </w:p>
                      </w:txbxContent>
                    </wps:txbx>
                    <wps:bodyPr wrap="square" lIns="0" tIns="0" rIns="0" bIns="0" rtlCol="0">
                      <a:noAutofit/>
                    </wps:bodyPr>
                  </wps:wsp>
                </a:graphicData>
              </a:graphic>
            </wp:anchor>
          </w:drawing>
        </mc:Choice>
        <mc:Fallback>
          <w:pict>
            <v:shapetype w14:anchorId="16801A25" id="_x0000_t202" coordsize="21600,21600" o:spt="202" path="m,l,21600r21600,l21600,xe">
              <v:stroke joinstyle="miter"/>
              <v:path gradientshapeok="t" o:connecttype="rect"/>
            </v:shapetype>
            <v:shape id="Textbox 239" o:spid="_x0000_s1260" type="#_x0000_t202" style="position:absolute;margin-left:296.4pt;margin-top:741.6pt;width:20.45pt;height:15.45pt;z-index:-19771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DZr0cGZ&#10;AQAAIwMAAA4AAAAAAAAAAAAAAAAALgIAAGRycy9lMm9Eb2MueG1sUEsBAi0AFAAGAAgAAAAhAAOu&#10;/aHiAAAADQEAAA8AAAAAAAAAAAAAAAAA8wMAAGRycy9kb3ducmV2LnhtbFBLBQYAAAAABAAEAPMA&#10;AAACBQAAAAA=&#10;" filled="f" stroked="f">
              <v:textbox inset="0,0,0,0">
                <w:txbxContent>
                  <w:p w14:paraId="16801F7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58</w:t>
                    </w:r>
                    <w:r>
                      <w:rPr>
                        <w:spacing w:val="-5"/>
                      </w:rPr>
                      <w:fldChar w:fldCharType="end"/>
                    </w:r>
                  </w:p>
                </w:txbxContent>
              </v:textbox>
              <w10:wrap anchorx="page" anchory="page"/>
            </v:shape>
          </w:pict>
        </mc:Fallback>
      </mc:AlternateContent>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7648" behindDoc="1" locked="0" layoutInCell="1" allowOverlap="1" wp14:anchorId="16801A2F" wp14:editId="16801A30">
              <wp:simplePos x="0" y="0"/>
              <wp:positionH relativeFrom="page">
                <wp:posOffset>3764279</wp:posOffset>
              </wp:positionH>
              <wp:positionV relativeFrom="page">
                <wp:posOffset>9418532</wp:posOffset>
              </wp:positionV>
              <wp:extent cx="259715" cy="196215"/>
              <wp:effectExtent l="0" t="0" r="0" b="0"/>
              <wp:wrapNone/>
              <wp:docPr id="244" name="Text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7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59</w:t>
                          </w:r>
                          <w:r>
                            <w:rPr>
                              <w:spacing w:val="-5"/>
                            </w:rPr>
                            <w:fldChar w:fldCharType="end"/>
                          </w:r>
                        </w:p>
                      </w:txbxContent>
                    </wps:txbx>
                    <wps:bodyPr wrap="square" lIns="0" tIns="0" rIns="0" bIns="0" rtlCol="0">
                      <a:noAutofit/>
                    </wps:bodyPr>
                  </wps:wsp>
                </a:graphicData>
              </a:graphic>
            </wp:anchor>
          </w:drawing>
        </mc:Choice>
        <mc:Fallback>
          <w:pict>
            <v:shapetype w14:anchorId="16801A2F" id="_x0000_t202" coordsize="21600,21600" o:spt="202" path="m,l,21600r21600,l21600,xe">
              <v:stroke joinstyle="miter"/>
              <v:path gradientshapeok="t" o:connecttype="rect"/>
            </v:shapetype>
            <v:shape id="Textbox 244" o:spid="_x0000_s1265" type="#_x0000_t202" style="position:absolute;margin-left:296.4pt;margin-top:741.6pt;width:20.45pt;height:15.45pt;z-index:-19768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lho7lpgB&#10;AAAjAwAADgAAAAAAAAAAAAAAAAAuAgAAZHJzL2Uyb0RvYy54bWxQSwECLQAUAAYACAAAACEAA679&#10;oeIAAAANAQAADwAAAAAAAAAAAAAAAADyAwAAZHJzL2Rvd25yZXYueG1sUEsFBgAAAAAEAAQA8wAA&#10;AAEFAAAAAA==&#10;" filled="f" stroked="f">
              <v:textbox inset="0,0,0,0">
                <w:txbxContent>
                  <w:p w14:paraId="16801F7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59</w:t>
                    </w:r>
                    <w:r>
                      <w:rPr>
                        <w:spacing w:val="-5"/>
                      </w:rPr>
                      <w:fldChar w:fldCharType="end"/>
                    </w:r>
                  </w:p>
                </w:txbxContent>
              </v:textbox>
              <w10:wrap anchorx="page" anchory="page"/>
            </v:shape>
          </w:pict>
        </mc:Fallback>
      </mc:AlternateContent>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0208" behindDoc="1" locked="0" layoutInCell="1" allowOverlap="1" wp14:anchorId="16801A39" wp14:editId="16801A3A">
              <wp:simplePos x="0" y="0"/>
              <wp:positionH relativeFrom="page">
                <wp:posOffset>3764279</wp:posOffset>
              </wp:positionH>
              <wp:positionV relativeFrom="page">
                <wp:posOffset>9418532</wp:posOffset>
              </wp:positionV>
              <wp:extent cx="259715" cy="196215"/>
              <wp:effectExtent l="0" t="0" r="0" b="0"/>
              <wp:wrapNone/>
              <wp:docPr id="249" name="Textbox 2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8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60</w:t>
                          </w:r>
                          <w:r>
                            <w:rPr>
                              <w:spacing w:val="-5"/>
                            </w:rPr>
                            <w:fldChar w:fldCharType="end"/>
                          </w:r>
                        </w:p>
                      </w:txbxContent>
                    </wps:txbx>
                    <wps:bodyPr wrap="square" lIns="0" tIns="0" rIns="0" bIns="0" rtlCol="0">
                      <a:noAutofit/>
                    </wps:bodyPr>
                  </wps:wsp>
                </a:graphicData>
              </a:graphic>
            </wp:anchor>
          </w:drawing>
        </mc:Choice>
        <mc:Fallback>
          <w:pict>
            <v:shapetype w14:anchorId="16801A39" id="_x0000_t202" coordsize="21600,21600" o:spt="202" path="m,l,21600r21600,l21600,xe">
              <v:stroke joinstyle="miter"/>
              <v:path gradientshapeok="t" o:connecttype="rect"/>
            </v:shapetype>
            <v:shape id="Textbox 249" o:spid="_x0000_s1270" type="#_x0000_t202" style="position:absolute;margin-left:296.4pt;margin-top:741.6pt;width:20.45pt;height:15.45pt;z-index:-19766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" filled="f" stroked="f">
              <v:textbox inset="0,0,0,0">
                <w:txbxContent>
                  <w:p w14:paraId="16801F8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60</w:t>
                    </w:r>
                    <w:r>
                      <w:rPr>
                        <w:spacing w:val="-5"/>
                      </w:rPr>
                      <w:fldChar w:fldCharType="end"/>
                    </w:r>
                  </w:p>
                </w:txbxContent>
              </v:textbox>
              <w10:wrap anchorx="page" anchory="page"/>
            </v:shape>
          </w:pict>
        </mc:Fallback>
      </mc:AlternateContent>
    </w:r>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2768" behindDoc="1" locked="0" layoutInCell="1" allowOverlap="1" wp14:anchorId="16801A43" wp14:editId="16801A44">
              <wp:simplePos x="0" y="0"/>
              <wp:positionH relativeFrom="page">
                <wp:posOffset>3764279</wp:posOffset>
              </wp:positionH>
              <wp:positionV relativeFrom="page">
                <wp:posOffset>9418532</wp:posOffset>
              </wp:positionV>
              <wp:extent cx="259715" cy="196215"/>
              <wp:effectExtent l="0" t="0" r="0" b="0"/>
              <wp:wrapNone/>
              <wp:docPr id="254" name="Text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8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wps:txbx>
                    <wps:bodyPr wrap="square" lIns="0" tIns="0" rIns="0" bIns="0" rtlCol="0">
                      <a:noAutofit/>
                    </wps:bodyPr>
                  </wps:wsp>
                </a:graphicData>
              </a:graphic>
            </wp:anchor>
          </w:drawing>
        </mc:Choice>
        <mc:Fallback>
          <w:pict>
            <v:shapetype w14:anchorId="16801A43" id="_x0000_t202" coordsize="21600,21600" o:spt="202" path="m,l,21600r21600,l21600,xe">
              <v:stroke joinstyle="miter"/>
              <v:path gradientshapeok="t" o:connecttype="rect"/>
            </v:shapetype>
            <v:shape id="Textbox 254" o:spid="_x0000_s1275" type="#_x0000_t202" style="position:absolute;margin-left:296.4pt;margin-top:741.6pt;width:20.45pt;height:15.45pt;z-index:-19763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xHrWYZgB&#10;AAAjAwAADgAAAAAAAAAAAAAAAAAuAgAAZHJzL2Uyb0RvYy54bWxQSwECLQAUAAYACAAAACEAA679&#10;oeIAAAANAQAADwAAAAAAAAAAAAAAAADyAwAAZHJzL2Rvd25yZXYueG1sUEsFBgAAAAAEAAQA8wAA&#10;AAEFAAAAAA==&#10;" filled="f" stroked="f">
              <v:textbox inset="0,0,0,0">
                <w:txbxContent>
                  <w:p w14:paraId="16801F8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61</w:t>
                    </w:r>
                    <w:r>
                      <w:rPr>
                        <w:spacing w:val="-5"/>
                      </w:rPr>
                      <w:fldChar w:fldCharType="end"/>
                    </w:r>
                  </w:p>
                </w:txbxContent>
              </v:textbox>
              <w10:wrap anchorx="page" anchory="page"/>
            </v:shape>
          </w:pict>
        </mc:Fallback>
      </mc:AlternateContent>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4304" behindDoc="1" locked="0" layoutInCell="1" allowOverlap="1" wp14:anchorId="16801A49" wp14:editId="16801A4A">
              <wp:simplePos x="0" y="0"/>
              <wp:positionH relativeFrom="page">
                <wp:posOffset>3764279</wp:posOffset>
              </wp:positionH>
              <wp:positionV relativeFrom="page">
                <wp:posOffset>9418532</wp:posOffset>
              </wp:positionV>
              <wp:extent cx="259715" cy="196215"/>
              <wp:effectExtent l="0" t="0" r="0" b="0"/>
              <wp:wrapNone/>
              <wp:docPr id="257" name="Text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8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62</w:t>
                          </w:r>
                          <w:r>
                            <w:rPr>
                              <w:spacing w:val="-5"/>
                            </w:rPr>
                            <w:fldChar w:fldCharType="end"/>
                          </w:r>
                        </w:p>
                      </w:txbxContent>
                    </wps:txbx>
                    <wps:bodyPr wrap="square" lIns="0" tIns="0" rIns="0" bIns="0" rtlCol="0">
                      <a:noAutofit/>
                    </wps:bodyPr>
                  </wps:wsp>
                </a:graphicData>
              </a:graphic>
            </wp:anchor>
          </w:drawing>
        </mc:Choice>
        <mc:Fallback>
          <w:pict>
            <v:shapetype w14:anchorId="16801A49" id="_x0000_t202" coordsize="21600,21600" o:spt="202" path="m,l,21600r21600,l21600,xe">
              <v:stroke joinstyle="miter"/>
              <v:path gradientshapeok="t" o:connecttype="rect"/>
            </v:shapetype>
            <v:shape id="Textbox 257" o:spid="_x0000_s1278" type="#_x0000_t202" style="position:absolute;margin-left:296.4pt;margin-top:741.6pt;width:20.45pt;height:15.45pt;z-index:-19762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BcpG4glwEA&#10;ACMDAAAOAAAAAAAAAAAAAAAAAC4CAABkcnMvZTJvRG9jLnhtbFBLAQItABQABgAIAAAAIQADrv2h&#10;4gAAAA0BAAAPAAAAAAAAAAAAAAAAAPEDAABkcnMvZG93bnJldi54bWxQSwUGAAAAAAQABADzAAAA&#10;AAUAAAAA&#10;" filled="f" stroked="f">
              <v:textbox inset="0,0,0,0">
                <w:txbxContent>
                  <w:p w14:paraId="16801F8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62</w:t>
                    </w:r>
                    <w:r>
                      <w:rPr>
                        <w:spacing w:val="-5"/>
                      </w:rPr>
                      <w:fldChar w:fldCharType="end"/>
                    </w:r>
                  </w:p>
                </w:txbxContent>
              </v:textbox>
              <w10:wrap anchorx="page" anchory="page"/>
            </v:shape>
          </w:pict>
        </mc:Fallback>
      </mc:AlternateContent>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5840" behindDoc="1" locked="0" layoutInCell="1" allowOverlap="1" wp14:anchorId="16801A4F" wp14:editId="16801A50">
              <wp:simplePos x="0" y="0"/>
              <wp:positionH relativeFrom="page">
                <wp:posOffset>3764279</wp:posOffset>
              </wp:positionH>
              <wp:positionV relativeFrom="page">
                <wp:posOffset>9418532</wp:posOffset>
              </wp:positionV>
              <wp:extent cx="259715" cy="196215"/>
              <wp:effectExtent l="0" t="0" r="0" b="0"/>
              <wp:wrapNone/>
              <wp:docPr id="260" name="Text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8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63</w:t>
                          </w:r>
                          <w:r>
                            <w:rPr>
                              <w:spacing w:val="-5"/>
                            </w:rPr>
                            <w:fldChar w:fldCharType="end"/>
                          </w:r>
                        </w:p>
                      </w:txbxContent>
                    </wps:txbx>
                    <wps:bodyPr wrap="square" lIns="0" tIns="0" rIns="0" bIns="0" rtlCol="0">
                      <a:noAutofit/>
                    </wps:bodyPr>
                  </wps:wsp>
                </a:graphicData>
              </a:graphic>
            </wp:anchor>
          </w:drawing>
        </mc:Choice>
        <mc:Fallback>
          <w:pict>
            <v:shapetype w14:anchorId="16801A4F" id="_x0000_t202" coordsize="21600,21600" o:spt="202" path="m,l,21600r21600,l21600,xe">
              <v:stroke joinstyle="miter"/>
              <v:path gradientshapeok="t" o:connecttype="rect"/>
            </v:shapetype>
            <v:shape id="Textbox 260" o:spid="_x0000_s1281" type="#_x0000_t202" style="position:absolute;margin-left:296.4pt;margin-top:741.6pt;width:20.45pt;height:15.45pt;z-index:-19760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Iq1mvlwEA&#10;ACMDAAAOAAAAAAAAAAAAAAAAAC4CAABkcnMvZTJvRG9jLnhtbFBLAQItABQABgAIAAAAIQADrv2h&#10;4gAAAA0BAAAPAAAAAAAAAAAAAAAAAPEDAABkcnMvZG93bnJldi54bWxQSwUGAAAAAAQABADzAAAA&#10;AAUAAAAA&#10;" filled="f" stroked="f">
              <v:textbox inset="0,0,0,0">
                <w:txbxContent>
                  <w:p w14:paraId="16801F8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63</w:t>
                    </w:r>
                    <w:r>
                      <w:rPr>
                        <w:spacing w:val="-5"/>
                      </w:rPr>
                      <w:fldChar w:fldCharType="end"/>
                    </w:r>
                  </w:p>
                </w:txbxContent>
              </v:textbox>
              <w10:wrap anchorx="page" anchory="page"/>
            </v:shape>
          </w:pict>
        </mc:Fallback>
      </mc:AlternateContent>
    </w:r>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7376" behindDoc="1" locked="0" layoutInCell="1" allowOverlap="1" wp14:anchorId="16801A55" wp14:editId="16801A56">
              <wp:simplePos x="0" y="0"/>
              <wp:positionH relativeFrom="page">
                <wp:posOffset>3764279</wp:posOffset>
              </wp:positionH>
              <wp:positionV relativeFrom="page">
                <wp:posOffset>9418532</wp:posOffset>
              </wp:positionV>
              <wp:extent cx="259715" cy="196215"/>
              <wp:effectExtent l="0" t="0" r="0" b="0"/>
              <wp:wrapNone/>
              <wp:docPr id="263" name="Textbox 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9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wps:txbx>
                    <wps:bodyPr wrap="square" lIns="0" tIns="0" rIns="0" bIns="0" rtlCol="0">
                      <a:noAutofit/>
                    </wps:bodyPr>
                  </wps:wsp>
                </a:graphicData>
              </a:graphic>
            </wp:anchor>
          </w:drawing>
        </mc:Choice>
        <mc:Fallback>
          <w:pict>
            <v:shapetype w14:anchorId="16801A55" id="_x0000_t202" coordsize="21600,21600" o:spt="202" path="m,l,21600r21600,l21600,xe">
              <v:stroke joinstyle="miter"/>
              <v:path gradientshapeok="t" o:connecttype="rect"/>
            </v:shapetype>
            <v:shape id="Textbox 263" o:spid="_x0000_s1284" type="#_x0000_t202" style="position:absolute;margin-left:296.4pt;margin-top:741.6pt;width:20.45pt;height:15.45pt;z-index:-19759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aNqz+JgB&#10;AAAjAwAADgAAAAAAAAAAAAAAAAAuAgAAZHJzL2Uyb0RvYy54bWxQSwECLQAUAAYACAAAACEAA679&#10;oeIAAAANAQAADwAAAAAAAAAAAAAAAADyAwAAZHJzL2Rvd25yZXYueG1sUEsFBgAAAAAEAAQA8wAA&#10;AAEFAAAAAA==&#10;" filled="f" stroked="f">
              <v:textbox inset="0,0,0,0">
                <w:txbxContent>
                  <w:p w14:paraId="16801F9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64</w:t>
                    </w:r>
                    <w:r>
                      <w:rPr>
                        <w:spacing w:val="-5"/>
                      </w:rPr>
                      <w:fldChar w:fldCharType="end"/>
                    </w:r>
                  </w:p>
                </w:txbxContent>
              </v:textbox>
              <w10:wrap anchorx="page" anchory="page"/>
            </v:shape>
          </w:pict>
        </mc:Fallback>
      </mc:AlternateContent>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8912" behindDoc="1" locked="0" layoutInCell="1" allowOverlap="1" wp14:anchorId="16801A5B" wp14:editId="16801A5C">
              <wp:simplePos x="0" y="0"/>
              <wp:positionH relativeFrom="page">
                <wp:posOffset>3764279</wp:posOffset>
              </wp:positionH>
              <wp:positionV relativeFrom="page">
                <wp:posOffset>9418532</wp:posOffset>
              </wp:positionV>
              <wp:extent cx="259715" cy="196215"/>
              <wp:effectExtent l="0" t="0" r="0" b="0"/>
              <wp:wrapNone/>
              <wp:docPr id="266" name="Textbox 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9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65</w:t>
                          </w:r>
                          <w:r>
                            <w:rPr>
                              <w:spacing w:val="-5"/>
                            </w:rPr>
                            <w:fldChar w:fldCharType="end"/>
                          </w:r>
                        </w:p>
                      </w:txbxContent>
                    </wps:txbx>
                    <wps:bodyPr wrap="square" lIns="0" tIns="0" rIns="0" bIns="0" rtlCol="0">
                      <a:noAutofit/>
                    </wps:bodyPr>
                  </wps:wsp>
                </a:graphicData>
              </a:graphic>
            </wp:anchor>
          </w:drawing>
        </mc:Choice>
        <mc:Fallback>
          <w:pict>
            <v:shapetype w14:anchorId="16801A5B" id="_x0000_t202" coordsize="21600,21600" o:spt="202" path="m,l,21600r21600,l21600,xe">
              <v:stroke joinstyle="miter"/>
              <v:path gradientshapeok="t" o:connecttype="rect"/>
            </v:shapetype>
            <v:shape id="Textbox 266" o:spid="_x0000_s1287" type="#_x0000_t202" style="position:absolute;margin-left:296.4pt;margin-top:741.6pt;width:20.45pt;height:15.45pt;z-index:-19757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DpQ7FQlwEA&#10;ACMDAAAOAAAAAAAAAAAAAAAAAC4CAABkcnMvZTJvRG9jLnhtbFBLAQItABQABgAIAAAAIQADrv2h&#10;4gAAAA0BAAAPAAAAAAAAAAAAAAAAAPEDAABkcnMvZG93bnJldi54bWxQSwUGAAAAAAQABADzAAAA&#10;AAUAAAAA&#10;" filled="f" stroked="f">
              <v:textbox inset="0,0,0,0">
                <w:txbxContent>
                  <w:p w14:paraId="16801F9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65</w:t>
                    </w:r>
                    <w:r>
                      <w:rPr>
                        <w:spacing w:val="-5"/>
                      </w:rPr>
                      <w:fldChar w:fldCharType="end"/>
                    </w:r>
                  </w:p>
                </w:txbxContent>
              </v:textbox>
              <w10:wrap anchorx="page" anchory="page"/>
            </v:shape>
          </w:pict>
        </mc:Fallback>
      </mc:AlternateConten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1472" behindDoc="1" locked="0" layoutInCell="1" allowOverlap="1" wp14:anchorId="16801A65" wp14:editId="16801A66">
              <wp:simplePos x="0" y="0"/>
              <wp:positionH relativeFrom="page">
                <wp:posOffset>3764279</wp:posOffset>
              </wp:positionH>
              <wp:positionV relativeFrom="page">
                <wp:posOffset>9418532</wp:posOffset>
              </wp:positionV>
              <wp:extent cx="259715" cy="196215"/>
              <wp:effectExtent l="0" t="0" r="0" b="0"/>
              <wp:wrapNone/>
              <wp:docPr id="271" name="Text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9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66</w:t>
                          </w:r>
                          <w:r>
                            <w:rPr>
                              <w:spacing w:val="-5"/>
                            </w:rPr>
                            <w:fldChar w:fldCharType="end"/>
                          </w:r>
                        </w:p>
                      </w:txbxContent>
                    </wps:txbx>
                    <wps:bodyPr wrap="square" lIns="0" tIns="0" rIns="0" bIns="0" rtlCol="0">
                      <a:noAutofit/>
                    </wps:bodyPr>
                  </wps:wsp>
                </a:graphicData>
              </a:graphic>
            </wp:anchor>
          </w:drawing>
        </mc:Choice>
        <mc:Fallback>
          <w:pict>
            <v:shapetype w14:anchorId="16801A65" id="_x0000_t202" coordsize="21600,21600" o:spt="202" path="m,l,21600r21600,l21600,xe">
              <v:stroke joinstyle="miter"/>
              <v:path gradientshapeok="t" o:connecttype="rect"/>
            </v:shapetype>
            <v:shape id="Textbox 271" o:spid="_x0000_s1292" type="#_x0000_t202" style="position:absolute;margin-left:296.4pt;margin-top:741.6pt;width:20.45pt;height:15.45pt;z-index:-19755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fUyG35gB&#10;AAAjAwAADgAAAAAAAAAAAAAAAAAuAgAAZHJzL2Uyb0RvYy54bWxQSwECLQAUAAYACAAAACEAA679&#10;oeIAAAANAQAADwAAAAAAAAAAAAAAAADyAwAAZHJzL2Rvd25yZXYueG1sUEsFBgAAAAAEAAQA8wAA&#10;AAEFAAAAAA==&#10;" filled="f" stroked="f">
              <v:textbox inset="0,0,0,0">
                <w:txbxContent>
                  <w:p w14:paraId="16801F9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66</w:t>
                    </w:r>
                    <w:r>
                      <w:rPr>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7056" behindDoc="1" locked="0" layoutInCell="1" allowOverlap="1" wp14:anchorId="1680187F" wp14:editId="16801880">
              <wp:simplePos x="0" y="0"/>
              <wp:positionH relativeFrom="page">
                <wp:posOffset>3720084</wp:posOffset>
              </wp:positionH>
              <wp:positionV relativeFrom="page">
                <wp:posOffset>9388421</wp:posOffset>
              </wp:positionV>
              <wp:extent cx="167005" cy="182245"/>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6801E6D"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2</w:t>
                          </w:r>
                          <w:r>
                            <w:rPr>
                              <w:spacing w:val="-10"/>
                            </w:rPr>
                            <w:fldChar w:fldCharType="end"/>
                          </w:r>
                        </w:p>
                      </w:txbxContent>
                    </wps:txbx>
                    <wps:bodyPr wrap="square" lIns="0" tIns="0" rIns="0" bIns="0" rtlCol="0">
                      <a:noAutofit/>
                    </wps:bodyPr>
                  </wps:wsp>
                </a:graphicData>
              </a:graphic>
            </wp:anchor>
          </w:drawing>
        </mc:Choice>
        <mc:Fallback>
          <w:pict>
            <v:shapetype w14:anchorId="1680187F" id="_x0000_t202" coordsize="21600,21600" o:spt="202" path="m,l,21600r21600,l21600,xe">
              <v:stroke joinstyle="miter"/>
              <v:path gradientshapeok="t" o:connecttype="rect"/>
            </v:shapetype>
            <v:shape id="Textbox 25" o:spid="_x0000_s1049" type="#_x0000_t202" style="position:absolute;margin-left:292.9pt;margin-top:739.25pt;width:13.15pt;height:14.35pt;z-index:-1987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" filled="f" stroked="f">
              <v:textbox inset="0,0,0,0">
                <w:txbxContent>
                  <w:p w14:paraId="16801E6D"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2</w:t>
                    </w:r>
                    <w:r>
                      <w:rPr>
                        <w:spacing w:val="-10"/>
                      </w:rPr>
                      <w:fldChar w:fldCharType="end"/>
                    </w:r>
                  </w:p>
                </w:txbxContent>
              </v:textbox>
              <w10:wrap anchorx="page" anchory="page"/>
            </v:shape>
          </w:pict>
        </mc:Fallback>
      </mc:AlternateContent>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4032" behindDoc="1" locked="0" layoutInCell="1" allowOverlap="1" wp14:anchorId="16801A6F" wp14:editId="16801A70">
              <wp:simplePos x="0" y="0"/>
              <wp:positionH relativeFrom="page">
                <wp:posOffset>3764279</wp:posOffset>
              </wp:positionH>
              <wp:positionV relativeFrom="page">
                <wp:posOffset>9418532</wp:posOffset>
              </wp:positionV>
              <wp:extent cx="259715" cy="196215"/>
              <wp:effectExtent l="0" t="0" r="0" b="0"/>
              <wp:wrapNone/>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A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67</w:t>
                          </w:r>
                          <w:r>
                            <w:rPr>
                              <w:spacing w:val="-5"/>
                            </w:rPr>
                            <w:fldChar w:fldCharType="end"/>
                          </w:r>
                        </w:p>
                      </w:txbxContent>
                    </wps:txbx>
                    <wps:bodyPr wrap="square" lIns="0" tIns="0" rIns="0" bIns="0" rtlCol="0">
                      <a:noAutofit/>
                    </wps:bodyPr>
                  </wps:wsp>
                </a:graphicData>
              </a:graphic>
            </wp:anchor>
          </w:drawing>
        </mc:Choice>
        <mc:Fallback>
          <w:pict>
            <v:shapetype w14:anchorId="16801A6F" id="_x0000_t202" coordsize="21600,21600" o:spt="202" path="m,l,21600r21600,l21600,xe">
              <v:stroke joinstyle="miter"/>
              <v:path gradientshapeok="t" o:connecttype="rect"/>
            </v:shapetype>
            <v:shape id="Textbox 276" o:spid="_x0000_s1297" type="#_x0000_t202" style="position:absolute;margin-left:296.4pt;margin-top:741.6pt;width:20.45pt;height:15.45pt;z-index:-1975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Ajt4uJgB&#10;AAAjAwAADgAAAAAAAAAAAAAAAAAuAgAAZHJzL2Uyb0RvYy54bWxQSwECLQAUAAYACAAAACEAA679&#10;oeIAAAANAQAADwAAAAAAAAAAAAAAAADyAwAAZHJzL2Rvd25yZXYueG1sUEsFBgAAAAAEAAQA8wAA&#10;AAEFAAAAAA==&#10;" filled="f" stroked="f">
              <v:textbox inset="0,0,0,0">
                <w:txbxContent>
                  <w:p w14:paraId="16801FA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67</w:t>
                    </w:r>
                    <w:r>
                      <w:rPr>
                        <w:spacing w:val="-5"/>
                      </w:rPr>
                      <w:fldChar w:fldCharType="end"/>
                    </w:r>
                  </w:p>
                </w:txbxContent>
              </v:textbox>
              <w10:wrap anchorx="page" anchory="page"/>
            </v:shape>
          </w:pict>
        </mc:Fallback>
      </mc:AlternateContent>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6592" behindDoc="1" locked="0" layoutInCell="1" allowOverlap="1" wp14:anchorId="16801A79" wp14:editId="16801A7A">
              <wp:simplePos x="0" y="0"/>
              <wp:positionH relativeFrom="page">
                <wp:posOffset>3764279</wp:posOffset>
              </wp:positionH>
              <wp:positionV relativeFrom="page">
                <wp:posOffset>9418532</wp:posOffset>
              </wp:positionV>
              <wp:extent cx="259715" cy="196215"/>
              <wp:effectExtent l="0" t="0" r="0" b="0"/>
              <wp:wrapNone/>
              <wp:docPr id="281" name="Textbox 2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A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68</w:t>
                          </w:r>
                          <w:r>
                            <w:rPr>
                              <w:spacing w:val="-5"/>
                            </w:rPr>
                            <w:fldChar w:fldCharType="end"/>
                          </w:r>
                        </w:p>
                      </w:txbxContent>
                    </wps:txbx>
                    <wps:bodyPr wrap="square" lIns="0" tIns="0" rIns="0" bIns="0" rtlCol="0">
                      <a:noAutofit/>
                    </wps:bodyPr>
                  </wps:wsp>
                </a:graphicData>
              </a:graphic>
            </wp:anchor>
          </w:drawing>
        </mc:Choice>
        <mc:Fallback>
          <w:pict>
            <v:shapetype w14:anchorId="16801A79" id="_x0000_t202" coordsize="21600,21600" o:spt="202" path="m,l,21600r21600,l21600,xe">
              <v:stroke joinstyle="miter"/>
              <v:path gradientshapeok="t" o:connecttype="rect"/>
            </v:shapetype>
            <v:shape id="Textbox 281" o:spid="_x0000_s1302" type="#_x0000_t202" style="position:absolute;margin-left:296.4pt;margin-top:741.6pt;width:20.45pt;height:15.45pt;z-index:-19749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ljRPN5gB&#10;AAAjAwAADgAAAAAAAAAAAAAAAAAuAgAAZHJzL2Uyb0RvYy54bWxQSwECLQAUAAYACAAAACEAA679&#10;oeIAAAANAQAADwAAAAAAAAAAAAAAAADyAwAAZHJzL2Rvd25yZXYueG1sUEsFBgAAAAAEAAQA8wAA&#10;AAEFAAAAAA==&#10;" filled="f" stroked="f">
              <v:textbox inset="0,0,0,0">
                <w:txbxContent>
                  <w:p w14:paraId="16801FA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68</w:t>
                    </w:r>
                    <w:r>
                      <w:rPr>
                        <w:spacing w:val="-5"/>
                      </w:rPr>
                      <w:fldChar w:fldCharType="end"/>
                    </w:r>
                  </w:p>
                </w:txbxContent>
              </v:textbox>
              <w10:wrap anchorx="page" anchory="page"/>
            </v:shape>
          </w:pict>
        </mc:Fallback>
      </mc:AlternateContent>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8128" behindDoc="1" locked="0" layoutInCell="1" allowOverlap="1" wp14:anchorId="16801A7F" wp14:editId="16801A80">
              <wp:simplePos x="0" y="0"/>
              <wp:positionH relativeFrom="page">
                <wp:posOffset>3764279</wp:posOffset>
              </wp:positionH>
              <wp:positionV relativeFrom="page">
                <wp:posOffset>9418532</wp:posOffset>
              </wp:positionV>
              <wp:extent cx="259715" cy="196215"/>
              <wp:effectExtent l="0" t="0" r="0" b="0"/>
              <wp:wrapNone/>
              <wp:docPr id="284" name="Textbox 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69</w:t>
                          </w:r>
                          <w:r>
                            <w:rPr>
                              <w:spacing w:val="-5"/>
                            </w:rPr>
                            <w:fldChar w:fldCharType="end"/>
                          </w:r>
                        </w:p>
                      </w:txbxContent>
                    </wps:txbx>
                    <wps:bodyPr wrap="square" lIns="0" tIns="0" rIns="0" bIns="0" rtlCol="0">
                      <a:noAutofit/>
                    </wps:bodyPr>
                  </wps:wsp>
                </a:graphicData>
              </a:graphic>
            </wp:anchor>
          </w:drawing>
        </mc:Choice>
        <mc:Fallback>
          <w:pict>
            <v:shapetype w14:anchorId="16801A7F" id="_x0000_t202" coordsize="21600,21600" o:spt="202" path="m,l,21600r21600,l21600,xe">
              <v:stroke joinstyle="miter"/>
              <v:path gradientshapeok="t" o:connecttype="rect"/>
            </v:shapetype>
            <v:shape id="Textbox 284" o:spid="_x0000_s1305" type="#_x0000_t202" style="position:absolute;margin-left:296.4pt;margin-top:741.6pt;width:20.45pt;height:15.45pt;z-index:-19748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uPX8g5gB&#10;AAAjAwAADgAAAAAAAAAAAAAAAAAuAgAAZHJzL2Uyb0RvYy54bWxQSwECLQAUAAYACAAAACEAA679&#10;oeIAAAANAQAADwAAAAAAAAAAAAAAAADyAwAAZHJzL2Rvd25yZXYueG1sUEsFBgAAAAAEAAQA8wAA&#10;AAEFAAAAAA==&#10;" filled="f" stroked="f">
              <v:textbox inset="0,0,0,0">
                <w:txbxContent>
                  <w:p w14:paraId="16801FA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69</w:t>
                    </w:r>
                    <w:r>
                      <w:rPr>
                        <w:spacing w:val="-5"/>
                      </w:rPr>
                      <w:fldChar w:fldCharType="end"/>
                    </w:r>
                  </w:p>
                </w:txbxContent>
              </v:textbox>
              <w10:wrap anchorx="page" anchory="page"/>
            </v:shape>
          </w:pict>
        </mc:Fallback>
      </mc:AlternateContent>
    </w:r>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9664" behindDoc="1" locked="0" layoutInCell="1" allowOverlap="1" wp14:anchorId="16801A85" wp14:editId="16801A86">
              <wp:simplePos x="0" y="0"/>
              <wp:positionH relativeFrom="page">
                <wp:posOffset>3764279</wp:posOffset>
              </wp:positionH>
              <wp:positionV relativeFrom="page">
                <wp:posOffset>9418532</wp:posOffset>
              </wp:positionV>
              <wp:extent cx="259715" cy="196215"/>
              <wp:effectExtent l="0" t="0" r="0" b="0"/>
              <wp:wrapNone/>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B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70</w:t>
                          </w:r>
                          <w:r>
                            <w:rPr>
                              <w:spacing w:val="-5"/>
                            </w:rPr>
                            <w:fldChar w:fldCharType="end"/>
                          </w:r>
                        </w:p>
                      </w:txbxContent>
                    </wps:txbx>
                    <wps:bodyPr wrap="square" lIns="0" tIns="0" rIns="0" bIns="0" rtlCol="0">
                      <a:noAutofit/>
                    </wps:bodyPr>
                  </wps:wsp>
                </a:graphicData>
              </a:graphic>
            </wp:anchor>
          </w:drawing>
        </mc:Choice>
        <mc:Fallback>
          <w:pict>
            <v:shapetype w14:anchorId="16801A85" id="_x0000_t202" coordsize="21600,21600" o:spt="202" path="m,l,21600r21600,l21600,xe">
              <v:stroke joinstyle="miter"/>
              <v:path gradientshapeok="t" o:connecttype="rect"/>
            </v:shapetype>
            <v:shape id="Textbox 287" o:spid="_x0000_s1308" type="#_x0000_t202" style="position:absolute;margin-left:296.4pt;margin-top:741.6pt;width:20.45pt;height:15.45pt;z-index:-19746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xe3v9pgB&#10;AAAjAwAADgAAAAAAAAAAAAAAAAAuAgAAZHJzL2Uyb0RvYy54bWxQSwECLQAUAAYACAAAACEAA679&#10;oeIAAAANAQAADwAAAAAAAAAAAAAAAADyAwAAZHJzL2Rvd25yZXYueG1sUEsFBgAAAAAEAAQA8wAA&#10;AAEFAAAAAA==&#10;" filled="f" stroked="f">
              <v:textbox inset="0,0,0,0">
                <w:txbxContent>
                  <w:p w14:paraId="16801FB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70</w:t>
                    </w:r>
                    <w:r>
                      <w:rPr>
                        <w:spacing w:val="-5"/>
                      </w:rPr>
                      <w:fldChar w:fldCharType="end"/>
                    </w:r>
                  </w:p>
                </w:txbxContent>
              </v:textbox>
              <w10:wrap anchorx="page" anchory="page"/>
            </v:shape>
          </w:pict>
        </mc:Fallback>
      </mc:AlternateContent>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1200" behindDoc="1" locked="0" layoutInCell="1" allowOverlap="1" wp14:anchorId="16801A8B" wp14:editId="16801A8C">
              <wp:simplePos x="0" y="0"/>
              <wp:positionH relativeFrom="page">
                <wp:posOffset>3764279</wp:posOffset>
              </wp:positionH>
              <wp:positionV relativeFrom="page">
                <wp:posOffset>9418532</wp:posOffset>
              </wp:positionV>
              <wp:extent cx="259715" cy="196215"/>
              <wp:effectExtent l="0" t="0" r="0" b="0"/>
              <wp:wrapNone/>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B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71</w:t>
                          </w:r>
                          <w:r>
                            <w:rPr>
                              <w:spacing w:val="-5"/>
                            </w:rPr>
                            <w:fldChar w:fldCharType="end"/>
                          </w:r>
                        </w:p>
                      </w:txbxContent>
                    </wps:txbx>
                    <wps:bodyPr wrap="square" lIns="0" tIns="0" rIns="0" bIns="0" rtlCol="0">
                      <a:noAutofit/>
                    </wps:bodyPr>
                  </wps:wsp>
                </a:graphicData>
              </a:graphic>
            </wp:anchor>
          </w:drawing>
        </mc:Choice>
        <mc:Fallback>
          <w:pict>
            <v:shapetype w14:anchorId="16801A8B" id="_x0000_t202" coordsize="21600,21600" o:spt="202" path="m,l,21600r21600,l21600,xe">
              <v:stroke joinstyle="miter"/>
              <v:path gradientshapeok="t" o:connecttype="rect"/>
            </v:shapetype>
            <v:shape id="Textbox 290" o:spid="_x0000_s1311" type="#_x0000_t202" style="position:absolute;margin-left:296.4pt;margin-top:741.6pt;width:20.45pt;height:15.45pt;z-index:-19745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" filled="f" stroked="f">
              <v:textbox inset="0,0,0,0">
                <w:txbxContent>
                  <w:p w14:paraId="16801FB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71</w:t>
                    </w:r>
                    <w:r>
                      <w:rPr>
                        <w:spacing w:val="-5"/>
                      </w:rPr>
                      <w:fldChar w:fldCharType="end"/>
                    </w:r>
                  </w:p>
                </w:txbxContent>
              </v:textbox>
              <w10:wrap anchorx="page" anchory="page"/>
            </v:shape>
          </w:pict>
        </mc:Fallback>
      </mc:AlternateContent>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3760" behindDoc="1" locked="0" layoutInCell="1" allowOverlap="1" wp14:anchorId="16801A95" wp14:editId="16801A96">
              <wp:simplePos x="0" y="0"/>
              <wp:positionH relativeFrom="page">
                <wp:posOffset>3764279</wp:posOffset>
              </wp:positionH>
              <wp:positionV relativeFrom="page">
                <wp:posOffset>9418532</wp:posOffset>
              </wp:positionV>
              <wp:extent cx="259715" cy="196215"/>
              <wp:effectExtent l="0" t="0" r="0" b="0"/>
              <wp:wrapNone/>
              <wp:docPr id="295" name="Text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B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72</w:t>
                          </w:r>
                          <w:r>
                            <w:rPr>
                              <w:spacing w:val="-5"/>
                            </w:rPr>
                            <w:fldChar w:fldCharType="end"/>
                          </w:r>
                        </w:p>
                      </w:txbxContent>
                    </wps:txbx>
                    <wps:bodyPr wrap="square" lIns="0" tIns="0" rIns="0" bIns="0" rtlCol="0">
                      <a:noAutofit/>
                    </wps:bodyPr>
                  </wps:wsp>
                </a:graphicData>
              </a:graphic>
            </wp:anchor>
          </w:drawing>
        </mc:Choice>
        <mc:Fallback>
          <w:pict>
            <v:shapetype w14:anchorId="16801A95" id="_x0000_t202" coordsize="21600,21600" o:spt="202" path="m,l,21600r21600,l21600,xe">
              <v:stroke joinstyle="miter"/>
              <v:path gradientshapeok="t" o:connecttype="rect"/>
            </v:shapetype>
            <v:shape id="Textbox 295" o:spid="_x0000_s1316" type="#_x0000_t202" style="position:absolute;margin-left:296.4pt;margin-top:741.6pt;width:20.45pt;height:15.45pt;z-index:-19742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gJX/9lwEA&#10;ACMDAAAOAAAAAAAAAAAAAAAAAC4CAABkcnMvZTJvRG9jLnhtbFBLAQItABQABgAIAAAAIQADrv2h&#10;4gAAAA0BAAAPAAAAAAAAAAAAAAAAAPEDAABkcnMvZG93bnJldi54bWxQSwUGAAAAAAQABADzAAAA&#10;AAUAAAAA&#10;" filled="f" stroked="f">
              <v:textbox inset="0,0,0,0">
                <w:txbxContent>
                  <w:p w14:paraId="16801FB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72</w:t>
                    </w:r>
                    <w:r>
                      <w:rPr>
                        <w:spacing w:val="-5"/>
                      </w:rPr>
                      <w:fldChar w:fldCharType="end"/>
                    </w:r>
                  </w:p>
                </w:txbxContent>
              </v:textbox>
              <w10:wrap anchorx="page" anchory="page"/>
            </v:shape>
          </w:pict>
        </mc:Fallback>
      </mc:AlternateContent>
    </w:r>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6320" behindDoc="1" locked="0" layoutInCell="1" allowOverlap="1" wp14:anchorId="16801A9F" wp14:editId="16801AA0">
              <wp:simplePos x="0" y="0"/>
              <wp:positionH relativeFrom="page">
                <wp:posOffset>3764279</wp:posOffset>
              </wp:positionH>
              <wp:positionV relativeFrom="page">
                <wp:posOffset>9418532</wp:posOffset>
              </wp:positionV>
              <wp:extent cx="259715" cy="196215"/>
              <wp:effectExtent l="0" t="0" r="0" b="0"/>
              <wp:wrapNone/>
              <wp:docPr id="300" name="Text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C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73</w:t>
                          </w:r>
                          <w:r>
                            <w:rPr>
                              <w:spacing w:val="-5"/>
                            </w:rPr>
                            <w:fldChar w:fldCharType="end"/>
                          </w:r>
                        </w:p>
                      </w:txbxContent>
                    </wps:txbx>
                    <wps:bodyPr wrap="square" lIns="0" tIns="0" rIns="0" bIns="0" rtlCol="0">
                      <a:noAutofit/>
                    </wps:bodyPr>
                  </wps:wsp>
                </a:graphicData>
              </a:graphic>
            </wp:anchor>
          </w:drawing>
        </mc:Choice>
        <mc:Fallback>
          <w:pict>
            <v:shapetype w14:anchorId="16801A9F" id="_x0000_t202" coordsize="21600,21600" o:spt="202" path="m,l,21600r21600,l21600,xe">
              <v:stroke joinstyle="miter"/>
              <v:path gradientshapeok="t" o:connecttype="rect"/>
            </v:shapetype>
            <v:shape id="Textbox 300" o:spid="_x0000_s1321" type="#_x0000_t202" style="position:absolute;margin-left:296.4pt;margin-top:741.6pt;width:20.45pt;height:15.45pt;z-index:-19740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6mhGRlwEA&#10;ACMDAAAOAAAAAAAAAAAAAAAAAC4CAABkcnMvZTJvRG9jLnhtbFBLAQItABQABgAIAAAAIQADrv2h&#10;4gAAAA0BAAAPAAAAAAAAAAAAAAAAAPEDAABkcnMvZG93bnJldi54bWxQSwUGAAAAAAQABADzAAAA&#10;AAUAAAAA&#10;" filled="f" stroked="f">
              <v:textbox inset="0,0,0,0">
                <w:txbxContent>
                  <w:p w14:paraId="16801FC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73</w:t>
                    </w:r>
                    <w:r>
                      <w:rPr>
                        <w:spacing w:val="-5"/>
                      </w:rPr>
                      <w:fldChar w:fldCharType="end"/>
                    </w:r>
                  </w:p>
                </w:txbxContent>
              </v:textbox>
              <w10:wrap anchorx="page" anchory="page"/>
            </v:shape>
          </w:pict>
        </mc:Fallback>
      </mc:AlternateConten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8880" behindDoc="1" locked="0" layoutInCell="1" allowOverlap="1" wp14:anchorId="16801AA9" wp14:editId="16801AAA">
              <wp:simplePos x="0" y="0"/>
              <wp:positionH relativeFrom="page">
                <wp:posOffset>3764279</wp:posOffset>
              </wp:positionH>
              <wp:positionV relativeFrom="page">
                <wp:posOffset>9418532</wp:posOffset>
              </wp:positionV>
              <wp:extent cx="259715" cy="196215"/>
              <wp:effectExtent l="0" t="0" r="0" b="0"/>
              <wp:wrapNone/>
              <wp:docPr id="305" name="Text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C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74</w:t>
                          </w:r>
                          <w:r>
                            <w:rPr>
                              <w:spacing w:val="-5"/>
                            </w:rPr>
                            <w:fldChar w:fldCharType="end"/>
                          </w:r>
                        </w:p>
                      </w:txbxContent>
                    </wps:txbx>
                    <wps:bodyPr wrap="square" lIns="0" tIns="0" rIns="0" bIns="0" rtlCol="0">
                      <a:noAutofit/>
                    </wps:bodyPr>
                  </wps:wsp>
                </a:graphicData>
              </a:graphic>
            </wp:anchor>
          </w:drawing>
        </mc:Choice>
        <mc:Fallback>
          <w:pict>
            <v:shapetype w14:anchorId="16801AA9" id="_x0000_t202" coordsize="21600,21600" o:spt="202" path="m,l,21600r21600,l21600,xe">
              <v:stroke joinstyle="miter"/>
              <v:path gradientshapeok="t" o:connecttype="rect"/>
            </v:shapetype>
            <v:shape id="Textbox 305" o:spid="_x0000_s1326" type="#_x0000_t202" style="position:absolute;margin-left:296.4pt;margin-top:741.6pt;width:20.45pt;height:15.45pt;z-index:-19737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" filled="f" stroked="f">
              <v:textbox inset="0,0,0,0">
                <w:txbxContent>
                  <w:p w14:paraId="16801FC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74</w:t>
                    </w:r>
                    <w:r>
                      <w:rPr>
                        <w:spacing w:val="-5"/>
                      </w:rPr>
                      <w:fldChar w:fldCharType="end"/>
                    </w:r>
                  </w:p>
                </w:txbxContent>
              </v:textbox>
              <w10:wrap anchorx="page" anchory="page"/>
            </v:shape>
          </w:pict>
        </mc:Fallback>
      </mc:AlternateContent>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0416" behindDoc="1" locked="0" layoutInCell="1" allowOverlap="1" wp14:anchorId="16801AAF" wp14:editId="16801AB0">
              <wp:simplePos x="0" y="0"/>
              <wp:positionH relativeFrom="page">
                <wp:posOffset>3721608</wp:posOffset>
              </wp:positionH>
              <wp:positionV relativeFrom="page">
                <wp:posOffset>9418532</wp:posOffset>
              </wp:positionV>
              <wp:extent cx="259715" cy="196215"/>
              <wp:effectExtent l="0" t="0" r="0" b="0"/>
              <wp:wrapNone/>
              <wp:docPr id="308" name="Text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C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75</w:t>
                          </w:r>
                          <w:r>
                            <w:rPr>
                              <w:spacing w:val="-5"/>
                            </w:rPr>
                            <w:fldChar w:fldCharType="end"/>
                          </w:r>
                        </w:p>
                      </w:txbxContent>
                    </wps:txbx>
                    <wps:bodyPr wrap="square" lIns="0" tIns="0" rIns="0" bIns="0" rtlCol="0">
                      <a:noAutofit/>
                    </wps:bodyPr>
                  </wps:wsp>
                </a:graphicData>
              </a:graphic>
            </wp:anchor>
          </w:drawing>
        </mc:Choice>
        <mc:Fallback>
          <w:pict>
            <v:shapetype w14:anchorId="16801AAF" id="_x0000_t202" coordsize="21600,21600" o:spt="202" path="m,l,21600r21600,l21600,xe">
              <v:stroke joinstyle="miter"/>
              <v:path gradientshapeok="t" o:connecttype="rect"/>
            </v:shapetype>
            <v:shape id="Textbox 308" o:spid="_x0000_s1329" type="#_x0000_t202" style="position:absolute;margin-left:293.05pt;margin-top:741.6pt;width:20.45pt;height:15.45pt;z-index:-19736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FYZ/JuZ&#10;AQAAIwMAAA4AAAAAAAAAAAAAAAAALgIAAGRycy9lMm9Eb2MueG1sUEsBAi0AFAAGAAgAAAAhAEzg&#10;cnPiAAAADQEAAA8AAAAAAAAAAAAAAAAA8wMAAGRycy9kb3ducmV2LnhtbFBLBQYAAAAABAAEAPMA&#10;AAACBQAAAAA=&#10;" filled="f" stroked="f">
              <v:textbox inset="0,0,0,0">
                <w:txbxContent>
                  <w:p w14:paraId="16801FC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75</w:t>
                    </w:r>
                    <w:r>
                      <w:rPr>
                        <w:spacing w:val="-5"/>
                      </w:rPr>
                      <w:fldChar w:fldCharType="end"/>
                    </w:r>
                  </w:p>
                </w:txbxContent>
              </v:textbox>
              <w10:wrap anchorx="page" anchory="page"/>
            </v:shape>
          </w:pict>
        </mc:Fallback>
      </mc:AlternateContent>
    </w:r>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2976" behindDoc="1" locked="0" layoutInCell="1" allowOverlap="1" wp14:anchorId="16801AB9" wp14:editId="16801ABA">
              <wp:simplePos x="0" y="0"/>
              <wp:positionH relativeFrom="page">
                <wp:posOffset>3721608</wp:posOffset>
              </wp:positionH>
              <wp:positionV relativeFrom="page">
                <wp:posOffset>9418532</wp:posOffset>
              </wp:positionV>
              <wp:extent cx="259715" cy="196215"/>
              <wp:effectExtent l="0" t="0" r="0" b="0"/>
              <wp:wrapNone/>
              <wp:docPr id="313" name="Text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D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76</w:t>
                          </w:r>
                          <w:r>
                            <w:rPr>
                              <w:spacing w:val="-5"/>
                            </w:rPr>
                            <w:fldChar w:fldCharType="end"/>
                          </w:r>
                        </w:p>
                      </w:txbxContent>
                    </wps:txbx>
                    <wps:bodyPr wrap="square" lIns="0" tIns="0" rIns="0" bIns="0" rtlCol="0">
                      <a:noAutofit/>
                    </wps:bodyPr>
                  </wps:wsp>
                </a:graphicData>
              </a:graphic>
            </wp:anchor>
          </w:drawing>
        </mc:Choice>
        <mc:Fallback>
          <w:pict>
            <v:shapetype w14:anchorId="16801AB9" id="_x0000_t202" coordsize="21600,21600" o:spt="202" path="m,l,21600r21600,l21600,xe">
              <v:stroke joinstyle="miter"/>
              <v:path gradientshapeok="t" o:connecttype="rect"/>
            </v:shapetype>
            <v:shape id="Textbox 313" o:spid="_x0000_s1334" type="#_x0000_t202" style="position:absolute;margin-left:293.05pt;margin-top:741.6pt;width:20.45pt;height:15.45pt;z-index:-19733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CW/jTKZ&#10;AQAAIwMAAA4AAAAAAAAAAAAAAAAALgIAAGRycy9lMm9Eb2MueG1sUEsBAi0AFAAGAAgAAAAhAEzg&#10;cnPiAAAADQEAAA8AAAAAAAAAAAAAAAAA8wMAAGRycy9kb3ducmV2LnhtbFBLBQYAAAAABAAEAPMA&#10;AAACBQAAAAA=&#10;" filled="f" stroked="f">
              <v:textbox inset="0,0,0,0">
                <w:txbxContent>
                  <w:p w14:paraId="16801FD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76</w:t>
                    </w:r>
                    <w:r>
                      <w:rPr>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8592" behindDoc="1" locked="0" layoutInCell="1" allowOverlap="1" wp14:anchorId="16801885" wp14:editId="16801886">
              <wp:simplePos x="0" y="0"/>
              <wp:positionH relativeFrom="page">
                <wp:posOffset>3720084</wp:posOffset>
              </wp:positionH>
              <wp:positionV relativeFrom="page">
                <wp:posOffset>9388421</wp:posOffset>
              </wp:positionV>
              <wp:extent cx="167005" cy="182245"/>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6801E71"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3</w:t>
                          </w:r>
                          <w:r>
                            <w:rPr>
                              <w:spacing w:val="-10"/>
                            </w:rPr>
                            <w:fldChar w:fldCharType="end"/>
                          </w:r>
                        </w:p>
                      </w:txbxContent>
                    </wps:txbx>
                    <wps:bodyPr wrap="square" lIns="0" tIns="0" rIns="0" bIns="0" rtlCol="0">
                      <a:noAutofit/>
                    </wps:bodyPr>
                  </wps:wsp>
                </a:graphicData>
              </a:graphic>
            </wp:anchor>
          </w:drawing>
        </mc:Choice>
        <mc:Fallback>
          <w:pict>
            <v:shapetype w14:anchorId="16801885" id="_x0000_t202" coordsize="21600,21600" o:spt="202" path="m,l,21600r21600,l21600,xe">
              <v:stroke joinstyle="miter"/>
              <v:path gradientshapeok="t" o:connecttype="rect"/>
            </v:shapetype>
            <v:shape id="Textbox 28" o:spid="_x0000_s1052" type="#_x0000_t202" style="position:absolute;margin-left:292.9pt;margin-top:739.25pt;width:13.15pt;height:14.35pt;z-index:-1987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" filled="f" stroked="f">
              <v:textbox inset="0,0,0,0">
                <w:txbxContent>
                  <w:p w14:paraId="16801E71"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3</w:t>
                    </w:r>
                    <w:r>
                      <w:rPr>
                        <w:spacing w:val="-10"/>
                      </w:rPr>
                      <w:fldChar w:fldCharType="end"/>
                    </w:r>
                  </w:p>
                </w:txbxContent>
              </v:textbox>
              <w10:wrap anchorx="page" anchory="page"/>
            </v:shape>
          </w:pict>
        </mc:Fallback>
      </mc:AlternateContent>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4512" behindDoc="1" locked="0" layoutInCell="1" allowOverlap="1" wp14:anchorId="16801ABF" wp14:editId="16801AC0">
              <wp:simplePos x="0" y="0"/>
              <wp:positionH relativeFrom="page">
                <wp:posOffset>3721608</wp:posOffset>
              </wp:positionH>
              <wp:positionV relativeFrom="page">
                <wp:posOffset>9418532</wp:posOffset>
              </wp:positionV>
              <wp:extent cx="259715" cy="196215"/>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D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77</w:t>
                          </w:r>
                          <w:r>
                            <w:rPr>
                              <w:spacing w:val="-5"/>
                            </w:rPr>
                            <w:fldChar w:fldCharType="end"/>
                          </w:r>
                        </w:p>
                      </w:txbxContent>
                    </wps:txbx>
                    <wps:bodyPr wrap="square" lIns="0" tIns="0" rIns="0" bIns="0" rtlCol="0">
                      <a:noAutofit/>
                    </wps:bodyPr>
                  </wps:wsp>
                </a:graphicData>
              </a:graphic>
            </wp:anchor>
          </w:drawing>
        </mc:Choice>
        <mc:Fallback>
          <w:pict>
            <v:shapetype w14:anchorId="16801ABF" id="_x0000_t202" coordsize="21600,21600" o:spt="202" path="m,l,21600r21600,l21600,xe">
              <v:stroke joinstyle="miter"/>
              <v:path gradientshapeok="t" o:connecttype="rect"/>
            </v:shapetype>
            <v:shape id="Textbox 316" o:spid="_x0000_s1337" type="#_x0000_t202" style="position:absolute;margin-left:293.05pt;margin-top:741.6pt;width:20.45pt;height:15.45pt;z-index:-19731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" filled="f" stroked="f">
              <v:textbox inset="0,0,0,0">
                <w:txbxContent>
                  <w:p w14:paraId="16801FD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77</w:t>
                    </w:r>
                    <w:r>
                      <w:rPr>
                        <w:spacing w:val="-5"/>
                      </w:rPr>
                      <w:fldChar w:fldCharType="end"/>
                    </w:r>
                  </w:p>
                </w:txbxContent>
              </v:textbox>
              <w10:wrap anchorx="page" anchory="page"/>
            </v:shape>
          </w:pict>
        </mc:Fallback>
      </mc:AlternateContent>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6048" behindDoc="1" locked="0" layoutInCell="1" allowOverlap="1" wp14:anchorId="16801AC5" wp14:editId="16801AC6">
              <wp:simplePos x="0" y="0"/>
              <wp:positionH relativeFrom="page">
                <wp:posOffset>3721608</wp:posOffset>
              </wp:positionH>
              <wp:positionV relativeFrom="page">
                <wp:posOffset>9418532</wp:posOffset>
              </wp:positionV>
              <wp:extent cx="259715" cy="196215"/>
              <wp:effectExtent l="0" t="0" r="0" b="0"/>
              <wp:wrapNone/>
              <wp:docPr id="319" name="Textbox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D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78</w:t>
                          </w:r>
                          <w:r>
                            <w:rPr>
                              <w:spacing w:val="-5"/>
                            </w:rPr>
                            <w:fldChar w:fldCharType="end"/>
                          </w:r>
                        </w:p>
                      </w:txbxContent>
                    </wps:txbx>
                    <wps:bodyPr wrap="square" lIns="0" tIns="0" rIns="0" bIns="0" rtlCol="0">
                      <a:noAutofit/>
                    </wps:bodyPr>
                  </wps:wsp>
                </a:graphicData>
              </a:graphic>
            </wp:anchor>
          </w:drawing>
        </mc:Choice>
        <mc:Fallback>
          <w:pict>
            <v:shapetype w14:anchorId="16801AC5" id="_x0000_t202" coordsize="21600,21600" o:spt="202" path="m,l,21600r21600,l21600,xe">
              <v:stroke joinstyle="miter"/>
              <v:path gradientshapeok="t" o:connecttype="rect"/>
            </v:shapetype>
            <v:shape id="Textbox 319" o:spid="_x0000_s1340" type="#_x0000_t202" style="position:absolute;margin-left:293.05pt;margin-top:741.6pt;width:20.45pt;height:15.45pt;z-index:-19730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" filled="f" stroked="f">
              <v:textbox inset="0,0,0,0">
                <w:txbxContent>
                  <w:p w14:paraId="16801FDA"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78</w:t>
                    </w:r>
                    <w:r>
                      <w:rPr>
                        <w:spacing w:val="-5"/>
                      </w:rPr>
                      <w:fldChar w:fldCharType="end"/>
                    </w:r>
                  </w:p>
                </w:txbxContent>
              </v:textbox>
              <w10:wrap anchorx="page" anchory="page"/>
            </v:shape>
          </w:pict>
        </mc:Fallback>
      </mc:AlternateConten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7584" behindDoc="1" locked="0" layoutInCell="1" allowOverlap="1" wp14:anchorId="16801ACB" wp14:editId="16801ACC">
              <wp:simplePos x="0" y="0"/>
              <wp:positionH relativeFrom="page">
                <wp:posOffset>3721608</wp:posOffset>
              </wp:positionH>
              <wp:positionV relativeFrom="page">
                <wp:posOffset>9418532</wp:posOffset>
              </wp:positionV>
              <wp:extent cx="259715" cy="196215"/>
              <wp:effectExtent l="0" t="0" r="0" b="0"/>
              <wp:wrapNone/>
              <wp:docPr id="327" name="Text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D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80</w:t>
                          </w:r>
                          <w:r>
                            <w:rPr>
                              <w:spacing w:val="-5"/>
                            </w:rPr>
                            <w:fldChar w:fldCharType="end"/>
                          </w:r>
                        </w:p>
                      </w:txbxContent>
                    </wps:txbx>
                    <wps:bodyPr wrap="square" lIns="0" tIns="0" rIns="0" bIns="0" rtlCol="0">
                      <a:noAutofit/>
                    </wps:bodyPr>
                  </wps:wsp>
                </a:graphicData>
              </a:graphic>
            </wp:anchor>
          </w:drawing>
        </mc:Choice>
        <mc:Fallback>
          <w:pict>
            <v:shapetype w14:anchorId="16801ACB" id="_x0000_t202" coordsize="21600,21600" o:spt="202" path="m,l,21600r21600,l21600,xe">
              <v:stroke joinstyle="miter"/>
              <v:path gradientshapeok="t" o:connecttype="rect"/>
            </v:shapetype>
            <v:shape id="Textbox 327" o:spid="_x0000_s1343" type="#_x0000_t202" style="position:absolute;margin-left:293.05pt;margin-top:741.6pt;width:20.45pt;height:15.45pt;z-index:-19728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OAG926Z&#10;AQAAIwMAAA4AAAAAAAAAAAAAAAAALgIAAGRycy9lMm9Eb2MueG1sUEsBAi0AFAAGAAgAAAAhAEzg&#10;cnPiAAAADQEAAA8AAAAAAAAAAAAAAAAA8wMAAGRycy9kb3ducmV2LnhtbFBLBQYAAAAABAAEAPMA&#10;AAACBQAAAAA=&#10;" filled="f" stroked="f">
              <v:textbox inset="0,0,0,0">
                <w:txbxContent>
                  <w:p w14:paraId="16801FD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80</w:t>
                    </w:r>
                    <w:r>
                      <w:rPr>
                        <w:spacing w:val="-5"/>
                      </w:rPr>
                      <w:fldChar w:fldCharType="end"/>
                    </w:r>
                  </w:p>
                </w:txbxContent>
              </v:textbox>
              <w10:wrap anchorx="page" anchory="page"/>
            </v:shape>
          </w:pict>
        </mc:Fallback>
      </mc:AlternateConten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9120" behindDoc="1" locked="0" layoutInCell="1" allowOverlap="1" wp14:anchorId="16801AD1" wp14:editId="16801AD2">
              <wp:simplePos x="0" y="0"/>
              <wp:positionH relativeFrom="page">
                <wp:posOffset>3721608</wp:posOffset>
              </wp:positionH>
              <wp:positionV relativeFrom="page">
                <wp:posOffset>9418532</wp:posOffset>
              </wp:positionV>
              <wp:extent cx="259715" cy="196215"/>
              <wp:effectExtent l="0" t="0" r="0" b="0"/>
              <wp:wrapNone/>
              <wp:docPr id="337" name="Text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E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82</w:t>
                          </w:r>
                          <w:r>
                            <w:rPr>
                              <w:spacing w:val="-5"/>
                            </w:rPr>
                            <w:fldChar w:fldCharType="end"/>
                          </w:r>
                        </w:p>
                      </w:txbxContent>
                    </wps:txbx>
                    <wps:bodyPr wrap="square" lIns="0" tIns="0" rIns="0" bIns="0" rtlCol="0">
                      <a:noAutofit/>
                    </wps:bodyPr>
                  </wps:wsp>
                </a:graphicData>
              </a:graphic>
            </wp:anchor>
          </w:drawing>
        </mc:Choice>
        <mc:Fallback>
          <w:pict>
            <v:shapetype w14:anchorId="16801AD1" id="_x0000_t202" coordsize="21600,21600" o:spt="202" path="m,l,21600r21600,l21600,xe">
              <v:stroke joinstyle="miter"/>
              <v:path gradientshapeok="t" o:connecttype="rect"/>
            </v:shapetype>
            <v:shape id="Textbox 337" o:spid="_x0000_s1346" type="#_x0000_t202" style="position:absolute;margin-left:293.05pt;margin-top:741.6pt;width:20.45pt;height:15.45pt;z-index:-19727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" filled="f" stroked="f">
              <v:textbox inset="0,0,0,0">
                <w:txbxContent>
                  <w:p w14:paraId="16801FE3"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82</w:t>
                    </w:r>
                    <w:r>
                      <w:rPr>
                        <w:spacing w:val="-5"/>
                      </w:rPr>
                      <w:fldChar w:fldCharType="end"/>
                    </w:r>
                  </w:p>
                </w:txbxContent>
              </v:textbox>
              <w10:wrap anchorx="page" anchory="page"/>
            </v:shape>
          </w:pict>
        </mc:Fallback>
      </mc:AlternateContent>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0656" behindDoc="1" locked="0" layoutInCell="1" allowOverlap="1" wp14:anchorId="16801AD7" wp14:editId="16801AD8">
              <wp:simplePos x="0" y="0"/>
              <wp:positionH relativeFrom="page">
                <wp:posOffset>3721608</wp:posOffset>
              </wp:positionH>
              <wp:positionV relativeFrom="page">
                <wp:posOffset>9418532</wp:posOffset>
              </wp:positionV>
              <wp:extent cx="259715" cy="196215"/>
              <wp:effectExtent l="0" t="0" r="0" b="0"/>
              <wp:wrapNone/>
              <wp:docPr id="340" name="Text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E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83</w:t>
                          </w:r>
                          <w:r>
                            <w:rPr>
                              <w:spacing w:val="-5"/>
                            </w:rPr>
                            <w:fldChar w:fldCharType="end"/>
                          </w:r>
                        </w:p>
                      </w:txbxContent>
                    </wps:txbx>
                    <wps:bodyPr wrap="square" lIns="0" tIns="0" rIns="0" bIns="0" rtlCol="0">
                      <a:noAutofit/>
                    </wps:bodyPr>
                  </wps:wsp>
                </a:graphicData>
              </a:graphic>
            </wp:anchor>
          </w:drawing>
        </mc:Choice>
        <mc:Fallback>
          <w:pict>
            <v:shapetype w14:anchorId="16801AD7" id="_x0000_t202" coordsize="21600,21600" o:spt="202" path="m,l,21600r21600,l21600,xe">
              <v:stroke joinstyle="miter"/>
              <v:path gradientshapeok="t" o:connecttype="rect"/>
            </v:shapetype>
            <v:shape id="Textbox 340" o:spid="_x0000_s1349" type="#_x0000_t202" style="position:absolute;margin-left:293.05pt;margin-top:741.6pt;width:20.45pt;height:15.45pt;z-index:-19725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MHuH5GZ&#10;AQAAIwMAAA4AAAAAAAAAAAAAAAAALgIAAGRycy9lMm9Eb2MueG1sUEsBAi0AFAAGAAgAAAAhAEzg&#10;cnPiAAAADQEAAA8AAAAAAAAAAAAAAAAA8wMAAGRycy9kb3ducmV2LnhtbFBLBQYAAAAABAAEAPMA&#10;AAACBQAAAAA=&#10;" filled="f" stroked="f">
              <v:textbox inset="0,0,0,0">
                <w:txbxContent>
                  <w:p w14:paraId="16801FE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83</w:t>
                    </w:r>
                    <w:r>
                      <w:rPr>
                        <w:spacing w:val="-5"/>
                      </w:rPr>
                      <w:fldChar w:fldCharType="end"/>
                    </w:r>
                  </w:p>
                </w:txbxContent>
              </v:textbox>
              <w10:wrap anchorx="page" anchory="page"/>
            </v:shape>
          </w:pict>
        </mc:Fallback>
      </mc:AlternateContent>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2192" behindDoc="1" locked="0" layoutInCell="1" allowOverlap="1" wp14:anchorId="16801ADD" wp14:editId="16801ADE">
              <wp:simplePos x="0" y="0"/>
              <wp:positionH relativeFrom="page">
                <wp:posOffset>3721608</wp:posOffset>
              </wp:positionH>
              <wp:positionV relativeFrom="page">
                <wp:posOffset>9418532</wp:posOffset>
              </wp:positionV>
              <wp:extent cx="259715" cy="196215"/>
              <wp:effectExtent l="0" t="0" r="0" b="0"/>
              <wp:wrapNone/>
              <wp:docPr id="343" name="Textbox 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E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84</w:t>
                          </w:r>
                          <w:r>
                            <w:rPr>
                              <w:spacing w:val="-5"/>
                            </w:rPr>
                            <w:fldChar w:fldCharType="end"/>
                          </w:r>
                        </w:p>
                      </w:txbxContent>
                    </wps:txbx>
                    <wps:bodyPr wrap="square" lIns="0" tIns="0" rIns="0" bIns="0" rtlCol="0">
                      <a:noAutofit/>
                    </wps:bodyPr>
                  </wps:wsp>
                </a:graphicData>
              </a:graphic>
            </wp:anchor>
          </w:drawing>
        </mc:Choice>
        <mc:Fallback>
          <w:pict>
            <v:shapetype w14:anchorId="16801ADD" id="_x0000_t202" coordsize="21600,21600" o:spt="202" path="m,l,21600r21600,l21600,xe">
              <v:stroke joinstyle="miter"/>
              <v:path gradientshapeok="t" o:connecttype="rect"/>
            </v:shapetype>
            <v:shape id="Textbox 343" o:spid="_x0000_s1352" type="#_x0000_t202" style="position:absolute;margin-left:293.05pt;margin-top:741.6pt;width:20.45pt;height:15.45pt;z-index:-19724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NtRcf2Z&#10;AQAAIwMAAA4AAAAAAAAAAAAAAAAALgIAAGRycy9lMm9Eb2MueG1sUEsBAi0AFAAGAAgAAAAhAEzg&#10;cnPiAAAADQEAAA8AAAAAAAAAAAAAAAAA8wMAAGRycy9kb3ducmV2LnhtbFBLBQYAAAAABAAEAPMA&#10;AAACBQAAAAA=&#10;" filled="f" stroked="f">
              <v:textbox inset="0,0,0,0">
                <w:txbxContent>
                  <w:p w14:paraId="16801FE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84</w:t>
                    </w:r>
                    <w:r>
                      <w:rPr>
                        <w:spacing w:val="-5"/>
                      </w:rPr>
                      <w:fldChar w:fldCharType="end"/>
                    </w:r>
                  </w:p>
                </w:txbxContent>
              </v:textbox>
              <w10:wrap anchorx="page" anchory="page"/>
            </v:shape>
          </w:pict>
        </mc:Fallback>
      </mc:AlternateContent>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4752" behindDoc="1" locked="0" layoutInCell="1" allowOverlap="1" wp14:anchorId="16801AE7" wp14:editId="16801AE8">
              <wp:simplePos x="0" y="0"/>
              <wp:positionH relativeFrom="page">
                <wp:posOffset>3721608</wp:posOffset>
              </wp:positionH>
              <wp:positionV relativeFrom="page">
                <wp:posOffset>9418532</wp:posOffset>
              </wp:positionV>
              <wp:extent cx="259715" cy="196215"/>
              <wp:effectExtent l="0" t="0" r="0" b="0"/>
              <wp:wrapNone/>
              <wp:docPr id="348" name="Text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F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85</w:t>
                          </w:r>
                          <w:r>
                            <w:rPr>
                              <w:spacing w:val="-5"/>
                            </w:rPr>
                            <w:fldChar w:fldCharType="end"/>
                          </w:r>
                        </w:p>
                      </w:txbxContent>
                    </wps:txbx>
                    <wps:bodyPr wrap="square" lIns="0" tIns="0" rIns="0" bIns="0" rtlCol="0">
                      <a:noAutofit/>
                    </wps:bodyPr>
                  </wps:wsp>
                </a:graphicData>
              </a:graphic>
            </wp:anchor>
          </w:drawing>
        </mc:Choice>
        <mc:Fallback>
          <w:pict>
            <v:shapetype w14:anchorId="16801AE7" id="_x0000_t202" coordsize="21600,21600" o:spt="202" path="m,l,21600r21600,l21600,xe">
              <v:stroke joinstyle="miter"/>
              <v:path gradientshapeok="t" o:connecttype="rect"/>
            </v:shapetype>
            <v:shape id="Textbox 348" o:spid="_x0000_s1357" type="#_x0000_t202" style="position:absolute;margin-left:293.05pt;margin-top:741.6pt;width:20.45pt;height:15.45pt;z-index:-19721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KQmj5qZ&#10;AQAAIwMAAA4AAAAAAAAAAAAAAAAALgIAAGRycy9lMm9Eb2MueG1sUEsBAi0AFAAGAAgAAAAhAEzg&#10;cnPiAAAADQEAAA8AAAAAAAAAAAAAAAAA8wMAAGRycy9kb3ducmV2LnhtbFBLBQYAAAAABAAEAPMA&#10;AAACBQAAAAA=&#10;" filled="f" stroked="f">
              <v:textbox inset="0,0,0,0">
                <w:txbxContent>
                  <w:p w14:paraId="16801FF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85</w:t>
                    </w:r>
                    <w:r>
                      <w:rPr>
                        <w:spacing w:val="-5"/>
                      </w:rPr>
                      <w:fldChar w:fldCharType="end"/>
                    </w:r>
                  </w:p>
                </w:txbxContent>
              </v:textbox>
              <w10:wrap anchorx="page" anchory="page"/>
            </v:shape>
          </w:pict>
        </mc:Fallback>
      </mc:AlternateContent>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7312" behindDoc="1" locked="0" layoutInCell="1" allowOverlap="1" wp14:anchorId="16801AF1" wp14:editId="16801AF2">
              <wp:simplePos x="0" y="0"/>
              <wp:positionH relativeFrom="page">
                <wp:posOffset>3721608</wp:posOffset>
              </wp:positionH>
              <wp:positionV relativeFrom="page">
                <wp:posOffset>9418532</wp:posOffset>
              </wp:positionV>
              <wp:extent cx="259715" cy="196215"/>
              <wp:effectExtent l="0" t="0" r="0" b="0"/>
              <wp:wrapNone/>
              <wp:docPr id="353" name="Text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F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86</w:t>
                          </w:r>
                          <w:r>
                            <w:rPr>
                              <w:spacing w:val="-5"/>
                            </w:rPr>
                            <w:fldChar w:fldCharType="end"/>
                          </w:r>
                        </w:p>
                      </w:txbxContent>
                    </wps:txbx>
                    <wps:bodyPr wrap="square" lIns="0" tIns="0" rIns="0" bIns="0" rtlCol="0">
                      <a:noAutofit/>
                    </wps:bodyPr>
                  </wps:wsp>
                </a:graphicData>
              </a:graphic>
            </wp:anchor>
          </w:drawing>
        </mc:Choice>
        <mc:Fallback>
          <w:pict>
            <v:shapetype w14:anchorId="16801AF1" id="_x0000_t202" coordsize="21600,21600" o:spt="202" path="m,l,21600r21600,l21600,xe">
              <v:stroke joinstyle="miter"/>
              <v:path gradientshapeok="t" o:connecttype="rect"/>
            </v:shapetype>
            <v:shape id="Textbox 353" o:spid="_x0000_s1362" type="#_x0000_t202" style="position:absolute;margin-left:293.05pt;margin-top:741.6pt;width:20.45pt;height:15.45pt;z-index:-19719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DApuBWZ&#10;AQAAIwMAAA4AAAAAAAAAAAAAAAAALgIAAGRycy9lMm9Eb2MueG1sUEsBAi0AFAAGAAgAAAAhAEzg&#10;cnPiAAAADQEAAA8AAAAAAAAAAAAAAAAA8wMAAGRycy9kb3ducmV2LnhtbFBLBQYAAAAABAAEAPMA&#10;AAACBQAAAAA=&#10;" filled="f" stroked="f">
              <v:textbox inset="0,0,0,0">
                <w:txbxContent>
                  <w:p w14:paraId="16801FF7"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86</w:t>
                    </w:r>
                    <w:r>
                      <w:rPr>
                        <w:spacing w:val="-5"/>
                      </w:rPr>
                      <w:fldChar w:fldCharType="end"/>
                    </w:r>
                  </w:p>
                </w:txbxContent>
              </v:textbox>
              <w10:wrap anchorx="page" anchory="page"/>
            </v:shape>
          </w:pict>
        </mc:Fallback>
      </mc:AlternateContent>
    </w:r>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9872" behindDoc="1" locked="0" layoutInCell="1" allowOverlap="1" wp14:anchorId="16801AFB" wp14:editId="16801AFC">
              <wp:simplePos x="0" y="0"/>
              <wp:positionH relativeFrom="page">
                <wp:posOffset>3721608</wp:posOffset>
              </wp:positionH>
              <wp:positionV relativeFrom="page">
                <wp:posOffset>9418532</wp:posOffset>
              </wp:positionV>
              <wp:extent cx="259715" cy="196215"/>
              <wp:effectExtent l="0" t="0" r="0" b="0"/>
              <wp:wrapNone/>
              <wp:docPr id="358" name="Textbox 3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1FF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87</w:t>
                          </w:r>
                          <w:r>
                            <w:rPr>
                              <w:spacing w:val="-5"/>
                            </w:rPr>
                            <w:fldChar w:fldCharType="end"/>
                          </w:r>
                        </w:p>
                      </w:txbxContent>
                    </wps:txbx>
                    <wps:bodyPr wrap="square" lIns="0" tIns="0" rIns="0" bIns="0" rtlCol="0">
                      <a:noAutofit/>
                    </wps:bodyPr>
                  </wps:wsp>
                </a:graphicData>
              </a:graphic>
            </wp:anchor>
          </w:drawing>
        </mc:Choice>
        <mc:Fallback>
          <w:pict>
            <v:shapetype w14:anchorId="16801AFB" id="_x0000_t202" coordsize="21600,21600" o:spt="202" path="m,l,21600r21600,l21600,xe">
              <v:stroke joinstyle="miter"/>
              <v:path gradientshapeok="t" o:connecttype="rect"/>
            </v:shapetype>
            <v:shape id="Textbox 358" o:spid="_x0000_s1367" type="#_x0000_t202" style="position:absolute;margin-left:293.05pt;margin-top:741.6pt;width:20.45pt;height:15.45pt;z-index:-1971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" filled="f" stroked="f">
              <v:textbox inset="0,0,0,0">
                <w:txbxContent>
                  <w:p w14:paraId="16801FF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87</w:t>
                    </w:r>
                    <w:r>
                      <w:rPr>
                        <w:spacing w:val="-5"/>
                      </w:rPr>
                      <w:fldChar w:fldCharType="end"/>
                    </w:r>
                  </w:p>
                </w:txbxContent>
              </v:textbox>
              <w10:wrap anchorx="page" anchory="page"/>
            </v:shape>
          </w:pict>
        </mc:Fallback>
      </mc:AlternateContent>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1408" behindDoc="1" locked="0" layoutInCell="1" allowOverlap="1" wp14:anchorId="16801B01" wp14:editId="16801B02">
              <wp:simplePos x="0" y="0"/>
              <wp:positionH relativeFrom="page">
                <wp:posOffset>3721608</wp:posOffset>
              </wp:positionH>
              <wp:positionV relativeFrom="page">
                <wp:posOffset>9418532</wp:posOffset>
              </wp:positionV>
              <wp:extent cx="259715" cy="196215"/>
              <wp:effectExtent l="0" t="0" r="0" b="0"/>
              <wp:wrapNone/>
              <wp:docPr id="361" name="Textbox 3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0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88</w:t>
                          </w:r>
                          <w:r>
                            <w:rPr>
                              <w:spacing w:val="-5"/>
                            </w:rPr>
                            <w:fldChar w:fldCharType="end"/>
                          </w:r>
                        </w:p>
                      </w:txbxContent>
                    </wps:txbx>
                    <wps:bodyPr wrap="square" lIns="0" tIns="0" rIns="0" bIns="0" rtlCol="0">
                      <a:noAutofit/>
                    </wps:bodyPr>
                  </wps:wsp>
                </a:graphicData>
              </a:graphic>
            </wp:anchor>
          </w:drawing>
        </mc:Choice>
        <mc:Fallback>
          <w:pict>
            <v:shapetype w14:anchorId="16801B01" id="_x0000_t202" coordsize="21600,21600" o:spt="202" path="m,l,21600r21600,l21600,xe">
              <v:stroke joinstyle="miter"/>
              <v:path gradientshapeok="t" o:connecttype="rect"/>
            </v:shapetype>
            <v:shape id="Textbox 361" o:spid="_x0000_s1370" type="#_x0000_t202" style="position:absolute;margin-left:293.05pt;margin-top:741.6pt;width:20.45pt;height:15.45pt;z-index:-1971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Oz5DAGZ&#10;AQAAIwMAAA4AAAAAAAAAAAAAAAAALgIAAGRycy9lMm9Eb2MueG1sUEsBAi0AFAAGAAgAAAAhAEzg&#10;cnPiAAAADQEAAA8AAAAAAAAAAAAAAAAA8wMAAGRycy9kb3ducmV2LnhtbFBLBQYAAAAABAAEAPMA&#10;AAACBQAAAAA=&#10;" filled="f" stroked="f">
              <v:textbox inset="0,0,0,0">
                <w:txbxContent>
                  <w:p w14:paraId="1680200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88</w:t>
                    </w:r>
                    <w:r>
                      <w:rPr>
                        <w:spacing w:val="-5"/>
                      </w:rP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1152" behindDoc="1" locked="0" layoutInCell="1" allowOverlap="1" wp14:anchorId="1680188F" wp14:editId="16801890">
              <wp:simplePos x="0" y="0"/>
              <wp:positionH relativeFrom="page">
                <wp:posOffset>3720084</wp:posOffset>
              </wp:positionH>
              <wp:positionV relativeFrom="page">
                <wp:posOffset>9388421</wp:posOffset>
              </wp:positionV>
              <wp:extent cx="167005" cy="182245"/>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82245"/>
                      </a:xfrm>
                      <a:prstGeom prst="rect">
                        <a:avLst/>
                      </a:prstGeom>
                    </wps:spPr>
                    <wps:txbx>
                      <w:txbxContent>
                        <w:p w14:paraId="16801E77"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6</w:t>
                          </w:r>
                          <w:r>
                            <w:rPr>
                              <w:spacing w:val="-10"/>
                            </w:rPr>
                            <w:fldChar w:fldCharType="end"/>
                          </w:r>
                        </w:p>
                      </w:txbxContent>
                    </wps:txbx>
                    <wps:bodyPr wrap="square" lIns="0" tIns="0" rIns="0" bIns="0" rtlCol="0">
                      <a:noAutofit/>
                    </wps:bodyPr>
                  </wps:wsp>
                </a:graphicData>
              </a:graphic>
            </wp:anchor>
          </w:drawing>
        </mc:Choice>
        <mc:Fallback>
          <w:pict>
            <v:shapetype w14:anchorId="1680188F" id="_x0000_t202" coordsize="21600,21600" o:spt="202" path="m,l,21600r21600,l21600,xe">
              <v:stroke joinstyle="miter"/>
              <v:path gradientshapeok="t" o:connecttype="rect"/>
            </v:shapetype>
            <v:shape id="Textbox 33" o:spid="_x0000_s1057" type="#_x0000_t202" style="position:absolute;margin-left:292.9pt;margin-top:739.25pt;width:13.15pt;height:14.35pt;z-index:-1987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" filled="f" stroked="f">
              <v:textbox inset="0,0,0,0">
                <w:txbxContent>
                  <w:p w14:paraId="16801E77" w14:textId="77777777" w:rsidR="00C45353" w:rsidRDefault="00A9526A">
                    <w:pPr>
                      <w:spacing w:before="13"/>
                      <w:ind w:left="60"/>
                    </w:pPr>
                    <w:r>
                      <w:rPr>
                        <w:spacing w:val="-10"/>
                      </w:rPr>
                      <w:fldChar w:fldCharType="begin"/>
                    </w:r>
                    <w:r>
                      <w:rPr>
                        <w:spacing w:val="-10"/>
                      </w:rPr>
                      <w:instrText xml:space="preserve"> PAGE </w:instrText>
                    </w:r>
                    <w:r>
                      <w:rPr>
                        <w:spacing w:val="-10"/>
                      </w:rPr>
                      <w:fldChar w:fldCharType="separate"/>
                    </w:r>
                    <w:r>
                      <w:rPr>
                        <w:spacing w:val="-10"/>
                      </w:rPr>
                      <w:t>6</w:t>
                    </w:r>
                    <w:r>
                      <w:rPr>
                        <w:spacing w:val="-10"/>
                      </w:rPr>
                      <w:fldChar w:fldCharType="end"/>
                    </w:r>
                  </w:p>
                </w:txbxContent>
              </v:textbox>
              <w10:wrap anchorx="page" anchory="page"/>
            </v:shape>
          </w:pict>
        </mc:Fallback>
      </mc:AlternateContent>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2944" behindDoc="1" locked="0" layoutInCell="1" allowOverlap="1" wp14:anchorId="16801B07" wp14:editId="16801B08">
              <wp:simplePos x="0" y="0"/>
              <wp:positionH relativeFrom="page">
                <wp:posOffset>3721608</wp:posOffset>
              </wp:positionH>
              <wp:positionV relativeFrom="page">
                <wp:posOffset>9418532</wp:posOffset>
              </wp:positionV>
              <wp:extent cx="259715" cy="196215"/>
              <wp:effectExtent l="0" t="0" r="0" b="0"/>
              <wp:wrapNone/>
              <wp:docPr id="364" name="Textbox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0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89</w:t>
                          </w:r>
                          <w:r>
                            <w:rPr>
                              <w:spacing w:val="-5"/>
                            </w:rPr>
                            <w:fldChar w:fldCharType="end"/>
                          </w:r>
                        </w:p>
                      </w:txbxContent>
                    </wps:txbx>
                    <wps:bodyPr wrap="square" lIns="0" tIns="0" rIns="0" bIns="0" rtlCol="0">
                      <a:noAutofit/>
                    </wps:bodyPr>
                  </wps:wsp>
                </a:graphicData>
              </a:graphic>
            </wp:anchor>
          </w:drawing>
        </mc:Choice>
        <mc:Fallback>
          <w:pict>
            <v:shapetype w14:anchorId="16801B07" id="_x0000_t202" coordsize="21600,21600" o:spt="202" path="m,l,21600r21600,l21600,xe">
              <v:stroke joinstyle="miter"/>
              <v:path gradientshapeok="t" o:connecttype="rect"/>
            </v:shapetype>
            <v:shape id="Textbox 364" o:spid="_x0000_s1373" type="#_x0000_t202" style="position:absolute;margin-left:293.05pt;margin-top:741.6pt;width:20.45pt;height:15.45pt;z-index:-1971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CWR+ZOZ&#10;AQAAIwMAAA4AAAAAAAAAAAAAAAAALgIAAGRycy9lMm9Eb2MueG1sUEsBAi0AFAAGAAgAAAAhAEzg&#10;cnPiAAAADQEAAA8AAAAAAAAAAAAAAAAA8wMAAGRycy9kb3ducmV2LnhtbFBLBQYAAAAABAAEAPMA&#10;AAACBQAAAAA=&#10;" filled="f" stroked="f">
              <v:textbox inset="0,0,0,0">
                <w:txbxContent>
                  <w:p w14:paraId="1680200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89</w:t>
                    </w:r>
                    <w:r>
                      <w:rPr>
                        <w:spacing w:val="-5"/>
                      </w:rPr>
                      <w:fldChar w:fldCharType="end"/>
                    </w:r>
                  </w:p>
                </w:txbxContent>
              </v:textbox>
              <w10:wrap anchorx="page" anchory="page"/>
            </v:shape>
          </w:pict>
        </mc:Fallback>
      </mc:AlternateContent>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4480" behindDoc="1" locked="0" layoutInCell="1" allowOverlap="1" wp14:anchorId="16801B0D" wp14:editId="16801B0E">
              <wp:simplePos x="0" y="0"/>
              <wp:positionH relativeFrom="page">
                <wp:posOffset>3721608</wp:posOffset>
              </wp:positionH>
              <wp:positionV relativeFrom="page">
                <wp:posOffset>9418532</wp:posOffset>
              </wp:positionV>
              <wp:extent cx="259715" cy="196215"/>
              <wp:effectExtent l="0" t="0" r="0" b="0"/>
              <wp:wrapNone/>
              <wp:docPr id="367" name="Text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0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90</w:t>
                          </w:r>
                          <w:r>
                            <w:rPr>
                              <w:spacing w:val="-5"/>
                            </w:rPr>
                            <w:fldChar w:fldCharType="end"/>
                          </w:r>
                        </w:p>
                      </w:txbxContent>
                    </wps:txbx>
                    <wps:bodyPr wrap="square" lIns="0" tIns="0" rIns="0" bIns="0" rtlCol="0">
                      <a:noAutofit/>
                    </wps:bodyPr>
                  </wps:wsp>
                </a:graphicData>
              </a:graphic>
            </wp:anchor>
          </w:drawing>
        </mc:Choice>
        <mc:Fallback>
          <w:pict>
            <v:shapetype w14:anchorId="16801B0D" id="_x0000_t202" coordsize="21600,21600" o:spt="202" path="m,l,21600r21600,l21600,xe">
              <v:stroke joinstyle="miter"/>
              <v:path gradientshapeok="t" o:connecttype="rect"/>
            </v:shapetype>
            <v:shape id="Textbox 367" o:spid="_x0000_s1376" type="#_x0000_t202" style="position:absolute;margin-left:293.05pt;margin-top:741.6pt;width:20.45pt;height:15.45pt;z-index:-19712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" filled="f" stroked="f">
              <v:textbox inset="0,0,0,0">
                <w:txbxContent>
                  <w:p w14:paraId="16802009"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90</w:t>
                    </w:r>
                    <w:r>
                      <w:rPr>
                        <w:spacing w:val="-5"/>
                      </w:rPr>
                      <w:fldChar w:fldCharType="end"/>
                    </w:r>
                  </w:p>
                </w:txbxContent>
              </v:textbox>
              <w10:wrap anchorx="page" anchory="page"/>
            </v:shape>
          </w:pict>
        </mc:Fallback>
      </mc:AlternateConten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E"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6016" behindDoc="1" locked="0" layoutInCell="1" allowOverlap="1" wp14:anchorId="16801B13" wp14:editId="16801B14">
              <wp:simplePos x="0" y="0"/>
              <wp:positionH relativeFrom="page">
                <wp:posOffset>3721608</wp:posOffset>
              </wp:positionH>
              <wp:positionV relativeFrom="page">
                <wp:posOffset>9418532</wp:posOffset>
              </wp:positionV>
              <wp:extent cx="259715" cy="196215"/>
              <wp:effectExtent l="0" t="0" r="0" b="0"/>
              <wp:wrapNone/>
              <wp:docPr id="371" name="Textbox 3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0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91</w:t>
                          </w:r>
                          <w:r>
                            <w:rPr>
                              <w:spacing w:val="-5"/>
                            </w:rPr>
                            <w:fldChar w:fldCharType="end"/>
                          </w:r>
                        </w:p>
                      </w:txbxContent>
                    </wps:txbx>
                    <wps:bodyPr wrap="square" lIns="0" tIns="0" rIns="0" bIns="0" rtlCol="0">
                      <a:noAutofit/>
                    </wps:bodyPr>
                  </wps:wsp>
                </a:graphicData>
              </a:graphic>
            </wp:anchor>
          </w:drawing>
        </mc:Choice>
        <mc:Fallback>
          <w:pict>
            <v:shapetype w14:anchorId="16801B13" id="_x0000_t202" coordsize="21600,21600" o:spt="202" path="m,l,21600r21600,l21600,xe">
              <v:stroke joinstyle="miter"/>
              <v:path gradientshapeok="t" o:connecttype="rect"/>
            </v:shapetype>
            <v:shape id="Textbox 371" o:spid="_x0000_s1379" type="#_x0000_t202" style="position:absolute;margin-left:293.05pt;margin-top:741.6pt;width:20.45pt;height:15.45pt;z-index:-19710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JOO8maZ&#10;AQAAIwMAAA4AAAAAAAAAAAAAAAAALgIAAGRycy9lMm9Eb2MueG1sUEsBAi0AFAAGAAgAAAAhAEzg&#10;cnPiAAAADQEAAA8AAAAAAAAAAAAAAAAA8wMAAGRycy9kb3ducmV2LnhtbFBLBQYAAAAABAAEAPMA&#10;AAACBQAAAAA=&#10;" filled="f" stroked="f">
              <v:textbox inset="0,0,0,0">
                <w:txbxContent>
                  <w:p w14:paraId="1680200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91</w:t>
                    </w:r>
                    <w:r>
                      <w:rPr>
                        <w:spacing w:val="-5"/>
                      </w:rPr>
                      <w:fldChar w:fldCharType="end"/>
                    </w:r>
                  </w:p>
                </w:txbxContent>
              </v:textbox>
              <w10:wrap anchorx="page" anchory="page"/>
            </v:shape>
          </w:pict>
        </mc:Fallback>
      </mc:AlternateConten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0"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7552" behindDoc="1" locked="0" layoutInCell="1" allowOverlap="1" wp14:anchorId="16801B19" wp14:editId="16801B1A">
              <wp:simplePos x="0" y="0"/>
              <wp:positionH relativeFrom="page">
                <wp:posOffset>3721608</wp:posOffset>
              </wp:positionH>
              <wp:positionV relativeFrom="page">
                <wp:posOffset>9418532</wp:posOffset>
              </wp:positionV>
              <wp:extent cx="259715" cy="196215"/>
              <wp:effectExtent l="0" t="0" r="0" b="0"/>
              <wp:wrapNone/>
              <wp:docPr id="374" name="Text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1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92</w:t>
                          </w:r>
                          <w:r>
                            <w:rPr>
                              <w:spacing w:val="-5"/>
                            </w:rPr>
                            <w:fldChar w:fldCharType="end"/>
                          </w:r>
                        </w:p>
                      </w:txbxContent>
                    </wps:txbx>
                    <wps:bodyPr wrap="square" lIns="0" tIns="0" rIns="0" bIns="0" rtlCol="0">
                      <a:noAutofit/>
                    </wps:bodyPr>
                  </wps:wsp>
                </a:graphicData>
              </a:graphic>
            </wp:anchor>
          </w:drawing>
        </mc:Choice>
        <mc:Fallback>
          <w:pict>
            <v:shapetype w14:anchorId="16801B19" id="_x0000_t202" coordsize="21600,21600" o:spt="202" path="m,l,21600r21600,l21600,xe">
              <v:stroke joinstyle="miter"/>
              <v:path gradientshapeok="t" o:connecttype="rect"/>
            </v:shapetype>
            <v:shape id="Textbox 374" o:spid="_x0000_s1382" type="#_x0000_t202" style="position:absolute;margin-left:293.05pt;margin-top:741.6pt;width:20.45pt;height:15.45pt;z-index:-19708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" filled="f" stroked="f">
              <v:textbox inset="0,0,0,0">
                <w:txbxContent>
                  <w:p w14:paraId="16802011"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92</w:t>
                    </w:r>
                    <w:r>
                      <w:rPr>
                        <w:spacing w:val="-5"/>
                      </w:rPr>
                      <w:fldChar w:fldCharType="end"/>
                    </w:r>
                  </w:p>
                </w:txbxContent>
              </v:textbox>
              <w10:wrap anchorx="page" anchory="page"/>
            </v:shape>
          </w:pict>
        </mc:Fallback>
      </mc:AlternateContent>
    </w:r>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2"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9088" behindDoc="1" locked="0" layoutInCell="1" allowOverlap="1" wp14:anchorId="16801B1F" wp14:editId="16801B20">
              <wp:simplePos x="0" y="0"/>
              <wp:positionH relativeFrom="page">
                <wp:posOffset>3721608</wp:posOffset>
              </wp:positionH>
              <wp:positionV relativeFrom="page">
                <wp:posOffset>9418532</wp:posOffset>
              </wp:positionV>
              <wp:extent cx="259715" cy="196215"/>
              <wp:effectExtent l="0" t="0" r="0" b="0"/>
              <wp:wrapNone/>
              <wp:docPr id="377" name="Textbox 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1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93</w:t>
                          </w:r>
                          <w:r>
                            <w:rPr>
                              <w:spacing w:val="-5"/>
                            </w:rPr>
                            <w:fldChar w:fldCharType="end"/>
                          </w:r>
                        </w:p>
                      </w:txbxContent>
                    </wps:txbx>
                    <wps:bodyPr wrap="square" lIns="0" tIns="0" rIns="0" bIns="0" rtlCol="0">
                      <a:noAutofit/>
                    </wps:bodyPr>
                  </wps:wsp>
                </a:graphicData>
              </a:graphic>
            </wp:anchor>
          </w:drawing>
        </mc:Choice>
        <mc:Fallback>
          <w:pict>
            <v:shapetype w14:anchorId="16801B1F" id="_x0000_t202" coordsize="21600,21600" o:spt="202" path="m,l,21600r21600,l21600,xe">
              <v:stroke joinstyle="miter"/>
              <v:path gradientshapeok="t" o:connecttype="rect"/>
            </v:shapetype>
            <v:shape id="Textbox 377" o:spid="_x0000_s1385" type="#_x0000_t202" style="position:absolute;margin-left:293.05pt;margin-top:741.6pt;width:20.45pt;height:15.45pt;z-index:-19707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" filled="f" stroked="f">
              <v:textbox inset="0,0,0,0">
                <w:txbxContent>
                  <w:p w14:paraId="16802015"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93</w:t>
                    </w:r>
                    <w:r>
                      <w:rPr>
                        <w:spacing w:val="-5"/>
                      </w:rPr>
                      <w:fldChar w:fldCharType="end"/>
                    </w:r>
                  </w:p>
                </w:txbxContent>
              </v:textbox>
              <w10:wrap anchorx="page" anchory="page"/>
            </v:shape>
          </w:pict>
        </mc:Fallback>
      </mc:AlternateConten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4"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1648" behindDoc="1" locked="0" layoutInCell="1" allowOverlap="1" wp14:anchorId="16801B29" wp14:editId="16801B2A">
              <wp:simplePos x="0" y="0"/>
              <wp:positionH relativeFrom="page">
                <wp:posOffset>3721608</wp:posOffset>
              </wp:positionH>
              <wp:positionV relativeFrom="page">
                <wp:posOffset>9418532</wp:posOffset>
              </wp:positionV>
              <wp:extent cx="259715" cy="196215"/>
              <wp:effectExtent l="0" t="0" r="0" b="0"/>
              <wp:wrapNone/>
              <wp:docPr id="382" name="Textbox 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1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94</w:t>
                          </w:r>
                          <w:r>
                            <w:rPr>
                              <w:spacing w:val="-5"/>
                            </w:rPr>
                            <w:fldChar w:fldCharType="end"/>
                          </w:r>
                        </w:p>
                      </w:txbxContent>
                    </wps:txbx>
                    <wps:bodyPr wrap="square" lIns="0" tIns="0" rIns="0" bIns="0" rtlCol="0">
                      <a:noAutofit/>
                    </wps:bodyPr>
                  </wps:wsp>
                </a:graphicData>
              </a:graphic>
            </wp:anchor>
          </w:drawing>
        </mc:Choice>
        <mc:Fallback>
          <w:pict>
            <v:shapetype w14:anchorId="16801B29" id="_x0000_t202" coordsize="21600,21600" o:spt="202" path="m,l,21600r21600,l21600,xe">
              <v:stroke joinstyle="miter"/>
              <v:path gradientshapeok="t" o:connecttype="rect"/>
            </v:shapetype>
            <v:shape id="Textbox 382" o:spid="_x0000_s1390" type="#_x0000_t202" style="position:absolute;margin-left:293.05pt;margin-top:741.6pt;width:20.45pt;height:15.45pt;z-index:-19704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HsO7wuZ&#10;AQAAIwMAAA4AAAAAAAAAAAAAAAAALgIAAGRycy9lMm9Eb2MueG1sUEsBAi0AFAAGAAgAAAAhAEzg&#10;cnPiAAAADQEAAA8AAAAAAAAAAAAAAAAA8wMAAGRycy9kb3ducmV2LnhtbFBLBQYAAAAABAAEAPMA&#10;AAACBQAAAAA=&#10;" filled="f" stroked="f">
              <v:textbox inset="0,0,0,0">
                <w:txbxContent>
                  <w:p w14:paraId="1680201B"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94</w:t>
                    </w:r>
                    <w:r>
                      <w:rPr>
                        <w:spacing w:val="-5"/>
                      </w:rPr>
                      <w:fldChar w:fldCharType="end"/>
                    </w:r>
                  </w:p>
                </w:txbxContent>
              </v:textbox>
              <w10:wrap anchorx="page" anchory="page"/>
            </v:shape>
          </w:pict>
        </mc:Fallback>
      </mc:AlternateContent>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6"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3184" behindDoc="1" locked="0" layoutInCell="1" allowOverlap="1" wp14:anchorId="16801B2F" wp14:editId="16801B30">
              <wp:simplePos x="0" y="0"/>
              <wp:positionH relativeFrom="page">
                <wp:posOffset>3721608</wp:posOffset>
              </wp:positionH>
              <wp:positionV relativeFrom="page">
                <wp:posOffset>9418532</wp:posOffset>
              </wp:positionV>
              <wp:extent cx="259715" cy="196215"/>
              <wp:effectExtent l="0" t="0" r="0" b="0"/>
              <wp:wrapNone/>
              <wp:docPr id="385" name="Textbox 3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1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95</w:t>
                          </w:r>
                          <w:r>
                            <w:rPr>
                              <w:spacing w:val="-5"/>
                            </w:rPr>
                            <w:fldChar w:fldCharType="end"/>
                          </w:r>
                        </w:p>
                      </w:txbxContent>
                    </wps:txbx>
                    <wps:bodyPr wrap="square" lIns="0" tIns="0" rIns="0" bIns="0" rtlCol="0">
                      <a:noAutofit/>
                    </wps:bodyPr>
                  </wps:wsp>
                </a:graphicData>
              </a:graphic>
            </wp:anchor>
          </w:drawing>
        </mc:Choice>
        <mc:Fallback>
          <w:pict>
            <v:shapetype w14:anchorId="16801B2F" id="_x0000_t202" coordsize="21600,21600" o:spt="202" path="m,l,21600r21600,l21600,xe">
              <v:stroke joinstyle="miter"/>
              <v:path gradientshapeok="t" o:connecttype="rect"/>
            </v:shapetype>
            <v:shape id="Textbox 385" o:spid="_x0000_s1393" type="#_x0000_t202" style="position:absolute;margin-left:293.05pt;margin-top:741.6pt;width:20.45pt;height:15.45pt;z-index:-19703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LJmGpmZ&#10;AQAAIwMAAA4AAAAAAAAAAAAAAAAALgIAAGRycy9lMm9Eb2MueG1sUEsBAi0AFAAGAAgAAAAhAEzg&#10;cnPiAAAADQEAAA8AAAAAAAAAAAAAAAAA8wMAAGRycy9kb3ducmV2LnhtbFBLBQYAAAAABAAEAPMA&#10;AAACBQAAAAA=&#10;" filled="f" stroked="f">
              <v:textbox inset="0,0,0,0">
                <w:txbxContent>
                  <w:p w14:paraId="1680201F"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95</w:t>
                    </w:r>
                    <w:r>
                      <w:rPr>
                        <w:spacing w:val="-5"/>
                      </w:rPr>
                      <w:fldChar w:fldCharType="end"/>
                    </w:r>
                  </w:p>
                </w:txbxContent>
              </v:textbox>
              <w10:wrap anchorx="page" anchory="page"/>
            </v:shape>
          </w:pict>
        </mc:Fallback>
      </mc:AlternateConten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8"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5744" behindDoc="1" locked="0" layoutInCell="1" allowOverlap="1" wp14:anchorId="16801B39" wp14:editId="16801B3A">
              <wp:simplePos x="0" y="0"/>
              <wp:positionH relativeFrom="page">
                <wp:posOffset>3721608</wp:posOffset>
              </wp:positionH>
              <wp:positionV relativeFrom="page">
                <wp:posOffset>9418532</wp:posOffset>
              </wp:positionV>
              <wp:extent cx="259715" cy="196215"/>
              <wp:effectExtent l="0" t="0" r="0" b="0"/>
              <wp:wrapNone/>
              <wp:docPr id="390" name="Textbox 3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2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96</w:t>
                          </w:r>
                          <w:r>
                            <w:rPr>
                              <w:spacing w:val="-5"/>
                            </w:rPr>
                            <w:fldChar w:fldCharType="end"/>
                          </w:r>
                        </w:p>
                      </w:txbxContent>
                    </wps:txbx>
                    <wps:bodyPr wrap="square" lIns="0" tIns="0" rIns="0" bIns="0" rtlCol="0">
                      <a:noAutofit/>
                    </wps:bodyPr>
                  </wps:wsp>
                </a:graphicData>
              </a:graphic>
            </wp:anchor>
          </w:drawing>
        </mc:Choice>
        <mc:Fallback>
          <w:pict>
            <v:shapetype w14:anchorId="16801B39" id="_x0000_t202" coordsize="21600,21600" o:spt="202" path="m,l,21600r21600,l21600,xe">
              <v:stroke joinstyle="miter"/>
              <v:path gradientshapeok="t" o:connecttype="rect"/>
            </v:shapetype>
            <v:shape id="Textbox 390" o:spid="_x0000_s1398" type="#_x0000_t202" style="position:absolute;margin-left:293.05pt;margin-top:741.6pt;width:20.45pt;height:15.45pt;z-index:-1970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EOhvR2Z&#10;AQAAIwMAAA4AAAAAAAAAAAAAAAAALgIAAGRycy9lMm9Eb2MueG1sUEsBAi0AFAAGAAgAAAAhAEzg&#10;cnPiAAAADQEAAA8AAAAAAAAAAAAAAAAA8wMAAGRycy9kb3ducmV2LnhtbFBLBQYAAAAABAAEAPMA&#10;AAACBQAAAAA=&#10;" filled="f" stroked="f">
              <v:textbox inset="0,0,0,0">
                <w:txbxContent>
                  <w:p w14:paraId="16802026"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96</w:t>
                    </w:r>
                    <w:r>
                      <w:rPr>
                        <w:spacing w:val="-5"/>
                      </w:rPr>
                      <w:fldChar w:fldCharType="end"/>
                    </w:r>
                  </w:p>
                </w:txbxContent>
              </v:textbox>
              <w10:wrap anchorx="page" anchory="page"/>
            </v:shape>
          </w:pict>
        </mc:Fallback>
      </mc:AlternateContent>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A"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8304" behindDoc="1" locked="0" layoutInCell="1" allowOverlap="1" wp14:anchorId="16801B43" wp14:editId="16801B44">
              <wp:simplePos x="0" y="0"/>
              <wp:positionH relativeFrom="page">
                <wp:posOffset>3721608</wp:posOffset>
              </wp:positionH>
              <wp:positionV relativeFrom="page">
                <wp:posOffset>9418532</wp:posOffset>
              </wp:positionV>
              <wp:extent cx="259715" cy="196215"/>
              <wp:effectExtent l="0" t="0" r="0" b="0"/>
              <wp:wrapNone/>
              <wp:docPr id="395" name="Textbox 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2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97</w:t>
                          </w:r>
                          <w:r>
                            <w:rPr>
                              <w:spacing w:val="-5"/>
                            </w:rPr>
                            <w:fldChar w:fldCharType="end"/>
                          </w:r>
                        </w:p>
                      </w:txbxContent>
                    </wps:txbx>
                    <wps:bodyPr wrap="square" lIns="0" tIns="0" rIns="0" bIns="0" rtlCol="0">
                      <a:noAutofit/>
                    </wps:bodyPr>
                  </wps:wsp>
                </a:graphicData>
              </a:graphic>
            </wp:anchor>
          </w:drawing>
        </mc:Choice>
        <mc:Fallback>
          <w:pict>
            <v:shapetype w14:anchorId="16801B43" id="_x0000_t202" coordsize="21600,21600" o:spt="202" path="m,l,21600r21600,l21600,xe">
              <v:stroke joinstyle="miter"/>
              <v:path gradientshapeok="t" o:connecttype="rect"/>
            </v:shapetype>
            <v:shape id="Textbox 395" o:spid="_x0000_s1403" type="#_x0000_t202" style="position:absolute;margin-left:293.05pt;margin-top:741.6pt;width:20.45pt;height:15.45pt;z-index:-1969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Fke03GZ&#10;AQAAIwMAAA4AAAAAAAAAAAAAAAAALgIAAGRycy9lMm9Eb2MueG1sUEsBAi0AFAAGAAgAAAAhAEzg&#10;cnPiAAAADQEAAA8AAAAAAAAAAAAAAAAA8wMAAGRycy9kb3ducmV2LnhtbFBLBQYAAAAABAAEAPMA&#10;AAACBQAAAAA=&#10;" filled="f" stroked="f">
              <v:textbox inset="0,0,0,0">
                <w:txbxContent>
                  <w:p w14:paraId="1680202D"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97</w:t>
                    </w:r>
                    <w:r>
                      <w:rPr>
                        <w:spacing w:val="-5"/>
                      </w:rPr>
                      <w:fldChar w:fldCharType="end"/>
                    </w:r>
                  </w:p>
                </w:txbxContent>
              </v:textbox>
              <w10:wrap anchorx="page" anchory="page"/>
            </v:shape>
          </w:pict>
        </mc:Fallback>
      </mc:AlternateContent>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C"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0864" behindDoc="1" locked="0" layoutInCell="1" allowOverlap="1" wp14:anchorId="16801B4D" wp14:editId="16801B4E">
              <wp:simplePos x="0" y="0"/>
              <wp:positionH relativeFrom="page">
                <wp:posOffset>3721608</wp:posOffset>
              </wp:positionH>
              <wp:positionV relativeFrom="page">
                <wp:posOffset>9418532</wp:posOffset>
              </wp:positionV>
              <wp:extent cx="259715" cy="196215"/>
              <wp:effectExtent l="0" t="0" r="0" b="0"/>
              <wp:wrapNone/>
              <wp:docPr id="400" name="Text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715" cy="196215"/>
                      </a:xfrm>
                      <a:prstGeom prst="rect">
                        <a:avLst/>
                      </a:prstGeom>
                    </wps:spPr>
                    <wps:txbx>
                      <w:txbxContent>
                        <w:p w14:paraId="1680203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98</w:t>
                          </w:r>
                          <w:r>
                            <w:rPr>
                              <w:spacing w:val="-5"/>
                            </w:rPr>
                            <w:fldChar w:fldCharType="end"/>
                          </w:r>
                        </w:p>
                      </w:txbxContent>
                    </wps:txbx>
                    <wps:bodyPr wrap="square" lIns="0" tIns="0" rIns="0" bIns="0" rtlCol="0">
                      <a:noAutofit/>
                    </wps:bodyPr>
                  </wps:wsp>
                </a:graphicData>
              </a:graphic>
            </wp:anchor>
          </w:drawing>
        </mc:Choice>
        <mc:Fallback>
          <w:pict>
            <v:shapetype w14:anchorId="16801B4D" id="_x0000_t202" coordsize="21600,21600" o:spt="202" path="m,l,21600r21600,l21600,xe">
              <v:stroke joinstyle="miter"/>
              <v:path gradientshapeok="t" o:connecttype="rect"/>
            </v:shapetype>
            <v:shape id="Textbox 400" o:spid="_x0000_s1408" type="#_x0000_t202" style="position:absolute;margin-left:293.05pt;margin-top:741.6pt;width:20.45pt;height:15.45pt;z-index:-19695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" filled="f" stroked="f">
              <v:textbox inset="0,0,0,0">
                <w:txbxContent>
                  <w:p w14:paraId="16802034" w14:textId="77777777" w:rsidR="00C45353" w:rsidRDefault="00A9526A">
                    <w:pPr>
                      <w:pStyle w:val="BodyText"/>
                      <w:spacing w:before="12"/>
                      <w:ind w:left="60"/>
                    </w:pPr>
                    <w:r>
                      <w:rPr>
                        <w:spacing w:val="-5"/>
                      </w:rPr>
                      <w:fldChar w:fldCharType="begin"/>
                    </w:r>
                    <w:r>
                      <w:rPr>
                        <w:spacing w:val="-5"/>
                      </w:rPr>
                      <w:instrText xml:space="preserve"> PAGE </w:instrText>
                    </w:r>
                    <w:r>
                      <w:rPr>
                        <w:spacing w:val="-5"/>
                      </w:rPr>
                      <w:fldChar w:fldCharType="separate"/>
                    </w:r>
                    <w:r>
                      <w:rPr>
                        <w:spacing w:val="-5"/>
                      </w:rPr>
                      <w:t>98</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01851" w14:textId="77777777" w:rsidR="00A9526A" w:rsidRDefault="00A9526A">
      <w:r>
        <w:separator/>
      </w:r>
    </w:p>
  </w:footnote>
  <w:footnote w:type="continuationSeparator" w:id="0">
    <w:p w14:paraId="16801853" w14:textId="77777777" w:rsidR="00A9526A" w:rsidRDefault="00A952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25792" behindDoc="1" locked="0" layoutInCell="1" allowOverlap="1" wp14:anchorId="16801853" wp14:editId="16801854">
              <wp:simplePos x="0" y="0"/>
              <wp:positionH relativeFrom="page">
                <wp:posOffset>904747</wp:posOffset>
              </wp:positionH>
              <wp:positionV relativeFrom="page">
                <wp:posOffset>906992</wp:posOffset>
              </wp:positionV>
              <wp:extent cx="459105" cy="19621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9105" cy="196215"/>
                      </a:xfrm>
                      <a:prstGeom prst="rect">
                        <a:avLst/>
                      </a:prstGeom>
                    </wps:spPr>
                    <wps:txbx>
                      <w:txbxContent>
                        <w:p w14:paraId="16801E54" w14:textId="77777777" w:rsidR="00C45353" w:rsidRDefault="00A9526A">
                          <w:pPr>
                            <w:spacing w:before="12"/>
                            <w:ind w:left="20"/>
                            <w:rPr>
                              <w:b/>
                              <w:sz w:val="24"/>
                            </w:rPr>
                          </w:pPr>
                          <w:r>
                            <w:rPr>
                              <w:b/>
                              <w:sz w:val="24"/>
                            </w:rPr>
                            <w:t>Part</w:t>
                          </w:r>
                          <w:r>
                            <w:rPr>
                              <w:b/>
                              <w:spacing w:val="-1"/>
                              <w:sz w:val="24"/>
                            </w:rPr>
                            <w:t xml:space="preserve"> </w:t>
                          </w:r>
                          <w:r>
                            <w:rPr>
                              <w:b/>
                              <w:spacing w:val="-5"/>
                              <w:sz w:val="24"/>
                            </w:rPr>
                            <w:t>I:</w:t>
                          </w:r>
                        </w:p>
                      </w:txbxContent>
                    </wps:txbx>
                    <wps:bodyPr wrap="square" lIns="0" tIns="0" rIns="0" bIns="0" rtlCol="0">
                      <a:noAutofit/>
                    </wps:bodyPr>
                  </wps:wsp>
                </a:graphicData>
              </a:graphic>
            </wp:anchor>
          </w:drawing>
        </mc:Choice>
        <mc:Fallback>
          <w:pict>
            <v:shapetype w14:anchorId="16801853" id="_x0000_t202" coordsize="21600,21600" o:spt="202" path="m,l,21600r21600,l21600,xe">
              <v:stroke joinstyle="miter"/>
              <v:path gradientshapeok="t" o:connecttype="rect"/>
            </v:shapetype>
            <v:shape id="Textbox 3" o:spid="_x0000_s1027" type="#_x0000_t202" style="position:absolute;margin-left:71.25pt;margin-top:71.4pt;width:36.15pt;height:15.45pt;z-index:-1989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" filled="f" stroked="f">
              <v:textbox inset="0,0,0,0">
                <w:txbxContent>
                  <w:p w14:paraId="16801E54" w14:textId="77777777" w:rsidR="00C45353" w:rsidRDefault="00A9526A">
                    <w:pPr>
                      <w:spacing w:before="12"/>
                      <w:ind w:left="20"/>
                      <w:rPr>
                        <w:b/>
                        <w:sz w:val="24"/>
                      </w:rPr>
                    </w:pPr>
                    <w:r>
                      <w:rPr>
                        <w:b/>
                        <w:sz w:val="24"/>
                      </w:rPr>
                      <w:t>Part</w:t>
                    </w:r>
                    <w:r>
                      <w:rPr>
                        <w:b/>
                        <w:spacing w:val="-1"/>
                        <w:sz w:val="24"/>
                      </w:rPr>
                      <w:t xml:space="preserve"> </w:t>
                    </w:r>
                    <w:r>
                      <w:rPr>
                        <w:b/>
                        <w:spacing w:val="-5"/>
                        <w:sz w:val="24"/>
                      </w:rPr>
                      <w:t>I:</w:t>
                    </w:r>
                  </w:p>
                </w:txbxContent>
              </v:textbox>
              <w10:wrap anchorx="page" anchory="page"/>
            </v:shape>
          </w:pict>
        </mc:Fallback>
      </mc:AlternateContent>
    </w:r>
    <w:r>
      <w:rPr>
        <w:noProof/>
        <w:sz w:val="20"/>
      </w:rPr>
      <mc:AlternateContent>
        <mc:Choice Requires="wps">
          <w:drawing>
            <wp:anchor distT="0" distB="0" distL="0" distR="0" simplePos="0" relativeHeight="483426304" behindDoc="1" locked="0" layoutInCell="1" allowOverlap="1" wp14:anchorId="16801855" wp14:editId="16801856">
              <wp:simplePos x="0" y="0"/>
              <wp:positionH relativeFrom="page">
                <wp:posOffset>1587500</wp:posOffset>
              </wp:positionH>
              <wp:positionV relativeFrom="page">
                <wp:posOffset>906992</wp:posOffset>
              </wp:positionV>
              <wp:extent cx="1526540" cy="19621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6540" cy="196215"/>
                      </a:xfrm>
                      <a:prstGeom prst="rect">
                        <a:avLst/>
                      </a:prstGeom>
                    </wps:spPr>
                    <wps:txbx>
                      <w:txbxContent>
                        <w:p w14:paraId="16801E55" w14:textId="77777777" w:rsidR="00C45353" w:rsidRDefault="00A9526A">
                          <w:pPr>
                            <w:spacing w:before="12"/>
                            <w:ind w:left="20"/>
                            <w:rPr>
                              <w:b/>
                              <w:sz w:val="24"/>
                            </w:rPr>
                          </w:pPr>
                          <w:r>
                            <w:rPr>
                              <w:b/>
                              <w:sz w:val="24"/>
                            </w:rPr>
                            <w:t>TERMS</w:t>
                          </w:r>
                          <w:r>
                            <w:rPr>
                              <w:b/>
                              <w:spacing w:val="1"/>
                              <w:sz w:val="24"/>
                            </w:rPr>
                            <w:t xml:space="preserve"> </w:t>
                          </w:r>
                          <w:r>
                            <w:rPr>
                              <w:b/>
                              <w:sz w:val="24"/>
                            </w:rPr>
                            <w:t>OF</w:t>
                          </w:r>
                          <w:r>
                            <w:rPr>
                              <w:b/>
                              <w:spacing w:val="-3"/>
                              <w:sz w:val="24"/>
                            </w:rPr>
                            <w:t xml:space="preserve"> </w:t>
                          </w:r>
                          <w:r>
                            <w:rPr>
                              <w:b/>
                              <w:spacing w:val="-2"/>
                              <w:sz w:val="24"/>
                            </w:rPr>
                            <w:t>SERVICE</w:t>
                          </w:r>
                        </w:p>
                      </w:txbxContent>
                    </wps:txbx>
                    <wps:bodyPr wrap="square" lIns="0" tIns="0" rIns="0" bIns="0" rtlCol="0">
                      <a:noAutofit/>
                    </wps:bodyPr>
                  </wps:wsp>
                </a:graphicData>
              </a:graphic>
            </wp:anchor>
          </w:drawing>
        </mc:Choice>
        <mc:Fallback>
          <w:pict>
            <v:shape w14:anchorId="16801855" id="Textbox 4" o:spid="_x0000_s1028" type="#_x0000_t202" style="position:absolute;margin-left:125pt;margin-top:71.4pt;width:120.2pt;height:15.45pt;z-index:-1989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" filled="f" stroked="f">
              <v:textbox inset="0,0,0,0">
                <w:txbxContent>
                  <w:p w14:paraId="16801E55" w14:textId="77777777" w:rsidR="00C45353" w:rsidRDefault="00A9526A">
                    <w:pPr>
                      <w:spacing w:before="12"/>
                      <w:ind w:left="20"/>
                      <w:rPr>
                        <w:b/>
                        <w:sz w:val="24"/>
                      </w:rPr>
                    </w:pPr>
                    <w:r>
                      <w:rPr>
                        <w:b/>
                        <w:sz w:val="24"/>
                      </w:rPr>
                      <w:t>TERMS</w:t>
                    </w:r>
                    <w:r>
                      <w:rPr>
                        <w:b/>
                        <w:spacing w:val="1"/>
                        <w:sz w:val="24"/>
                      </w:rPr>
                      <w:t xml:space="preserve"> </w:t>
                    </w:r>
                    <w:r>
                      <w:rPr>
                        <w:b/>
                        <w:sz w:val="24"/>
                      </w:rPr>
                      <w:t>OF</w:t>
                    </w:r>
                    <w:r>
                      <w:rPr>
                        <w:b/>
                        <w:spacing w:val="-3"/>
                        <w:sz w:val="24"/>
                      </w:rPr>
                      <w:t xml:space="preserve"> </w:t>
                    </w:r>
                    <w:r>
                      <w:rPr>
                        <w:b/>
                        <w:spacing w:val="-2"/>
                        <w:sz w:val="24"/>
                      </w:rPr>
                      <w:t>SERVICE</w:t>
                    </w:r>
                  </w:p>
                </w:txbxContent>
              </v:textbox>
              <w10:wrap anchorx="page" anchory="page"/>
            </v:shape>
          </w:pict>
        </mc:Fallback>
      </mc:AlternateContent>
    </w:r>
    <w:r>
      <w:rPr>
        <w:noProof/>
        <w:sz w:val="20"/>
      </w:rPr>
      <mc:AlternateContent>
        <mc:Choice Requires="wps">
          <w:drawing>
            <wp:anchor distT="0" distB="0" distL="0" distR="0" simplePos="0" relativeHeight="483426816" behindDoc="1" locked="0" layoutInCell="1" allowOverlap="1" wp14:anchorId="16801857" wp14:editId="16801858">
              <wp:simplePos x="0" y="0"/>
              <wp:positionH relativeFrom="page">
                <wp:posOffset>3052064</wp:posOffset>
              </wp:positionH>
              <wp:positionV relativeFrom="page">
                <wp:posOffset>1234652</wp:posOffset>
              </wp:positionV>
              <wp:extent cx="1668145" cy="19621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8145" cy="196215"/>
                      </a:xfrm>
                      <a:prstGeom prst="rect">
                        <a:avLst/>
                      </a:prstGeom>
                    </wps:spPr>
                    <wps:txbx>
                      <w:txbxContent>
                        <w:p w14:paraId="16801E56" w14:textId="77777777" w:rsidR="00C45353" w:rsidRDefault="00A9526A">
                          <w:pPr>
                            <w:spacing w:before="12"/>
                            <w:ind w:left="20"/>
                            <w:rPr>
                              <w:b/>
                              <w:sz w:val="24"/>
                            </w:rPr>
                          </w:pPr>
                          <w:r>
                            <w:rPr>
                              <w:b/>
                              <w:sz w:val="24"/>
                            </w:rPr>
                            <w:t xml:space="preserve">TABLE OF </w:t>
                          </w:r>
                          <w:r>
                            <w:rPr>
                              <w:b/>
                              <w:spacing w:val="-2"/>
                              <w:sz w:val="24"/>
                            </w:rPr>
                            <w:t>CONTENTS</w:t>
                          </w:r>
                        </w:p>
                      </w:txbxContent>
                    </wps:txbx>
                    <wps:bodyPr wrap="square" lIns="0" tIns="0" rIns="0" bIns="0" rtlCol="0">
                      <a:noAutofit/>
                    </wps:bodyPr>
                  </wps:wsp>
                </a:graphicData>
              </a:graphic>
            </wp:anchor>
          </w:drawing>
        </mc:Choice>
        <mc:Fallback>
          <w:pict>
            <v:shape w14:anchorId="16801857" id="Textbox 5" o:spid="_x0000_s1029" type="#_x0000_t202" style="position:absolute;margin-left:240.3pt;margin-top:97.2pt;width:131.35pt;height:15.45pt;z-index:-1988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" filled="f" stroked="f">
              <v:textbox inset="0,0,0,0">
                <w:txbxContent>
                  <w:p w14:paraId="16801E56" w14:textId="77777777" w:rsidR="00C45353" w:rsidRDefault="00A9526A">
                    <w:pPr>
                      <w:spacing w:before="12"/>
                      <w:ind w:left="20"/>
                      <w:rPr>
                        <w:b/>
                        <w:sz w:val="24"/>
                      </w:rPr>
                    </w:pPr>
                    <w:r>
                      <w:rPr>
                        <w:b/>
                        <w:sz w:val="24"/>
                      </w:rPr>
                      <w:t xml:space="preserve">TABLE OF </w:t>
                    </w:r>
                    <w:r>
                      <w:rPr>
                        <w:b/>
                        <w:spacing w:val="-2"/>
                        <w:sz w:val="24"/>
                      </w:rPr>
                      <w:t>CONTENTS</w:t>
                    </w:r>
                  </w:p>
                </w:txbxContent>
              </v:textbox>
              <w10:wrap anchorx="page" anchory="page"/>
            </v:shape>
          </w:pict>
        </mc:Fallback>
      </mc:AlternateContent>
    </w:r>
    <w:r>
      <w:rPr>
        <w:noProof/>
        <w:sz w:val="20"/>
      </w:rPr>
      <mc:AlternateContent>
        <mc:Choice Requires="wps">
          <w:drawing>
            <wp:anchor distT="0" distB="0" distL="0" distR="0" simplePos="0" relativeHeight="483427328" behindDoc="1" locked="0" layoutInCell="1" allowOverlap="1" wp14:anchorId="16801859" wp14:editId="1680185A">
              <wp:simplePos x="0" y="0"/>
              <wp:positionH relativeFrom="page">
                <wp:posOffset>6481064</wp:posOffset>
              </wp:positionH>
              <wp:positionV relativeFrom="page">
                <wp:posOffset>1562312</wp:posOffset>
              </wp:positionV>
              <wp:extent cx="390525" cy="19621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196215"/>
                      </a:xfrm>
                      <a:prstGeom prst="rect">
                        <a:avLst/>
                      </a:prstGeom>
                    </wps:spPr>
                    <wps:txbx>
                      <w:txbxContent>
                        <w:p w14:paraId="16801E57" w14:textId="77777777" w:rsidR="00C45353" w:rsidRDefault="00A9526A">
                          <w:pPr>
                            <w:spacing w:before="12"/>
                            <w:ind w:left="20"/>
                            <w:rPr>
                              <w:b/>
                              <w:sz w:val="24"/>
                            </w:rPr>
                          </w:pPr>
                          <w:r>
                            <w:rPr>
                              <w:b/>
                              <w:spacing w:val="-4"/>
                              <w:sz w:val="24"/>
                            </w:rPr>
                            <w:t>Page</w:t>
                          </w:r>
                        </w:p>
                      </w:txbxContent>
                    </wps:txbx>
                    <wps:bodyPr wrap="square" lIns="0" tIns="0" rIns="0" bIns="0" rtlCol="0">
                      <a:noAutofit/>
                    </wps:bodyPr>
                  </wps:wsp>
                </a:graphicData>
              </a:graphic>
            </wp:anchor>
          </w:drawing>
        </mc:Choice>
        <mc:Fallback>
          <w:pict>
            <v:shape w14:anchorId="16801859" id="Textbox 6" o:spid="_x0000_s1030" type="#_x0000_t202" style="position:absolute;margin-left:510.3pt;margin-top:123pt;width:30.75pt;height:15.45pt;z-index:-1988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" filled="f" stroked="f">
              <v:textbox inset="0,0,0,0">
                <w:txbxContent>
                  <w:p w14:paraId="16801E57" w14:textId="77777777" w:rsidR="00C45353" w:rsidRDefault="00A9526A">
                    <w:pPr>
                      <w:spacing w:before="12"/>
                      <w:ind w:left="20"/>
                      <w:rPr>
                        <w:b/>
                        <w:sz w:val="24"/>
                      </w:rPr>
                    </w:pPr>
                    <w:r>
                      <w:rPr>
                        <w:b/>
                        <w:spacing w:val="-4"/>
                        <w:sz w:val="24"/>
                      </w:rPr>
                      <w:t>Page</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4224" behindDoc="1" locked="0" layoutInCell="1" allowOverlap="1" wp14:anchorId="1680189B" wp14:editId="1680189C">
              <wp:simplePos x="0" y="0"/>
              <wp:positionH relativeFrom="page">
                <wp:posOffset>901700</wp:posOffset>
              </wp:positionH>
              <wp:positionV relativeFrom="page">
                <wp:posOffset>632672</wp:posOffset>
              </wp:positionV>
              <wp:extent cx="1287780" cy="196215"/>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7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9B" id="_x0000_t202" coordsize="21600,21600" o:spt="202" path="m,l,21600r21600,l21600,xe">
              <v:stroke joinstyle="miter"/>
              <v:path gradientshapeok="t" o:connecttype="rect"/>
            </v:shapetype>
            <v:shape id="Textbox 39" o:spid="_x0000_s1063" type="#_x0000_t202" style="position:absolute;margin-left:71pt;margin-top:49.8pt;width:101.4pt;height:15.45pt;z-index:-1987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keQmAEAACMDAAAOAAAAZHJzL2Uyb0RvYy54bWysUsGO0zAQvSPxD5bvNG0R2xI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nojLZcr1ZrLmmuLd7eLRdvsuHV7XZESp8MeJGT&#10;RiLPqzBQx0dK59ZLy0Tm/H5mksbdKFzbyNerjJqPdtCeWMzA82wk/TwoNFL0nwMblod/SfCS7C4J&#10;pv4DlC+SNQV4d0hgXWFww50Y8CSKhunX5FH/vi9dt7+9/QU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71pHkJgBAAAj&#10;AwAADgAAAAAAAAAAAAAAAAAuAgAAZHJzL2Uyb0RvYy54bWxQSwECLQAUAAYACAAAACEAHLzBFt8A&#10;AAAKAQAADwAAAAAAAAAAAAAAAADyAwAAZHJzL2Rvd25yZXYueG1sUEsFBgAAAAAEAAQA8wAAAP4E&#10;AAAAAA==&#10;" filled="f" stroked="f">
              <v:textbox inset="0,0,0,0">
                <w:txbxContent>
                  <w:p w14:paraId="16801E7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44736" behindDoc="1" locked="0" layoutInCell="1" allowOverlap="1" wp14:anchorId="1680189D" wp14:editId="1680189E">
              <wp:simplePos x="0" y="0"/>
              <wp:positionH relativeFrom="page">
                <wp:posOffset>5280152</wp:posOffset>
              </wp:positionH>
              <wp:positionV relativeFrom="page">
                <wp:posOffset>667163</wp:posOffset>
              </wp:positionV>
              <wp:extent cx="1595120" cy="555625"/>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5120" cy="555625"/>
                      </a:xfrm>
                      <a:prstGeom prst="rect">
                        <a:avLst/>
                      </a:prstGeom>
                    </wps:spPr>
                    <wps:txbx>
                      <w:txbxContent>
                        <w:p w14:paraId="16801E7F"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80"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 Effective: October 1, 2017</w:t>
                          </w:r>
                        </w:p>
                      </w:txbxContent>
                    </wps:txbx>
                    <wps:bodyPr wrap="square" lIns="0" tIns="0" rIns="0" bIns="0" rtlCol="0">
                      <a:noAutofit/>
                    </wps:bodyPr>
                  </wps:wsp>
                </a:graphicData>
              </a:graphic>
            </wp:anchor>
          </w:drawing>
        </mc:Choice>
        <mc:Fallback>
          <w:pict>
            <v:shape w14:anchorId="1680189D" id="Textbox 40" o:spid="_x0000_s1064" type="#_x0000_t202" style="position:absolute;margin-left:415.75pt;margin-top:52.55pt;width:125.6pt;height:43.75pt;z-index:-1987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" filled="f" stroked="f">
              <v:textbox inset="0,0,0,0">
                <w:txbxContent>
                  <w:p w14:paraId="16801E7F"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80"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 Effective: October 1, 2017</w:t>
                    </w:r>
                  </w:p>
                </w:txbxContent>
              </v:textbox>
              <w10:wrap anchorx="page" anchory="page"/>
            </v:shape>
          </w:pict>
        </mc:Fallback>
      </mc:AlternateContent>
    </w:r>
    <w:r>
      <w:rPr>
        <w:noProof/>
        <w:sz w:val="20"/>
      </w:rPr>
      <mc:AlternateContent>
        <mc:Choice Requires="wps">
          <w:drawing>
            <wp:anchor distT="0" distB="0" distL="0" distR="0" simplePos="0" relativeHeight="483445248" behindDoc="1" locked="0" layoutInCell="1" allowOverlap="1" wp14:anchorId="1680189F" wp14:editId="168018A0">
              <wp:simplePos x="0" y="0"/>
              <wp:positionH relativeFrom="page">
                <wp:posOffset>866647</wp:posOffset>
              </wp:positionH>
              <wp:positionV relativeFrom="page">
                <wp:posOffset>1117304</wp:posOffset>
              </wp:positionV>
              <wp:extent cx="153670" cy="196215"/>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96215"/>
                      </a:xfrm>
                      <a:prstGeom prst="rect">
                        <a:avLst/>
                      </a:prstGeom>
                    </wps:spPr>
                    <wps:txbx>
                      <w:txbxContent>
                        <w:p w14:paraId="16801E81" w14:textId="77777777" w:rsidR="00C45353" w:rsidRDefault="00A9526A">
                          <w:pPr>
                            <w:spacing w:before="12"/>
                            <w:ind w:left="20"/>
                            <w:rPr>
                              <w:b/>
                              <w:sz w:val="24"/>
                            </w:rPr>
                          </w:pPr>
                          <w:r>
                            <w:rPr>
                              <w:b/>
                              <w:spacing w:val="-5"/>
                              <w:sz w:val="24"/>
                            </w:rPr>
                            <w:t>1.</w:t>
                          </w:r>
                        </w:p>
                      </w:txbxContent>
                    </wps:txbx>
                    <wps:bodyPr wrap="square" lIns="0" tIns="0" rIns="0" bIns="0" rtlCol="0">
                      <a:noAutofit/>
                    </wps:bodyPr>
                  </wps:wsp>
                </a:graphicData>
              </a:graphic>
            </wp:anchor>
          </w:drawing>
        </mc:Choice>
        <mc:Fallback>
          <w:pict>
            <v:shape w14:anchorId="1680189F" id="Textbox 41" o:spid="_x0000_s1065" type="#_x0000_t202" style="position:absolute;margin-left:68.25pt;margin-top:88pt;width:12.1pt;height:15.45pt;z-index:-1987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" filled="f" stroked="f">
              <v:textbox inset="0,0,0,0">
                <w:txbxContent>
                  <w:p w14:paraId="16801E81" w14:textId="77777777" w:rsidR="00C45353" w:rsidRDefault="00A9526A">
                    <w:pPr>
                      <w:spacing w:before="12"/>
                      <w:ind w:left="20"/>
                      <w:rPr>
                        <w:b/>
                        <w:sz w:val="24"/>
                      </w:rPr>
                    </w:pPr>
                    <w:r>
                      <w:rPr>
                        <w:b/>
                        <w:spacing w:val="-5"/>
                        <w:sz w:val="24"/>
                      </w:rPr>
                      <w:t>1.</w:t>
                    </w:r>
                  </w:p>
                </w:txbxContent>
              </v:textbox>
              <w10:wrap anchorx="page" anchory="page"/>
            </v:shape>
          </w:pict>
        </mc:Fallback>
      </mc:AlternateContent>
    </w:r>
    <w:r>
      <w:rPr>
        <w:noProof/>
        <w:sz w:val="20"/>
      </w:rPr>
      <mc:AlternateContent>
        <mc:Choice Requires="wps">
          <w:drawing>
            <wp:anchor distT="0" distB="0" distL="0" distR="0" simplePos="0" relativeHeight="483445760" behindDoc="1" locked="0" layoutInCell="1" allowOverlap="1" wp14:anchorId="168018A1" wp14:editId="168018A2">
              <wp:simplePos x="0" y="0"/>
              <wp:positionH relativeFrom="page">
                <wp:posOffset>1323847</wp:posOffset>
              </wp:positionH>
              <wp:positionV relativeFrom="page">
                <wp:posOffset>1117304</wp:posOffset>
              </wp:positionV>
              <wp:extent cx="1652905" cy="196215"/>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2905" cy="196215"/>
                      </a:xfrm>
                      <a:prstGeom prst="rect">
                        <a:avLst/>
                      </a:prstGeom>
                    </wps:spPr>
                    <wps:txbx>
                      <w:txbxContent>
                        <w:p w14:paraId="16801E82"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A1" id="Textbox 42" o:spid="_x0000_s1066" type="#_x0000_t202" style="position:absolute;margin-left:104.25pt;margin-top:88pt;width:130.15pt;height:15.45pt;z-index:-1987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" filled="f" stroked="f">
              <v:textbox inset="0,0,0,0">
                <w:txbxContent>
                  <w:p w14:paraId="16801E82"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v:textbox>
              <w10:wrap anchorx="page" anchory="page"/>
            </v:shape>
          </w:pict>
        </mc:Fallback>
      </mc:AlternateConten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3936" behindDoc="1" locked="0" layoutInCell="1" allowOverlap="1" wp14:anchorId="16801B59" wp14:editId="16801B5A">
              <wp:simplePos x="0" y="0"/>
              <wp:positionH relativeFrom="page">
                <wp:posOffset>901700</wp:posOffset>
              </wp:positionH>
              <wp:positionV relativeFrom="page">
                <wp:posOffset>632672</wp:posOffset>
              </wp:positionV>
              <wp:extent cx="1287780" cy="196215"/>
              <wp:effectExtent l="0" t="0" r="0" b="0"/>
              <wp:wrapNone/>
              <wp:docPr id="406" name="Textbox 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3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59" id="_x0000_t202" coordsize="21600,21600" o:spt="202" path="m,l,21600r21600,l21600,xe">
              <v:stroke joinstyle="miter"/>
              <v:path gradientshapeok="t" o:connecttype="rect"/>
            </v:shapetype>
            <v:shape id="Textbox 406" o:spid="_x0000_s1414" type="#_x0000_t202" style="position:absolute;margin-left:71pt;margin-top:49.8pt;width:101.4pt;height:15.45pt;z-index:-19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en1PjmgEA&#10;ACQDAAAOAAAAAAAAAAAAAAAAAC4CAABkcnMvZTJvRG9jLnhtbFBLAQItABQABgAIAAAAIQAcvMEW&#10;3wAAAAoBAAAPAAAAAAAAAAAAAAAAAPQDAABkcnMvZG93bnJldi54bWxQSwUGAAAAAAQABADzAAAA&#10;AAUAAAAA&#10;" filled="f" stroked="f">
              <v:textbox inset="0,0,0,0">
                <w:txbxContent>
                  <w:p w14:paraId="1680203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24448" behindDoc="1" locked="0" layoutInCell="1" allowOverlap="1" wp14:anchorId="16801B5B" wp14:editId="16801B5C">
              <wp:simplePos x="0" y="0"/>
              <wp:positionH relativeFrom="page">
                <wp:posOffset>5447791</wp:posOffset>
              </wp:positionH>
              <wp:positionV relativeFrom="page">
                <wp:posOffset>667163</wp:posOffset>
              </wp:positionV>
              <wp:extent cx="1424940" cy="555625"/>
              <wp:effectExtent l="0" t="0" r="0" b="0"/>
              <wp:wrapNone/>
              <wp:docPr id="407" name="Textbox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3D"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E"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F"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5B" id="Textbox 407" o:spid="_x0000_s1415" type="#_x0000_t202" style="position:absolute;margin-left:428.95pt;margin-top:52.55pt;width:112.2pt;height:43.75pt;z-index:-19692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" filled="f" stroked="f">
              <v:textbox inset="0,0,0,0">
                <w:txbxContent>
                  <w:p w14:paraId="1680203D"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E"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F"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24960" behindDoc="1" locked="0" layoutInCell="1" allowOverlap="1" wp14:anchorId="16801B5D" wp14:editId="16801B5E">
              <wp:simplePos x="0" y="0"/>
              <wp:positionH relativeFrom="page">
                <wp:posOffset>741680</wp:posOffset>
              </wp:positionH>
              <wp:positionV relativeFrom="page">
                <wp:posOffset>1315424</wp:posOffset>
              </wp:positionV>
              <wp:extent cx="239395" cy="196215"/>
              <wp:effectExtent l="0" t="0" r="0" b="0"/>
              <wp:wrapNone/>
              <wp:docPr id="408" name="Textbox 4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40"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5D" id="Textbox 408" o:spid="_x0000_s1416" type="#_x0000_t202" style="position:absolute;margin-left:58.4pt;margin-top:103.6pt;width:18.85pt;height:15.45pt;z-index:-19691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" filled="f" stroked="f">
              <v:textbox inset="0,0,0,0">
                <w:txbxContent>
                  <w:p w14:paraId="16802040"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25472" behindDoc="1" locked="0" layoutInCell="1" allowOverlap="1" wp14:anchorId="16801B5F" wp14:editId="16801B60">
              <wp:simplePos x="0" y="0"/>
              <wp:positionH relativeFrom="page">
                <wp:posOffset>1198880</wp:posOffset>
              </wp:positionH>
              <wp:positionV relativeFrom="page">
                <wp:posOffset>1315424</wp:posOffset>
              </wp:positionV>
              <wp:extent cx="3117215" cy="196215"/>
              <wp:effectExtent l="0" t="0" r="0" b="0"/>
              <wp:wrapNone/>
              <wp:docPr id="409" name="Textbox 4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41"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5F" id="Textbox 409" o:spid="_x0000_s1417" type="#_x0000_t202" style="position:absolute;margin-left:94.4pt;margin-top:103.6pt;width:245.45pt;height:15.45pt;z-index:-19691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" filled="f" stroked="f">
              <v:textbox inset="0,0,0,0">
                <w:txbxContent>
                  <w:p w14:paraId="16802041"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6496" behindDoc="1" locked="0" layoutInCell="1" allowOverlap="1" wp14:anchorId="16801B63" wp14:editId="16801B64">
              <wp:simplePos x="0" y="0"/>
              <wp:positionH relativeFrom="page">
                <wp:posOffset>901700</wp:posOffset>
              </wp:positionH>
              <wp:positionV relativeFrom="page">
                <wp:posOffset>632672</wp:posOffset>
              </wp:positionV>
              <wp:extent cx="1287780" cy="196215"/>
              <wp:effectExtent l="0" t="0" r="0" b="0"/>
              <wp:wrapNone/>
              <wp:docPr id="411" name="Textbox 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4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63" id="_x0000_t202" coordsize="21600,21600" o:spt="202" path="m,l,21600r21600,l21600,xe">
              <v:stroke joinstyle="miter"/>
              <v:path gradientshapeok="t" o:connecttype="rect"/>
            </v:shapetype>
            <v:shape id="Textbox 411" o:spid="_x0000_s1419" type="#_x0000_t202" style="position:absolute;margin-left:71pt;margin-top:49.8pt;width:101.4pt;height:15.45pt;z-index:-19689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GQeuimgEA&#10;ACQDAAAOAAAAAAAAAAAAAAAAAC4CAABkcnMvZTJvRG9jLnhtbFBLAQItABQABgAIAAAAIQAcvMEW&#10;3wAAAAoBAAAPAAAAAAAAAAAAAAAAAPQDAABkcnMvZG93bnJldi54bWxQSwUGAAAAAAQABADzAAAA&#10;AAUAAAAA&#10;" filled="f" stroked="f">
              <v:textbox inset="0,0,0,0">
                <w:txbxContent>
                  <w:p w14:paraId="1680204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27008" behindDoc="1" locked="0" layoutInCell="1" allowOverlap="1" wp14:anchorId="16801B65" wp14:editId="16801B66">
              <wp:simplePos x="0" y="0"/>
              <wp:positionH relativeFrom="page">
                <wp:posOffset>5447791</wp:posOffset>
              </wp:positionH>
              <wp:positionV relativeFrom="page">
                <wp:posOffset>667163</wp:posOffset>
              </wp:positionV>
              <wp:extent cx="1424940" cy="555625"/>
              <wp:effectExtent l="0" t="0" r="0" b="0"/>
              <wp:wrapNone/>
              <wp:docPr id="412" name="Textbox 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44"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45"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46"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65" id="Textbox 412" o:spid="_x0000_s1420" type="#_x0000_t202" style="position:absolute;margin-left:428.95pt;margin-top:52.55pt;width:112.2pt;height:43.75pt;z-index:-19689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" filled="f" stroked="f">
              <v:textbox inset="0,0,0,0">
                <w:txbxContent>
                  <w:p w14:paraId="16802044"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45"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46"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27520" behindDoc="1" locked="0" layoutInCell="1" allowOverlap="1" wp14:anchorId="16801B67" wp14:editId="16801B68">
              <wp:simplePos x="0" y="0"/>
              <wp:positionH relativeFrom="page">
                <wp:posOffset>741680</wp:posOffset>
              </wp:positionH>
              <wp:positionV relativeFrom="page">
                <wp:posOffset>1315424</wp:posOffset>
              </wp:positionV>
              <wp:extent cx="239395" cy="196215"/>
              <wp:effectExtent l="0" t="0" r="0" b="0"/>
              <wp:wrapNone/>
              <wp:docPr id="413" name="Textbox 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47"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67" id="Textbox 413" o:spid="_x0000_s1421" type="#_x0000_t202" style="position:absolute;margin-left:58.4pt;margin-top:103.6pt;width:18.85pt;height:15.45pt;z-index:-19688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" filled="f" stroked="f">
              <v:textbox inset="0,0,0,0">
                <w:txbxContent>
                  <w:p w14:paraId="16802047"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28032" behindDoc="1" locked="0" layoutInCell="1" allowOverlap="1" wp14:anchorId="16801B69" wp14:editId="16801B6A">
              <wp:simplePos x="0" y="0"/>
              <wp:positionH relativeFrom="page">
                <wp:posOffset>1198880</wp:posOffset>
              </wp:positionH>
              <wp:positionV relativeFrom="page">
                <wp:posOffset>1315424</wp:posOffset>
              </wp:positionV>
              <wp:extent cx="3117215" cy="196215"/>
              <wp:effectExtent l="0" t="0" r="0" b="0"/>
              <wp:wrapNone/>
              <wp:docPr id="414" name="Text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48"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69" id="Textbox 414" o:spid="_x0000_s1422" type="#_x0000_t202" style="position:absolute;margin-left:94.4pt;margin-top:103.6pt;width:245.45pt;height:15.45pt;z-index:-19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" filled="f" stroked="f">
              <v:textbox inset="0,0,0,0">
                <w:txbxContent>
                  <w:p w14:paraId="16802048"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3" w14:textId="77777777" w:rsidR="00C45353" w:rsidRDefault="00C45353">
    <w:pPr>
      <w:pStyle w:val="BodyText"/>
      <w:spacing w:before="0" w:line="14" w:lineRule="auto"/>
      <w:rPr>
        <w:sz w:val="2"/>
      </w:rPr>
    </w:pP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5" w14:textId="77777777" w:rsidR="00C45353" w:rsidRDefault="00C45353">
    <w:pPr>
      <w:pStyle w:val="BodyText"/>
      <w:spacing w:before="0" w:line="14" w:lineRule="auto"/>
      <w:rPr>
        <w:sz w:val="2"/>
      </w:rPr>
    </w:pP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0080" behindDoc="1" locked="0" layoutInCell="1" allowOverlap="1" wp14:anchorId="16801B71" wp14:editId="16801B72">
              <wp:simplePos x="0" y="0"/>
              <wp:positionH relativeFrom="page">
                <wp:posOffset>901700</wp:posOffset>
              </wp:positionH>
              <wp:positionV relativeFrom="page">
                <wp:posOffset>632672</wp:posOffset>
              </wp:positionV>
              <wp:extent cx="1287780" cy="196215"/>
              <wp:effectExtent l="0" t="0" r="0" b="0"/>
              <wp:wrapNone/>
              <wp:docPr id="425" name="Text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4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71" id="_x0000_t202" coordsize="21600,21600" o:spt="202" path="m,l,21600r21600,l21600,xe">
              <v:stroke joinstyle="miter"/>
              <v:path gradientshapeok="t" o:connecttype="rect"/>
            </v:shapetype>
            <v:shape id="Textbox 425" o:spid="_x0000_s1426" type="#_x0000_t202" style="position:absolute;margin-left:71pt;margin-top:49.8pt;width:101.4pt;height:15.45pt;z-index:-1968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MBSynaZAQAA&#10;JAMAAA4AAAAAAAAAAAAAAAAALgIAAGRycy9lMm9Eb2MueG1sUEsBAi0AFAAGAAgAAAAhABy8wRbf&#10;AAAACgEAAA8AAAAAAAAAAAAAAAAA8wMAAGRycy9kb3ducmV2LnhtbFBLBQYAAAAABAAEAPMAAAD/&#10;BAAAAAA=&#10;" filled="f" stroked="f">
              <v:textbox inset="0,0,0,0">
                <w:txbxContent>
                  <w:p w14:paraId="1680204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30592" behindDoc="1" locked="0" layoutInCell="1" allowOverlap="1" wp14:anchorId="16801B73" wp14:editId="16801B74">
              <wp:simplePos x="0" y="0"/>
              <wp:positionH relativeFrom="page">
                <wp:posOffset>5126228</wp:posOffset>
              </wp:positionH>
              <wp:positionV relativeFrom="page">
                <wp:posOffset>667163</wp:posOffset>
              </wp:positionV>
              <wp:extent cx="1747520" cy="555625"/>
              <wp:effectExtent l="0" t="0" r="0" b="0"/>
              <wp:wrapNone/>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47520" cy="555625"/>
                      </a:xfrm>
                      <a:prstGeom prst="rect">
                        <a:avLst/>
                      </a:prstGeom>
                    </wps:spPr>
                    <wps:txbx>
                      <w:txbxContent>
                        <w:p w14:paraId="1680204D" w14:textId="77777777" w:rsidR="00C45353" w:rsidRDefault="00A9526A">
                          <w:pPr>
                            <w:spacing w:before="14"/>
                            <w:ind w:left="953"/>
                            <w:rPr>
                              <w:b/>
                              <w:sz w:val="18"/>
                            </w:rPr>
                          </w:pPr>
                          <w:r>
                            <w:rPr>
                              <w:b/>
                              <w:sz w:val="18"/>
                            </w:rPr>
                            <w:t>TERMS</w:t>
                          </w:r>
                          <w:r>
                            <w:rPr>
                              <w:b/>
                              <w:spacing w:val="-2"/>
                              <w:sz w:val="18"/>
                            </w:rPr>
                            <w:t xml:space="preserve"> </w:t>
                          </w:r>
                          <w:r>
                            <w:rPr>
                              <w:b/>
                              <w:sz w:val="18"/>
                            </w:rPr>
                            <w:t>OF</w:t>
                          </w:r>
                          <w:r>
                            <w:rPr>
                              <w:b/>
                              <w:spacing w:val="-2"/>
                              <w:sz w:val="18"/>
                            </w:rPr>
                            <w:t xml:space="preserve"> SERVICE</w:t>
                          </w:r>
                        </w:p>
                        <w:p w14:paraId="1680204E" w14:textId="77777777" w:rsidR="00C45353" w:rsidRDefault="00A9526A">
                          <w:pPr>
                            <w:spacing w:before="11"/>
                            <w:ind w:left="20" w:right="18" w:firstLine="110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Seventh</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24.1 Effective: January 1, 2020</w:t>
                          </w:r>
                        </w:p>
                      </w:txbxContent>
                    </wps:txbx>
                    <wps:bodyPr wrap="square" lIns="0" tIns="0" rIns="0" bIns="0" rtlCol="0">
                      <a:noAutofit/>
                    </wps:bodyPr>
                  </wps:wsp>
                </a:graphicData>
              </a:graphic>
            </wp:anchor>
          </w:drawing>
        </mc:Choice>
        <mc:Fallback>
          <w:pict>
            <v:shape w14:anchorId="16801B73" id="Textbox 426" o:spid="_x0000_s1427" type="#_x0000_t202" style="position:absolute;margin-left:403.65pt;margin-top:52.55pt;width:137.6pt;height:43.75pt;z-index:-19685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" filled="f" stroked="f">
              <v:textbox inset="0,0,0,0">
                <w:txbxContent>
                  <w:p w14:paraId="1680204D" w14:textId="77777777" w:rsidR="00C45353" w:rsidRDefault="00A9526A">
                    <w:pPr>
                      <w:spacing w:before="14"/>
                      <w:ind w:left="953"/>
                      <w:rPr>
                        <w:b/>
                        <w:sz w:val="18"/>
                      </w:rPr>
                    </w:pPr>
                    <w:r>
                      <w:rPr>
                        <w:b/>
                        <w:sz w:val="18"/>
                      </w:rPr>
                      <w:t>TERMS</w:t>
                    </w:r>
                    <w:r>
                      <w:rPr>
                        <w:b/>
                        <w:spacing w:val="-2"/>
                        <w:sz w:val="18"/>
                      </w:rPr>
                      <w:t xml:space="preserve"> </w:t>
                    </w:r>
                    <w:r>
                      <w:rPr>
                        <w:b/>
                        <w:sz w:val="18"/>
                      </w:rPr>
                      <w:t>OF</w:t>
                    </w:r>
                    <w:r>
                      <w:rPr>
                        <w:b/>
                        <w:spacing w:val="-2"/>
                        <w:sz w:val="18"/>
                      </w:rPr>
                      <w:t xml:space="preserve"> SERVICE</w:t>
                    </w:r>
                  </w:p>
                  <w:p w14:paraId="1680204E" w14:textId="77777777" w:rsidR="00C45353" w:rsidRDefault="00A9526A">
                    <w:pPr>
                      <w:spacing w:before="11"/>
                      <w:ind w:left="20" w:right="18" w:firstLine="110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Seventh</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24.1 Effective: January 1, 2020</w:t>
                    </w:r>
                  </w:p>
                </w:txbxContent>
              </v:textbox>
              <w10:wrap anchorx="page" anchory="page"/>
            </v:shape>
          </w:pict>
        </mc:Fallback>
      </mc:AlternateConten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1616" behindDoc="1" locked="0" layoutInCell="1" allowOverlap="1" wp14:anchorId="16801B77" wp14:editId="16801B78">
              <wp:simplePos x="0" y="0"/>
              <wp:positionH relativeFrom="page">
                <wp:posOffset>901700</wp:posOffset>
              </wp:positionH>
              <wp:positionV relativeFrom="page">
                <wp:posOffset>632672</wp:posOffset>
              </wp:positionV>
              <wp:extent cx="1287780" cy="196215"/>
              <wp:effectExtent l="0" t="0" r="0" b="0"/>
              <wp:wrapNone/>
              <wp:docPr id="428" name="Text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5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77" id="_x0000_t202" coordsize="21600,21600" o:spt="202" path="m,l,21600r21600,l21600,xe">
              <v:stroke joinstyle="miter"/>
              <v:path gradientshapeok="t" o:connecttype="rect"/>
            </v:shapetype>
            <v:shape id="Textbox 428" o:spid="_x0000_s1429" type="#_x0000_t202" style="position:absolute;margin-left:71pt;margin-top:49.8pt;width:101.4pt;height:15.45pt;z-index:-19684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JOj/kmgEA&#10;ACQDAAAOAAAAAAAAAAAAAAAAAC4CAABkcnMvZTJvRG9jLnhtbFBLAQItABQABgAIAAAAIQAcvMEW&#10;3wAAAAoBAAAPAAAAAAAAAAAAAAAAAPQDAABkcnMvZG93bnJldi54bWxQSwUGAAAAAAQABADzAAAA&#10;AAUAAAAA&#10;" filled="f" stroked="f">
              <v:textbox inset="0,0,0,0">
                <w:txbxContent>
                  <w:p w14:paraId="1680205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32128" behindDoc="1" locked="0" layoutInCell="1" allowOverlap="1" wp14:anchorId="16801B79" wp14:editId="16801B7A">
              <wp:simplePos x="0" y="0"/>
              <wp:positionH relativeFrom="page">
                <wp:posOffset>5313679</wp:posOffset>
              </wp:positionH>
              <wp:positionV relativeFrom="page">
                <wp:posOffset>667163</wp:posOffset>
              </wp:positionV>
              <wp:extent cx="1562735" cy="555625"/>
              <wp:effectExtent l="0" t="0" r="0" b="0"/>
              <wp:wrapNone/>
              <wp:docPr id="429" name="Textbox 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2735" cy="555625"/>
                      </a:xfrm>
                      <a:prstGeom prst="rect">
                        <a:avLst/>
                      </a:prstGeom>
                    </wps:spPr>
                    <wps:txbx>
                      <w:txbxContent>
                        <w:p w14:paraId="16802051"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2052" w14:textId="77777777" w:rsidR="00C45353" w:rsidRDefault="00A9526A">
                          <w:pPr>
                            <w:spacing w:before="11"/>
                            <w:ind w:left="20" w:right="18" w:firstLine="79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7"/>
                              <w:sz w:val="18"/>
                            </w:rPr>
                            <w:t xml:space="preserve"> </w:t>
                          </w:r>
                          <w:r>
                            <w:rPr>
                              <w:b/>
                              <w:sz w:val="18"/>
                            </w:rPr>
                            <w:t>Revised</w:t>
                          </w:r>
                          <w:r>
                            <w:rPr>
                              <w:b/>
                              <w:spacing w:val="-8"/>
                              <w:sz w:val="18"/>
                            </w:rPr>
                            <w:t xml:space="preserve"> </w:t>
                          </w:r>
                          <w:r>
                            <w:rPr>
                              <w:b/>
                              <w:sz w:val="18"/>
                            </w:rPr>
                            <w:t>Sheet</w:t>
                          </w:r>
                          <w:r>
                            <w:rPr>
                              <w:b/>
                              <w:spacing w:val="-7"/>
                              <w:sz w:val="18"/>
                            </w:rPr>
                            <w:t xml:space="preserve"> </w:t>
                          </w:r>
                          <w:r>
                            <w:rPr>
                              <w:b/>
                              <w:sz w:val="18"/>
                            </w:rPr>
                            <w:t>No.</w:t>
                          </w:r>
                          <w:r>
                            <w:rPr>
                              <w:b/>
                              <w:spacing w:val="-8"/>
                              <w:sz w:val="18"/>
                            </w:rPr>
                            <w:t xml:space="preserve"> </w:t>
                          </w:r>
                          <w:r>
                            <w:rPr>
                              <w:b/>
                              <w:sz w:val="18"/>
                            </w:rPr>
                            <w:t>24.2 Effective: November 3,</w:t>
                          </w:r>
                          <w:r>
                            <w:rPr>
                              <w:b/>
                              <w:spacing w:val="-12"/>
                              <w:sz w:val="18"/>
                            </w:rPr>
                            <w:t xml:space="preserve"> </w:t>
                          </w:r>
                          <w:r>
                            <w:rPr>
                              <w:b/>
                              <w:sz w:val="18"/>
                            </w:rPr>
                            <w:t>2010</w:t>
                          </w:r>
                        </w:p>
                      </w:txbxContent>
                    </wps:txbx>
                    <wps:bodyPr wrap="square" lIns="0" tIns="0" rIns="0" bIns="0" rtlCol="0">
                      <a:noAutofit/>
                    </wps:bodyPr>
                  </wps:wsp>
                </a:graphicData>
              </a:graphic>
            </wp:anchor>
          </w:drawing>
        </mc:Choice>
        <mc:Fallback>
          <w:pict>
            <v:shape w14:anchorId="16801B79" id="Textbox 429" o:spid="_x0000_s1430" type="#_x0000_t202" style="position:absolute;margin-left:418.4pt;margin-top:52.55pt;width:123.05pt;height:43.75pt;z-index:-1968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" filled="f" stroked="f">
              <v:textbox inset="0,0,0,0">
                <w:txbxContent>
                  <w:p w14:paraId="16802051"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2052" w14:textId="77777777" w:rsidR="00C45353" w:rsidRDefault="00A9526A">
                    <w:pPr>
                      <w:spacing w:before="11"/>
                      <w:ind w:left="20" w:right="18" w:firstLine="79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7"/>
                        <w:sz w:val="18"/>
                      </w:rPr>
                      <w:t xml:space="preserve"> </w:t>
                    </w:r>
                    <w:r>
                      <w:rPr>
                        <w:b/>
                        <w:sz w:val="18"/>
                      </w:rPr>
                      <w:t>Revised</w:t>
                    </w:r>
                    <w:r>
                      <w:rPr>
                        <w:b/>
                        <w:spacing w:val="-8"/>
                        <w:sz w:val="18"/>
                      </w:rPr>
                      <w:t xml:space="preserve"> </w:t>
                    </w:r>
                    <w:r>
                      <w:rPr>
                        <w:b/>
                        <w:sz w:val="18"/>
                      </w:rPr>
                      <w:t>Sheet</w:t>
                    </w:r>
                    <w:r>
                      <w:rPr>
                        <w:b/>
                        <w:spacing w:val="-7"/>
                        <w:sz w:val="18"/>
                      </w:rPr>
                      <w:t xml:space="preserve"> </w:t>
                    </w:r>
                    <w:r>
                      <w:rPr>
                        <w:b/>
                        <w:sz w:val="18"/>
                      </w:rPr>
                      <w:t>No.</w:t>
                    </w:r>
                    <w:r>
                      <w:rPr>
                        <w:b/>
                        <w:spacing w:val="-8"/>
                        <w:sz w:val="18"/>
                      </w:rPr>
                      <w:t xml:space="preserve"> </w:t>
                    </w:r>
                    <w:r>
                      <w:rPr>
                        <w:b/>
                        <w:sz w:val="18"/>
                      </w:rPr>
                      <w:t>24.2 Effective: November 3,</w:t>
                    </w:r>
                    <w:r>
                      <w:rPr>
                        <w:b/>
                        <w:spacing w:val="-12"/>
                        <w:sz w:val="18"/>
                      </w:rPr>
                      <w:t xml:space="preserve"> </w:t>
                    </w:r>
                    <w:r>
                      <w:rPr>
                        <w:b/>
                        <w:sz w:val="18"/>
                      </w:rPr>
                      <w:t>2010</w:t>
                    </w:r>
                  </w:p>
                </w:txbxContent>
              </v:textbox>
              <w10:wrap anchorx="page" anchory="page"/>
            </v:shape>
          </w:pict>
        </mc:Fallback>
      </mc:AlternateConten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B" w14:textId="2CFA3939" w:rsidR="00C45353" w:rsidRDefault="00ED053B">
    <w:pPr>
      <w:pStyle w:val="BodyText"/>
      <w:spacing w:before="0" w:line="14" w:lineRule="auto"/>
      <w:rPr>
        <w:sz w:val="20"/>
      </w:rPr>
    </w:pPr>
    <w:r>
      <w:rPr>
        <w:noProof/>
        <w:sz w:val="20"/>
      </w:rPr>
      <mc:AlternateContent>
        <mc:Choice Requires="wps">
          <w:drawing>
            <wp:anchor distT="0" distB="0" distL="0" distR="0" simplePos="0" relativeHeight="483633664" behindDoc="1" locked="0" layoutInCell="1" allowOverlap="1" wp14:anchorId="16801B7F" wp14:editId="1B7E90BA">
              <wp:simplePos x="0" y="0"/>
              <wp:positionH relativeFrom="page">
                <wp:posOffset>5133975</wp:posOffset>
              </wp:positionH>
              <wp:positionV relativeFrom="page">
                <wp:posOffset>638175</wp:posOffset>
              </wp:positionV>
              <wp:extent cx="1751965" cy="567690"/>
              <wp:effectExtent l="0" t="0" r="0" b="0"/>
              <wp:wrapNone/>
              <wp:docPr id="432" name="Text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1965" cy="567690"/>
                      </a:xfrm>
                      <a:prstGeom prst="rect">
                        <a:avLst/>
                      </a:prstGeom>
                    </wps:spPr>
                    <wps:txbx>
                      <w:txbxContent>
                        <w:p w14:paraId="16802055" w14:textId="77777777" w:rsidR="00C45353" w:rsidRDefault="00A9526A" w:rsidP="000C116B">
                          <w:pPr>
                            <w:spacing w:before="14"/>
                            <w:ind w:left="684"/>
                            <w:jc w:val="right"/>
                            <w:rPr>
                              <w:b/>
                              <w:sz w:val="18"/>
                            </w:rPr>
                          </w:pPr>
                          <w:r>
                            <w:rPr>
                              <w:b/>
                              <w:sz w:val="18"/>
                            </w:rPr>
                            <w:t>TERMS</w:t>
                          </w:r>
                          <w:r>
                            <w:rPr>
                              <w:b/>
                              <w:spacing w:val="-2"/>
                              <w:sz w:val="18"/>
                            </w:rPr>
                            <w:t xml:space="preserve"> </w:t>
                          </w:r>
                          <w:r>
                            <w:rPr>
                              <w:b/>
                              <w:sz w:val="18"/>
                            </w:rPr>
                            <w:t>OF</w:t>
                          </w:r>
                          <w:r>
                            <w:rPr>
                              <w:b/>
                              <w:spacing w:val="-2"/>
                              <w:sz w:val="18"/>
                            </w:rPr>
                            <w:t xml:space="preserve"> SERVICE</w:t>
                          </w:r>
                        </w:p>
                        <w:p w14:paraId="16802056" w14:textId="2DB20621" w:rsidR="00C45353" w:rsidRDefault="00A9526A" w:rsidP="00E83C22">
                          <w:pPr>
                            <w:spacing w:before="11" w:line="252" w:lineRule="auto"/>
                            <w:ind w:left="20" w:right="37" w:firstLine="816"/>
                            <w:jc w:val="right"/>
                            <w:rPr>
                              <w:b/>
                              <w:sz w:val="18"/>
                            </w:rPr>
                          </w:pPr>
                          <w:r>
                            <w:rPr>
                              <w:b/>
                              <w:spacing w:val="-2"/>
                              <w:sz w:val="18"/>
                            </w:rPr>
                            <w:t>All</w:t>
                          </w:r>
                          <w:r>
                            <w:rPr>
                              <w:b/>
                              <w:spacing w:val="-13"/>
                              <w:sz w:val="18"/>
                            </w:rPr>
                            <w:t xml:space="preserve"> </w:t>
                          </w:r>
                          <w:r>
                            <w:rPr>
                              <w:b/>
                              <w:spacing w:val="-2"/>
                              <w:sz w:val="18"/>
                            </w:rPr>
                            <w:t>Rate</w:t>
                          </w:r>
                          <w:r>
                            <w:rPr>
                              <w:b/>
                              <w:spacing w:val="-10"/>
                              <w:sz w:val="18"/>
                            </w:rPr>
                            <w:t xml:space="preserve"> </w:t>
                          </w:r>
                          <w:r>
                            <w:rPr>
                              <w:b/>
                              <w:spacing w:val="-2"/>
                              <w:sz w:val="18"/>
                            </w:rPr>
                            <w:t xml:space="preserve">Schedules </w:t>
                          </w:r>
                          <w:r>
                            <w:rPr>
                              <w:b/>
                              <w:sz w:val="18"/>
                            </w:rPr>
                            <w:t>First</w:t>
                          </w:r>
                          <w:r>
                            <w:rPr>
                              <w:b/>
                              <w:spacing w:val="-9"/>
                              <w:sz w:val="18"/>
                            </w:rPr>
                            <w:t xml:space="preserve"> </w:t>
                          </w:r>
                          <w:r>
                            <w:rPr>
                              <w:b/>
                              <w:sz w:val="18"/>
                            </w:rPr>
                            <w:t>Revised</w:t>
                          </w:r>
                          <w:r>
                            <w:rPr>
                              <w:b/>
                              <w:spacing w:val="-9"/>
                              <w:sz w:val="18"/>
                            </w:rPr>
                            <w:t xml:space="preserve"> </w:t>
                          </w:r>
                          <w:r>
                            <w:rPr>
                              <w:b/>
                              <w:sz w:val="18"/>
                            </w:rPr>
                            <w:t>Sheet</w:t>
                          </w:r>
                          <w:r>
                            <w:rPr>
                              <w:b/>
                              <w:spacing w:val="-9"/>
                              <w:sz w:val="18"/>
                            </w:rPr>
                            <w:t xml:space="preserve"> </w:t>
                          </w:r>
                          <w:r>
                            <w:rPr>
                              <w:b/>
                              <w:sz w:val="18"/>
                            </w:rPr>
                            <w:t>No.</w:t>
                          </w:r>
                          <w:r>
                            <w:rPr>
                              <w:b/>
                              <w:spacing w:val="-10"/>
                              <w:sz w:val="18"/>
                            </w:rPr>
                            <w:t xml:space="preserve"> </w:t>
                          </w:r>
                          <w:r>
                            <w:rPr>
                              <w:b/>
                              <w:sz w:val="18"/>
                            </w:rPr>
                            <w:t>25.1 Effective: January 1, 2025</w:t>
                          </w:r>
                        </w:p>
                      </w:txbxContent>
                    </wps:txbx>
                    <wps:bodyPr wrap="square" lIns="0" tIns="0" rIns="0" bIns="0" rtlCol="0">
                      <a:noAutofit/>
                    </wps:bodyPr>
                  </wps:wsp>
                </a:graphicData>
              </a:graphic>
              <wp14:sizeRelH relativeFrom="margin">
                <wp14:pctWidth>0</wp14:pctWidth>
              </wp14:sizeRelH>
            </wp:anchor>
          </w:drawing>
        </mc:Choice>
        <mc:Fallback>
          <w:pict>
            <v:shapetype w14:anchorId="16801B7F" id="_x0000_t202" coordsize="21600,21600" o:spt="202" path="m,l,21600r21600,l21600,xe">
              <v:stroke joinstyle="miter"/>
              <v:path gradientshapeok="t" o:connecttype="rect"/>
            </v:shapetype>
            <v:shape id="Textbox 432" o:spid="_x0000_s1432" type="#_x0000_t202" style="position:absolute;margin-left:404.25pt;margin-top:50.25pt;width:137.95pt;height:44.7pt;z-index:-1968281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" filled="f" stroked="f">
              <v:textbox inset="0,0,0,0">
                <w:txbxContent>
                  <w:p w14:paraId="16802055" w14:textId="77777777" w:rsidR="00C45353" w:rsidRDefault="00A9526A" w:rsidP="000C116B">
                    <w:pPr>
                      <w:spacing w:before="14"/>
                      <w:ind w:left="684"/>
                      <w:jc w:val="right"/>
                      <w:rPr>
                        <w:b/>
                        <w:sz w:val="18"/>
                      </w:rPr>
                    </w:pPr>
                    <w:r>
                      <w:rPr>
                        <w:b/>
                        <w:sz w:val="18"/>
                      </w:rPr>
                      <w:t>TERMS</w:t>
                    </w:r>
                    <w:r>
                      <w:rPr>
                        <w:b/>
                        <w:spacing w:val="-2"/>
                        <w:sz w:val="18"/>
                      </w:rPr>
                      <w:t xml:space="preserve"> </w:t>
                    </w:r>
                    <w:r>
                      <w:rPr>
                        <w:b/>
                        <w:sz w:val="18"/>
                      </w:rPr>
                      <w:t>OF</w:t>
                    </w:r>
                    <w:r>
                      <w:rPr>
                        <w:b/>
                        <w:spacing w:val="-2"/>
                        <w:sz w:val="18"/>
                      </w:rPr>
                      <w:t xml:space="preserve"> SERVICE</w:t>
                    </w:r>
                  </w:p>
                  <w:p w14:paraId="16802056" w14:textId="2DB20621" w:rsidR="00C45353" w:rsidRDefault="00A9526A" w:rsidP="00E83C22">
                    <w:pPr>
                      <w:spacing w:before="11" w:line="252" w:lineRule="auto"/>
                      <w:ind w:left="20" w:right="37" w:firstLine="816"/>
                      <w:jc w:val="right"/>
                      <w:rPr>
                        <w:b/>
                        <w:sz w:val="18"/>
                      </w:rPr>
                    </w:pPr>
                    <w:r>
                      <w:rPr>
                        <w:b/>
                        <w:spacing w:val="-2"/>
                        <w:sz w:val="18"/>
                      </w:rPr>
                      <w:t>All</w:t>
                    </w:r>
                    <w:r>
                      <w:rPr>
                        <w:b/>
                        <w:spacing w:val="-13"/>
                        <w:sz w:val="18"/>
                      </w:rPr>
                      <w:t xml:space="preserve"> </w:t>
                    </w:r>
                    <w:r>
                      <w:rPr>
                        <w:b/>
                        <w:spacing w:val="-2"/>
                        <w:sz w:val="18"/>
                      </w:rPr>
                      <w:t>Rate</w:t>
                    </w:r>
                    <w:r>
                      <w:rPr>
                        <w:b/>
                        <w:spacing w:val="-10"/>
                        <w:sz w:val="18"/>
                      </w:rPr>
                      <w:t xml:space="preserve"> </w:t>
                    </w:r>
                    <w:r>
                      <w:rPr>
                        <w:b/>
                        <w:spacing w:val="-2"/>
                        <w:sz w:val="18"/>
                      </w:rPr>
                      <w:t xml:space="preserve">Schedules </w:t>
                    </w:r>
                    <w:r>
                      <w:rPr>
                        <w:b/>
                        <w:sz w:val="18"/>
                      </w:rPr>
                      <w:t>First</w:t>
                    </w:r>
                    <w:r>
                      <w:rPr>
                        <w:b/>
                        <w:spacing w:val="-9"/>
                        <w:sz w:val="18"/>
                      </w:rPr>
                      <w:t xml:space="preserve"> </w:t>
                    </w:r>
                    <w:r>
                      <w:rPr>
                        <w:b/>
                        <w:sz w:val="18"/>
                      </w:rPr>
                      <w:t>Revised</w:t>
                    </w:r>
                    <w:r>
                      <w:rPr>
                        <w:b/>
                        <w:spacing w:val="-9"/>
                        <w:sz w:val="18"/>
                      </w:rPr>
                      <w:t xml:space="preserve"> </w:t>
                    </w:r>
                    <w:r>
                      <w:rPr>
                        <w:b/>
                        <w:sz w:val="18"/>
                      </w:rPr>
                      <w:t>Sheet</w:t>
                    </w:r>
                    <w:r>
                      <w:rPr>
                        <w:b/>
                        <w:spacing w:val="-9"/>
                        <w:sz w:val="18"/>
                      </w:rPr>
                      <w:t xml:space="preserve"> </w:t>
                    </w:r>
                    <w:r>
                      <w:rPr>
                        <w:b/>
                        <w:sz w:val="18"/>
                      </w:rPr>
                      <w:t>No.</w:t>
                    </w:r>
                    <w:r>
                      <w:rPr>
                        <w:b/>
                        <w:spacing w:val="-10"/>
                        <w:sz w:val="18"/>
                      </w:rPr>
                      <w:t xml:space="preserve"> </w:t>
                    </w:r>
                    <w:r>
                      <w:rPr>
                        <w:b/>
                        <w:sz w:val="18"/>
                      </w:rPr>
                      <w:t>25.1 Effective: January 1, 2025</w:t>
                    </w:r>
                  </w:p>
                </w:txbxContent>
              </v:textbox>
              <w10:wrap anchorx="page" anchory="page"/>
            </v:shape>
          </w:pict>
        </mc:Fallback>
      </mc:AlternateContent>
    </w:r>
    <w:r w:rsidR="00A9526A">
      <w:rPr>
        <w:noProof/>
        <w:sz w:val="20"/>
      </w:rPr>
      <mc:AlternateContent>
        <mc:Choice Requires="wps">
          <w:drawing>
            <wp:anchor distT="0" distB="0" distL="0" distR="0" simplePos="0" relativeHeight="483633152" behindDoc="1" locked="0" layoutInCell="1" allowOverlap="1" wp14:anchorId="16801B7D" wp14:editId="5933CB6F">
              <wp:simplePos x="0" y="0"/>
              <wp:positionH relativeFrom="page">
                <wp:posOffset>901700</wp:posOffset>
              </wp:positionH>
              <wp:positionV relativeFrom="page">
                <wp:posOffset>632672</wp:posOffset>
              </wp:positionV>
              <wp:extent cx="1287780" cy="196215"/>
              <wp:effectExtent l="0" t="0" r="0" b="0"/>
              <wp:wrapNone/>
              <wp:docPr id="431" name="Textbox 4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54"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B7D" id="Textbox 431" o:spid="_x0000_s1433" type="#_x0000_t202" style="position:absolute;margin-left:71pt;margin-top:49.8pt;width:101.4pt;height:15.45pt;z-index:-19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ThVGImgEA&#10;ACQDAAAOAAAAAAAAAAAAAAAAAC4CAABkcnMvZTJvRG9jLnhtbFBLAQItABQABgAIAAAAIQAcvMEW&#10;3wAAAAoBAAAPAAAAAAAAAAAAAAAAAPQDAABkcnMvZG93bnJldi54bWxQSwUGAAAAAAQABADzAAAA&#10;AAUAAAAA&#10;" filled="f" stroked="f">
              <v:textbox inset="0,0,0,0">
                <w:txbxContent>
                  <w:p w14:paraId="16802054"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4688" behindDoc="1" locked="0" layoutInCell="1" allowOverlap="1" wp14:anchorId="16801B83" wp14:editId="16801B84">
              <wp:simplePos x="0" y="0"/>
              <wp:positionH relativeFrom="page">
                <wp:posOffset>901700</wp:posOffset>
              </wp:positionH>
              <wp:positionV relativeFrom="page">
                <wp:posOffset>632672</wp:posOffset>
              </wp:positionV>
              <wp:extent cx="1287780" cy="196215"/>
              <wp:effectExtent l="0" t="0" r="0" b="0"/>
              <wp:wrapNone/>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5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83" id="_x0000_t202" coordsize="21600,21600" o:spt="202" path="m,l,21600r21600,l21600,xe">
              <v:stroke joinstyle="miter"/>
              <v:path gradientshapeok="t" o:connecttype="rect"/>
            </v:shapetype>
            <v:shape id="Textbox 434" o:spid="_x0000_s1435" type="#_x0000_t202" style="position:absolute;margin-left:71pt;margin-top:49.8pt;width:101.4pt;height:15.45pt;z-index:-1968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9ROI8mgEA&#10;ACQDAAAOAAAAAAAAAAAAAAAAAC4CAABkcnMvZTJvRG9jLnhtbFBLAQItABQABgAIAAAAIQAcvMEW&#10;3wAAAAoBAAAPAAAAAAAAAAAAAAAAAPQDAABkcnMvZG93bnJldi54bWxQSwUGAAAAAAQABADzAAAA&#10;AAUAAAAA&#10;" filled="f" stroked="f">
              <v:textbox inset="0,0,0,0">
                <w:txbxContent>
                  <w:p w14:paraId="1680205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35200" behindDoc="1" locked="0" layoutInCell="1" allowOverlap="1" wp14:anchorId="16801B85" wp14:editId="16801B86">
              <wp:simplePos x="0" y="0"/>
              <wp:positionH relativeFrom="page">
                <wp:posOffset>5456935</wp:posOffset>
              </wp:positionH>
              <wp:positionV relativeFrom="page">
                <wp:posOffset>667163</wp:posOffset>
              </wp:positionV>
              <wp:extent cx="1418590" cy="555625"/>
              <wp:effectExtent l="0" t="0" r="0" b="0"/>
              <wp:wrapNone/>
              <wp:docPr id="435" name="Textbox 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8590" cy="555625"/>
                      </a:xfrm>
                      <a:prstGeom prst="rect">
                        <a:avLst/>
                      </a:prstGeom>
                    </wps:spPr>
                    <wps:txbx>
                      <w:txbxContent>
                        <w:p w14:paraId="16802059" w14:textId="77777777" w:rsidR="00C45353" w:rsidRDefault="00A9526A">
                          <w:pPr>
                            <w:spacing w:before="14"/>
                            <w:ind w:left="435"/>
                            <w:rPr>
                              <w:b/>
                              <w:sz w:val="18"/>
                            </w:rPr>
                          </w:pPr>
                          <w:r>
                            <w:rPr>
                              <w:b/>
                              <w:sz w:val="18"/>
                            </w:rPr>
                            <w:t>TERMS</w:t>
                          </w:r>
                          <w:r>
                            <w:rPr>
                              <w:b/>
                              <w:spacing w:val="-2"/>
                              <w:sz w:val="18"/>
                            </w:rPr>
                            <w:t xml:space="preserve"> </w:t>
                          </w:r>
                          <w:r>
                            <w:rPr>
                              <w:b/>
                              <w:sz w:val="18"/>
                            </w:rPr>
                            <w:t>OF</w:t>
                          </w:r>
                          <w:r>
                            <w:rPr>
                              <w:b/>
                              <w:spacing w:val="-2"/>
                              <w:sz w:val="18"/>
                            </w:rPr>
                            <w:t xml:space="preserve"> SERVICE</w:t>
                          </w:r>
                        </w:p>
                        <w:p w14:paraId="1680205A"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26.1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2020</w:t>
                          </w:r>
                        </w:p>
                      </w:txbxContent>
                    </wps:txbx>
                    <wps:bodyPr wrap="square" lIns="0" tIns="0" rIns="0" bIns="0" rtlCol="0">
                      <a:noAutofit/>
                    </wps:bodyPr>
                  </wps:wsp>
                </a:graphicData>
              </a:graphic>
            </wp:anchor>
          </w:drawing>
        </mc:Choice>
        <mc:Fallback>
          <w:pict>
            <v:shape w14:anchorId="16801B85" id="Textbox 435" o:spid="_x0000_s1436" type="#_x0000_t202" style="position:absolute;margin-left:429.7pt;margin-top:52.55pt;width:111.7pt;height:43.75pt;z-index:-1968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" filled="f" stroked="f">
              <v:textbox inset="0,0,0,0">
                <w:txbxContent>
                  <w:p w14:paraId="16802059" w14:textId="77777777" w:rsidR="00C45353" w:rsidRDefault="00A9526A">
                    <w:pPr>
                      <w:spacing w:before="14"/>
                      <w:ind w:left="435"/>
                      <w:rPr>
                        <w:b/>
                        <w:sz w:val="18"/>
                      </w:rPr>
                    </w:pPr>
                    <w:r>
                      <w:rPr>
                        <w:b/>
                        <w:sz w:val="18"/>
                      </w:rPr>
                      <w:t>TERMS</w:t>
                    </w:r>
                    <w:r>
                      <w:rPr>
                        <w:b/>
                        <w:spacing w:val="-2"/>
                        <w:sz w:val="18"/>
                      </w:rPr>
                      <w:t xml:space="preserve"> </w:t>
                    </w:r>
                    <w:r>
                      <w:rPr>
                        <w:b/>
                        <w:sz w:val="18"/>
                      </w:rPr>
                      <w:t>OF</w:t>
                    </w:r>
                    <w:r>
                      <w:rPr>
                        <w:b/>
                        <w:spacing w:val="-2"/>
                        <w:sz w:val="18"/>
                      </w:rPr>
                      <w:t xml:space="preserve"> SERVICE</w:t>
                    </w:r>
                  </w:p>
                  <w:p w14:paraId="1680205A"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26.1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2020</w:t>
                    </w:r>
                  </w:p>
                </w:txbxContent>
              </v:textbox>
              <w10:wrap anchorx="page" anchory="page"/>
            </v:shape>
          </w:pict>
        </mc:Fallback>
      </mc:AlternateConten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7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6224" behindDoc="1" locked="0" layoutInCell="1" allowOverlap="1" wp14:anchorId="16801B89" wp14:editId="16801B8A">
              <wp:simplePos x="0" y="0"/>
              <wp:positionH relativeFrom="page">
                <wp:posOffset>901700</wp:posOffset>
              </wp:positionH>
              <wp:positionV relativeFrom="page">
                <wp:posOffset>632672</wp:posOffset>
              </wp:positionV>
              <wp:extent cx="1287780" cy="196215"/>
              <wp:effectExtent l="0" t="0" r="0" b="0"/>
              <wp:wrapNone/>
              <wp:docPr id="437" name="Textbox 4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5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89" id="_x0000_t202" coordsize="21600,21600" o:spt="202" path="m,l,21600r21600,l21600,xe">
              <v:stroke joinstyle="miter"/>
              <v:path gradientshapeok="t" o:connecttype="rect"/>
            </v:shapetype>
            <v:shape id="Textbox 437" o:spid="_x0000_s1438" type="#_x0000_t202" style="position:absolute;margin-left:71pt;margin-top:49.8pt;width:101.4pt;height:15.45pt;z-index:-1968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lmlp9mgEA&#10;ACQDAAAOAAAAAAAAAAAAAAAAAC4CAABkcnMvZTJvRG9jLnhtbFBLAQItABQABgAIAAAAIQAcvMEW&#10;3wAAAAoBAAAPAAAAAAAAAAAAAAAAAPQDAABkcnMvZG93bnJldi54bWxQSwUGAAAAAAQABADzAAAA&#10;AAUAAAAA&#10;" filled="f" stroked="f">
              <v:textbox inset="0,0,0,0">
                <w:txbxContent>
                  <w:p w14:paraId="1680205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36736" behindDoc="1" locked="0" layoutInCell="1" allowOverlap="1" wp14:anchorId="16801B8B" wp14:editId="16801B8C">
              <wp:simplePos x="0" y="0"/>
              <wp:positionH relativeFrom="page">
                <wp:posOffset>5167376</wp:posOffset>
              </wp:positionH>
              <wp:positionV relativeFrom="page">
                <wp:posOffset>667163</wp:posOffset>
              </wp:positionV>
              <wp:extent cx="1710055" cy="555625"/>
              <wp:effectExtent l="0" t="0" r="0" b="0"/>
              <wp:wrapNone/>
              <wp:docPr id="438" name="Textbox 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0055" cy="555625"/>
                      </a:xfrm>
                      <a:prstGeom prst="rect">
                        <a:avLst/>
                      </a:prstGeom>
                    </wps:spPr>
                    <wps:txbx>
                      <w:txbxContent>
                        <w:p w14:paraId="1680205D" w14:textId="77777777" w:rsidR="00C45353" w:rsidRDefault="00A9526A">
                          <w:pPr>
                            <w:spacing w:before="14"/>
                            <w:ind w:left="864"/>
                            <w:rPr>
                              <w:b/>
                              <w:sz w:val="18"/>
                            </w:rPr>
                          </w:pPr>
                          <w:r>
                            <w:rPr>
                              <w:b/>
                              <w:sz w:val="18"/>
                            </w:rPr>
                            <w:t>TERMS</w:t>
                          </w:r>
                          <w:r>
                            <w:rPr>
                              <w:b/>
                              <w:spacing w:val="-4"/>
                              <w:sz w:val="18"/>
                            </w:rPr>
                            <w:t xml:space="preserve"> </w:t>
                          </w:r>
                          <w:r>
                            <w:rPr>
                              <w:b/>
                              <w:sz w:val="18"/>
                            </w:rPr>
                            <w:t>OF</w:t>
                          </w:r>
                          <w:r>
                            <w:rPr>
                              <w:b/>
                              <w:spacing w:val="-3"/>
                              <w:sz w:val="18"/>
                            </w:rPr>
                            <w:t xml:space="preserve"> </w:t>
                          </w:r>
                          <w:r>
                            <w:rPr>
                              <w:b/>
                              <w:spacing w:val="-2"/>
                              <w:sz w:val="18"/>
                            </w:rPr>
                            <w:t>SERVICE</w:t>
                          </w:r>
                        </w:p>
                        <w:p w14:paraId="1680205E" w14:textId="77777777" w:rsidR="00C45353" w:rsidRDefault="00A9526A">
                          <w:pPr>
                            <w:spacing w:before="11"/>
                            <w:ind w:left="20" w:right="18" w:firstLine="103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26.2 Effective: July 1, 2021</w:t>
                          </w:r>
                        </w:p>
                      </w:txbxContent>
                    </wps:txbx>
                    <wps:bodyPr wrap="square" lIns="0" tIns="0" rIns="0" bIns="0" rtlCol="0">
                      <a:noAutofit/>
                    </wps:bodyPr>
                  </wps:wsp>
                </a:graphicData>
              </a:graphic>
            </wp:anchor>
          </w:drawing>
        </mc:Choice>
        <mc:Fallback>
          <w:pict>
            <v:shape w14:anchorId="16801B8B" id="Textbox 438" o:spid="_x0000_s1439" type="#_x0000_t202" style="position:absolute;margin-left:406.9pt;margin-top:52.55pt;width:134.65pt;height:43.75pt;z-index:-19679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" filled="f" stroked="f">
              <v:textbox inset="0,0,0,0">
                <w:txbxContent>
                  <w:p w14:paraId="1680205D" w14:textId="77777777" w:rsidR="00C45353" w:rsidRDefault="00A9526A">
                    <w:pPr>
                      <w:spacing w:before="14"/>
                      <w:ind w:left="864"/>
                      <w:rPr>
                        <w:b/>
                        <w:sz w:val="18"/>
                      </w:rPr>
                    </w:pPr>
                    <w:r>
                      <w:rPr>
                        <w:b/>
                        <w:sz w:val="18"/>
                      </w:rPr>
                      <w:t>TERMS</w:t>
                    </w:r>
                    <w:r>
                      <w:rPr>
                        <w:b/>
                        <w:spacing w:val="-4"/>
                        <w:sz w:val="18"/>
                      </w:rPr>
                      <w:t xml:space="preserve"> </w:t>
                    </w:r>
                    <w:r>
                      <w:rPr>
                        <w:b/>
                        <w:sz w:val="18"/>
                      </w:rPr>
                      <w:t>OF</w:t>
                    </w:r>
                    <w:r>
                      <w:rPr>
                        <w:b/>
                        <w:spacing w:val="-3"/>
                        <w:sz w:val="18"/>
                      </w:rPr>
                      <w:t xml:space="preserve"> </w:t>
                    </w:r>
                    <w:r>
                      <w:rPr>
                        <w:b/>
                        <w:spacing w:val="-2"/>
                        <w:sz w:val="18"/>
                      </w:rPr>
                      <w:t>SERVICE</w:t>
                    </w:r>
                  </w:p>
                  <w:p w14:paraId="1680205E" w14:textId="77777777" w:rsidR="00C45353" w:rsidRDefault="00A9526A">
                    <w:pPr>
                      <w:spacing w:before="11"/>
                      <w:ind w:left="20" w:right="18" w:firstLine="103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26.2 Effective: July 1, 2021</w:t>
                    </w:r>
                  </w:p>
                </w:txbxContent>
              </v:textbox>
              <w10:wrap anchorx="page" anchory="page"/>
            </v:shape>
          </w:pict>
        </mc:Fallback>
      </mc:AlternateConten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1" w14:textId="77777777" w:rsidR="00C45353" w:rsidRDefault="00C45353">
    <w:pPr>
      <w:pStyle w:val="BodyText"/>
      <w:spacing w:before="0"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6784" behindDoc="1" locked="0" layoutInCell="1" allowOverlap="1" wp14:anchorId="168018A5" wp14:editId="168018A6">
              <wp:simplePos x="0" y="0"/>
              <wp:positionH relativeFrom="page">
                <wp:posOffset>901700</wp:posOffset>
              </wp:positionH>
              <wp:positionV relativeFrom="page">
                <wp:posOffset>632672</wp:posOffset>
              </wp:positionV>
              <wp:extent cx="1287780" cy="196215"/>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8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A5" id="_x0000_t202" coordsize="21600,21600" o:spt="202" path="m,l,21600r21600,l21600,xe">
              <v:stroke joinstyle="miter"/>
              <v:path gradientshapeok="t" o:connecttype="rect"/>
            </v:shapetype>
            <v:shape id="Textbox 44" o:spid="_x0000_s1068" type="#_x0000_t202" style="position:absolute;margin-left:71pt;margin-top:49.8pt;width:101.4pt;height:15.45pt;z-index:-1986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cQLmQEAACMDAAAOAAAAZHJzL2Uyb0RvYy54bWysUsFuGyEQvVfqPyDuMfYq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b+uMmo+2kB7IDEDzbPh+Gsno+as/+bJsDz8UxJPyeaU&#10;xNR/hvJFsiYPH3cJjC0MLrgTA5pE0TD9mjzqP/el6/K31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KeFxAuZAQAA&#10;IwMAAA4AAAAAAAAAAAAAAAAALgIAAGRycy9lMm9Eb2MueG1sUEsBAi0AFAAGAAgAAAAhABy8wRbf&#10;AAAACgEAAA8AAAAAAAAAAAAAAAAA8wMAAGRycy9kb3ducmV2LnhtbFBLBQYAAAAABAAEAPMAAAD/&#10;BAAAAAA=&#10;" filled="f" stroked="f">
              <v:textbox inset="0,0,0,0">
                <w:txbxContent>
                  <w:p w14:paraId="16801E8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47296" behindDoc="1" locked="0" layoutInCell="1" allowOverlap="1" wp14:anchorId="168018A7" wp14:editId="168018A8">
              <wp:simplePos x="0" y="0"/>
              <wp:positionH relativeFrom="page">
                <wp:posOffset>5280152</wp:posOffset>
              </wp:positionH>
              <wp:positionV relativeFrom="page">
                <wp:posOffset>667163</wp:posOffset>
              </wp:positionV>
              <wp:extent cx="1595120" cy="555625"/>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5120" cy="555625"/>
                      </a:xfrm>
                      <a:prstGeom prst="rect">
                        <a:avLst/>
                      </a:prstGeom>
                    </wps:spPr>
                    <wps:txbx>
                      <w:txbxContent>
                        <w:p w14:paraId="16801E85"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86"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 Effective: October 1, 2017</w:t>
                          </w:r>
                        </w:p>
                      </w:txbxContent>
                    </wps:txbx>
                    <wps:bodyPr wrap="square" lIns="0" tIns="0" rIns="0" bIns="0" rtlCol="0">
                      <a:noAutofit/>
                    </wps:bodyPr>
                  </wps:wsp>
                </a:graphicData>
              </a:graphic>
            </wp:anchor>
          </w:drawing>
        </mc:Choice>
        <mc:Fallback>
          <w:pict>
            <v:shape w14:anchorId="168018A7" id="Textbox 45" o:spid="_x0000_s1069" type="#_x0000_t202" style="position:absolute;margin-left:415.75pt;margin-top:52.55pt;width:125.6pt;height:43.75pt;z-index:-1986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" filled="f" stroked="f">
              <v:textbox inset="0,0,0,0">
                <w:txbxContent>
                  <w:p w14:paraId="16801E85"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86"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 Effective: October 1, 2017</w:t>
                    </w:r>
                  </w:p>
                </w:txbxContent>
              </v:textbox>
              <w10:wrap anchorx="page" anchory="page"/>
            </v:shape>
          </w:pict>
        </mc:Fallback>
      </mc:AlternateConten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38272" behindDoc="1" locked="0" layoutInCell="1" allowOverlap="1" wp14:anchorId="16801B91" wp14:editId="16801B92">
              <wp:simplePos x="0" y="0"/>
              <wp:positionH relativeFrom="page">
                <wp:posOffset>901700</wp:posOffset>
              </wp:positionH>
              <wp:positionV relativeFrom="page">
                <wp:posOffset>632672</wp:posOffset>
              </wp:positionV>
              <wp:extent cx="1287780" cy="196215"/>
              <wp:effectExtent l="0" t="0" r="0" b="0"/>
              <wp:wrapNone/>
              <wp:docPr id="441" name="Textbox 4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6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91" id="_x0000_t202" coordsize="21600,21600" o:spt="202" path="m,l,21600r21600,l21600,xe">
              <v:stroke joinstyle="miter"/>
              <v:path gradientshapeok="t" o:connecttype="rect"/>
            </v:shapetype>
            <v:shape id="Textbox 441" o:spid="_x0000_s1442" type="#_x0000_t202" style="position:absolute;margin-left:71pt;margin-top:49.8pt;width:101.4pt;height:15.45pt;z-index:-1967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4/ZhgmgEA&#10;ACQDAAAOAAAAAAAAAAAAAAAAAC4CAABkcnMvZTJvRG9jLnhtbFBLAQItABQABgAIAAAAIQAcvMEW&#10;3wAAAAoBAAAPAAAAAAAAAAAAAAAAAPQDAABkcnMvZG93bnJldi54bWxQSwUGAAAAAAQABADzAAAA&#10;AAUAAAAA&#10;" filled="f" stroked="f">
              <v:textbox inset="0,0,0,0">
                <w:txbxContent>
                  <w:p w14:paraId="1680206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38784" behindDoc="1" locked="0" layoutInCell="1" allowOverlap="1" wp14:anchorId="16801B93" wp14:editId="16801B94">
              <wp:simplePos x="0" y="0"/>
              <wp:positionH relativeFrom="page">
                <wp:posOffset>5292344</wp:posOffset>
              </wp:positionH>
              <wp:positionV relativeFrom="page">
                <wp:posOffset>667163</wp:posOffset>
              </wp:positionV>
              <wp:extent cx="1595755" cy="560070"/>
              <wp:effectExtent l="0" t="0" r="0" b="0"/>
              <wp:wrapNone/>
              <wp:docPr id="442" name="Textbox 4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5755" cy="560070"/>
                      </a:xfrm>
                      <a:prstGeom prst="rect">
                        <a:avLst/>
                      </a:prstGeom>
                    </wps:spPr>
                    <wps:txbx>
                      <w:txbxContent>
                        <w:p w14:paraId="16802062" w14:textId="77777777" w:rsidR="00C45353" w:rsidRDefault="00A9526A">
                          <w:pPr>
                            <w:spacing w:before="14"/>
                            <w:ind w:left="725"/>
                            <w:rPr>
                              <w:b/>
                              <w:sz w:val="18"/>
                            </w:rPr>
                          </w:pPr>
                          <w:r>
                            <w:rPr>
                              <w:b/>
                              <w:sz w:val="18"/>
                            </w:rPr>
                            <w:t>TERMS</w:t>
                          </w:r>
                          <w:r>
                            <w:rPr>
                              <w:b/>
                              <w:spacing w:val="-4"/>
                              <w:sz w:val="18"/>
                            </w:rPr>
                            <w:t xml:space="preserve"> </w:t>
                          </w:r>
                          <w:r>
                            <w:rPr>
                              <w:b/>
                              <w:sz w:val="18"/>
                            </w:rPr>
                            <w:t>OF</w:t>
                          </w:r>
                          <w:r>
                            <w:rPr>
                              <w:b/>
                              <w:spacing w:val="-3"/>
                              <w:sz w:val="18"/>
                            </w:rPr>
                            <w:t xml:space="preserve"> </w:t>
                          </w:r>
                          <w:r>
                            <w:rPr>
                              <w:b/>
                              <w:spacing w:val="-2"/>
                              <w:sz w:val="18"/>
                            </w:rPr>
                            <w:t>SERVICE</w:t>
                          </w:r>
                        </w:p>
                        <w:p w14:paraId="16802063" w14:textId="77777777" w:rsidR="00C45353" w:rsidRDefault="00A9526A">
                          <w:pPr>
                            <w:spacing w:before="9" w:line="247" w:lineRule="auto"/>
                            <w:ind w:left="20" w:right="37" w:firstLine="835"/>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26.4 Effective: February 18, 2024</w:t>
                          </w:r>
                        </w:p>
                      </w:txbxContent>
                    </wps:txbx>
                    <wps:bodyPr wrap="square" lIns="0" tIns="0" rIns="0" bIns="0" rtlCol="0">
                      <a:noAutofit/>
                    </wps:bodyPr>
                  </wps:wsp>
                </a:graphicData>
              </a:graphic>
            </wp:anchor>
          </w:drawing>
        </mc:Choice>
        <mc:Fallback>
          <w:pict>
            <v:shape w14:anchorId="16801B93" id="Textbox 442" o:spid="_x0000_s1443" type="#_x0000_t202" style="position:absolute;margin-left:416.7pt;margin-top:52.55pt;width:125.65pt;height:44.1pt;z-index:-19677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" filled="f" stroked="f">
              <v:textbox inset="0,0,0,0">
                <w:txbxContent>
                  <w:p w14:paraId="16802062" w14:textId="77777777" w:rsidR="00C45353" w:rsidRDefault="00A9526A">
                    <w:pPr>
                      <w:spacing w:before="14"/>
                      <w:ind w:left="725"/>
                      <w:rPr>
                        <w:b/>
                        <w:sz w:val="18"/>
                      </w:rPr>
                    </w:pPr>
                    <w:r>
                      <w:rPr>
                        <w:b/>
                        <w:sz w:val="18"/>
                      </w:rPr>
                      <w:t>TERMS</w:t>
                    </w:r>
                    <w:r>
                      <w:rPr>
                        <w:b/>
                        <w:spacing w:val="-4"/>
                        <w:sz w:val="18"/>
                      </w:rPr>
                      <w:t xml:space="preserve"> </w:t>
                    </w:r>
                    <w:r>
                      <w:rPr>
                        <w:b/>
                        <w:sz w:val="18"/>
                      </w:rPr>
                      <w:t>OF</w:t>
                    </w:r>
                    <w:r>
                      <w:rPr>
                        <w:b/>
                        <w:spacing w:val="-3"/>
                        <w:sz w:val="18"/>
                      </w:rPr>
                      <w:t xml:space="preserve"> </w:t>
                    </w:r>
                    <w:r>
                      <w:rPr>
                        <w:b/>
                        <w:spacing w:val="-2"/>
                        <w:sz w:val="18"/>
                      </w:rPr>
                      <w:t>SERVICE</w:t>
                    </w:r>
                  </w:p>
                  <w:p w14:paraId="16802063" w14:textId="77777777" w:rsidR="00C45353" w:rsidRDefault="00A9526A">
                    <w:pPr>
                      <w:spacing w:before="9" w:line="247" w:lineRule="auto"/>
                      <w:ind w:left="20" w:right="37" w:firstLine="835"/>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26.4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39296" behindDoc="1" locked="0" layoutInCell="1" allowOverlap="1" wp14:anchorId="16801B95" wp14:editId="16801B96">
              <wp:simplePos x="0" y="0"/>
              <wp:positionH relativeFrom="page">
                <wp:posOffset>901700</wp:posOffset>
              </wp:positionH>
              <wp:positionV relativeFrom="page">
                <wp:posOffset>1265132</wp:posOffset>
              </wp:positionV>
              <wp:extent cx="239395" cy="196215"/>
              <wp:effectExtent l="0" t="0" r="0" b="0"/>
              <wp:wrapNone/>
              <wp:docPr id="443" name="Textbox 4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64"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95" id="Textbox 443" o:spid="_x0000_s1444" type="#_x0000_t202" style="position:absolute;margin-left:71pt;margin-top:99.6pt;width:18.85pt;height:15.45pt;z-index:-19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" filled="f" stroked="f">
              <v:textbox inset="0,0,0,0">
                <w:txbxContent>
                  <w:p w14:paraId="16802064"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39808" behindDoc="1" locked="0" layoutInCell="1" allowOverlap="1" wp14:anchorId="16801B97" wp14:editId="16801B98">
              <wp:simplePos x="0" y="0"/>
              <wp:positionH relativeFrom="page">
                <wp:posOffset>1358900</wp:posOffset>
              </wp:positionH>
              <wp:positionV relativeFrom="page">
                <wp:posOffset>1265132</wp:posOffset>
              </wp:positionV>
              <wp:extent cx="4143375" cy="196215"/>
              <wp:effectExtent l="0" t="0" r="0" b="0"/>
              <wp:wrapNone/>
              <wp:docPr id="444" name="Textbox 4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65"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97" id="Textbox 444" o:spid="_x0000_s1445" type="#_x0000_t202" style="position:absolute;margin-left:107pt;margin-top:99.6pt;width:326.25pt;height:15.45pt;z-index:-19676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" filled="f" stroked="f">
              <v:textbox inset="0,0,0,0">
                <w:txbxContent>
                  <w:p w14:paraId="16802065"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0832" behindDoc="1" locked="0" layoutInCell="1" allowOverlap="1" wp14:anchorId="16801B9B" wp14:editId="16801B9C">
              <wp:simplePos x="0" y="0"/>
              <wp:positionH relativeFrom="page">
                <wp:posOffset>901700</wp:posOffset>
              </wp:positionH>
              <wp:positionV relativeFrom="page">
                <wp:posOffset>632672</wp:posOffset>
              </wp:positionV>
              <wp:extent cx="1287780" cy="196215"/>
              <wp:effectExtent l="0" t="0" r="0" b="0"/>
              <wp:wrapNone/>
              <wp:docPr id="446" name="Textbox 4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6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9B" id="_x0000_t202" coordsize="21600,21600" o:spt="202" path="m,l,21600r21600,l21600,xe">
              <v:stroke joinstyle="miter"/>
              <v:path gradientshapeok="t" o:connecttype="rect"/>
            </v:shapetype>
            <v:shape id="Textbox 446" o:spid="_x0000_s1447" type="#_x0000_t202" style="position:absolute;margin-left:71pt;margin-top:49.8pt;width:101.4pt;height:15.45pt;z-index:-19675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QfYUNmgEA&#10;ACQDAAAOAAAAAAAAAAAAAAAAAC4CAABkcnMvZTJvRG9jLnhtbFBLAQItABQABgAIAAAAIQAcvMEW&#10;3wAAAAoBAAAPAAAAAAAAAAAAAAAAAPQDAABkcnMvZG93bnJldi54bWxQSwUGAAAAAAQABADzAAAA&#10;AAUAAAAA&#10;" filled="f" stroked="f">
              <v:textbox inset="0,0,0,0">
                <w:txbxContent>
                  <w:p w14:paraId="1680206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41344" behindDoc="1" locked="0" layoutInCell="1" allowOverlap="1" wp14:anchorId="16801B9D" wp14:editId="16801B9E">
              <wp:simplePos x="0" y="0"/>
              <wp:positionH relativeFrom="page">
                <wp:posOffset>5286247</wp:posOffset>
              </wp:positionH>
              <wp:positionV relativeFrom="page">
                <wp:posOffset>670211</wp:posOffset>
              </wp:positionV>
              <wp:extent cx="1601470" cy="569595"/>
              <wp:effectExtent l="0" t="0" r="0" b="0"/>
              <wp:wrapNone/>
              <wp:docPr id="447" name="Text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1470" cy="569595"/>
                      </a:xfrm>
                      <a:prstGeom prst="rect">
                        <a:avLst/>
                      </a:prstGeom>
                    </wps:spPr>
                    <wps:txbx>
                      <w:txbxContent>
                        <w:p w14:paraId="16802068"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69"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26.5 Effective: February 18, 2024</w:t>
                          </w:r>
                        </w:p>
                      </w:txbxContent>
                    </wps:txbx>
                    <wps:bodyPr wrap="square" lIns="0" tIns="0" rIns="0" bIns="0" rtlCol="0">
                      <a:noAutofit/>
                    </wps:bodyPr>
                  </wps:wsp>
                </a:graphicData>
              </a:graphic>
            </wp:anchor>
          </w:drawing>
        </mc:Choice>
        <mc:Fallback>
          <w:pict>
            <v:shape w14:anchorId="16801B9D" id="Textbox 447" o:spid="_x0000_s1448" type="#_x0000_t202" style="position:absolute;margin-left:416.25pt;margin-top:52.75pt;width:126.1pt;height:44.85pt;z-index:-1967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" filled="f" stroked="f">
              <v:textbox inset="0,0,0,0">
                <w:txbxContent>
                  <w:p w14:paraId="16802068"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69"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26.5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41856" behindDoc="1" locked="0" layoutInCell="1" allowOverlap="1" wp14:anchorId="16801B9F" wp14:editId="16801BA0">
              <wp:simplePos x="0" y="0"/>
              <wp:positionH relativeFrom="page">
                <wp:posOffset>869696</wp:posOffset>
              </wp:positionH>
              <wp:positionV relativeFrom="page">
                <wp:posOffset>1338284</wp:posOffset>
              </wp:positionV>
              <wp:extent cx="239395" cy="196215"/>
              <wp:effectExtent l="0" t="0" r="0" b="0"/>
              <wp:wrapNone/>
              <wp:docPr id="448" name="Textbox 4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6A"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9F" id="Textbox 448" o:spid="_x0000_s1449" type="#_x0000_t202" style="position:absolute;margin-left:68.5pt;margin-top:105.4pt;width:18.85pt;height:15.45pt;z-index:-19674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" filled="f" stroked="f">
              <v:textbox inset="0,0,0,0">
                <w:txbxContent>
                  <w:p w14:paraId="1680206A"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42368" behindDoc="1" locked="0" layoutInCell="1" allowOverlap="1" wp14:anchorId="16801BA1" wp14:editId="16801BA2">
              <wp:simplePos x="0" y="0"/>
              <wp:positionH relativeFrom="page">
                <wp:posOffset>1326896</wp:posOffset>
              </wp:positionH>
              <wp:positionV relativeFrom="page">
                <wp:posOffset>1338284</wp:posOffset>
              </wp:positionV>
              <wp:extent cx="4143375" cy="196215"/>
              <wp:effectExtent l="0" t="0" r="0" b="0"/>
              <wp:wrapNone/>
              <wp:docPr id="449" name="Textbox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6B"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A1" id="Textbox 449" o:spid="_x0000_s1450" type="#_x0000_t202" style="position:absolute;margin-left:104.5pt;margin-top:105.4pt;width:326.25pt;height:15.45pt;z-index:-19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" filled="f" stroked="f">
              <v:textbox inset="0,0,0,0">
                <w:txbxContent>
                  <w:p w14:paraId="1680206B"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3392" behindDoc="1" locked="0" layoutInCell="1" allowOverlap="1" wp14:anchorId="16801BA5" wp14:editId="16801BA6">
              <wp:simplePos x="0" y="0"/>
              <wp:positionH relativeFrom="page">
                <wp:posOffset>901700</wp:posOffset>
              </wp:positionH>
              <wp:positionV relativeFrom="page">
                <wp:posOffset>632672</wp:posOffset>
              </wp:positionV>
              <wp:extent cx="1287780" cy="196215"/>
              <wp:effectExtent l="0" t="0" r="0" b="0"/>
              <wp:wrapNone/>
              <wp:docPr id="451" name="Textbox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6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A5" id="_x0000_t202" coordsize="21600,21600" o:spt="202" path="m,l,21600r21600,l21600,xe">
              <v:stroke joinstyle="miter"/>
              <v:path gradientshapeok="t" o:connecttype="rect"/>
            </v:shapetype>
            <v:shape id="Textbox 451" o:spid="_x0000_s1452" type="#_x0000_t202" style="position:absolute;margin-left:71pt;margin-top:49.8pt;width:101.4pt;height:15.45pt;z-index:-1967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EcrKCmgEA&#10;ACQDAAAOAAAAAAAAAAAAAAAAAC4CAABkcnMvZTJvRG9jLnhtbFBLAQItABQABgAIAAAAIQAcvMEW&#10;3wAAAAoBAAAPAAAAAAAAAAAAAAAAAPQDAABkcnMvZG93bnJldi54bWxQSwUGAAAAAAQABADzAAAA&#10;AAUAAAAA&#10;" filled="f" stroked="f">
              <v:textbox inset="0,0,0,0">
                <w:txbxContent>
                  <w:p w14:paraId="1680206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43904" behindDoc="1" locked="0" layoutInCell="1" allowOverlap="1" wp14:anchorId="16801BA7" wp14:editId="16801BA8">
              <wp:simplePos x="0" y="0"/>
              <wp:positionH relativeFrom="page">
                <wp:posOffset>5286247</wp:posOffset>
              </wp:positionH>
              <wp:positionV relativeFrom="page">
                <wp:posOffset>670211</wp:posOffset>
              </wp:positionV>
              <wp:extent cx="1601470" cy="569595"/>
              <wp:effectExtent l="0" t="0" r="0" b="0"/>
              <wp:wrapNone/>
              <wp:docPr id="452" name="Text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1470" cy="569595"/>
                      </a:xfrm>
                      <a:prstGeom prst="rect">
                        <a:avLst/>
                      </a:prstGeom>
                    </wps:spPr>
                    <wps:txbx>
                      <w:txbxContent>
                        <w:p w14:paraId="1680206E"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6F"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26.6 Effective: February 18, 2024</w:t>
                          </w:r>
                        </w:p>
                      </w:txbxContent>
                    </wps:txbx>
                    <wps:bodyPr wrap="square" lIns="0" tIns="0" rIns="0" bIns="0" rtlCol="0">
                      <a:noAutofit/>
                    </wps:bodyPr>
                  </wps:wsp>
                </a:graphicData>
              </a:graphic>
            </wp:anchor>
          </w:drawing>
        </mc:Choice>
        <mc:Fallback>
          <w:pict>
            <v:shape w14:anchorId="16801BA7" id="Textbox 452" o:spid="_x0000_s1453" type="#_x0000_t202" style="position:absolute;margin-left:416.25pt;margin-top:52.75pt;width:126.1pt;height:44.85pt;z-index:-19672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" filled="f" stroked="f">
              <v:textbox inset="0,0,0,0">
                <w:txbxContent>
                  <w:p w14:paraId="1680206E"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6F"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26.6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44416" behindDoc="1" locked="0" layoutInCell="1" allowOverlap="1" wp14:anchorId="16801BA9" wp14:editId="16801BAA">
              <wp:simplePos x="0" y="0"/>
              <wp:positionH relativeFrom="page">
                <wp:posOffset>1171447</wp:posOffset>
              </wp:positionH>
              <wp:positionV relativeFrom="page">
                <wp:posOffset>1362668</wp:posOffset>
              </wp:positionV>
              <wp:extent cx="239395" cy="196215"/>
              <wp:effectExtent l="0" t="0" r="0" b="0"/>
              <wp:wrapNone/>
              <wp:docPr id="453" name="Textbox 4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70"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A9" id="Textbox 453" o:spid="_x0000_s1454" type="#_x0000_t202" style="position:absolute;margin-left:92.25pt;margin-top:107.3pt;width:18.85pt;height:15.45pt;z-index:-19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" filled="f" stroked="f">
              <v:textbox inset="0,0,0,0">
                <w:txbxContent>
                  <w:p w14:paraId="16802070"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44928" behindDoc="1" locked="0" layoutInCell="1" allowOverlap="1" wp14:anchorId="16801BAB" wp14:editId="16801BAC">
              <wp:simplePos x="0" y="0"/>
              <wp:positionH relativeFrom="page">
                <wp:posOffset>1628648</wp:posOffset>
              </wp:positionH>
              <wp:positionV relativeFrom="page">
                <wp:posOffset>1362668</wp:posOffset>
              </wp:positionV>
              <wp:extent cx="4143375" cy="196215"/>
              <wp:effectExtent l="0" t="0" r="0" b="0"/>
              <wp:wrapNone/>
              <wp:docPr id="454" name="Text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71"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AB" id="Textbox 454" o:spid="_x0000_s1455" type="#_x0000_t202" style="position:absolute;margin-left:128.25pt;margin-top:107.3pt;width:326.25pt;height:15.45pt;z-index:-19671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" filled="f" stroked="f">
              <v:textbox inset="0,0,0,0">
                <w:txbxContent>
                  <w:p w14:paraId="16802071"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5952" behindDoc="1" locked="0" layoutInCell="1" allowOverlap="1" wp14:anchorId="16801BAF" wp14:editId="16801BB0">
              <wp:simplePos x="0" y="0"/>
              <wp:positionH relativeFrom="page">
                <wp:posOffset>901700</wp:posOffset>
              </wp:positionH>
              <wp:positionV relativeFrom="page">
                <wp:posOffset>632672</wp:posOffset>
              </wp:positionV>
              <wp:extent cx="1287780" cy="196215"/>
              <wp:effectExtent l="0" t="0" r="0" b="0"/>
              <wp:wrapNone/>
              <wp:docPr id="456" name="Textbox 4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7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AF" id="_x0000_t202" coordsize="21600,21600" o:spt="202" path="m,l,21600r21600,l21600,xe">
              <v:stroke joinstyle="miter"/>
              <v:path gradientshapeok="t" o:connecttype="rect"/>
            </v:shapetype>
            <v:shape id="Textbox 456" o:spid="_x0000_s1457" type="#_x0000_t202" style="position:absolute;margin-left:71pt;margin-top:49.8pt;width:101.4pt;height:15.45pt;z-index:-19670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7BUzlmgEA&#10;ACQDAAAOAAAAAAAAAAAAAAAAAC4CAABkcnMvZTJvRG9jLnhtbFBLAQItABQABgAIAAAAIQAcvMEW&#10;3wAAAAoBAAAPAAAAAAAAAAAAAAAAAPQDAABkcnMvZG93bnJldi54bWxQSwUGAAAAAAQABADzAAAA&#10;AAUAAAAA&#10;" filled="f" stroked="f">
              <v:textbox inset="0,0,0,0">
                <w:txbxContent>
                  <w:p w14:paraId="1680207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46464" behindDoc="1" locked="0" layoutInCell="1" allowOverlap="1" wp14:anchorId="16801BB1" wp14:editId="16801BB2">
              <wp:simplePos x="0" y="0"/>
              <wp:positionH relativeFrom="page">
                <wp:posOffset>5286247</wp:posOffset>
              </wp:positionH>
              <wp:positionV relativeFrom="page">
                <wp:posOffset>670211</wp:posOffset>
              </wp:positionV>
              <wp:extent cx="1601470" cy="569595"/>
              <wp:effectExtent l="0" t="0" r="0" b="0"/>
              <wp:wrapNone/>
              <wp:docPr id="457" name="Textbox 4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1470" cy="569595"/>
                      </a:xfrm>
                      <a:prstGeom prst="rect">
                        <a:avLst/>
                      </a:prstGeom>
                    </wps:spPr>
                    <wps:txbx>
                      <w:txbxContent>
                        <w:p w14:paraId="16802074"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75"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26.6 Effective: February 18, 2024</w:t>
                          </w:r>
                        </w:p>
                      </w:txbxContent>
                    </wps:txbx>
                    <wps:bodyPr wrap="square" lIns="0" tIns="0" rIns="0" bIns="0" rtlCol="0">
                      <a:noAutofit/>
                    </wps:bodyPr>
                  </wps:wsp>
                </a:graphicData>
              </a:graphic>
            </wp:anchor>
          </w:drawing>
        </mc:Choice>
        <mc:Fallback>
          <w:pict>
            <v:shape w14:anchorId="16801BB1" id="Textbox 457" o:spid="_x0000_s1458" type="#_x0000_t202" style="position:absolute;margin-left:416.25pt;margin-top:52.75pt;width:126.1pt;height:44.85pt;z-index:-19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" filled="f" stroked="f">
              <v:textbox inset="0,0,0,0">
                <w:txbxContent>
                  <w:p w14:paraId="16802074" w14:textId="77777777" w:rsidR="00C45353" w:rsidRDefault="00A9526A">
                    <w:pPr>
                      <w:spacing w:before="14"/>
                      <w:ind w:left="732"/>
                      <w:rPr>
                        <w:b/>
                        <w:sz w:val="18"/>
                      </w:rPr>
                    </w:pPr>
                    <w:r>
                      <w:rPr>
                        <w:b/>
                        <w:sz w:val="18"/>
                      </w:rPr>
                      <w:t>TERMS</w:t>
                    </w:r>
                    <w:r>
                      <w:rPr>
                        <w:b/>
                        <w:spacing w:val="-2"/>
                        <w:sz w:val="18"/>
                      </w:rPr>
                      <w:t xml:space="preserve"> </w:t>
                    </w:r>
                    <w:r>
                      <w:rPr>
                        <w:b/>
                        <w:sz w:val="18"/>
                      </w:rPr>
                      <w:t>OF</w:t>
                    </w:r>
                    <w:r>
                      <w:rPr>
                        <w:b/>
                        <w:spacing w:val="-2"/>
                        <w:sz w:val="18"/>
                      </w:rPr>
                      <w:t xml:space="preserve"> SERVICE</w:t>
                    </w:r>
                  </w:p>
                  <w:p w14:paraId="16802075" w14:textId="77777777" w:rsidR="00C45353" w:rsidRDefault="00A9526A">
                    <w:pPr>
                      <w:spacing w:before="11" w:line="254" w:lineRule="auto"/>
                      <w:ind w:left="20" w:right="37" w:firstLine="844"/>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3"/>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26.6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46976" behindDoc="1" locked="0" layoutInCell="1" allowOverlap="1" wp14:anchorId="16801BB3" wp14:editId="16801BB4">
              <wp:simplePos x="0" y="0"/>
              <wp:positionH relativeFrom="page">
                <wp:posOffset>1171447</wp:posOffset>
              </wp:positionH>
              <wp:positionV relativeFrom="page">
                <wp:posOffset>1362668</wp:posOffset>
              </wp:positionV>
              <wp:extent cx="239395" cy="196215"/>
              <wp:effectExtent l="0" t="0" r="0" b="0"/>
              <wp:wrapNone/>
              <wp:docPr id="458" name="Textbox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76"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B3" id="Textbox 458" o:spid="_x0000_s1459" type="#_x0000_t202" style="position:absolute;margin-left:92.25pt;margin-top:107.3pt;width:18.85pt;height:15.45pt;z-index:-19669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" filled="f" stroked="f">
              <v:textbox inset="0,0,0,0">
                <w:txbxContent>
                  <w:p w14:paraId="16802076"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47488" behindDoc="1" locked="0" layoutInCell="1" allowOverlap="1" wp14:anchorId="16801BB5" wp14:editId="16801BB6">
              <wp:simplePos x="0" y="0"/>
              <wp:positionH relativeFrom="page">
                <wp:posOffset>1628648</wp:posOffset>
              </wp:positionH>
              <wp:positionV relativeFrom="page">
                <wp:posOffset>1362668</wp:posOffset>
              </wp:positionV>
              <wp:extent cx="4143375" cy="196215"/>
              <wp:effectExtent l="0" t="0" r="0" b="0"/>
              <wp:wrapNone/>
              <wp:docPr id="459" name="Textbox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77"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B5" id="Textbox 459" o:spid="_x0000_s1460" type="#_x0000_t202" style="position:absolute;margin-left:128.25pt;margin-top:107.3pt;width:326.25pt;height:15.45pt;z-index:-19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" filled="f" stroked="f">
              <v:textbox inset="0,0,0,0">
                <w:txbxContent>
                  <w:p w14:paraId="16802077"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48512" behindDoc="1" locked="0" layoutInCell="1" allowOverlap="1" wp14:anchorId="16801BB9" wp14:editId="16801BBA">
              <wp:simplePos x="0" y="0"/>
              <wp:positionH relativeFrom="page">
                <wp:posOffset>901700</wp:posOffset>
              </wp:positionH>
              <wp:positionV relativeFrom="page">
                <wp:posOffset>632672</wp:posOffset>
              </wp:positionV>
              <wp:extent cx="1287780" cy="196215"/>
              <wp:effectExtent l="0" t="0" r="0" b="0"/>
              <wp:wrapNone/>
              <wp:docPr id="461" name="Textbox 4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79"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B9" id="_x0000_t202" coordsize="21600,21600" o:spt="202" path="m,l,21600r21600,l21600,xe">
              <v:stroke joinstyle="miter"/>
              <v:path gradientshapeok="t" o:connecttype="rect"/>
            </v:shapetype>
            <v:shape id="Textbox 461" o:spid="_x0000_s1462" type="#_x0000_t202" style="position:absolute;margin-left:71pt;margin-top:49.8pt;width:101.4pt;height:15.45pt;z-index:-19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G8Ke2qZAQAA&#10;JAMAAA4AAAAAAAAAAAAAAAAALgIAAGRycy9lMm9Eb2MueG1sUEsBAi0AFAAGAAgAAAAhABy8wRbf&#10;AAAACgEAAA8AAAAAAAAAAAAAAAAA8wMAAGRycy9kb3ducmV2LnhtbFBLBQYAAAAABAAEAPMAAAD/&#10;BAAAAAA=&#10;" filled="f" stroked="f">
              <v:textbox inset="0,0,0,0">
                <w:txbxContent>
                  <w:p w14:paraId="16802079"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49024" behindDoc="1" locked="0" layoutInCell="1" allowOverlap="1" wp14:anchorId="16801BBB" wp14:editId="16801BBC">
              <wp:simplePos x="0" y="0"/>
              <wp:positionH relativeFrom="page">
                <wp:posOffset>5284723</wp:posOffset>
              </wp:positionH>
              <wp:positionV relativeFrom="page">
                <wp:posOffset>667163</wp:posOffset>
              </wp:positionV>
              <wp:extent cx="1603375" cy="555625"/>
              <wp:effectExtent l="0" t="0" r="0" b="0"/>
              <wp:wrapNone/>
              <wp:docPr id="462" name="Textbox 4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3375" cy="555625"/>
                      </a:xfrm>
                      <a:prstGeom prst="rect">
                        <a:avLst/>
                      </a:prstGeom>
                    </wps:spPr>
                    <wps:txbx>
                      <w:txbxContent>
                        <w:p w14:paraId="1680207A" w14:textId="77777777" w:rsidR="00C45353" w:rsidRDefault="00A9526A">
                          <w:pPr>
                            <w:spacing w:before="14"/>
                            <w:ind w:left="735"/>
                            <w:rPr>
                              <w:b/>
                              <w:sz w:val="18"/>
                            </w:rPr>
                          </w:pPr>
                          <w:r>
                            <w:rPr>
                              <w:b/>
                              <w:sz w:val="18"/>
                            </w:rPr>
                            <w:t>TERMS</w:t>
                          </w:r>
                          <w:r>
                            <w:rPr>
                              <w:b/>
                              <w:spacing w:val="-2"/>
                              <w:sz w:val="18"/>
                            </w:rPr>
                            <w:t xml:space="preserve"> </w:t>
                          </w:r>
                          <w:r>
                            <w:rPr>
                              <w:b/>
                              <w:sz w:val="18"/>
                            </w:rPr>
                            <w:t>OF</w:t>
                          </w:r>
                          <w:r>
                            <w:rPr>
                              <w:b/>
                              <w:spacing w:val="-2"/>
                              <w:sz w:val="18"/>
                            </w:rPr>
                            <w:t xml:space="preserve"> SERVICE</w:t>
                          </w:r>
                        </w:p>
                        <w:p w14:paraId="1680207B" w14:textId="77777777" w:rsidR="00C45353" w:rsidRDefault="00A9526A">
                          <w:pPr>
                            <w:spacing w:before="11"/>
                            <w:ind w:left="20" w:right="35" w:firstLine="849"/>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0"/>
                              <w:sz w:val="18"/>
                            </w:rPr>
                            <w:t xml:space="preserve"> </w:t>
                          </w:r>
                          <w:r>
                            <w:rPr>
                              <w:b/>
                              <w:sz w:val="18"/>
                            </w:rPr>
                            <w:t>26.7 Effective: February 18, 2024</w:t>
                          </w:r>
                        </w:p>
                      </w:txbxContent>
                    </wps:txbx>
                    <wps:bodyPr wrap="square" lIns="0" tIns="0" rIns="0" bIns="0" rtlCol="0">
                      <a:noAutofit/>
                    </wps:bodyPr>
                  </wps:wsp>
                </a:graphicData>
              </a:graphic>
            </wp:anchor>
          </w:drawing>
        </mc:Choice>
        <mc:Fallback>
          <w:pict>
            <v:shape w14:anchorId="16801BBB" id="Textbox 462" o:spid="_x0000_s1463" type="#_x0000_t202" style="position:absolute;margin-left:416.1pt;margin-top:52.55pt;width:126.25pt;height:43.75pt;z-index:-19667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" filled="f" stroked="f">
              <v:textbox inset="0,0,0,0">
                <w:txbxContent>
                  <w:p w14:paraId="1680207A" w14:textId="77777777" w:rsidR="00C45353" w:rsidRDefault="00A9526A">
                    <w:pPr>
                      <w:spacing w:before="14"/>
                      <w:ind w:left="735"/>
                      <w:rPr>
                        <w:b/>
                        <w:sz w:val="18"/>
                      </w:rPr>
                    </w:pPr>
                    <w:r>
                      <w:rPr>
                        <w:b/>
                        <w:sz w:val="18"/>
                      </w:rPr>
                      <w:t>TERMS</w:t>
                    </w:r>
                    <w:r>
                      <w:rPr>
                        <w:b/>
                        <w:spacing w:val="-2"/>
                        <w:sz w:val="18"/>
                      </w:rPr>
                      <w:t xml:space="preserve"> </w:t>
                    </w:r>
                    <w:r>
                      <w:rPr>
                        <w:b/>
                        <w:sz w:val="18"/>
                      </w:rPr>
                      <w:t>OF</w:t>
                    </w:r>
                    <w:r>
                      <w:rPr>
                        <w:b/>
                        <w:spacing w:val="-2"/>
                        <w:sz w:val="18"/>
                      </w:rPr>
                      <w:t xml:space="preserve"> SERVICE</w:t>
                    </w:r>
                  </w:p>
                  <w:p w14:paraId="1680207B" w14:textId="77777777" w:rsidR="00C45353" w:rsidRDefault="00A9526A">
                    <w:pPr>
                      <w:spacing w:before="11"/>
                      <w:ind w:left="20" w:right="35" w:firstLine="849"/>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0"/>
                        <w:sz w:val="18"/>
                      </w:rPr>
                      <w:t xml:space="preserve"> </w:t>
                    </w:r>
                    <w:r>
                      <w:rPr>
                        <w:b/>
                        <w:sz w:val="18"/>
                      </w:rPr>
                      <w:t>26.7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49536" behindDoc="1" locked="0" layoutInCell="1" allowOverlap="1" wp14:anchorId="16801BBD" wp14:editId="16801BBE">
              <wp:simplePos x="0" y="0"/>
              <wp:positionH relativeFrom="page">
                <wp:posOffset>924560</wp:posOffset>
              </wp:positionH>
              <wp:positionV relativeFrom="page">
                <wp:posOffset>1248368</wp:posOffset>
              </wp:positionV>
              <wp:extent cx="239395" cy="196215"/>
              <wp:effectExtent l="0" t="0" r="0" b="0"/>
              <wp:wrapNone/>
              <wp:docPr id="463" name="Textbox 4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7C"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BD" id="Textbox 463" o:spid="_x0000_s1464" type="#_x0000_t202" style="position:absolute;margin-left:72.8pt;margin-top:98.3pt;width:18.85pt;height:15.45pt;z-index:-19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" filled="f" stroked="f">
              <v:textbox inset="0,0,0,0">
                <w:txbxContent>
                  <w:p w14:paraId="1680207C"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50048" behindDoc="1" locked="0" layoutInCell="1" allowOverlap="1" wp14:anchorId="16801BBF" wp14:editId="16801BC0">
              <wp:simplePos x="0" y="0"/>
              <wp:positionH relativeFrom="page">
                <wp:posOffset>1381760</wp:posOffset>
              </wp:positionH>
              <wp:positionV relativeFrom="page">
                <wp:posOffset>1248368</wp:posOffset>
              </wp:positionV>
              <wp:extent cx="4143375" cy="196215"/>
              <wp:effectExtent l="0" t="0" r="0" b="0"/>
              <wp:wrapNone/>
              <wp:docPr id="464" name="Textbox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7D"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BF" id="Textbox 464" o:spid="_x0000_s1465" type="#_x0000_t202" style="position:absolute;margin-left:108.8pt;margin-top:98.3pt;width:326.25pt;height:15.45pt;z-index:-19666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" filled="f" stroked="f">
              <v:textbox inset="0,0,0,0">
                <w:txbxContent>
                  <w:p w14:paraId="1680207D"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1072" behindDoc="1" locked="0" layoutInCell="1" allowOverlap="1" wp14:anchorId="16801BC3" wp14:editId="16801BC4">
              <wp:simplePos x="0" y="0"/>
              <wp:positionH relativeFrom="page">
                <wp:posOffset>901700</wp:posOffset>
              </wp:positionH>
              <wp:positionV relativeFrom="page">
                <wp:posOffset>632672</wp:posOffset>
              </wp:positionV>
              <wp:extent cx="1287780" cy="196215"/>
              <wp:effectExtent l="0" t="0" r="0" b="0"/>
              <wp:wrapNone/>
              <wp:docPr id="466" name="Textbox 4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7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C3" id="_x0000_t202" coordsize="21600,21600" o:spt="202" path="m,l,21600r21600,l21600,xe">
              <v:stroke joinstyle="miter"/>
              <v:path gradientshapeok="t" o:connecttype="rect"/>
            </v:shapetype>
            <v:shape id="Textbox 466" o:spid="_x0000_s1467" type="#_x0000_t202" style="position:absolute;margin-left:71pt;margin-top:49.8pt;width:101.4pt;height:15.45pt;z-index:-1966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pZaESmgEA&#10;ACQDAAAOAAAAAAAAAAAAAAAAAC4CAABkcnMvZTJvRG9jLnhtbFBLAQItABQABgAIAAAAIQAcvMEW&#10;3wAAAAoBAAAPAAAAAAAAAAAAAAAAAPQDAABkcnMvZG93bnJldi54bWxQSwUGAAAAAAQABADzAAAA&#10;AAUAAAAA&#10;" filled="f" stroked="f">
              <v:textbox inset="0,0,0,0">
                <w:txbxContent>
                  <w:p w14:paraId="1680207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51584" behindDoc="1" locked="0" layoutInCell="1" allowOverlap="1" wp14:anchorId="16801BC5" wp14:editId="16801BC6">
              <wp:simplePos x="0" y="0"/>
              <wp:positionH relativeFrom="page">
                <wp:posOffset>5338064</wp:posOffset>
              </wp:positionH>
              <wp:positionV relativeFrom="page">
                <wp:posOffset>667163</wp:posOffset>
              </wp:positionV>
              <wp:extent cx="1550035" cy="555625"/>
              <wp:effectExtent l="0" t="0" r="0" b="0"/>
              <wp:wrapNone/>
              <wp:docPr id="467" name="Textbox 4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0035" cy="555625"/>
                      </a:xfrm>
                      <a:prstGeom prst="rect">
                        <a:avLst/>
                      </a:prstGeom>
                    </wps:spPr>
                    <wps:txbx>
                      <w:txbxContent>
                        <w:p w14:paraId="16802080" w14:textId="77777777" w:rsidR="00C45353" w:rsidRDefault="00A9526A">
                          <w:pPr>
                            <w:spacing w:before="14"/>
                            <w:ind w:left="651"/>
                            <w:rPr>
                              <w:b/>
                              <w:sz w:val="18"/>
                            </w:rPr>
                          </w:pPr>
                          <w:r>
                            <w:rPr>
                              <w:b/>
                              <w:sz w:val="18"/>
                            </w:rPr>
                            <w:t>TERMS</w:t>
                          </w:r>
                          <w:r>
                            <w:rPr>
                              <w:b/>
                              <w:spacing w:val="-2"/>
                              <w:sz w:val="18"/>
                            </w:rPr>
                            <w:t xml:space="preserve"> </w:t>
                          </w:r>
                          <w:r>
                            <w:rPr>
                              <w:b/>
                              <w:sz w:val="18"/>
                            </w:rPr>
                            <w:t>OF</w:t>
                          </w:r>
                          <w:r>
                            <w:rPr>
                              <w:b/>
                              <w:spacing w:val="-2"/>
                              <w:sz w:val="18"/>
                            </w:rPr>
                            <w:t xml:space="preserve"> SERVICE</w:t>
                          </w:r>
                        </w:p>
                        <w:p w14:paraId="16802081" w14:textId="77777777" w:rsidR="00C45353" w:rsidRDefault="00A9526A">
                          <w:pPr>
                            <w:spacing w:before="11"/>
                            <w:ind w:left="20" w:right="35" w:firstLine="266"/>
                            <w:jc w:val="right"/>
                            <w:rPr>
                              <w:b/>
                              <w:sz w:val="18"/>
                            </w:rPr>
                          </w:pPr>
                          <w:r>
                            <w:rPr>
                              <w:b/>
                              <w:sz w:val="18"/>
                            </w:rPr>
                            <w:t>All</w:t>
                          </w:r>
                          <w:r>
                            <w:rPr>
                              <w:b/>
                              <w:spacing w:val="-13"/>
                              <w:sz w:val="18"/>
                            </w:rPr>
                            <w:t xml:space="preserve"> </w:t>
                          </w:r>
                          <w:r>
                            <w:rPr>
                              <w:b/>
                              <w:sz w:val="18"/>
                            </w:rPr>
                            <w:t>Rate</w:t>
                          </w:r>
                          <w:r>
                            <w:rPr>
                              <w:b/>
                              <w:spacing w:val="-12"/>
                              <w:sz w:val="18"/>
                            </w:rPr>
                            <w:t xml:space="preserve"> </w:t>
                          </w:r>
                          <w:r>
                            <w:rPr>
                              <w:b/>
                              <w:sz w:val="18"/>
                            </w:rPr>
                            <w:t>Schedules</w:t>
                          </w:r>
                          <w:r>
                            <w:rPr>
                              <w:b/>
                              <w:spacing w:val="-13"/>
                              <w:sz w:val="18"/>
                            </w:rPr>
                            <w:t xml:space="preserve"> </w:t>
                          </w:r>
                          <w:r>
                            <w:rPr>
                              <w:b/>
                              <w:sz w:val="18"/>
                            </w:rPr>
                            <w:t>Third Revised Sheet No. 26.8 Effective:</w:t>
                          </w:r>
                          <w:r>
                            <w:rPr>
                              <w:b/>
                              <w:spacing w:val="-7"/>
                              <w:sz w:val="18"/>
                            </w:rPr>
                            <w:t xml:space="preserve"> </w:t>
                          </w:r>
                          <w:r>
                            <w:rPr>
                              <w:b/>
                              <w:sz w:val="18"/>
                            </w:rPr>
                            <w:t>February</w:t>
                          </w:r>
                          <w:r>
                            <w:rPr>
                              <w:b/>
                              <w:spacing w:val="-1"/>
                              <w:sz w:val="18"/>
                            </w:rPr>
                            <w:t xml:space="preserve"> </w:t>
                          </w:r>
                          <w:r>
                            <w:rPr>
                              <w:b/>
                              <w:sz w:val="18"/>
                            </w:rPr>
                            <w:t>18,</w:t>
                          </w:r>
                          <w:r>
                            <w:rPr>
                              <w:b/>
                              <w:spacing w:val="-4"/>
                              <w:sz w:val="18"/>
                            </w:rPr>
                            <w:t xml:space="preserve"> 2024</w:t>
                          </w:r>
                        </w:p>
                      </w:txbxContent>
                    </wps:txbx>
                    <wps:bodyPr wrap="square" lIns="0" tIns="0" rIns="0" bIns="0" rtlCol="0">
                      <a:noAutofit/>
                    </wps:bodyPr>
                  </wps:wsp>
                </a:graphicData>
              </a:graphic>
            </wp:anchor>
          </w:drawing>
        </mc:Choice>
        <mc:Fallback>
          <w:pict>
            <v:shape w14:anchorId="16801BC5" id="Textbox 467" o:spid="_x0000_s1468" type="#_x0000_t202" style="position:absolute;margin-left:420.3pt;margin-top:52.55pt;width:122.05pt;height:43.75pt;z-index:-19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" filled="f" stroked="f">
              <v:textbox inset="0,0,0,0">
                <w:txbxContent>
                  <w:p w14:paraId="16802080" w14:textId="77777777" w:rsidR="00C45353" w:rsidRDefault="00A9526A">
                    <w:pPr>
                      <w:spacing w:before="14"/>
                      <w:ind w:left="651"/>
                      <w:rPr>
                        <w:b/>
                        <w:sz w:val="18"/>
                      </w:rPr>
                    </w:pPr>
                    <w:r>
                      <w:rPr>
                        <w:b/>
                        <w:sz w:val="18"/>
                      </w:rPr>
                      <w:t>TERMS</w:t>
                    </w:r>
                    <w:r>
                      <w:rPr>
                        <w:b/>
                        <w:spacing w:val="-2"/>
                        <w:sz w:val="18"/>
                      </w:rPr>
                      <w:t xml:space="preserve"> </w:t>
                    </w:r>
                    <w:r>
                      <w:rPr>
                        <w:b/>
                        <w:sz w:val="18"/>
                      </w:rPr>
                      <w:t>OF</w:t>
                    </w:r>
                    <w:r>
                      <w:rPr>
                        <w:b/>
                        <w:spacing w:val="-2"/>
                        <w:sz w:val="18"/>
                      </w:rPr>
                      <w:t xml:space="preserve"> SERVICE</w:t>
                    </w:r>
                  </w:p>
                  <w:p w14:paraId="16802081" w14:textId="77777777" w:rsidR="00C45353" w:rsidRDefault="00A9526A">
                    <w:pPr>
                      <w:spacing w:before="11"/>
                      <w:ind w:left="20" w:right="35" w:firstLine="266"/>
                      <w:jc w:val="right"/>
                      <w:rPr>
                        <w:b/>
                        <w:sz w:val="18"/>
                      </w:rPr>
                    </w:pPr>
                    <w:r>
                      <w:rPr>
                        <w:b/>
                        <w:sz w:val="18"/>
                      </w:rPr>
                      <w:t>All</w:t>
                    </w:r>
                    <w:r>
                      <w:rPr>
                        <w:b/>
                        <w:spacing w:val="-13"/>
                        <w:sz w:val="18"/>
                      </w:rPr>
                      <w:t xml:space="preserve"> </w:t>
                    </w:r>
                    <w:r>
                      <w:rPr>
                        <w:b/>
                        <w:sz w:val="18"/>
                      </w:rPr>
                      <w:t>Rate</w:t>
                    </w:r>
                    <w:r>
                      <w:rPr>
                        <w:b/>
                        <w:spacing w:val="-12"/>
                        <w:sz w:val="18"/>
                      </w:rPr>
                      <w:t xml:space="preserve"> </w:t>
                    </w:r>
                    <w:r>
                      <w:rPr>
                        <w:b/>
                        <w:sz w:val="18"/>
                      </w:rPr>
                      <w:t>Schedules</w:t>
                    </w:r>
                    <w:r>
                      <w:rPr>
                        <w:b/>
                        <w:spacing w:val="-13"/>
                        <w:sz w:val="18"/>
                      </w:rPr>
                      <w:t xml:space="preserve"> </w:t>
                    </w:r>
                    <w:r>
                      <w:rPr>
                        <w:b/>
                        <w:sz w:val="18"/>
                      </w:rPr>
                      <w:t>Third Revised Sheet No. 26.8 Effective:</w:t>
                    </w:r>
                    <w:r>
                      <w:rPr>
                        <w:b/>
                        <w:spacing w:val="-7"/>
                        <w:sz w:val="18"/>
                      </w:rPr>
                      <w:t xml:space="preserve"> </w:t>
                    </w:r>
                    <w:r>
                      <w:rPr>
                        <w:b/>
                        <w:sz w:val="18"/>
                      </w:rPr>
                      <w:t>February</w:t>
                    </w:r>
                    <w:r>
                      <w:rPr>
                        <w:b/>
                        <w:spacing w:val="-1"/>
                        <w:sz w:val="18"/>
                      </w:rPr>
                      <w:t xml:space="preserve"> </w:t>
                    </w:r>
                    <w:r>
                      <w:rPr>
                        <w:b/>
                        <w:sz w:val="18"/>
                      </w:rPr>
                      <w:t>18,</w:t>
                    </w:r>
                    <w:r>
                      <w:rPr>
                        <w:b/>
                        <w:spacing w:val="-4"/>
                        <w:sz w:val="18"/>
                      </w:rPr>
                      <w:t xml:space="preserve"> 2024</w:t>
                    </w:r>
                  </w:p>
                </w:txbxContent>
              </v:textbox>
              <w10:wrap anchorx="page" anchory="page"/>
            </v:shape>
          </w:pict>
        </mc:Fallback>
      </mc:AlternateContent>
    </w:r>
    <w:r>
      <w:rPr>
        <w:noProof/>
        <w:sz w:val="20"/>
      </w:rPr>
      <mc:AlternateContent>
        <mc:Choice Requires="wps">
          <w:drawing>
            <wp:anchor distT="0" distB="0" distL="0" distR="0" simplePos="0" relativeHeight="483652096" behindDoc="1" locked="0" layoutInCell="1" allowOverlap="1" wp14:anchorId="16801BC7" wp14:editId="16801BC8">
              <wp:simplePos x="0" y="0"/>
              <wp:positionH relativeFrom="page">
                <wp:posOffset>694436</wp:posOffset>
              </wp:positionH>
              <wp:positionV relativeFrom="page">
                <wp:posOffset>1338284</wp:posOffset>
              </wp:positionV>
              <wp:extent cx="239395" cy="196215"/>
              <wp:effectExtent l="0" t="0" r="0" b="0"/>
              <wp:wrapNone/>
              <wp:docPr id="468" name="Textbox 4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82"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C7" id="Textbox 468" o:spid="_x0000_s1469" type="#_x0000_t202" style="position:absolute;margin-left:54.7pt;margin-top:105.4pt;width:18.85pt;height:15.45pt;z-index:-19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" filled="f" stroked="f">
              <v:textbox inset="0,0,0,0">
                <w:txbxContent>
                  <w:p w14:paraId="16802082"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52608" behindDoc="1" locked="0" layoutInCell="1" allowOverlap="1" wp14:anchorId="16801BC9" wp14:editId="16801BCA">
              <wp:simplePos x="0" y="0"/>
              <wp:positionH relativeFrom="page">
                <wp:posOffset>1151636</wp:posOffset>
              </wp:positionH>
              <wp:positionV relativeFrom="page">
                <wp:posOffset>1338284</wp:posOffset>
              </wp:positionV>
              <wp:extent cx="4143375" cy="196215"/>
              <wp:effectExtent l="0" t="0" r="0" b="0"/>
              <wp:wrapNone/>
              <wp:docPr id="469" name="Textbox 4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83"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C9" id="Textbox 469" o:spid="_x0000_s1470" type="#_x0000_t202" style="position:absolute;margin-left:90.7pt;margin-top:105.4pt;width:326.25pt;height:15.45pt;z-index:-19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" filled="f" stroked="f">
              <v:textbox inset="0,0,0,0">
                <w:txbxContent>
                  <w:p w14:paraId="16802083"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8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3632" behindDoc="1" locked="0" layoutInCell="1" allowOverlap="1" wp14:anchorId="16801BCD" wp14:editId="16801BCE">
              <wp:simplePos x="0" y="0"/>
              <wp:positionH relativeFrom="page">
                <wp:posOffset>901700</wp:posOffset>
              </wp:positionH>
              <wp:positionV relativeFrom="page">
                <wp:posOffset>632672</wp:posOffset>
              </wp:positionV>
              <wp:extent cx="1287780" cy="196215"/>
              <wp:effectExtent l="0" t="0" r="0" b="0"/>
              <wp:wrapNone/>
              <wp:docPr id="471" name="Textbox 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8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CD" id="_x0000_t202" coordsize="21600,21600" o:spt="202" path="m,l,21600r21600,l21600,xe">
              <v:stroke joinstyle="miter"/>
              <v:path gradientshapeok="t" o:connecttype="rect"/>
            </v:shapetype>
            <v:shape id="Textbox 471" o:spid="_x0000_s1472" type="#_x0000_t202" style="position:absolute;margin-left:71pt;margin-top:49.8pt;width:101.4pt;height:15.45pt;z-index:-1966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1qlp2ZAQAA&#10;JAMAAA4AAAAAAAAAAAAAAAAALgIAAGRycy9lMm9Eb2MueG1sUEsBAi0AFAAGAAgAAAAhABy8wRbf&#10;AAAACgEAAA8AAAAAAAAAAAAAAAAA8wMAAGRycy9kb3ducmV2LnhtbFBLBQYAAAAABAAEAPMAAAD/&#10;BAAAAAA=&#10;" filled="f" stroked="f">
              <v:textbox inset="0,0,0,0">
                <w:txbxContent>
                  <w:p w14:paraId="1680208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54144" behindDoc="1" locked="0" layoutInCell="1" allowOverlap="1" wp14:anchorId="16801BCF" wp14:editId="16801BD0">
              <wp:simplePos x="0" y="0"/>
              <wp:positionH relativeFrom="page">
                <wp:posOffset>5156708</wp:posOffset>
              </wp:positionH>
              <wp:positionV relativeFrom="page">
                <wp:posOffset>667163</wp:posOffset>
              </wp:positionV>
              <wp:extent cx="1729739" cy="555625"/>
              <wp:effectExtent l="0" t="0" r="0" b="0"/>
              <wp:wrapNone/>
              <wp:docPr id="472" name="Textbox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9739" cy="555625"/>
                      </a:xfrm>
                      <a:prstGeom prst="rect">
                        <a:avLst/>
                      </a:prstGeom>
                    </wps:spPr>
                    <wps:txbx>
                      <w:txbxContent>
                        <w:p w14:paraId="16802086" w14:textId="77777777" w:rsidR="00C45353" w:rsidRDefault="00A9526A">
                          <w:pPr>
                            <w:spacing w:before="14"/>
                            <w:ind w:left="934"/>
                            <w:rPr>
                              <w:b/>
                              <w:sz w:val="18"/>
                            </w:rPr>
                          </w:pPr>
                          <w:r>
                            <w:rPr>
                              <w:b/>
                              <w:sz w:val="18"/>
                            </w:rPr>
                            <w:t>TERMS</w:t>
                          </w:r>
                          <w:r>
                            <w:rPr>
                              <w:b/>
                              <w:spacing w:val="-2"/>
                              <w:sz w:val="18"/>
                            </w:rPr>
                            <w:t xml:space="preserve"> </w:t>
                          </w:r>
                          <w:r>
                            <w:rPr>
                              <w:b/>
                              <w:sz w:val="18"/>
                            </w:rPr>
                            <w:t>OF</w:t>
                          </w:r>
                          <w:r>
                            <w:rPr>
                              <w:b/>
                              <w:spacing w:val="-2"/>
                              <w:sz w:val="18"/>
                            </w:rPr>
                            <w:t xml:space="preserve"> SERVICE</w:t>
                          </w:r>
                        </w:p>
                        <w:p w14:paraId="16802087" w14:textId="77777777" w:rsidR="00C45353" w:rsidRDefault="00A9526A">
                          <w:pPr>
                            <w:spacing w:before="9" w:line="242" w:lineRule="auto"/>
                            <w:ind w:left="20" w:right="35" w:firstLine="104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0"/>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26.9 Effective: February 18, 2024</w:t>
                          </w:r>
                        </w:p>
                      </w:txbxContent>
                    </wps:txbx>
                    <wps:bodyPr wrap="square" lIns="0" tIns="0" rIns="0" bIns="0" rtlCol="0">
                      <a:noAutofit/>
                    </wps:bodyPr>
                  </wps:wsp>
                </a:graphicData>
              </a:graphic>
            </wp:anchor>
          </w:drawing>
        </mc:Choice>
        <mc:Fallback>
          <w:pict>
            <v:shape w14:anchorId="16801BCF" id="Textbox 472" o:spid="_x0000_s1473" type="#_x0000_t202" style="position:absolute;margin-left:406.05pt;margin-top:52.55pt;width:136.2pt;height:43.75pt;z-index:-1966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" filled="f" stroked="f">
              <v:textbox inset="0,0,0,0">
                <w:txbxContent>
                  <w:p w14:paraId="16802086" w14:textId="77777777" w:rsidR="00C45353" w:rsidRDefault="00A9526A">
                    <w:pPr>
                      <w:spacing w:before="14"/>
                      <w:ind w:left="934"/>
                      <w:rPr>
                        <w:b/>
                        <w:sz w:val="18"/>
                      </w:rPr>
                    </w:pPr>
                    <w:r>
                      <w:rPr>
                        <w:b/>
                        <w:sz w:val="18"/>
                      </w:rPr>
                      <w:t>TERMS</w:t>
                    </w:r>
                    <w:r>
                      <w:rPr>
                        <w:b/>
                        <w:spacing w:val="-2"/>
                        <w:sz w:val="18"/>
                      </w:rPr>
                      <w:t xml:space="preserve"> </w:t>
                    </w:r>
                    <w:r>
                      <w:rPr>
                        <w:b/>
                        <w:sz w:val="18"/>
                      </w:rPr>
                      <w:t>OF</w:t>
                    </w:r>
                    <w:r>
                      <w:rPr>
                        <w:b/>
                        <w:spacing w:val="-2"/>
                        <w:sz w:val="18"/>
                      </w:rPr>
                      <w:t xml:space="preserve"> SERVICE</w:t>
                    </w:r>
                  </w:p>
                  <w:p w14:paraId="16802087" w14:textId="77777777" w:rsidR="00C45353" w:rsidRDefault="00A9526A">
                    <w:pPr>
                      <w:spacing w:before="9" w:line="242" w:lineRule="auto"/>
                      <w:ind w:left="20" w:right="35" w:firstLine="104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0"/>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26.9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54656" behindDoc="1" locked="0" layoutInCell="1" allowOverlap="1" wp14:anchorId="16801BD1" wp14:editId="16801BD2">
              <wp:simplePos x="0" y="0"/>
              <wp:positionH relativeFrom="page">
                <wp:posOffset>703580</wp:posOffset>
              </wp:positionH>
              <wp:positionV relativeFrom="page">
                <wp:posOffset>1265132</wp:posOffset>
              </wp:positionV>
              <wp:extent cx="239395" cy="196215"/>
              <wp:effectExtent l="0" t="0" r="0" b="0"/>
              <wp:wrapNone/>
              <wp:docPr id="473" name="Textbox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88"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D1" id="Textbox 473" o:spid="_x0000_s1474" type="#_x0000_t202" style="position:absolute;margin-left:55.4pt;margin-top:99.6pt;width:18.85pt;height:15.45pt;z-index:-19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" filled="f" stroked="f">
              <v:textbox inset="0,0,0,0">
                <w:txbxContent>
                  <w:p w14:paraId="16802088"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55168" behindDoc="1" locked="0" layoutInCell="1" allowOverlap="1" wp14:anchorId="16801BD3" wp14:editId="16801BD4">
              <wp:simplePos x="0" y="0"/>
              <wp:positionH relativeFrom="page">
                <wp:posOffset>1160780</wp:posOffset>
              </wp:positionH>
              <wp:positionV relativeFrom="page">
                <wp:posOffset>1265132</wp:posOffset>
              </wp:positionV>
              <wp:extent cx="4143375" cy="196215"/>
              <wp:effectExtent l="0" t="0" r="0" b="0"/>
              <wp:wrapNone/>
              <wp:docPr id="474" name="Textbox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89"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D3" id="Textbox 474" o:spid="_x0000_s1475" type="#_x0000_t202" style="position:absolute;margin-left:91.4pt;margin-top:99.6pt;width:326.25pt;height:15.45pt;z-index:-19661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" filled="f" stroked="f">
              <v:textbox inset="0,0,0,0">
                <w:txbxContent>
                  <w:p w14:paraId="16802089"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6192" behindDoc="1" locked="0" layoutInCell="1" allowOverlap="1" wp14:anchorId="16801BD7" wp14:editId="16801BD8">
              <wp:simplePos x="0" y="0"/>
              <wp:positionH relativeFrom="page">
                <wp:posOffset>901700</wp:posOffset>
              </wp:positionH>
              <wp:positionV relativeFrom="page">
                <wp:posOffset>632672</wp:posOffset>
              </wp:positionV>
              <wp:extent cx="1287780" cy="196215"/>
              <wp:effectExtent l="0" t="0" r="0" b="0"/>
              <wp:wrapNone/>
              <wp:docPr id="476" name="Text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8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D7" id="_x0000_t202" coordsize="21600,21600" o:spt="202" path="m,l,21600r21600,l21600,xe">
              <v:stroke joinstyle="miter"/>
              <v:path gradientshapeok="t" o:connecttype="rect"/>
            </v:shapetype>
            <v:shape id="Textbox 476" o:spid="_x0000_s1477" type="#_x0000_t202" style="position:absolute;margin-left:71pt;margin-top:49.8pt;width:101.4pt;height:15.45pt;z-index:-19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BCHWj6mgEA&#10;ACQDAAAOAAAAAAAAAAAAAAAAAC4CAABkcnMvZTJvRG9jLnhtbFBLAQItABQABgAIAAAAIQAcvMEW&#10;3wAAAAoBAAAPAAAAAAAAAAAAAAAAAPQDAABkcnMvZG93bnJldi54bWxQSwUGAAAAAAQABADzAAAA&#10;AAUAAAAA&#10;" filled="f" stroked="f">
              <v:textbox inset="0,0,0,0">
                <w:txbxContent>
                  <w:p w14:paraId="1680208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56704" behindDoc="1" locked="0" layoutInCell="1" allowOverlap="1" wp14:anchorId="16801BD9" wp14:editId="16801BDA">
              <wp:simplePos x="0" y="0"/>
              <wp:positionH relativeFrom="page">
                <wp:posOffset>5094223</wp:posOffset>
              </wp:positionH>
              <wp:positionV relativeFrom="page">
                <wp:posOffset>667163</wp:posOffset>
              </wp:positionV>
              <wp:extent cx="1793875" cy="555625"/>
              <wp:effectExtent l="0" t="0" r="0" b="0"/>
              <wp:wrapNone/>
              <wp:docPr id="477" name="Textbox 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3875" cy="555625"/>
                      </a:xfrm>
                      <a:prstGeom prst="rect">
                        <a:avLst/>
                      </a:prstGeom>
                    </wps:spPr>
                    <wps:txbx>
                      <w:txbxContent>
                        <w:p w14:paraId="1680208C" w14:textId="77777777" w:rsidR="00C45353" w:rsidRDefault="00A9526A">
                          <w:pPr>
                            <w:spacing w:before="14"/>
                            <w:ind w:left="1035"/>
                            <w:rPr>
                              <w:b/>
                              <w:sz w:val="18"/>
                            </w:rPr>
                          </w:pPr>
                          <w:r>
                            <w:rPr>
                              <w:b/>
                              <w:sz w:val="18"/>
                            </w:rPr>
                            <w:t>TERMS</w:t>
                          </w:r>
                          <w:r>
                            <w:rPr>
                              <w:b/>
                              <w:spacing w:val="-2"/>
                              <w:sz w:val="18"/>
                            </w:rPr>
                            <w:t xml:space="preserve"> </w:t>
                          </w:r>
                          <w:r>
                            <w:rPr>
                              <w:b/>
                              <w:sz w:val="18"/>
                            </w:rPr>
                            <w:t>OF</w:t>
                          </w:r>
                          <w:r>
                            <w:rPr>
                              <w:b/>
                              <w:spacing w:val="-2"/>
                              <w:sz w:val="18"/>
                            </w:rPr>
                            <w:t xml:space="preserve"> SERVICE</w:t>
                          </w:r>
                        </w:p>
                        <w:p w14:paraId="1680208D" w14:textId="77777777" w:rsidR="00C45353" w:rsidRDefault="00A9526A">
                          <w:pPr>
                            <w:spacing w:before="11"/>
                            <w:ind w:left="20" w:right="35" w:firstLine="114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9"/>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26.10 Effective: February 18, 2024</w:t>
                          </w:r>
                        </w:p>
                      </w:txbxContent>
                    </wps:txbx>
                    <wps:bodyPr wrap="square" lIns="0" tIns="0" rIns="0" bIns="0" rtlCol="0">
                      <a:noAutofit/>
                    </wps:bodyPr>
                  </wps:wsp>
                </a:graphicData>
              </a:graphic>
            </wp:anchor>
          </w:drawing>
        </mc:Choice>
        <mc:Fallback>
          <w:pict>
            <v:shape w14:anchorId="16801BD9" id="Textbox 477" o:spid="_x0000_s1478" type="#_x0000_t202" style="position:absolute;margin-left:401.1pt;margin-top:52.55pt;width:141.25pt;height:43.75pt;z-index:-19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" filled="f" stroked="f">
              <v:textbox inset="0,0,0,0">
                <w:txbxContent>
                  <w:p w14:paraId="1680208C" w14:textId="77777777" w:rsidR="00C45353" w:rsidRDefault="00A9526A">
                    <w:pPr>
                      <w:spacing w:before="14"/>
                      <w:ind w:left="1035"/>
                      <w:rPr>
                        <w:b/>
                        <w:sz w:val="18"/>
                      </w:rPr>
                    </w:pPr>
                    <w:r>
                      <w:rPr>
                        <w:b/>
                        <w:sz w:val="18"/>
                      </w:rPr>
                      <w:t>TERMS</w:t>
                    </w:r>
                    <w:r>
                      <w:rPr>
                        <w:b/>
                        <w:spacing w:val="-2"/>
                        <w:sz w:val="18"/>
                      </w:rPr>
                      <w:t xml:space="preserve"> </w:t>
                    </w:r>
                    <w:r>
                      <w:rPr>
                        <w:b/>
                        <w:sz w:val="18"/>
                      </w:rPr>
                      <w:t>OF</w:t>
                    </w:r>
                    <w:r>
                      <w:rPr>
                        <w:b/>
                        <w:spacing w:val="-2"/>
                        <w:sz w:val="18"/>
                      </w:rPr>
                      <w:t xml:space="preserve"> SERVICE</w:t>
                    </w:r>
                  </w:p>
                  <w:p w14:paraId="1680208D" w14:textId="77777777" w:rsidR="00C45353" w:rsidRDefault="00A9526A">
                    <w:pPr>
                      <w:spacing w:before="11"/>
                      <w:ind w:left="20" w:right="35" w:firstLine="114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9"/>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26.10 Effective: February 18, 2024</w:t>
                    </w:r>
                  </w:p>
                </w:txbxContent>
              </v:textbox>
              <w10:wrap anchorx="page" anchory="page"/>
            </v:shape>
          </w:pict>
        </mc:Fallback>
      </mc:AlternateContent>
    </w:r>
    <w:r>
      <w:rPr>
        <w:noProof/>
        <w:sz w:val="20"/>
      </w:rPr>
      <mc:AlternateContent>
        <mc:Choice Requires="wps">
          <w:drawing>
            <wp:anchor distT="0" distB="0" distL="0" distR="0" simplePos="0" relativeHeight="483657216" behindDoc="1" locked="0" layoutInCell="1" allowOverlap="1" wp14:anchorId="16801BDB" wp14:editId="16801BDC">
              <wp:simplePos x="0" y="0"/>
              <wp:positionH relativeFrom="page">
                <wp:posOffset>703580</wp:posOffset>
              </wp:positionH>
              <wp:positionV relativeFrom="page">
                <wp:posOffset>1272752</wp:posOffset>
              </wp:positionV>
              <wp:extent cx="239395" cy="196215"/>
              <wp:effectExtent l="0" t="0" r="0" b="0"/>
              <wp:wrapNone/>
              <wp:docPr id="478" name="Textbox 4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8E"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DB" id="Textbox 478" o:spid="_x0000_s1479" type="#_x0000_t202" style="position:absolute;margin-left:55.4pt;margin-top:100.2pt;width:18.85pt;height:15.45pt;z-index:-19659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" filled="f" stroked="f">
              <v:textbox inset="0,0,0,0">
                <w:txbxContent>
                  <w:p w14:paraId="1680208E"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57728" behindDoc="1" locked="0" layoutInCell="1" allowOverlap="1" wp14:anchorId="16801BDD" wp14:editId="16801BDE">
              <wp:simplePos x="0" y="0"/>
              <wp:positionH relativeFrom="page">
                <wp:posOffset>1160780</wp:posOffset>
              </wp:positionH>
              <wp:positionV relativeFrom="page">
                <wp:posOffset>1272752</wp:posOffset>
              </wp:positionV>
              <wp:extent cx="4143375" cy="196215"/>
              <wp:effectExtent l="0" t="0" r="0" b="0"/>
              <wp:wrapNone/>
              <wp:docPr id="479" name="Textbox 4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8F"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DD" id="Textbox 479" o:spid="_x0000_s1480" type="#_x0000_t202" style="position:absolute;margin-left:91.4pt;margin-top:100.2pt;width:326.25pt;height:15.45pt;z-index:-19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" filled="f" stroked="f">
              <v:textbox inset="0,0,0,0">
                <w:txbxContent>
                  <w:p w14:paraId="1680208F"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58752" behindDoc="1" locked="0" layoutInCell="1" allowOverlap="1" wp14:anchorId="16801BE1" wp14:editId="16801BE2">
              <wp:simplePos x="0" y="0"/>
              <wp:positionH relativeFrom="page">
                <wp:posOffset>901700</wp:posOffset>
              </wp:positionH>
              <wp:positionV relativeFrom="page">
                <wp:posOffset>632672</wp:posOffset>
              </wp:positionV>
              <wp:extent cx="1287780" cy="196215"/>
              <wp:effectExtent l="0" t="0" r="0" b="0"/>
              <wp:wrapNone/>
              <wp:docPr id="481" name="Textbox 4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9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E1" id="_x0000_t202" coordsize="21600,21600" o:spt="202" path="m,l,21600r21600,l21600,xe">
              <v:stroke joinstyle="miter"/>
              <v:path gradientshapeok="t" o:connecttype="rect"/>
            </v:shapetype>
            <v:shape id="Textbox 481" o:spid="_x0000_s1482" type="#_x0000_t202" style="position:absolute;margin-left:71pt;margin-top:49.8pt;width:101.4pt;height:15.45pt;z-index:-19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YSX3WZAQAA&#10;JAMAAA4AAAAAAAAAAAAAAAAALgIAAGRycy9lMm9Eb2MueG1sUEsBAi0AFAAGAAgAAAAhABy8wRbf&#10;AAAACgEAAA8AAAAAAAAAAAAAAAAA8wMAAGRycy9kb3ducmV2LnhtbFBLBQYAAAAABAAEAPMAAAD/&#10;BAAAAAA=&#10;" filled="f" stroked="f">
              <v:textbox inset="0,0,0,0">
                <w:txbxContent>
                  <w:p w14:paraId="1680209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59264" behindDoc="1" locked="0" layoutInCell="1" allowOverlap="1" wp14:anchorId="16801BE3" wp14:editId="16801BE4">
              <wp:simplePos x="0" y="0"/>
              <wp:positionH relativeFrom="page">
                <wp:posOffset>5336540</wp:posOffset>
              </wp:positionH>
              <wp:positionV relativeFrom="page">
                <wp:posOffset>667163</wp:posOffset>
              </wp:positionV>
              <wp:extent cx="1551305" cy="555625"/>
              <wp:effectExtent l="0" t="0" r="0" b="0"/>
              <wp:wrapNone/>
              <wp:docPr id="482" name="Textbox 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1305" cy="555625"/>
                      </a:xfrm>
                      <a:prstGeom prst="rect">
                        <a:avLst/>
                      </a:prstGeom>
                    </wps:spPr>
                    <wps:txbx>
                      <w:txbxContent>
                        <w:p w14:paraId="16802092" w14:textId="77777777" w:rsidR="00C45353" w:rsidRDefault="00A9526A">
                          <w:pPr>
                            <w:spacing w:before="14"/>
                            <w:ind w:left="653"/>
                            <w:rPr>
                              <w:b/>
                              <w:sz w:val="18"/>
                            </w:rPr>
                          </w:pPr>
                          <w:r>
                            <w:rPr>
                              <w:b/>
                              <w:sz w:val="18"/>
                            </w:rPr>
                            <w:t>TERMS</w:t>
                          </w:r>
                          <w:r>
                            <w:rPr>
                              <w:b/>
                              <w:spacing w:val="-2"/>
                              <w:sz w:val="18"/>
                            </w:rPr>
                            <w:t xml:space="preserve"> </w:t>
                          </w:r>
                          <w:r>
                            <w:rPr>
                              <w:b/>
                              <w:sz w:val="18"/>
                            </w:rPr>
                            <w:t>OF</w:t>
                          </w:r>
                          <w:r>
                            <w:rPr>
                              <w:b/>
                              <w:spacing w:val="-2"/>
                              <w:sz w:val="18"/>
                            </w:rPr>
                            <w:t xml:space="preserve"> SERVICE</w:t>
                          </w:r>
                        </w:p>
                        <w:p w14:paraId="16802093" w14:textId="77777777" w:rsidR="00C45353" w:rsidRDefault="00A9526A">
                          <w:pPr>
                            <w:spacing w:before="11"/>
                            <w:ind w:left="20" w:right="37" w:firstLine="76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26.11 Effective:</w:t>
                          </w:r>
                          <w:r>
                            <w:rPr>
                              <w:b/>
                              <w:spacing w:val="-4"/>
                              <w:sz w:val="18"/>
                            </w:rPr>
                            <w:t xml:space="preserve"> </w:t>
                          </w:r>
                          <w:r>
                            <w:rPr>
                              <w:b/>
                              <w:sz w:val="18"/>
                            </w:rPr>
                            <w:t>February</w:t>
                          </w:r>
                          <w:r>
                            <w:rPr>
                              <w:b/>
                              <w:spacing w:val="-1"/>
                              <w:sz w:val="18"/>
                            </w:rPr>
                            <w:t xml:space="preserve"> </w:t>
                          </w:r>
                          <w:r>
                            <w:rPr>
                              <w:b/>
                              <w:sz w:val="18"/>
                            </w:rPr>
                            <w:t>18,</w:t>
                          </w:r>
                          <w:r>
                            <w:rPr>
                              <w:b/>
                              <w:spacing w:val="-3"/>
                              <w:sz w:val="18"/>
                            </w:rPr>
                            <w:t xml:space="preserve"> </w:t>
                          </w:r>
                          <w:r>
                            <w:rPr>
                              <w:b/>
                              <w:spacing w:val="-4"/>
                              <w:sz w:val="18"/>
                            </w:rPr>
                            <w:t>2024</w:t>
                          </w:r>
                        </w:p>
                      </w:txbxContent>
                    </wps:txbx>
                    <wps:bodyPr wrap="square" lIns="0" tIns="0" rIns="0" bIns="0" rtlCol="0">
                      <a:noAutofit/>
                    </wps:bodyPr>
                  </wps:wsp>
                </a:graphicData>
              </a:graphic>
            </wp:anchor>
          </w:drawing>
        </mc:Choice>
        <mc:Fallback>
          <w:pict>
            <v:shape w14:anchorId="16801BE3" id="Textbox 482" o:spid="_x0000_s1483" type="#_x0000_t202" style="position:absolute;margin-left:420.2pt;margin-top:52.55pt;width:122.15pt;height:43.75pt;z-index:-19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" filled="f" stroked="f">
              <v:textbox inset="0,0,0,0">
                <w:txbxContent>
                  <w:p w14:paraId="16802092" w14:textId="77777777" w:rsidR="00C45353" w:rsidRDefault="00A9526A">
                    <w:pPr>
                      <w:spacing w:before="14"/>
                      <w:ind w:left="653"/>
                      <w:rPr>
                        <w:b/>
                        <w:sz w:val="18"/>
                      </w:rPr>
                    </w:pPr>
                    <w:r>
                      <w:rPr>
                        <w:b/>
                        <w:sz w:val="18"/>
                      </w:rPr>
                      <w:t>TERMS</w:t>
                    </w:r>
                    <w:r>
                      <w:rPr>
                        <w:b/>
                        <w:spacing w:val="-2"/>
                        <w:sz w:val="18"/>
                      </w:rPr>
                      <w:t xml:space="preserve"> </w:t>
                    </w:r>
                    <w:r>
                      <w:rPr>
                        <w:b/>
                        <w:sz w:val="18"/>
                      </w:rPr>
                      <w:t>OF</w:t>
                    </w:r>
                    <w:r>
                      <w:rPr>
                        <w:b/>
                        <w:spacing w:val="-2"/>
                        <w:sz w:val="18"/>
                      </w:rPr>
                      <w:t xml:space="preserve"> SERVICE</w:t>
                    </w:r>
                  </w:p>
                  <w:p w14:paraId="16802093" w14:textId="77777777" w:rsidR="00C45353" w:rsidRDefault="00A9526A">
                    <w:pPr>
                      <w:spacing w:before="11"/>
                      <w:ind w:left="20" w:right="37" w:firstLine="76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26.11 Effective:</w:t>
                    </w:r>
                    <w:r>
                      <w:rPr>
                        <w:b/>
                        <w:spacing w:val="-4"/>
                        <w:sz w:val="18"/>
                      </w:rPr>
                      <w:t xml:space="preserve"> </w:t>
                    </w:r>
                    <w:r>
                      <w:rPr>
                        <w:b/>
                        <w:sz w:val="18"/>
                      </w:rPr>
                      <w:t>February</w:t>
                    </w:r>
                    <w:r>
                      <w:rPr>
                        <w:b/>
                        <w:spacing w:val="-1"/>
                        <w:sz w:val="18"/>
                      </w:rPr>
                      <w:t xml:space="preserve"> </w:t>
                    </w:r>
                    <w:r>
                      <w:rPr>
                        <w:b/>
                        <w:sz w:val="18"/>
                      </w:rPr>
                      <w:t>18,</w:t>
                    </w:r>
                    <w:r>
                      <w:rPr>
                        <w:b/>
                        <w:spacing w:val="-3"/>
                        <w:sz w:val="18"/>
                      </w:rPr>
                      <w:t xml:space="preserve"> </w:t>
                    </w:r>
                    <w:r>
                      <w:rPr>
                        <w:b/>
                        <w:spacing w:val="-4"/>
                        <w:sz w:val="18"/>
                      </w:rPr>
                      <w:t>2024</w:t>
                    </w:r>
                  </w:p>
                </w:txbxContent>
              </v:textbox>
              <w10:wrap anchorx="page" anchory="page"/>
            </v:shape>
          </w:pict>
        </mc:Fallback>
      </mc:AlternateContent>
    </w:r>
    <w:r>
      <w:rPr>
        <w:noProof/>
        <w:sz w:val="20"/>
      </w:rPr>
      <mc:AlternateContent>
        <mc:Choice Requires="wps">
          <w:drawing>
            <wp:anchor distT="0" distB="0" distL="0" distR="0" simplePos="0" relativeHeight="483659776" behindDoc="1" locked="0" layoutInCell="1" allowOverlap="1" wp14:anchorId="16801BE5" wp14:editId="16801BE6">
              <wp:simplePos x="0" y="0"/>
              <wp:positionH relativeFrom="page">
                <wp:posOffset>694436</wp:posOffset>
              </wp:positionH>
              <wp:positionV relativeFrom="page">
                <wp:posOffset>1345904</wp:posOffset>
              </wp:positionV>
              <wp:extent cx="239395" cy="196215"/>
              <wp:effectExtent l="0" t="0" r="0" b="0"/>
              <wp:wrapNone/>
              <wp:docPr id="483" name="Text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94" w14:textId="77777777" w:rsidR="00C45353" w:rsidRDefault="00A9526A">
                          <w:pPr>
                            <w:spacing w:before="12"/>
                            <w:ind w:left="20"/>
                            <w:rPr>
                              <w:b/>
                              <w:sz w:val="24"/>
                            </w:rPr>
                          </w:pPr>
                          <w:r>
                            <w:rPr>
                              <w:b/>
                              <w:spacing w:val="-5"/>
                              <w:sz w:val="24"/>
                            </w:rPr>
                            <w:t>26.</w:t>
                          </w:r>
                        </w:p>
                      </w:txbxContent>
                    </wps:txbx>
                    <wps:bodyPr wrap="square" lIns="0" tIns="0" rIns="0" bIns="0" rtlCol="0">
                      <a:noAutofit/>
                    </wps:bodyPr>
                  </wps:wsp>
                </a:graphicData>
              </a:graphic>
            </wp:anchor>
          </w:drawing>
        </mc:Choice>
        <mc:Fallback>
          <w:pict>
            <v:shape w14:anchorId="16801BE5" id="Textbox 483" o:spid="_x0000_s1484" type="#_x0000_t202" style="position:absolute;margin-left:54.7pt;margin-top:106pt;width:18.85pt;height:15.45pt;z-index:-19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" filled="f" stroked="f">
              <v:textbox inset="0,0,0,0">
                <w:txbxContent>
                  <w:p w14:paraId="16802094" w14:textId="77777777" w:rsidR="00C45353" w:rsidRDefault="00A9526A">
                    <w:pPr>
                      <w:spacing w:before="12"/>
                      <w:ind w:left="20"/>
                      <w:rPr>
                        <w:b/>
                        <w:sz w:val="24"/>
                      </w:rPr>
                    </w:pPr>
                    <w:r>
                      <w:rPr>
                        <w:b/>
                        <w:spacing w:val="-5"/>
                        <w:sz w:val="24"/>
                      </w:rPr>
                      <w:t>26.</w:t>
                    </w:r>
                  </w:p>
                </w:txbxContent>
              </v:textbox>
              <w10:wrap anchorx="page" anchory="page"/>
            </v:shape>
          </w:pict>
        </mc:Fallback>
      </mc:AlternateContent>
    </w:r>
    <w:r>
      <w:rPr>
        <w:noProof/>
        <w:sz w:val="20"/>
      </w:rPr>
      <mc:AlternateContent>
        <mc:Choice Requires="wps">
          <w:drawing>
            <wp:anchor distT="0" distB="0" distL="0" distR="0" simplePos="0" relativeHeight="483660288" behindDoc="1" locked="0" layoutInCell="1" allowOverlap="1" wp14:anchorId="16801BE7" wp14:editId="16801BE8">
              <wp:simplePos x="0" y="0"/>
              <wp:positionH relativeFrom="page">
                <wp:posOffset>1151636</wp:posOffset>
              </wp:positionH>
              <wp:positionV relativeFrom="page">
                <wp:posOffset>1345904</wp:posOffset>
              </wp:positionV>
              <wp:extent cx="4143375" cy="196215"/>
              <wp:effectExtent l="0" t="0" r="0" b="0"/>
              <wp:wrapNone/>
              <wp:docPr id="484" name="Textbox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3375" cy="196215"/>
                      </a:xfrm>
                      <a:prstGeom prst="rect">
                        <a:avLst/>
                      </a:prstGeom>
                    </wps:spPr>
                    <wps:txbx>
                      <w:txbxContent>
                        <w:p w14:paraId="16802095"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E7" id="Textbox 484" o:spid="_x0000_s1485" type="#_x0000_t202" style="position:absolute;margin-left:90.7pt;margin-top:106pt;width:326.25pt;height:15.45pt;z-index:-19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" filled="f" stroked="f">
              <v:textbox inset="0,0,0,0">
                <w:txbxContent>
                  <w:p w14:paraId="16802095" w14:textId="77777777" w:rsidR="00C45353" w:rsidRDefault="00A9526A">
                    <w:pPr>
                      <w:spacing w:before="12"/>
                      <w:ind w:left="20"/>
                      <w:rPr>
                        <w:sz w:val="24"/>
                      </w:rPr>
                    </w:pPr>
                    <w:r>
                      <w:rPr>
                        <w:b/>
                        <w:sz w:val="24"/>
                      </w:rPr>
                      <w:t>Georgia</w:t>
                    </w:r>
                    <w:r>
                      <w:rPr>
                        <w:b/>
                        <w:spacing w:val="-6"/>
                        <w:sz w:val="24"/>
                      </w:rPr>
                      <w:t xml:space="preserve"> </w:t>
                    </w:r>
                    <w:r>
                      <w:rPr>
                        <w:b/>
                        <w:sz w:val="24"/>
                      </w:rPr>
                      <w:t>Rate</w:t>
                    </w:r>
                    <w:r>
                      <w:rPr>
                        <w:b/>
                        <w:spacing w:val="-3"/>
                        <w:sz w:val="24"/>
                      </w:rPr>
                      <w:t xml:space="preserve"> </w:t>
                    </w:r>
                    <w:r>
                      <w:rPr>
                        <w:b/>
                        <w:sz w:val="24"/>
                      </w:rPr>
                      <w:t>Adjustment</w:t>
                    </w:r>
                    <w:r>
                      <w:rPr>
                        <w:b/>
                        <w:spacing w:val="-5"/>
                        <w:sz w:val="24"/>
                      </w:rPr>
                      <w:t xml:space="preserve"> </w:t>
                    </w:r>
                    <w:r>
                      <w:rPr>
                        <w:b/>
                        <w:sz w:val="24"/>
                      </w:rPr>
                      <w:t>Mechanism</w:t>
                    </w:r>
                    <w:r>
                      <w:rPr>
                        <w:b/>
                        <w:spacing w:val="-4"/>
                        <w:sz w:val="24"/>
                      </w:rPr>
                      <w:t xml:space="preserve"> </w:t>
                    </w:r>
                    <w:r>
                      <w:rPr>
                        <w:b/>
                        <w:sz w:val="24"/>
                      </w:rPr>
                      <w:t>(GRAM)</w:t>
                    </w:r>
                    <w:r>
                      <w:rPr>
                        <w:b/>
                        <w:spacing w:val="-5"/>
                        <w:sz w:val="24"/>
                      </w:rPr>
                      <w:t xml:space="preserve"> </w:t>
                    </w:r>
                    <w:r>
                      <w:rPr>
                        <w:spacing w:val="-2"/>
                        <w:sz w:val="24"/>
                      </w:rPr>
                      <w:t>(continued)</w:t>
                    </w:r>
                  </w:p>
                </w:txbxContent>
              </v:textbox>
              <w10:wrap anchorx="page" anchory="page"/>
            </v:shape>
          </w:pict>
        </mc:Fallback>
      </mc:AlternateContent>
    </w: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1312" behindDoc="1" locked="0" layoutInCell="1" allowOverlap="1" wp14:anchorId="16801BEB" wp14:editId="16801BEC">
              <wp:simplePos x="0" y="0"/>
              <wp:positionH relativeFrom="page">
                <wp:posOffset>901700</wp:posOffset>
              </wp:positionH>
              <wp:positionV relativeFrom="page">
                <wp:posOffset>632672</wp:posOffset>
              </wp:positionV>
              <wp:extent cx="1287780" cy="196215"/>
              <wp:effectExtent l="0" t="0" r="0" b="0"/>
              <wp:wrapNone/>
              <wp:docPr id="486" name="Textbox 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9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EB" id="_x0000_t202" coordsize="21600,21600" o:spt="202" path="m,l,21600r21600,l21600,xe">
              <v:stroke joinstyle="miter"/>
              <v:path gradientshapeok="t" o:connecttype="rect"/>
            </v:shapetype>
            <v:shape id="Textbox 486" o:spid="_x0000_s1487" type="#_x0000_t202" style="position:absolute;margin-left:71pt;margin-top:49.8pt;width:101.4pt;height:15.45pt;z-index:-19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kkIYmgEA&#10;ACQDAAAOAAAAAAAAAAAAAAAAAC4CAABkcnMvZTJvRG9jLnhtbFBLAQItABQABgAIAAAAIQAcvMEW&#10;3wAAAAoBAAAPAAAAAAAAAAAAAAAAAPQDAABkcnMvZG93bnJldi54bWxQSwUGAAAAAAQABADzAAAA&#10;AAUAAAAA&#10;" filled="f" stroked="f">
              <v:textbox inset="0,0,0,0">
                <w:txbxContent>
                  <w:p w14:paraId="1680209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61824" behindDoc="1" locked="0" layoutInCell="1" allowOverlap="1" wp14:anchorId="16801BED" wp14:editId="16801BEE">
              <wp:simplePos x="0" y="0"/>
              <wp:positionH relativeFrom="page">
                <wp:posOffset>5313669</wp:posOffset>
              </wp:positionH>
              <wp:positionV relativeFrom="page">
                <wp:posOffset>667163</wp:posOffset>
              </wp:positionV>
              <wp:extent cx="1552575" cy="561975"/>
              <wp:effectExtent l="0" t="0" r="0" b="0"/>
              <wp:wrapNone/>
              <wp:docPr id="487" name="Textbox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61975"/>
                      </a:xfrm>
                      <a:prstGeom prst="rect">
                        <a:avLst/>
                      </a:prstGeom>
                    </wps:spPr>
                    <wps:txbx>
                      <w:txbxContent>
                        <w:p w14:paraId="16802098" w14:textId="77777777" w:rsidR="00C45353" w:rsidRDefault="00A9526A">
                          <w:pPr>
                            <w:spacing w:before="14"/>
                            <w:ind w:left="644"/>
                            <w:rPr>
                              <w:b/>
                              <w:sz w:val="18"/>
                            </w:rPr>
                          </w:pPr>
                          <w:r>
                            <w:rPr>
                              <w:b/>
                              <w:sz w:val="18"/>
                            </w:rPr>
                            <w:t>TERMS</w:t>
                          </w:r>
                          <w:r>
                            <w:rPr>
                              <w:b/>
                              <w:spacing w:val="-2"/>
                              <w:sz w:val="18"/>
                            </w:rPr>
                            <w:t xml:space="preserve"> </w:t>
                          </w:r>
                          <w:r>
                            <w:rPr>
                              <w:b/>
                              <w:sz w:val="18"/>
                            </w:rPr>
                            <w:t>OF</w:t>
                          </w:r>
                          <w:r>
                            <w:rPr>
                              <w:b/>
                              <w:spacing w:val="-2"/>
                              <w:sz w:val="18"/>
                            </w:rPr>
                            <w:t xml:space="preserve"> SERVICE</w:t>
                          </w:r>
                        </w:p>
                        <w:p w14:paraId="16802099" w14:textId="77777777" w:rsidR="00C45353" w:rsidRDefault="00A9526A">
                          <w:pPr>
                            <w:spacing w:before="11" w:line="247" w:lineRule="auto"/>
                            <w:ind w:left="20" w:right="18" w:firstLine="787"/>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0"/>
                              <w:sz w:val="18"/>
                            </w:rPr>
                            <w:t xml:space="preserve"> </w:t>
                          </w:r>
                          <w:r>
                            <w:rPr>
                              <w:b/>
                              <w:sz w:val="18"/>
                            </w:rPr>
                            <w:t>27.1 Effective: August 28, 2023</w:t>
                          </w:r>
                        </w:p>
                      </w:txbxContent>
                    </wps:txbx>
                    <wps:bodyPr wrap="square" lIns="0" tIns="0" rIns="0" bIns="0" rtlCol="0">
                      <a:noAutofit/>
                    </wps:bodyPr>
                  </wps:wsp>
                </a:graphicData>
              </a:graphic>
            </wp:anchor>
          </w:drawing>
        </mc:Choice>
        <mc:Fallback>
          <w:pict>
            <v:shape w14:anchorId="16801BED" id="Textbox 487" o:spid="_x0000_s1488" type="#_x0000_t202" style="position:absolute;margin-left:418.4pt;margin-top:52.55pt;width:122.25pt;height:44.25pt;z-index:-19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" filled="f" stroked="f">
              <v:textbox inset="0,0,0,0">
                <w:txbxContent>
                  <w:p w14:paraId="16802098" w14:textId="77777777" w:rsidR="00C45353" w:rsidRDefault="00A9526A">
                    <w:pPr>
                      <w:spacing w:before="14"/>
                      <w:ind w:left="644"/>
                      <w:rPr>
                        <w:b/>
                        <w:sz w:val="18"/>
                      </w:rPr>
                    </w:pPr>
                    <w:r>
                      <w:rPr>
                        <w:b/>
                        <w:sz w:val="18"/>
                      </w:rPr>
                      <w:t>TERMS</w:t>
                    </w:r>
                    <w:r>
                      <w:rPr>
                        <w:b/>
                        <w:spacing w:val="-2"/>
                        <w:sz w:val="18"/>
                      </w:rPr>
                      <w:t xml:space="preserve"> </w:t>
                    </w:r>
                    <w:r>
                      <w:rPr>
                        <w:b/>
                        <w:sz w:val="18"/>
                      </w:rPr>
                      <w:t>OF</w:t>
                    </w:r>
                    <w:r>
                      <w:rPr>
                        <w:b/>
                        <w:spacing w:val="-2"/>
                        <w:sz w:val="18"/>
                      </w:rPr>
                      <w:t xml:space="preserve"> SERVICE</w:t>
                    </w:r>
                  </w:p>
                  <w:p w14:paraId="16802099" w14:textId="77777777" w:rsidR="00C45353" w:rsidRDefault="00A9526A">
                    <w:pPr>
                      <w:spacing w:before="11" w:line="247" w:lineRule="auto"/>
                      <w:ind w:left="20" w:right="18" w:firstLine="787"/>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0"/>
                        <w:sz w:val="18"/>
                      </w:rPr>
                      <w:t xml:space="preserve"> </w:t>
                    </w:r>
                    <w:r>
                      <w:rPr>
                        <w:b/>
                        <w:sz w:val="18"/>
                      </w:rPr>
                      <w:t>27.1 Effective: August 28, 2023</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8320" behindDoc="1" locked="0" layoutInCell="1" allowOverlap="1" wp14:anchorId="168018AB" wp14:editId="168018AC">
              <wp:simplePos x="0" y="0"/>
              <wp:positionH relativeFrom="page">
                <wp:posOffset>901700</wp:posOffset>
              </wp:positionH>
              <wp:positionV relativeFrom="page">
                <wp:posOffset>632672</wp:posOffset>
              </wp:positionV>
              <wp:extent cx="1287780" cy="196215"/>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8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AB" id="_x0000_t202" coordsize="21600,21600" o:spt="202" path="m,l,21600r21600,l21600,xe">
              <v:stroke joinstyle="miter"/>
              <v:path gradientshapeok="t" o:connecttype="rect"/>
            </v:shapetype>
            <v:shape id="Textbox 47" o:spid="_x0000_s1071" type="#_x0000_t202" style="position:absolute;margin-left:71pt;margin-top:49.8pt;width:101.4pt;height:15.45pt;z-index:-1986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M4rzhJgBAAAj&#10;AwAADgAAAAAAAAAAAAAAAAAuAgAAZHJzL2Uyb0RvYy54bWxQSwECLQAUAAYACAAAACEAHLzBFt8A&#10;AAAKAQAADwAAAAAAAAAAAAAAAADyAwAAZHJzL2Rvd25yZXYueG1sUEsFBgAAAAAEAAQA8wAAAP4E&#10;AAAAAA==&#10;" filled="f" stroked="f">
              <v:textbox inset="0,0,0,0">
                <w:txbxContent>
                  <w:p w14:paraId="16801E8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48832" behindDoc="1" locked="0" layoutInCell="1" allowOverlap="1" wp14:anchorId="168018AD" wp14:editId="168018AE">
              <wp:simplePos x="0" y="0"/>
              <wp:positionH relativeFrom="page">
                <wp:posOffset>5386832</wp:posOffset>
              </wp:positionH>
              <wp:positionV relativeFrom="page">
                <wp:posOffset>667163</wp:posOffset>
              </wp:positionV>
              <wp:extent cx="1488440" cy="555625"/>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8440" cy="555625"/>
                      </a:xfrm>
                      <a:prstGeom prst="rect">
                        <a:avLst/>
                      </a:prstGeom>
                    </wps:spPr>
                    <wps:txbx>
                      <w:txbxContent>
                        <w:p w14:paraId="16801E89"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2"/>
                              <w:sz w:val="18"/>
                            </w:rPr>
                            <w:t xml:space="preserve"> SERVICE</w:t>
                          </w:r>
                        </w:p>
                        <w:p w14:paraId="16801E8A" w14:textId="77777777" w:rsidR="00C45353" w:rsidRDefault="00A9526A">
                          <w:pPr>
                            <w:spacing w:before="11"/>
                            <w:ind w:left="20" w:right="18" w:firstLine="6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2"/>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 Effective: January 1, 2020</w:t>
                          </w:r>
                        </w:p>
                      </w:txbxContent>
                    </wps:txbx>
                    <wps:bodyPr wrap="square" lIns="0" tIns="0" rIns="0" bIns="0" rtlCol="0">
                      <a:noAutofit/>
                    </wps:bodyPr>
                  </wps:wsp>
                </a:graphicData>
              </a:graphic>
            </wp:anchor>
          </w:drawing>
        </mc:Choice>
        <mc:Fallback>
          <w:pict>
            <v:shape w14:anchorId="168018AD" id="Textbox 48" o:spid="_x0000_s1072" type="#_x0000_t202" style="position:absolute;margin-left:424.15pt;margin-top:52.55pt;width:117.2pt;height:43.75pt;z-index:-1986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" filled="f" stroked="f">
              <v:textbox inset="0,0,0,0">
                <w:txbxContent>
                  <w:p w14:paraId="16801E89"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2"/>
                        <w:sz w:val="18"/>
                      </w:rPr>
                      <w:t xml:space="preserve"> SERVICE</w:t>
                    </w:r>
                  </w:p>
                  <w:p w14:paraId="16801E8A" w14:textId="77777777" w:rsidR="00C45353" w:rsidRDefault="00A9526A">
                    <w:pPr>
                      <w:spacing w:before="11"/>
                      <w:ind w:left="20" w:right="18" w:firstLine="6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2"/>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449344" behindDoc="1" locked="0" layoutInCell="1" allowOverlap="1" wp14:anchorId="168018AF" wp14:editId="168018B0">
              <wp:simplePos x="0" y="0"/>
              <wp:positionH relativeFrom="page">
                <wp:posOffset>887983</wp:posOffset>
              </wp:positionH>
              <wp:positionV relativeFrom="page">
                <wp:posOffset>1132544</wp:posOffset>
              </wp:positionV>
              <wp:extent cx="153670" cy="196215"/>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96215"/>
                      </a:xfrm>
                      <a:prstGeom prst="rect">
                        <a:avLst/>
                      </a:prstGeom>
                    </wps:spPr>
                    <wps:txbx>
                      <w:txbxContent>
                        <w:p w14:paraId="16801E8B" w14:textId="77777777" w:rsidR="00C45353" w:rsidRDefault="00A9526A">
                          <w:pPr>
                            <w:spacing w:before="12"/>
                            <w:ind w:left="20"/>
                            <w:rPr>
                              <w:b/>
                              <w:sz w:val="24"/>
                            </w:rPr>
                          </w:pPr>
                          <w:r>
                            <w:rPr>
                              <w:b/>
                              <w:spacing w:val="-5"/>
                              <w:sz w:val="24"/>
                            </w:rPr>
                            <w:t>1.</w:t>
                          </w:r>
                        </w:p>
                      </w:txbxContent>
                    </wps:txbx>
                    <wps:bodyPr wrap="square" lIns="0" tIns="0" rIns="0" bIns="0" rtlCol="0">
                      <a:noAutofit/>
                    </wps:bodyPr>
                  </wps:wsp>
                </a:graphicData>
              </a:graphic>
            </wp:anchor>
          </w:drawing>
        </mc:Choice>
        <mc:Fallback>
          <w:pict>
            <v:shape w14:anchorId="168018AF" id="Textbox 49" o:spid="_x0000_s1073" type="#_x0000_t202" style="position:absolute;margin-left:69.9pt;margin-top:89.2pt;width:12.1pt;height:15.45pt;z-index:-19867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" filled="f" stroked="f">
              <v:textbox inset="0,0,0,0">
                <w:txbxContent>
                  <w:p w14:paraId="16801E8B" w14:textId="77777777" w:rsidR="00C45353" w:rsidRDefault="00A9526A">
                    <w:pPr>
                      <w:spacing w:before="12"/>
                      <w:ind w:left="20"/>
                      <w:rPr>
                        <w:b/>
                        <w:sz w:val="24"/>
                      </w:rPr>
                    </w:pPr>
                    <w:r>
                      <w:rPr>
                        <w:b/>
                        <w:spacing w:val="-5"/>
                        <w:sz w:val="24"/>
                      </w:rPr>
                      <w:t>1.</w:t>
                    </w:r>
                  </w:p>
                </w:txbxContent>
              </v:textbox>
              <w10:wrap anchorx="page" anchory="page"/>
            </v:shape>
          </w:pict>
        </mc:Fallback>
      </mc:AlternateContent>
    </w:r>
    <w:r>
      <w:rPr>
        <w:noProof/>
        <w:sz w:val="20"/>
      </w:rPr>
      <mc:AlternateContent>
        <mc:Choice Requires="wps">
          <w:drawing>
            <wp:anchor distT="0" distB="0" distL="0" distR="0" simplePos="0" relativeHeight="483449856" behindDoc="1" locked="0" layoutInCell="1" allowOverlap="1" wp14:anchorId="168018B1" wp14:editId="168018B2">
              <wp:simplePos x="0" y="0"/>
              <wp:positionH relativeFrom="page">
                <wp:posOffset>1345183</wp:posOffset>
              </wp:positionH>
              <wp:positionV relativeFrom="page">
                <wp:posOffset>1132544</wp:posOffset>
              </wp:positionV>
              <wp:extent cx="1652905" cy="196215"/>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2905" cy="196215"/>
                      </a:xfrm>
                      <a:prstGeom prst="rect">
                        <a:avLst/>
                      </a:prstGeom>
                    </wps:spPr>
                    <wps:txbx>
                      <w:txbxContent>
                        <w:p w14:paraId="16801E8C"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B1" id="Textbox 50" o:spid="_x0000_s1074" type="#_x0000_t202" style="position:absolute;margin-left:105.9pt;margin-top:89.2pt;width:130.15pt;height:15.45pt;z-index:-1986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" filled="f" stroked="f">
              <v:textbox inset="0,0,0,0">
                <w:txbxContent>
                  <w:p w14:paraId="16801E8C"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v:textbox>
              <w10:wrap anchorx="page" anchory="page"/>
            </v:shape>
          </w:pict>
        </mc:Fallback>
      </mc:AlternateContent>
    </w: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2848" behindDoc="1" locked="0" layoutInCell="1" allowOverlap="1" wp14:anchorId="16801BF1" wp14:editId="16801BF2">
              <wp:simplePos x="0" y="0"/>
              <wp:positionH relativeFrom="page">
                <wp:posOffset>901700</wp:posOffset>
              </wp:positionH>
              <wp:positionV relativeFrom="page">
                <wp:posOffset>632672</wp:posOffset>
              </wp:positionV>
              <wp:extent cx="1287780" cy="196215"/>
              <wp:effectExtent l="0" t="0" r="0" b="0"/>
              <wp:wrapNone/>
              <wp:docPr id="489" name="Textbox 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9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F1" id="_x0000_t202" coordsize="21600,21600" o:spt="202" path="m,l,21600r21600,l21600,xe">
              <v:stroke joinstyle="miter"/>
              <v:path gradientshapeok="t" o:connecttype="rect"/>
            </v:shapetype>
            <v:shape id="Textbox 489" o:spid="_x0000_s1490" type="#_x0000_t202" style="position:absolute;margin-left:71pt;margin-top:49.8pt;width:101.4pt;height:15.45pt;z-index:-19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CQtLHSZAQAA&#10;JAMAAA4AAAAAAAAAAAAAAAAALgIAAGRycy9lMm9Eb2MueG1sUEsBAi0AFAAGAAgAAAAhABy8wRbf&#10;AAAACgEAAA8AAAAAAAAAAAAAAAAA8wMAAGRycy9kb3ducmV2LnhtbFBLBQYAAAAABAAEAPMAAAD/&#10;BAAAAAA=&#10;" filled="f" stroked="f">
              <v:textbox inset="0,0,0,0">
                <w:txbxContent>
                  <w:p w14:paraId="1680209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63360" behindDoc="1" locked="0" layoutInCell="1" allowOverlap="1" wp14:anchorId="16801BF3" wp14:editId="16801BF4">
              <wp:simplePos x="0" y="0"/>
              <wp:positionH relativeFrom="page">
                <wp:posOffset>5159755</wp:posOffset>
              </wp:positionH>
              <wp:positionV relativeFrom="page">
                <wp:posOffset>667163</wp:posOffset>
              </wp:positionV>
              <wp:extent cx="1727835" cy="555625"/>
              <wp:effectExtent l="0" t="0" r="0" b="0"/>
              <wp:wrapNone/>
              <wp:docPr id="490" name="Text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835" cy="555625"/>
                      </a:xfrm>
                      <a:prstGeom prst="rect">
                        <a:avLst/>
                      </a:prstGeom>
                    </wps:spPr>
                    <wps:txbx>
                      <w:txbxContent>
                        <w:p w14:paraId="1680209C" w14:textId="77777777" w:rsidR="00C45353" w:rsidRDefault="00A9526A">
                          <w:pPr>
                            <w:spacing w:before="14"/>
                            <w:ind w:left="932"/>
                            <w:rPr>
                              <w:b/>
                              <w:sz w:val="18"/>
                            </w:rPr>
                          </w:pPr>
                          <w:r>
                            <w:rPr>
                              <w:b/>
                              <w:sz w:val="18"/>
                            </w:rPr>
                            <w:t>TERMS</w:t>
                          </w:r>
                          <w:r>
                            <w:rPr>
                              <w:b/>
                              <w:spacing w:val="-2"/>
                              <w:sz w:val="18"/>
                            </w:rPr>
                            <w:t xml:space="preserve"> </w:t>
                          </w:r>
                          <w:r>
                            <w:rPr>
                              <w:b/>
                              <w:sz w:val="18"/>
                            </w:rPr>
                            <w:t>OF</w:t>
                          </w:r>
                          <w:r>
                            <w:rPr>
                              <w:b/>
                              <w:spacing w:val="-2"/>
                              <w:sz w:val="18"/>
                            </w:rPr>
                            <w:t xml:space="preserve"> SERVICE</w:t>
                          </w:r>
                        </w:p>
                        <w:p w14:paraId="1680209D" w14:textId="77777777" w:rsidR="00C45353" w:rsidRDefault="00A9526A">
                          <w:pPr>
                            <w:spacing w:before="11"/>
                            <w:ind w:left="20" w:right="34" w:firstLine="105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2"/>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27.2 Effective: August 28, 2023</w:t>
                          </w:r>
                        </w:p>
                      </w:txbxContent>
                    </wps:txbx>
                    <wps:bodyPr wrap="square" lIns="0" tIns="0" rIns="0" bIns="0" rtlCol="0">
                      <a:noAutofit/>
                    </wps:bodyPr>
                  </wps:wsp>
                </a:graphicData>
              </a:graphic>
            </wp:anchor>
          </w:drawing>
        </mc:Choice>
        <mc:Fallback>
          <w:pict>
            <v:shape w14:anchorId="16801BF3" id="Textbox 490" o:spid="_x0000_s1491" type="#_x0000_t202" style="position:absolute;margin-left:406.3pt;margin-top:52.55pt;width:136.05pt;height:43.75pt;z-index:-19653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" filled="f" stroked="f">
              <v:textbox inset="0,0,0,0">
                <w:txbxContent>
                  <w:p w14:paraId="1680209C" w14:textId="77777777" w:rsidR="00C45353" w:rsidRDefault="00A9526A">
                    <w:pPr>
                      <w:spacing w:before="14"/>
                      <w:ind w:left="932"/>
                      <w:rPr>
                        <w:b/>
                        <w:sz w:val="18"/>
                      </w:rPr>
                    </w:pPr>
                    <w:r>
                      <w:rPr>
                        <w:b/>
                        <w:sz w:val="18"/>
                      </w:rPr>
                      <w:t>TERMS</w:t>
                    </w:r>
                    <w:r>
                      <w:rPr>
                        <w:b/>
                        <w:spacing w:val="-2"/>
                        <w:sz w:val="18"/>
                      </w:rPr>
                      <w:t xml:space="preserve"> </w:t>
                    </w:r>
                    <w:r>
                      <w:rPr>
                        <w:b/>
                        <w:sz w:val="18"/>
                      </w:rPr>
                      <w:t>OF</w:t>
                    </w:r>
                    <w:r>
                      <w:rPr>
                        <w:b/>
                        <w:spacing w:val="-2"/>
                        <w:sz w:val="18"/>
                      </w:rPr>
                      <w:t xml:space="preserve"> SERVICE</w:t>
                    </w:r>
                  </w:p>
                  <w:p w14:paraId="1680209D" w14:textId="77777777" w:rsidR="00C45353" w:rsidRDefault="00A9526A">
                    <w:pPr>
                      <w:spacing w:before="11"/>
                      <w:ind w:left="20" w:right="34" w:firstLine="105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2"/>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27.2 Effective: August 28, 2023</w:t>
                    </w:r>
                  </w:p>
                </w:txbxContent>
              </v:textbox>
              <w10:wrap anchorx="page" anchory="page"/>
            </v:shape>
          </w:pict>
        </mc:Fallback>
      </mc:AlternateContent>
    </w: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4384" behindDoc="1" locked="0" layoutInCell="1" allowOverlap="1" wp14:anchorId="16801BF7" wp14:editId="16801BF8">
              <wp:simplePos x="0" y="0"/>
              <wp:positionH relativeFrom="page">
                <wp:posOffset>901700</wp:posOffset>
              </wp:positionH>
              <wp:positionV relativeFrom="page">
                <wp:posOffset>632672</wp:posOffset>
              </wp:positionV>
              <wp:extent cx="1287780" cy="196215"/>
              <wp:effectExtent l="0" t="0" r="0" b="0"/>
              <wp:wrapNone/>
              <wp:docPr id="492" name="Textbox 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9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F7" id="_x0000_t202" coordsize="21600,21600" o:spt="202" path="m,l,21600r21600,l21600,xe">
              <v:stroke joinstyle="miter"/>
              <v:path gradientshapeok="t" o:connecttype="rect"/>
            </v:shapetype>
            <v:shape id="Textbox 492" o:spid="_x0000_s1493" type="#_x0000_t202" style="position:absolute;margin-left:71pt;margin-top:49.8pt;width:101.4pt;height:15.45pt;z-index:-19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tRdnmmgEA&#10;ACQDAAAOAAAAAAAAAAAAAAAAAC4CAABkcnMvZTJvRG9jLnhtbFBLAQItABQABgAIAAAAIQAcvMEW&#10;3wAAAAoBAAAPAAAAAAAAAAAAAAAAAPQDAABkcnMvZG93bnJldi54bWxQSwUGAAAAAAQABADzAAAA&#10;AAUAAAAA&#10;" filled="f" stroked="f">
              <v:textbox inset="0,0,0,0">
                <w:txbxContent>
                  <w:p w14:paraId="1680209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64896" behindDoc="1" locked="0" layoutInCell="1" allowOverlap="1" wp14:anchorId="16801BF9" wp14:editId="16801BFA">
              <wp:simplePos x="0" y="0"/>
              <wp:positionH relativeFrom="page">
                <wp:posOffset>5324347</wp:posOffset>
              </wp:positionH>
              <wp:positionV relativeFrom="page">
                <wp:posOffset>667163</wp:posOffset>
              </wp:positionV>
              <wp:extent cx="1566545" cy="555625"/>
              <wp:effectExtent l="0" t="0" r="0" b="0"/>
              <wp:wrapNone/>
              <wp:docPr id="493" name="Text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6545" cy="555625"/>
                      </a:xfrm>
                      <a:prstGeom prst="rect">
                        <a:avLst/>
                      </a:prstGeom>
                    </wps:spPr>
                    <wps:txbx>
                      <w:txbxContent>
                        <w:p w14:paraId="168020A0" w14:textId="77777777" w:rsidR="00C45353" w:rsidRDefault="00A9526A">
                          <w:pPr>
                            <w:spacing w:before="14"/>
                            <w:ind w:left="677"/>
                            <w:rPr>
                              <w:b/>
                              <w:sz w:val="18"/>
                            </w:rPr>
                          </w:pPr>
                          <w:r>
                            <w:rPr>
                              <w:b/>
                              <w:sz w:val="18"/>
                            </w:rPr>
                            <w:t>TERMS</w:t>
                          </w:r>
                          <w:r>
                            <w:rPr>
                              <w:b/>
                              <w:spacing w:val="-2"/>
                              <w:sz w:val="18"/>
                            </w:rPr>
                            <w:t xml:space="preserve"> </w:t>
                          </w:r>
                          <w:r>
                            <w:rPr>
                              <w:b/>
                              <w:sz w:val="18"/>
                            </w:rPr>
                            <w:t>OF</w:t>
                          </w:r>
                          <w:r>
                            <w:rPr>
                              <w:b/>
                              <w:spacing w:val="-2"/>
                              <w:sz w:val="18"/>
                            </w:rPr>
                            <w:t xml:space="preserve"> SERVICE</w:t>
                          </w:r>
                        </w:p>
                        <w:p w14:paraId="168020A1" w14:textId="77777777" w:rsidR="00C45353" w:rsidRDefault="00A9526A">
                          <w:pPr>
                            <w:spacing w:before="9" w:line="242" w:lineRule="auto"/>
                            <w:ind w:left="20" w:right="34"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8"/>
                              <w:sz w:val="18"/>
                            </w:rPr>
                            <w:t xml:space="preserve"> </w:t>
                          </w:r>
                          <w:r>
                            <w:rPr>
                              <w:b/>
                              <w:sz w:val="18"/>
                            </w:rPr>
                            <w:t>Revised</w:t>
                          </w:r>
                          <w:r>
                            <w:rPr>
                              <w:b/>
                              <w:spacing w:val="-8"/>
                              <w:sz w:val="18"/>
                            </w:rPr>
                            <w:t xml:space="preserve"> </w:t>
                          </w:r>
                          <w:r>
                            <w:rPr>
                              <w:b/>
                              <w:sz w:val="18"/>
                            </w:rPr>
                            <w:t>Sheet</w:t>
                          </w:r>
                          <w:r>
                            <w:rPr>
                              <w:b/>
                              <w:spacing w:val="-12"/>
                              <w:sz w:val="18"/>
                            </w:rPr>
                            <w:t xml:space="preserve"> </w:t>
                          </w:r>
                          <w:r>
                            <w:rPr>
                              <w:b/>
                              <w:sz w:val="18"/>
                            </w:rPr>
                            <w:t>No.</w:t>
                          </w:r>
                          <w:r>
                            <w:rPr>
                              <w:b/>
                              <w:spacing w:val="-12"/>
                              <w:sz w:val="18"/>
                            </w:rPr>
                            <w:t xml:space="preserve"> </w:t>
                          </w:r>
                          <w:r>
                            <w:rPr>
                              <w:b/>
                              <w:sz w:val="18"/>
                            </w:rPr>
                            <w:t>27.3 Effective: August 28, 2023</w:t>
                          </w:r>
                        </w:p>
                      </w:txbxContent>
                    </wps:txbx>
                    <wps:bodyPr wrap="square" lIns="0" tIns="0" rIns="0" bIns="0" rtlCol="0">
                      <a:noAutofit/>
                    </wps:bodyPr>
                  </wps:wsp>
                </a:graphicData>
              </a:graphic>
            </wp:anchor>
          </w:drawing>
        </mc:Choice>
        <mc:Fallback>
          <w:pict>
            <v:shape w14:anchorId="16801BF9" id="Textbox 493" o:spid="_x0000_s1494" type="#_x0000_t202" style="position:absolute;margin-left:419.25pt;margin-top:52.55pt;width:123.35pt;height:43.75pt;z-index:-1965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" filled="f" stroked="f">
              <v:textbox inset="0,0,0,0">
                <w:txbxContent>
                  <w:p w14:paraId="168020A0" w14:textId="77777777" w:rsidR="00C45353" w:rsidRDefault="00A9526A">
                    <w:pPr>
                      <w:spacing w:before="14"/>
                      <w:ind w:left="677"/>
                      <w:rPr>
                        <w:b/>
                        <w:sz w:val="18"/>
                      </w:rPr>
                    </w:pPr>
                    <w:r>
                      <w:rPr>
                        <w:b/>
                        <w:sz w:val="18"/>
                      </w:rPr>
                      <w:t>TERMS</w:t>
                    </w:r>
                    <w:r>
                      <w:rPr>
                        <w:b/>
                        <w:spacing w:val="-2"/>
                        <w:sz w:val="18"/>
                      </w:rPr>
                      <w:t xml:space="preserve"> </w:t>
                    </w:r>
                    <w:r>
                      <w:rPr>
                        <w:b/>
                        <w:sz w:val="18"/>
                      </w:rPr>
                      <w:t>OF</w:t>
                    </w:r>
                    <w:r>
                      <w:rPr>
                        <w:b/>
                        <w:spacing w:val="-2"/>
                        <w:sz w:val="18"/>
                      </w:rPr>
                      <w:t xml:space="preserve"> SERVICE</w:t>
                    </w:r>
                  </w:p>
                  <w:p w14:paraId="168020A1" w14:textId="77777777" w:rsidR="00C45353" w:rsidRDefault="00A9526A">
                    <w:pPr>
                      <w:spacing w:before="9" w:line="242" w:lineRule="auto"/>
                      <w:ind w:left="20" w:right="34"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8"/>
                        <w:sz w:val="18"/>
                      </w:rPr>
                      <w:t xml:space="preserve"> </w:t>
                    </w:r>
                    <w:r>
                      <w:rPr>
                        <w:b/>
                        <w:sz w:val="18"/>
                      </w:rPr>
                      <w:t>Revised</w:t>
                    </w:r>
                    <w:r>
                      <w:rPr>
                        <w:b/>
                        <w:spacing w:val="-8"/>
                        <w:sz w:val="18"/>
                      </w:rPr>
                      <w:t xml:space="preserve"> </w:t>
                    </w:r>
                    <w:r>
                      <w:rPr>
                        <w:b/>
                        <w:sz w:val="18"/>
                      </w:rPr>
                      <w:t>Sheet</w:t>
                    </w:r>
                    <w:r>
                      <w:rPr>
                        <w:b/>
                        <w:spacing w:val="-12"/>
                        <w:sz w:val="18"/>
                      </w:rPr>
                      <w:t xml:space="preserve"> </w:t>
                    </w:r>
                    <w:r>
                      <w:rPr>
                        <w:b/>
                        <w:sz w:val="18"/>
                      </w:rPr>
                      <w:t>No.</w:t>
                    </w:r>
                    <w:r>
                      <w:rPr>
                        <w:b/>
                        <w:spacing w:val="-12"/>
                        <w:sz w:val="18"/>
                      </w:rPr>
                      <w:t xml:space="preserve"> </w:t>
                    </w:r>
                    <w:r>
                      <w:rPr>
                        <w:b/>
                        <w:sz w:val="18"/>
                      </w:rPr>
                      <w:t>27.3 Effective: August 28, 2023</w:t>
                    </w:r>
                  </w:p>
                </w:txbxContent>
              </v:textbox>
              <w10:wrap anchorx="page" anchory="page"/>
            </v:shape>
          </w:pict>
        </mc:Fallback>
      </mc:AlternateContent>
    </w: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5920" behindDoc="1" locked="0" layoutInCell="1" allowOverlap="1" wp14:anchorId="16801BFD" wp14:editId="16801BFE">
              <wp:simplePos x="0" y="0"/>
              <wp:positionH relativeFrom="page">
                <wp:posOffset>901700</wp:posOffset>
              </wp:positionH>
              <wp:positionV relativeFrom="page">
                <wp:posOffset>632672</wp:posOffset>
              </wp:positionV>
              <wp:extent cx="1287780" cy="196215"/>
              <wp:effectExtent l="0" t="0" r="0" b="0"/>
              <wp:wrapNone/>
              <wp:docPr id="495" name="Text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A3"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FD" id="_x0000_t202" coordsize="21600,21600" o:spt="202" path="m,l,21600r21600,l21600,xe">
              <v:stroke joinstyle="miter"/>
              <v:path gradientshapeok="t" o:connecttype="rect"/>
            </v:shapetype>
            <v:shape id="Textbox 495" o:spid="_x0000_s1496" type="#_x0000_t202" style="position:absolute;margin-left:71pt;margin-top:49.8pt;width:101.4pt;height:15.45pt;z-index:-19650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kjIngZgBAAAk&#10;AwAADgAAAAAAAAAAAAAAAAAuAgAAZHJzL2Uyb0RvYy54bWxQSwECLQAUAAYACAAAACEAHLzBFt8A&#10;AAAKAQAADwAAAAAAAAAAAAAAAADyAwAAZHJzL2Rvd25yZXYueG1sUEsFBgAAAAAEAAQA8wAAAP4E&#10;AAAAAA==&#10;" filled="f" stroked="f">
              <v:textbox inset="0,0,0,0">
                <w:txbxContent>
                  <w:p w14:paraId="168020A3"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66432" behindDoc="1" locked="0" layoutInCell="1" allowOverlap="1" wp14:anchorId="16801BFF" wp14:editId="16801C00">
              <wp:simplePos x="0" y="0"/>
              <wp:positionH relativeFrom="page">
                <wp:posOffset>5324347</wp:posOffset>
              </wp:positionH>
              <wp:positionV relativeFrom="page">
                <wp:posOffset>667163</wp:posOffset>
              </wp:positionV>
              <wp:extent cx="1566545" cy="555625"/>
              <wp:effectExtent l="0" t="0" r="0" b="0"/>
              <wp:wrapNone/>
              <wp:docPr id="496" name="Text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6545" cy="555625"/>
                      </a:xfrm>
                      <a:prstGeom prst="rect">
                        <a:avLst/>
                      </a:prstGeom>
                    </wps:spPr>
                    <wps:txbx>
                      <w:txbxContent>
                        <w:p w14:paraId="168020A4" w14:textId="77777777" w:rsidR="00C45353" w:rsidRDefault="00A9526A">
                          <w:pPr>
                            <w:spacing w:before="14"/>
                            <w:ind w:left="677"/>
                            <w:rPr>
                              <w:b/>
                              <w:sz w:val="18"/>
                            </w:rPr>
                          </w:pPr>
                          <w:r>
                            <w:rPr>
                              <w:b/>
                              <w:sz w:val="18"/>
                            </w:rPr>
                            <w:t>TERMS</w:t>
                          </w:r>
                          <w:r>
                            <w:rPr>
                              <w:b/>
                              <w:spacing w:val="-2"/>
                              <w:sz w:val="18"/>
                            </w:rPr>
                            <w:t xml:space="preserve"> </w:t>
                          </w:r>
                          <w:r>
                            <w:rPr>
                              <w:b/>
                              <w:sz w:val="18"/>
                            </w:rPr>
                            <w:t>OF</w:t>
                          </w:r>
                          <w:r>
                            <w:rPr>
                              <w:b/>
                              <w:spacing w:val="-2"/>
                              <w:sz w:val="18"/>
                            </w:rPr>
                            <w:t xml:space="preserve"> SERVICE</w:t>
                          </w:r>
                        </w:p>
                        <w:p w14:paraId="168020A5" w14:textId="77777777" w:rsidR="00C45353" w:rsidRDefault="00A9526A">
                          <w:pPr>
                            <w:spacing w:before="9" w:line="242" w:lineRule="auto"/>
                            <w:ind w:left="20" w:right="34"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8"/>
                              <w:sz w:val="18"/>
                            </w:rPr>
                            <w:t xml:space="preserve"> </w:t>
                          </w:r>
                          <w:r>
                            <w:rPr>
                              <w:b/>
                              <w:sz w:val="18"/>
                            </w:rPr>
                            <w:t>Revised</w:t>
                          </w:r>
                          <w:r>
                            <w:rPr>
                              <w:b/>
                              <w:spacing w:val="-8"/>
                              <w:sz w:val="18"/>
                            </w:rPr>
                            <w:t xml:space="preserve"> </w:t>
                          </w:r>
                          <w:r>
                            <w:rPr>
                              <w:b/>
                              <w:sz w:val="18"/>
                            </w:rPr>
                            <w:t>Sheet</w:t>
                          </w:r>
                          <w:r>
                            <w:rPr>
                              <w:b/>
                              <w:spacing w:val="-12"/>
                              <w:sz w:val="18"/>
                            </w:rPr>
                            <w:t xml:space="preserve"> </w:t>
                          </w:r>
                          <w:r>
                            <w:rPr>
                              <w:b/>
                              <w:sz w:val="18"/>
                            </w:rPr>
                            <w:t>No.</w:t>
                          </w:r>
                          <w:r>
                            <w:rPr>
                              <w:b/>
                              <w:spacing w:val="-12"/>
                              <w:sz w:val="18"/>
                            </w:rPr>
                            <w:t xml:space="preserve"> </w:t>
                          </w:r>
                          <w:r>
                            <w:rPr>
                              <w:b/>
                              <w:sz w:val="18"/>
                            </w:rPr>
                            <w:t>27.4 Effective: August 28, 2023</w:t>
                          </w:r>
                        </w:p>
                      </w:txbxContent>
                    </wps:txbx>
                    <wps:bodyPr wrap="square" lIns="0" tIns="0" rIns="0" bIns="0" rtlCol="0">
                      <a:noAutofit/>
                    </wps:bodyPr>
                  </wps:wsp>
                </a:graphicData>
              </a:graphic>
            </wp:anchor>
          </w:drawing>
        </mc:Choice>
        <mc:Fallback>
          <w:pict>
            <v:shape w14:anchorId="16801BFF" id="Textbox 496" o:spid="_x0000_s1497" type="#_x0000_t202" style="position:absolute;margin-left:419.25pt;margin-top:52.55pt;width:123.35pt;height:43.75pt;z-index:-19650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" filled="f" stroked="f">
              <v:textbox inset="0,0,0,0">
                <w:txbxContent>
                  <w:p w14:paraId="168020A4" w14:textId="77777777" w:rsidR="00C45353" w:rsidRDefault="00A9526A">
                    <w:pPr>
                      <w:spacing w:before="14"/>
                      <w:ind w:left="677"/>
                      <w:rPr>
                        <w:b/>
                        <w:sz w:val="18"/>
                      </w:rPr>
                    </w:pPr>
                    <w:r>
                      <w:rPr>
                        <w:b/>
                        <w:sz w:val="18"/>
                      </w:rPr>
                      <w:t>TERMS</w:t>
                    </w:r>
                    <w:r>
                      <w:rPr>
                        <w:b/>
                        <w:spacing w:val="-2"/>
                        <w:sz w:val="18"/>
                      </w:rPr>
                      <w:t xml:space="preserve"> </w:t>
                    </w:r>
                    <w:r>
                      <w:rPr>
                        <w:b/>
                        <w:sz w:val="18"/>
                      </w:rPr>
                      <w:t>OF</w:t>
                    </w:r>
                    <w:r>
                      <w:rPr>
                        <w:b/>
                        <w:spacing w:val="-2"/>
                        <w:sz w:val="18"/>
                      </w:rPr>
                      <w:t xml:space="preserve"> SERVICE</w:t>
                    </w:r>
                  </w:p>
                  <w:p w14:paraId="168020A5" w14:textId="77777777" w:rsidR="00C45353" w:rsidRDefault="00A9526A">
                    <w:pPr>
                      <w:spacing w:before="9" w:line="242" w:lineRule="auto"/>
                      <w:ind w:left="20" w:right="34"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8"/>
                        <w:sz w:val="18"/>
                      </w:rPr>
                      <w:t xml:space="preserve"> </w:t>
                    </w:r>
                    <w:r>
                      <w:rPr>
                        <w:b/>
                        <w:sz w:val="18"/>
                      </w:rPr>
                      <w:t>Revised</w:t>
                    </w:r>
                    <w:r>
                      <w:rPr>
                        <w:b/>
                        <w:spacing w:val="-8"/>
                        <w:sz w:val="18"/>
                      </w:rPr>
                      <w:t xml:space="preserve"> </w:t>
                    </w:r>
                    <w:r>
                      <w:rPr>
                        <w:b/>
                        <w:sz w:val="18"/>
                      </w:rPr>
                      <w:t>Sheet</w:t>
                    </w:r>
                    <w:r>
                      <w:rPr>
                        <w:b/>
                        <w:spacing w:val="-12"/>
                        <w:sz w:val="18"/>
                      </w:rPr>
                      <w:t xml:space="preserve"> </w:t>
                    </w:r>
                    <w:r>
                      <w:rPr>
                        <w:b/>
                        <w:sz w:val="18"/>
                      </w:rPr>
                      <w:t>No.</w:t>
                    </w:r>
                    <w:r>
                      <w:rPr>
                        <w:b/>
                        <w:spacing w:val="-12"/>
                        <w:sz w:val="18"/>
                      </w:rPr>
                      <w:t xml:space="preserve"> </w:t>
                    </w:r>
                    <w:r>
                      <w:rPr>
                        <w:b/>
                        <w:sz w:val="18"/>
                      </w:rPr>
                      <w:t>27.4 Effective: August 28, 2023</w:t>
                    </w:r>
                  </w:p>
                </w:txbxContent>
              </v:textbox>
              <w10:wrap anchorx="page" anchory="page"/>
            </v:shape>
          </w:pict>
        </mc:Fallback>
      </mc:AlternateContent>
    </w:r>
    <w:r>
      <w:rPr>
        <w:noProof/>
        <w:sz w:val="20"/>
      </w:rPr>
      <mc:AlternateContent>
        <mc:Choice Requires="wps">
          <w:drawing>
            <wp:anchor distT="0" distB="0" distL="0" distR="0" simplePos="0" relativeHeight="483666944" behindDoc="1" locked="0" layoutInCell="1" allowOverlap="1" wp14:anchorId="16801C01" wp14:editId="16801C02">
              <wp:simplePos x="0" y="0"/>
              <wp:positionH relativeFrom="page">
                <wp:posOffset>703580</wp:posOffset>
              </wp:positionH>
              <wp:positionV relativeFrom="page">
                <wp:posOffset>1370288</wp:posOffset>
              </wp:positionV>
              <wp:extent cx="239395" cy="196215"/>
              <wp:effectExtent l="0" t="0" r="0" b="0"/>
              <wp:wrapNone/>
              <wp:docPr id="497" name="Textbox 4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A6" w14:textId="77777777" w:rsidR="00C45353" w:rsidRDefault="00A9526A">
                          <w:pPr>
                            <w:spacing w:before="12"/>
                            <w:ind w:left="20"/>
                            <w:rPr>
                              <w:b/>
                              <w:sz w:val="24"/>
                            </w:rPr>
                          </w:pPr>
                          <w:r>
                            <w:rPr>
                              <w:b/>
                              <w:spacing w:val="-5"/>
                              <w:sz w:val="24"/>
                            </w:rPr>
                            <w:t>27.</w:t>
                          </w:r>
                        </w:p>
                      </w:txbxContent>
                    </wps:txbx>
                    <wps:bodyPr wrap="square" lIns="0" tIns="0" rIns="0" bIns="0" rtlCol="0">
                      <a:noAutofit/>
                    </wps:bodyPr>
                  </wps:wsp>
                </a:graphicData>
              </a:graphic>
            </wp:anchor>
          </w:drawing>
        </mc:Choice>
        <mc:Fallback>
          <w:pict>
            <v:shape w14:anchorId="16801C01" id="Textbox 497" o:spid="_x0000_s1498" type="#_x0000_t202" style="position:absolute;margin-left:55.4pt;margin-top:107.9pt;width:18.85pt;height:15.45pt;z-index:-1964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" filled="f" stroked="f">
              <v:textbox inset="0,0,0,0">
                <w:txbxContent>
                  <w:p w14:paraId="168020A6" w14:textId="77777777" w:rsidR="00C45353" w:rsidRDefault="00A9526A">
                    <w:pPr>
                      <w:spacing w:before="12"/>
                      <w:ind w:left="20"/>
                      <w:rPr>
                        <w:b/>
                        <w:sz w:val="24"/>
                      </w:rPr>
                    </w:pPr>
                    <w:r>
                      <w:rPr>
                        <w:b/>
                        <w:spacing w:val="-5"/>
                        <w:sz w:val="24"/>
                      </w:rPr>
                      <w:t>27.</w:t>
                    </w:r>
                  </w:p>
                </w:txbxContent>
              </v:textbox>
              <w10:wrap anchorx="page" anchory="page"/>
            </v:shape>
          </w:pict>
        </mc:Fallback>
      </mc:AlternateContent>
    </w:r>
    <w:r>
      <w:rPr>
        <w:noProof/>
        <w:sz w:val="20"/>
      </w:rPr>
      <mc:AlternateContent>
        <mc:Choice Requires="wps">
          <w:drawing>
            <wp:anchor distT="0" distB="0" distL="0" distR="0" simplePos="0" relativeHeight="483667456" behindDoc="1" locked="0" layoutInCell="1" allowOverlap="1" wp14:anchorId="16801C03" wp14:editId="16801C04">
              <wp:simplePos x="0" y="0"/>
              <wp:positionH relativeFrom="page">
                <wp:posOffset>1160780</wp:posOffset>
              </wp:positionH>
              <wp:positionV relativeFrom="page">
                <wp:posOffset>1370288</wp:posOffset>
              </wp:positionV>
              <wp:extent cx="3280410" cy="196215"/>
              <wp:effectExtent l="0" t="0" r="0" b="0"/>
              <wp:wrapNone/>
              <wp:docPr id="498" name="Textbox 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80410" cy="196215"/>
                      </a:xfrm>
                      <a:prstGeom prst="rect">
                        <a:avLst/>
                      </a:prstGeom>
                    </wps:spPr>
                    <wps:txbx>
                      <w:txbxContent>
                        <w:p w14:paraId="168020A7" w14:textId="77777777" w:rsidR="00C45353" w:rsidRDefault="00A9526A">
                          <w:pPr>
                            <w:spacing w:before="12"/>
                            <w:ind w:left="20"/>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03" id="Textbox 498" o:spid="_x0000_s1499" type="#_x0000_t202" style="position:absolute;margin-left:91.4pt;margin-top:107.9pt;width:258.3pt;height:15.45pt;z-index:-19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" filled="f" stroked="f">
              <v:textbox inset="0,0,0,0">
                <w:txbxContent>
                  <w:p w14:paraId="168020A7" w14:textId="77777777" w:rsidR="00C45353" w:rsidRDefault="00A9526A">
                    <w:pPr>
                      <w:spacing w:before="12"/>
                      <w:ind w:left="20"/>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txbxContent>
              </v:textbox>
              <w10:wrap anchorx="page" anchory="page"/>
            </v:shape>
          </w:pict>
        </mc:Fallback>
      </mc:AlternateConten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68480" behindDoc="1" locked="0" layoutInCell="1" allowOverlap="1" wp14:anchorId="16801C07" wp14:editId="16801C08">
              <wp:simplePos x="0" y="0"/>
              <wp:positionH relativeFrom="page">
                <wp:posOffset>901700</wp:posOffset>
              </wp:positionH>
              <wp:positionV relativeFrom="page">
                <wp:posOffset>632672</wp:posOffset>
              </wp:positionV>
              <wp:extent cx="1287780" cy="196215"/>
              <wp:effectExtent l="0" t="0" r="0" b="0"/>
              <wp:wrapNone/>
              <wp:docPr id="500" name="Text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A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07" id="_x0000_t202" coordsize="21600,21600" o:spt="202" path="m,l,21600r21600,l21600,xe">
              <v:stroke joinstyle="miter"/>
              <v:path gradientshapeok="t" o:connecttype="rect"/>
            </v:shapetype>
            <v:shape id="Textbox 500" o:spid="_x0000_s1501" type="#_x0000_t202" style="position:absolute;margin-left:71pt;margin-top:49.8pt;width:101.4pt;height:15.45pt;z-index:-19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UntmAEAACQDAAAOAAAAZHJzL2Uyb0RvYy54bWysUsGO0zAQvSPxD5bvNG0F2xI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nojLZcr1ZrLmmuLd7eLRdvsuHV7XZESp8MeJGT&#10;RiLPqzBQx0dK59ZLy0Tm/H5mksbdKFzbyNerApvPdtCeWM3AA20k/TwoNFL0nwM7lqd/SfCS7C4J&#10;pv4DlD+SRQV4d0hgXaFww50o8CiKiOnb5Fn/vi9dt8+9/QU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iI1J7ZgBAAAk&#10;AwAADgAAAAAAAAAAAAAAAAAuAgAAZHJzL2Uyb0RvYy54bWxQSwECLQAUAAYACAAAACEAHLzBFt8A&#10;AAAKAQAADwAAAAAAAAAAAAAAAADyAwAAZHJzL2Rvd25yZXYueG1sUEsFBgAAAAAEAAQA8wAAAP4E&#10;AAAAAA==&#10;" filled="f" stroked="f">
              <v:textbox inset="0,0,0,0">
                <w:txbxContent>
                  <w:p w14:paraId="168020A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68992" behindDoc="1" locked="0" layoutInCell="1" allowOverlap="1" wp14:anchorId="16801C09" wp14:editId="16801C0A">
              <wp:simplePos x="0" y="0"/>
              <wp:positionH relativeFrom="page">
                <wp:posOffset>5435600</wp:posOffset>
              </wp:positionH>
              <wp:positionV relativeFrom="page">
                <wp:posOffset>667163</wp:posOffset>
              </wp:positionV>
              <wp:extent cx="1455420" cy="555625"/>
              <wp:effectExtent l="0" t="0" r="0" b="0"/>
              <wp:wrapNone/>
              <wp:docPr id="501" name="Textbox 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55420" cy="555625"/>
                      </a:xfrm>
                      <a:prstGeom prst="rect">
                        <a:avLst/>
                      </a:prstGeom>
                    </wps:spPr>
                    <wps:txbx>
                      <w:txbxContent>
                        <w:p w14:paraId="168020AA" w14:textId="77777777" w:rsidR="00C45353" w:rsidRDefault="00A9526A">
                          <w:pPr>
                            <w:spacing w:before="14"/>
                            <w:ind w:left="502"/>
                            <w:rPr>
                              <w:b/>
                              <w:sz w:val="18"/>
                            </w:rPr>
                          </w:pPr>
                          <w:r>
                            <w:rPr>
                              <w:b/>
                              <w:sz w:val="18"/>
                            </w:rPr>
                            <w:t>TERMS</w:t>
                          </w:r>
                          <w:r>
                            <w:rPr>
                              <w:b/>
                              <w:spacing w:val="-2"/>
                              <w:sz w:val="18"/>
                            </w:rPr>
                            <w:t xml:space="preserve"> </w:t>
                          </w:r>
                          <w:r>
                            <w:rPr>
                              <w:b/>
                              <w:sz w:val="18"/>
                            </w:rPr>
                            <w:t>OF</w:t>
                          </w:r>
                          <w:r>
                            <w:rPr>
                              <w:b/>
                              <w:spacing w:val="-2"/>
                              <w:sz w:val="18"/>
                            </w:rPr>
                            <w:t xml:space="preserve"> SERVICE</w:t>
                          </w:r>
                        </w:p>
                        <w:p w14:paraId="168020AB" w14:textId="77777777" w:rsidR="00C45353" w:rsidRDefault="00A9526A">
                          <w:pPr>
                            <w:spacing w:before="9" w:line="242" w:lineRule="auto"/>
                            <w:ind w:left="20" w:right="34" w:firstLine="61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27.5 Effective:</w:t>
                          </w:r>
                          <w:r>
                            <w:rPr>
                              <w:b/>
                              <w:spacing w:val="-4"/>
                              <w:sz w:val="18"/>
                            </w:rPr>
                            <w:t xml:space="preserve"> </w:t>
                          </w:r>
                          <w:r>
                            <w:rPr>
                              <w:b/>
                              <w:sz w:val="18"/>
                            </w:rPr>
                            <w:t>August</w:t>
                          </w:r>
                          <w:r>
                            <w:rPr>
                              <w:b/>
                              <w:spacing w:val="-3"/>
                              <w:sz w:val="18"/>
                            </w:rPr>
                            <w:t xml:space="preserve"> </w:t>
                          </w:r>
                          <w:r>
                            <w:rPr>
                              <w:b/>
                              <w:sz w:val="18"/>
                            </w:rPr>
                            <w:t>28,</w:t>
                          </w:r>
                          <w:r>
                            <w:rPr>
                              <w:b/>
                              <w:spacing w:val="-3"/>
                              <w:sz w:val="18"/>
                            </w:rPr>
                            <w:t xml:space="preserve"> </w:t>
                          </w:r>
                          <w:r>
                            <w:rPr>
                              <w:b/>
                              <w:spacing w:val="-4"/>
                              <w:sz w:val="18"/>
                            </w:rPr>
                            <w:t>2023</w:t>
                          </w:r>
                        </w:p>
                      </w:txbxContent>
                    </wps:txbx>
                    <wps:bodyPr wrap="square" lIns="0" tIns="0" rIns="0" bIns="0" rtlCol="0">
                      <a:noAutofit/>
                    </wps:bodyPr>
                  </wps:wsp>
                </a:graphicData>
              </a:graphic>
            </wp:anchor>
          </w:drawing>
        </mc:Choice>
        <mc:Fallback>
          <w:pict>
            <v:shape w14:anchorId="16801C09" id="Textbox 501" o:spid="_x0000_s1502" type="#_x0000_t202" style="position:absolute;margin-left:428pt;margin-top:52.55pt;width:114.6pt;height:43.75pt;z-index:-19647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" filled="f" stroked="f">
              <v:textbox inset="0,0,0,0">
                <w:txbxContent>
                  <w:p w14:paraId="168020AA" w14:textId="77777777" w:rsidR="00C45353" w:rsidRDefault="00A9526A">
                    <w:pPr>
                      <w:spacing w:before="14"/>
                      <w:ind w:left="502"/>
                      <w:rPr>
                        <w:b/>
                        <w:sz w:val="18"/>
                      </w:rPr>
                    </w:pPr>
                    <w:r>
                      <w:rPr>
                        <w:b/>
                        <w:sz w:val="18"/>
                      </w:rPr>
                      <w:t>TERMS</w:t>
                    </w:r>
                    <w:r>
                      <w:rPr>
                        <w:b/>
                        <w:spacing w:val="-2"/>
                        <w:sz w:val="18"/>
                      </w:rPr>
                      <w:t xml:space="preserve"> </w:t>
                    </w:r>
                    <w:r>
                      <w:rPr>
                        <w:b/>
                        <w:sz w:val="18"/>
                      </w:rPr>
                      <w:t>OF</w:t>
                    </w:r>
                    <w:r>
                      <w:rPr>
                        <w:b/>
                        <w:spacing w:val="-2"/>
                        <w:sz w:val="18"/>
                      </w:rPr>
                      <w:t xml:space="preserve"> SERVICE</w:t>
                    </w:r>
                  </w:p>
                  <w:p w14:paraId="168020AB" w14:textId="77777777" w:rsidR="00C45353" w:rsidRDefault="00A9526A">
                    <w:pPr>
                      <w:spacing w:before="9" w:line="242" w:lineRule="auto"/>
                      <w:ind w:left="20" w:right="34" w:firstLine="61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27.5 Effective:</w:t>
                    </w:r>
                    <w:r>
                      <w:rPr>
                        <w:b/>
                        <w:spacing w:val="-4"/>
                        <w:sz w:val="18"/>
                      </w:rPr>
                      <w:t xml:space="preserve"> </w:t>
                    </w:r>
                    <w:r>
                      <w:rPr>
                        <w:b/>
                        <w:sz w:val="18"/>
                      </w:rPr>
                      <w:t>August</w:t>
                    </w:r>
                    <w:r>
                      <w:rPr>
                        <w:b/>
                        <w:spacing w:val="-3"/>
                        <w:sz w:val="18"/>
                      </w:rPr>
                      <w:t xml:space="preserve"> </w:t>
                    </w:r>
                    <w:r>
                      <w:rPr>
                        <w:b/>
                        <w:sz w:val="18"/>
                      </w:rPr>
                      <w:t>28,</w:t>
                    </w:r>
                    <w:r>
                      <w:rPr>
                        <w:b/>
                        <w:spacing w:val="-3"/>
                        <w:sz w:val="18"/>
                      </w:rPr>
                      <w:t xml:space="preserve"> </w:t>
                    </w:r>
                    <w:r>
                      <w:rPr>
                        <w:b/>
                        <w:spacing w:val="-4"/>
                        <w:sz w:val="18"/>
                      </w:rPr>
                      <w:t>2023</w:t>
                    </w:r>
                  </w:p>
                </w:txbxContent>
              </v:textbox>
              <w10:wrap anchorx="page" anchory="page"/>
            </v:shape>
          </w:pict>
        </mc:Fallback>
      </mc:AlternateContent>
    </w:r>
    <w:r>
      <w:rPr>
        <w:noProof/>
        <w:sz w:val="20"/>
      </w:rPr>
      <mc:AlternateContent>
        <mc:Choice Requires="wps">
          <w:drawing>
            <wp:anchor distT="0" distB="0" distL="0" distR="0" simplePos="0" relativeHeight="483669504" behindDoc="1" locked="0" layoutInCell="1" allowOverlap="1" wp14:anchorId="16801C0B" wp14:editId="16801C0C">
              <wp:simplePos x="0" y="0"/>
              <wp:positionH relativeFrom="page">
                <wp:posOffset>711200</wp:posOffset>
              </wp:positionH>
              <wp:positionV relativeFrom="page">
                <wp:posOffset>1377908</wp:posOffset>
              </wp:positionV>
              <wp:extent cx="239395" cy="196215"/>
              <wp:effectExtent l="0" t="0" r="0" b="0"/>
              <wp:wrapNone/>
              <wp:docPr id="502" name="Textbox 5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AC" w14:textId="77777777" w:rsidR="00C45353" w:rsidRDefault="00A9526A">
                          <w:pPr>
                            <w:spacing w:before="12"/>
                            <w:ind w:left="20"/>
                            <w:rPr>
                              <w:b/>
                              <w:sz w:val="24"/>
                            </w:rPr>
                          </w:pPr>
                          <w:r>
                            <w:rPr>
                              <w:b/>
                              <w:spacing w:val="-5"/>
                              <w:sz w:val="24"/>
                            </w:rPr>
                            <w:t>27.</w:t>
                          </w:r>
                        </w:p>
                      </w:txbxContent>
                    </wps:txbx>
                    <wps:bodyPr wrap="square" lIns="0" tIns="0" rIns="0" bIns="0" rtlCol="0">
                      <a:noAutofit/>
                    </wps:bodyPr>
                  </wps:wsp>
                </a:graphicData>
              </a:graphic>
            </wp:anchor>
          </w:drawing>
        </mc:Choice>
        <mc:Fallback>
          <w:pict>
            <v:shape w14:anchorId="16801C0B" id="Textbox 502" o:spid="_x0000_s1503" type="#_x0000_t202" style="position:absolute;margin-left:56pt;margin-top:108.5pt;width:18.85pt;height:15.45pt;z-index:-19646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" filled="f" stroked="f">
              <v:textbox inset="0,0,0,0">
                <w:txbxContent>
                  <w:p w14:paraId="168020AC" w14:textId="77777777" w:rsidR="00C45353" w:rsidRDefault="00A9526A">
                    <w:pPr>
                      <w:spacing w:before="12"/>
                      <w:ind w:left="20"/>
                      <w:rPr>
                        <w:b/>
                        <w:sz w:val="24"/>
                      </w:rPr>
                    </w:pPr>
                    <w:r>
                      <w:rPr>
                        <w:b/>
                        <w:spacing w:val="-5"/>
                        <w:sz w:val="24"/>
                      </w:rPr>
                      <w:t>27.</w:t>
                    </w:r>
                  </w:p>
                </w:txbxContent>
              </v:textbox>
              <w10:wrap anchorx="page" anchory="page"/>
            </v:shape>
          </w:pict>
        </mc:Fallback>
      </mc:AlternateContent>
    </w:r>
    <w:r>
      <w:rPr>
        <w:noProof/>
        <w:sz w:val="20"/>
      </w:rPr>
      <mc:AlternateContent>
        <mc:Choice Requires="wps">
          <w:drawing>
            <wp:anchor distT="0" distB="0" distL="0" distR="0" simplePos="0" relativeHeight="483670016" behindDoc="1" locked="0" layoutInCell="1" allowOverlap="1" wp14:anchorId="16801C0D" wp14:editId="16801C0E">
              <wp:simplePos x="0" y="0"/>
              <wp:positionH relativeFrom="page">
                <wp:posOffset>1168400</wp:posOffset>
              </wp:positionH>
              <wp:positionV relativeFrom="page">
                <wp:posOffset>1377908</wp:posOffset>
              </wp:positionV>
              <wp:extent cx="3280410" cy="196215"/>
              <wp:effectExtent l="0" t="0" r="0" b="0"/>
              <wp:wrapNone/>
              <wp:docPr id="503" name="Textbox 5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80410" cy="196215"/>
                      </a:xfrm>
                      <a:prstGeom prst="rect">
                        <a:avLst/>
                      </a:prstGeom>
                    </wps:spPr>
                    <wps:txbx>
                      <w:txbxContent>
                        <w:p w14:paraId="168020AD" w14:textId="77777777" w:rsidR="00C45353" w:rsidRDefault="00A9526A">
                          <w:pPr>
                            <w:spacing w:before="12"/>
                            <w:ind w:left="20"/>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0D" id="Textbox 503" o:spid="_x0000_s1504" type="#_x0000_t202" style="position:absolute;margin-left:92pt;margin-top:108.5pt;width:258.3pt;height:15.45pt;z-index:-1964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" filled="f" stroked="f">
              <v:textbox inset="0,0,0,0">
                <w:txbxContent>
                  <w:p w14:paraId="168020AD" w14:textId="77777777" w:rsidR="00C45353" w:rsidRDefault="00A9526A">
                    <w:pPr>
                      <w:spacing w:before="12"/>
                      <w:ind w:left="20"/>
                      <w:rPr>
                        <w:sz w:val="24"/>
                      </w:rPr>
                    </w:pPr>
                    <w:r>
                      <w:rPr>
                        <w:b/>
                        <w:sz w:val="24"/>
                      </w:rPr>
                      <w:t>Economic</w:t>
                    </w:r>
                    <w:r>
                      <w:rPr>
                        <w:b/>
                        <w:spacing w:val="-5"/>
                        <w:sz w:val="24"/>
                      </w:rPr>
                      <w:t xml:space="preserve"> </w:t>
                    </w:r>
                    <w:r>
                      <w:rPr>
                        <w:b/>
                        <w:sz w:val="24"/>
                      </w:rPr>
                      <w:t>Development</w:t>
                    </w:r>
                    <w:r>
                      <w:rPr>
                        <w:b/>
                        <w:spacing w:val="-6"/>
                        <w:sz w:val="24"/>
                      </w:rPr>
                      <w:t xml:space="preserve"> </w:t>
                    </w:r>
                    <w:r>
                      <w:rPr>
                        <w:b/>
                        <w:sz w:val="24"/>
                      </w:rPr>
                      <w:t>(ECON-1)</w:t>
                    </w:r>
                    <w:r>
                      <w:rPr>
                        <w:b/>
                        <w:spacing w:val="-6"/>
                        <w:sz w:val="24"/>
                      </w:rPr>
                      <w:t xml:space="preserve"> </w:t>
                    </w:r>
                    <w:r>
                      <w:rPr>
                        <w:spacing w:val="-2"/>
                        <w:sz w:val="24"/>
                      </w:rPr>
                      <w:t>(continued)</w:t>
                    </w:r>
                  </w:p>
                </w:txbxContent>
              </v:textbox>
              <w10:wrap anchorx="page" anchory="page"/>
            </v:shape>
          </w:pict>
        </mc:Fallback>
      </mc:AlternateContent>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9F" w14:textId="1E16DCE1" w:rsidR="00C45353" w:rsidRDefault="00ED053B">
    <w:pPr>
      <w:pStyle w:val="BodyText"/>
      <w:spacing w:before="0" w:line="14" w:lineRule="auto"/>
      <w:rPr>
        <w:sz w:val="20"/>
      </w:rPr>
    </w:pPr>
    <w:r>
      <w:rPr>
        <w:noProof/>
        <w:sz w:val="20"/>
      </w:rPr>
      <mc:AlternateContent>
        <mc:Choice Requires="wps">
          <w:drawing>
            <wp:anchor distT="0" distB="0" distL="0" distR="0" simplePos="0" relativeHeight="483671552" behindDoc="1" locked="0" layoutInCell="1" allowOverlap="1" wp14:anchorId="16801C13" wp14:editId="2DA523D7">
              <wp:simplePos x="0" y="0"/>
              <wp:positionH relativeFrom="page">
                <wp:posOffset>4286250</wp:posOffset>
              </wp:positionH>
              <wp:positionV relativeFrom="page">
                <wp:posOffset>638175</wp:posOffset>
              </wp:positionV>
              <wp:extent cx="2606040" cy="567690"/>
              <wp:effectExtent l="0" t="0" r="0" b="0"/>
              <wp:wrapNone/>
              <wp:docPr id="506" name="Textbox 5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06040" cy="567690"/>
                      </a:xfrm>
                      <a:prstGeom prst="rect">
                        <a:avLst/>
                      </a:prstGeom>
                    </wps:spPr>
                    <wps:txbx>
                      <w:txbxContent>
                        <w:p w14:paraId="168020B0" w14:textId="77777777" w:rsidR="00C45353" w:rsidRDefault="00A9526A" w:rsidP="000C116B">
                          <w:pPr>
                            <w:spacing w:before="14"/>
                            <w:ind w:left="680"/>
                            <w:jc w:val="right"/>
                            <w:rPr>
                              <w:b/>
                              <w:sz w:val="18"/>
                            </w:rPr>
                          </w:pPr>
                          <w:r>
                            <w:rPr>
                              <w:b/>
                              <w:sz w:val="18"/>
                            </w:rPr>
                            <w:t>TERMS</w:t>
                          </w:r>
                          <w:r>
                            <w:rPr>
                              <w:b/>
                              <w:spacing w:val="-2"/>
                              <w:sz w:val="18"/>
                            </w:rPr>
                            <w:t xml:space="preserve"> </w:t>
                          </w:r>
                          <w:r>
                            <w:rPr>
                              <w:b/>
                              <w:sz w:val="18"/>
                            </w:rPr>
                            <w:t>OF</w:t>
                          </w:r>
                          <w:r>
                            <w:rPr>
                              <w:b/>
                              <w:spacing w:val="-2"/>
                              <w:sz w:val="18"/>
                            </w:rPr>
                            <w:t xml:space="preserve"> SERVICE</w:t>
                          </w:r>
                        </w:p>
                        <w:p w14:paraId="21CDFD96" w14:textId="77777777" w:rsidR="007A6CDC" w:rsidRDefault="00A9526A" w:rsidP="007A6CDC">
                          <w:pPr>
                            <w:spacing w:before="11" w:line="252" w:lineRule="auto"/>
                            <w:ind w:left="20" w:right="37"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w:t>
                          </w:r>
                        </w:p>
                        <w:p w14:paraId="07D88033" w14:textId="2CDA2AB1" w:rsidR="00E83C22" w:rsidRDefault="00ED053B" w:rsidP="007A6CDC">
                          <w:pPr>
                            <w:spacing w:before="11" w:line="252" w:lineRule="auto"/>
                            <w:ind w:left="20" w:right="37" w:firstLine="792"/>
                            <w:jc w:val="right"/>
                            <w:rPr>
                              <w:b/>
                              <w:sz w:val="18"/>
                            </w:rPr>
                          </w:pPr>
                          <w:r>
                            <w:rPr>
                              <w:b/>
                              <w:sz w:val="18"/>
                            </w:rPr>
                            <w:t>Second</w:t>
                          </w:r>
                          <w:r>
                            <w:rPr>
                              <w:b/>
                              <w:spacing w:val="-8"/>
                              <w:sz w:val="18"/>
                            </w:rPr>
                            <w:t xml:space="preserve"> </w:t>
                          </w:r>
                          <w:r w:rsidR="00A9526A">
                            <w:rPr>
                              <w:b/>
                              <w:sz w:val="18"/>
                            </w:rPr>
                            <w:t>Revised</w:t>
                          </w:r>
                          <w:r w:rsidR="00A9526A">
                            <w:rPr>
                              <w:b/>
                              <w:spacing w:val="-8"/>
                              <w:sz w:val="18"/>
                            </w:rPr>
                            <w:t xml:space="preserve"> </w:t>
                          </w:r>
                          <w:r w:rsidR="00A9526A">
                            <w:rPr>
                              <w:b/>
                              <w:sz w:val="18"/>
                            </w:rPr>
                            <w:t>Sheet</w:t>
                          </w:r>
                          <w:r w:rsidR="00A9526A">
                            <w:rPr>
                              <w:b/>
                              <w:spacing w:val="-12"/>
                              <w:sz w:val="18"/>
                            </w:rPr>
                            <w:t xml:space="preserve"> </w:t>
                          </w:r>
                          <w:r w:rsidR="00A9526A">
                            <w:rPr>
                              <w:b/>
                              <w:sz w:val="18"/>
                            </w:rPr>
                            <w:t>No.</w:t>
                          </w:r>
                          <w:r w:rsidR="00A9526A">
                            <w:rPr>
                              <w:b/>
                              <w:spacing w:val="-12"/>
                              <w:sz w:val="18"/>
                            </w:rPr>
                            <w:t xml:space="preserve"> </w:t>
                          </w:r>
                          <w:r w:rsidR="00A9526A">
                            <w:rPr>
                              <w:b/>
                              <w:sz w:val="18"/>
                            </w:rPr>
                            <w:t xml:space="preserve">27.6 </w:t>
                          </w:r>
                        </w:p>
                        <w:p w14:paraId="168020B1" w14:textId="48A487B1" w:rsidR="00C45353" w:rsidRDefault="00A9526A" w:rsidP="007A6CDC">
                          <w:pPr>
                            <w:spacing w:before="11" w:line="252" w:lineRule="auto"/>
                            <w:ind w:left="20" w:right="37" w:firstLine="792"/>
                            <w:jc w:val="right"/>
                            <w:rPr>
                              <w:b/>
                              <w:sz w:val="18"/>
                            </w:rPr>
                          </w:pPr>
                          <w:r>
                            <w:rPr>
                              <w:b/>
                              <w:sz w:val="18"/>
                            </w:rPr>
                            <w:t>Effective: January 1, 202</w:t>
                          </w:r>
                          <w:r w:rsidR="00ED053B">
                            <w:rPr>
                              <w:b/>
                              <w:sz w:val="18"/>
                            </w:rPr>
                            <w:t>6</w:t>
                          </w:r>
                        </w:p>
                      </w:txbxContent>
                    </wps:txbx>
                    <wps:bodyPr wrap="square" lIns="0" tIns="0" rIns="0" bIns="0" rtlCol="0">
                      <a:noAutofit/>
                    </wps:bodyPr>
                  </wps:wsp>
                </a:graphicData>
              </a:graphic>
              <wp14:sizeRelH relativeFrom="margin">
                <wp14:pctWidth>0</wp14:pctWidth>
              </wp14:sizeRelH>
            </wp:anchor>
          </w:drawing>
        </mc:Choice>
        <mc:Fallback>
          <w:pict>
            <v:shapetype w14:anchorId="16801C13" id="_x0000_t202" coordsize="21600,21600" o:spt="202" path="m,l,21600r21600,l21600,xe">
              <v:stroke joinstyle="miter"/>
              <v:path gradientshapeok="t" o:connecttype="rect"/>
            </v:shapetype>
            <v:shape id="Textbox 506" o:spid="_x0000_s1506" type="#_x0000_t202" style="position:absolute;margin-left:337.5pt;margin-top:50.25pt;width:205.2pt;height:44.7pt;z-index:-1964492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" filled="f" stroked="f">
              <v:textbox inset="0,0,0,0">
                <w:txbxContent>
                  <w:p w14:paraId="168020B0" w14:textId="77777777" w:rsidR="00C45353" w:rsidRDefault="00A9526A" w:rsidP="000C116B">
                    <w:pPr>
                      <w:spacing w:before="14"/>
                      <w:ind w:left="680"/>
                      <w:jc w:val="right"/>
                      <w:rPr>
                        <w:b/>
                        <w:sz w:val="18"/>
                      </w:rPr>
                    </w:pPr>
                    <w:r>
                      <w:rPr>
                        <w:b/>
                        <w:sz w:val="18"/>
                      </w:rPr>
                      <w:t>TERMS</w:t>
                    </w:r>
                    <w:r>
                      <w:rPr>
                        <w:b/>
                        <w:spacing w:val="-2"/>
                        <w:sz w:val="18"/>
                      </w:rPr>
                      <w:t xml:space="preserve"> </w:t>
                    </w:r>
                    <w:r>
                      <w:rPr>
                        <w:b/>
                        <w:sz w:val="18"/>
                      </w:rPr>
                      <w:t>OF</w:t>
                    </w:r>
                    <w:r>
                      <w:rPr>
                        <w:b/>
                        <w:spacing w:val="-2"/>
                        <w:sz w:val="18"/>
                      </w:rPr>
                      <w:t xml:space="preserve"> SERVICE</w:t>
                    </w:r>
                  </w:p>
                  <w:p w14:paraId="21CDFD96" w14:textId="77777777" w:rsidR="007A6CDC" w:rsidRDefault="00A9526A" w:rsidP="007A6CDC">
                    <w:pPr>
                      <w:spacing w:before="11" w:line="252" w:lineRule="auto"/>
                      <w:ind w:left="20" w:right="37"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w:t>
                    </w:r>
                  </w:p>
                  <w:p w14:paraId="07D88033" w14:textId="2CDA2AB1" w:rsidR="00E83C22" w:rsidRDefault="00ED053B" w:rsidP="007A6CDC">
                    <w:pPr>
                      <w:spacing w:before="11" w:line="252" w:lineRule="auto"/>
                      <w:ind w:left="20" w:right="37" w:firstLine="792"/>
                      <w:jc w:val="right"/>
                      <w:rPr>
                        <w:b/>
                        <w:sz w:val="18"/>
                      </w:rPr>
                    </w:pPr>
                    <w:r>
                      <w:rPr>
                        <w:b/>
                        <w:sz w:val="18"/>
                      </w:rPr>
                      <w:t>Second</w:t>
                    </w:r>
                    <w:r>
                      <w:rPr>
                        <w:b/>
                        <w:spacing w:val="-8"/>
                        <w:sz w:val="18"/>
                      </w:rPr>
                      <w:t xml:space="preserve"> </w:t>
                    </w:r>
                    <w:r w:rsidR="00A9526A">
                      <w:rPr>
                        <w:b/>
                        <w:sz w:val="18"/>
                      </w:rPr>
                      <w:t>Revised</w:t>
                    </w:r>
                    <w:r w:rsidR="00A9526A">
                      <w:rPr>
                        <w:b/>
                        <w:spacing w:val="-8"/>
                        <w:sz w:val="18"/>
                      </w:rPr>
                      <w:t xml:space="preserve"> </w:t>
                    </w:r>
                    <w:r w:rsidR="00A9526A">
                      <w:rPr>
                        <w:b/>
                        <w:sz w:val="18"/>
                      </w:rPr>
                      <w:t>Sheet</w:t>
                    </w:r>
                    <w:r w:rsidR="00A9526A">
                      <w:rPr>
                        <w:b/>
                        <w:spacing w:val="-12"/>
                        <w:sz w:val="18"/>
                      </w:rPr>
                      <w:t xml:space="preserve"> </w:t>
                    </w:r>
                    <w:r w:rsidR="00A9526A">
                      <w:rPr>
                        <w:b/>
                        <w:sz w:val="18"/>
                      </w:rPr>
                      <w:t>No.</w:t>
                    </w:r>
                    <w:r w:rsidR="00A9526A">
                      <w:rPr>
                        <w:b/>
                        <w:spacing w:val="-12"/>
                        <w:sz w:val="18"/>
                      </w:rPr>
                      <w:t xml:space="preserve"> </w:t>
                    </w:r>
                    <w:r w:rsidR="00A9526A">
                      <w:rPr>
                        <w:b/>
                        <w:sz w:val="18"/>
                      </w:rPr>
                      <w:t xml:space="preserve">27.6 </w:t>
                    </w:r>
                  </w:p>
                  <w:p w14:paraId="168020B1" w14:textId="48A487B1" w:rsidR="00C45353" w:rsidRDefault="00A9526A" w:rsidP="007A6CDC">
                    <w:pPr>
                      <w:spacing w:before="11" w:line="252" w:lineRule="auto"/>
                      <w:ind w:left="20" w:right="37" w:firstLine="792"/>
                      <w:jc w:val="right"/>
                      <w:rPr>
                        <w:b/>
                        <w:sz w:val="18"/>
                      </w:rPr>
                    </w:pPr>
                    <w:r>
                      <w:rPr>
                        <w:b/>
                        <w:sz w:val="18"/>
                      </w:rPr>
                      <w:t>Effective: January 1, 202</w:t>
                    </w:r>
                    <w:r w:rsidR="00ED053B">
                      <w:rPr>
                        <w:b/>
                        <w:sz w:val="18"/>
                      </w:rPr>
                      <w:t>6</w:t>
                    </w:r>
                  </w:p>
                </w:txbxContent>
              </v:textbox>
              <w10:wrap anchorx="page" anchory="page"/>
            </v:shape>
          </w:pict>
        </mc:Fallback>
      </mc:AlternateContent>
    </w:r>
    <w:r w:rsidR="00A9526A">
      <w:rPr>
        <w:noProof/>
        <w:sz w:val="20"/>
      </w:rPr>
      <mc:AlternateContent>
        <mc:Choice Requires="wps">
          <w:drawing>
            <wp:anchor distT="0" distB="0" distL="0" distR="0" simplePos="0" relativeHeight="483671040" behindDoc="1" locked="0" layoutInCell="1" allowOverlap="1" wp14:anchorId="16801C11" wp14:editId="18403555">
              <wp:simplePos x="0" y="0"/>
              <wp:positionH relativeFrom="page">
                <wp:posOffset>901700</wp:posOffset>
              </wp:positionH>
              <wp:positionV relativeFrom="page">
                <wp:posOffset>632672</wp:posOffset>
              </wp:positionV>
              <wp:extent cx="1287780" cy="196215"/>
              <wp:effectExtent l="0" t="0" r="0" b="0"/>
              <wp:wrapNone/>
              <wp:docPr id="505" name="Textbox 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A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C11" id="Textbox 505" o:spid="_x0000_s1507" type="#_x0000_t202" style="position:absolute;margin-left:71pt;margin-top:49.8pt;width:101.4pt;height:15.45pt;z-index:-19645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cjEVdmgEA&#10;ACQDAAAOAAAAAAAAAAAAAAAAAC4CAABkcnMvZTJvRG9jLnhtbFBLAQItABQABgAIAAAAIQAcvMEW&#10;3wAAAAoBAAAPAAAAAAAAAAAAAAAAAPQDAABkcnMvZG93bnJldi54bWxQSwUGAAAAAAQABADzAAAA&#10;AAUAAAAA&#10;" filled="f" stroked="f">
              <v:textbox inset="0,0,0,0">
                <w:txbxContent>
                  <w:p w14:paraId="168020A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2576" behindDoc="1" locked="0" layoutInCell="1" allowOverlap="1" wp14:anchorId="16801C17" wp14:editId="16801C18">
              <wp:simplePos x="0" y="0"/>
              <wp:positionH relativeFrom="page">
                <wp:posOffset>901700</wp:posOffset>
              </wp:positionH>
              <wp:positionV relativeFrom="page">
                <wp:posOffset>632672</wp:posOffset>
              </wp:positionV>
              <wp:extent cx="1287780" cy="196215"/>
              <wp:effectExtent l="0" t="0" r="0" b="0"/>
              <wp:wrapNone/>
              <wp:docPr id="508" name="Textbox 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B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17" id="_x0000_t202" coordsize="21600,21600" o:spt="202" path="m,l,21600r21600,l21600,xe">
              <v:stroke joinstyle="miter"/>
              <v:path gradientshapeok="t" o:connecttype="rect"/>
            </v:shapetype>
            <v:shape id="Textbox 508" o:spid="_x0000_s1509" type="#_x0000_t202" style="position:absolute;margin-left:71pt;margin-top:49.8pt;width:101.4pt;height:15.45pt;z-index:-19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BV5LDPmgEA&#10;ACQDAAAOAAAAAAAAAAAAAAAAAC4CAABkcnMvZTJvRG9jLnhtbFBLAQItABQABgAIAAAAIQAcvMEW&#10;3wAAAAoBAAAPAAAAAAAAAAAAAAAAAPQDAABkcnMvZG93bnJldi54bWxQSwUGAAAAAAQABADzAAAA&#10;AAUAAAAA&#10;" filled="f" stroked="f">
              <v:textbox inset="0,0,0,0">
                <w:txbxContent>
                  <w:p w14:paraId="168020B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73088" behindDoc="1" locked="0" layoutInCell="1" allowOverlap="1" wp14:anchorId="16801C19" wp14:editId="16801C1A">
              <wp:simplePos x="0" y="0"/>
              <wp:positionH relativeFrom="page">
                <wp:posOffset>5610859</wp:posOffset>
              </wp:positionH>
              <wp:positionV relativeFrom="page">
                <wp:posOffset>667163</wp:posOffset>
              </wp:positionV>
              <wp:extent cx="1280160" cy="555625"/>
              <wp:effectExtent l="0" t="0" r="0" b="0"/>
              <wp:wrapNone/>
              <wp:docPr id="509" name="Textbox 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0160" cy="555625"/>
                      </a:xfrm>
                      <a:prstGeom prst="rect">
                        <a:avLst/>
                      </a:prstGeom>
                    </wps:spPr>
                    <wps:txbx>
                      <w:txbxContent>
                        <w:p w14:paraId="168020B4" w14:textId="77777777" w:rsidR="00C45353" w:rsidRDefault="00A9526A">
                          <w:pPr>
                            <w:spacing w:before="14"/>
                            <w:ind w:left="226"/>
                            <w:rPr>
                              <w:b/>
                              <w:sz w:val="18"/>
                            </w:rPr>
                          </w:pPr>
                          <w:r>
                            <w:rPr>
                              <w:b/>
                              <w:sz w:val="18"/>
                            </w:rPr>
                            <w:t>TERMS</w:t>
                          </w:r>
                          <w:r>
                            <w:rPr>
                              <w:b/>
                              <w:spacing w:val="-2"/>
                              <w:sz w:val="18"/>
                            </w:rPr>
                            <w:t xml:space="preserve"> </w:t>
                          </w:r>
                          <w:r>
                            <w:rPr>
                              <w:b/>
                              <w:sz w:val="18"/>
                            </w:rPr>
                            <w:t>OF</w:t>
                          </w:r>
                          <w:r>
                            <w:rPr>
                              <w:b/>
                              <w:spacing w:val="-2"/>
                              <w:sz w:val="18"/>
                            </w:rPr>
                            <w:t xml:space="preserve"> SERVICE</w:t>
                          </w:r>
                        </w:p>
                        <w:p w14:paraId="168020B5" w14:textId="77777777" w:rsidR="00C45353" w:rsidRDefault="00A9526A">
                          <w:pPr>
                            <w:spacing w:before="9" w:line="242" w:lineRule="auto"/>
                            <w:ind w:left="20" w:right="36"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28.1 Effective: July 2, 2024</w:t>
                          </w:r>
                        </w:p>
                      </w:txbxContent>
                    </wps:txbx>
                    <wps:bodyPr wrap="square" lIns="0" tIns="0" rIns="0" bIns="0" rtlCol="0">
                      <a:noAutofit/>
                    </wps:bodyPr>
                  </wps:wsp>
                </a:graphicData>
              </a:graphic>
            </wp:anchor>
          </w:drawing>
        </mc:Choice>
        <mc:Fallback>
          <w:pict>
            <v:shape w14:anchorId="16801C19" id="Textbox 509" o:spid="_x0000_s1510" type="#_x0000_t202" style="position:absolute;margin-left:441.8pt;margin-top:52.55pt;width:100.8pt;height:43.75pt;z-index:-19643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" filled="f" stroked="f">
              <v:textbox inset="0,0,0,0">
                <w:txbxContent>
                  <w:p w14:paraId="168020B4" w14:textId="77777777" w:rsidR="00C45353" w:rsidRDefault="00A9526A">
                    <w:pPr>
                      <w:spacing w:before="14"/>
                      <w:ind w:left="226"/>
                      <w:rPr>
                        <w:b/>
                        <w:sz w:val="18"/>
                      </w:rPr>
                    </w:pPr>
                    <w:r>
                      <w:rPr>
                        <w:b/>
                        <w:sz w:val="18"/>
                      </w:rPr>
                      <w:t>TERMS</w:t>
                    </w:r>
                    <w:r>
                      <w:rPr>
                        <w:b/>
                        <w:spacing w:val="-2"/>
                        <w:sz w:val="18"/>
                      </w:rPr>
                      <w:t xml:space="preserve"> </w:t>
                    </w:r>
                    <w:r>
                      <w:rPr>
                        <w:b/>
                        <w:sz w:val="18"/>
                      </w:rPr>
                      <w:t>OF</w:t>
                    </w:r>
                    <w:r>
                      <w:rPr>
                        <w:b/>
                        <w:spacing w:val="-2"/>
                        <w:sz w:val="18"/>
                      </w:rPr>
                      <w:t xml:space="preserve"> SERVICE</w:t>
                    </w:r>
                  </w:p>
                  <w:p w14:paraId="168020B5" w14:textId="77777777" w:rsidR="00C45353" w:rsidRDefault="00A9526A">
                    <w:pPr>
                      <w:spacing w:before="9" w:line="242" w:lineRule="auto"/>
                      <w:ind w:left="20" w:right="36"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28.1 Effective: July 2, 2024</w:t>
                    </w:r>
                  </w:p>
                </w:txbxContent>
              </v:textbox>
              <w10:wrap anchorx="page" anchory="page"/>
            </v:shape>
          </w:pict>
        </mc:Fallback>
      </mc:AlternateConten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4112" behindDoc="1" locked="0" layoutInCell="1" allowOverlap="1" wp14:anchorId="16801C1D" wp14:editId="16801C1E">
              <wp:simplePos x="0" y="0"/>
              <wp:positionH relativeFrom="page">
                <wp:posOffset>901700</wp:posOffset>
              </wp:positionH>
              <wp:positionV relativeFrom="page">
                <wp:posOffset>632672</wp:posOffset>
              </wp:positionV>
              <wp:extent cx="1287780" cy="196215"/>
              <wp:effectExtent l="0" t="0" r="0" b="0"/>
              <wp:wrapNone/>
              <wp:docPr id="511" name="Textbox 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B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1D" id="_x0000_t202" coordsize="21600,21600" o:spt="202" path="m,l,21600r21600,l21600,xe">
              <v:stroke joinstyle="miter"/>
              <v:path gradientshapeok="t" o:connecttype="rect"/>
            </v:shapetype>
            <v:shape id="Textbox 511" o:spid="_x0000_s1512" type="#_x0000_t202" style="position:absolute;margin-left:71pt;margin-top:49.8pt;width:101.4pt;height:15.45pt;z-index:-1964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96jmQEAACQDAAAOAAAAZHJzL2Uyb0RvYy54bWysUsGO0zAQvSPxD5bvNG0F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frVYbNZztoT6xm4IE2kn4eFBop+s+BHcvTvyR4SXaX&#10;BFP/AcofyaICvDsksK5QuOFOFHgURcT0bfKsf9+Xrtvn3v4C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E9b3qOZAQAA&#10;JAMAAA4AAAAAAAAAAAAAAAAALgIAAGRycy9lMm9Eb2MueG1sUEsBAi0AFAAGAAgAAAAhABy8wRbf&#10;AAAACgEAAA8AAAAAAAAAAAAAAAAA8wMAAGRycy9kb3ducmV2LnhtbFBLBQYAAAAABAAEAPMAAAD/&#10;BAAAAAA=&#10;" filled="f" stroked="f">
              <v:textbox inset="0,0,0,0">
                <w:txbxContent>
                  <w:p w14:paraId="168020B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74624" behindDoc="1" locked="0" layoutInCell="1" allowOverlap="1" wp14:anchorId="16801C1F" wp14:editId="16801C20">
              <wp:simplePos x="0" y="0"/>
              <wp:positionH relativeFrom="page">
                <wp:posOffset>5610859</wp:posOffset>
              </wp:positionH>
              <wp:positionV relativeFrom="page">
                <wp:posOffset>667163</wp:posOffset>
              </wp:positionV>
              <wp:extent cx="1280160" cy="555625"/>
              <wp:effectExtent l="0" t="0" r="0" b="0"/>
              <wp:wrapNone/>
              <wp:docPr id="512" name="Textbox 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0160" cy="555625"/>
                      </a:xfrm>
                      <a:prstGeom prst="rect">
                        <a:avLst/>
                      </a:prstGeom>
                    </wps:spPr>
                    <wps:txbx>
                      <w:txbxContent>
                        <w:p w14:paraId="168020B8" w14:textId="77777777" w:rsidR="00C45353" w:rsidRDefault="00A9526A">
                          <w:pPr>
                            <w:spacing w:before="14"/>
                            <w:ind w:left="226"/>
                            <w:rPr>
                              <w:b/>
                              <w:sz w:val="18"/>
                            </w:rPr>
                          </w:pPr>
                          <w:r>
                            <w:rPr>
                              <w:b/>
                              <w:sz w:val="18"/>
                            </w:rPr>
                            <w:t>TERMS</w:t>
                          </w:r>
                          <w:r>
                            <w:rPr>
                              <w:b/>
                              <w:spacing w:val="-2"/>
                              <w:sz w:val="18"/>
                            </w:rPr>
                            <w:t xml:space="preserve"> </w:t>
                          </w:r>
                          <w:r>
                            <w:rPr>
                              <w:b/>
                              <w:sz w:val="18"/>
                            </w:rPr>
                            <w:t>OF</w:t>
                          </w:r>
                          <w:r>
                            <w:rPr>
                              <w:b/>
                              <w:spacing w:val="-2"/>
                              <w:sz w:val="18"/>
                            </w:rPr>
                            <w:t xml:space="preserve"> SERVICE</w:t>
                          </w:r>
                        </w:p>
                        <w:p w14:paraId="168020B9" w14:textId="77777777" w:rsidR="00C45353" w:rsidRDefault="00A9526A">
                          <w:pPr>
                            <w:spacing w:before="9" w:line="242" w:lineRule="auto"/>
                            <w:ind w:left="20" w:right="34"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28.2 Effective: July 2, 2024</w:t>
                          </w:r>
                        </w:p>
                      </w:txbxContent>
                    </wps:txbx>
                    <wps:bodyPr wrap="square" lIns="0" tIns="0" rIns="0" bIns="0" rtlCol="0">
                      <a:noAutofit/>
                    </wps:bodyPr>
                  </wps:wsp>
                </a:graphicData>
              </a:graphic>
            </wp:anchor>
          </w:drawing>
        </mc:Choice>
        <mc:Fallback>
          <w:pict>
            <v:shape w14:anchorId="16801C1F" id="Textbox 512" o:spid="_x0000_s1513" type="#_x0000_t202" style="position:absolute;margin-left:441.8pt;margin-top:52.55pt;width:100.8pt;height:43.75pt;z-index:-19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" filled="f" stroked="f">
              <v:textbox inset="0,0,0,0">
                <w:txbxContent>
                  <w:p w14:paraId="168020B8" w14:textId="77777777" w:rsidR="00C45353" w:rsidRDefault="00A9526A">
                    <w:pPr>
                      <w:spacing w:before="14"/>
                      <w:ind w:left="226"/>
                      <w:rPr>
                        <w:b/>
                        <w:sz w:val="18"/>
                      </w:rPr>
                    </w:pPr>
                    <w:r>
                      <w:rPr>
                        <w:b/>
                        <w:sz w:val="18"/>
                      </w:rPr>
                      <w:t>TERMS</w:t>
                    </w:r>
                    <w:r>
                      <w:rPr>
                        <w:b/>
                        <w:spacing w:val="-2"/>
                        <w:sz w:val="18"/>
                      </w:rPr>
                      <w:t xml:space="preserve"> </w:t>
                    </w:r>
                    <w:r>
                      <w:rPr>
                        <w:b/>
                        <w:sz w:val="18"/>
                      </w:rPr>
                      <w:t>OF</w:t>
                    </w:r>
                    <w:r>
                      <w:rPr>
                        <w:b/>
                        <w:spacing w:val="-2"/>
                        <w:sz w:val="18"/>
                      </w:rPr>
                      <w:t xml:space="preserve"> SERVICE</w:t>
                    </w:r>
                  </w:p>
                  <w:p w14:paraId="168020B9" w14:textId="77777777" w:rsidR="00C45353" w:rsidRDefault="00A9526A">
                    <w:pPr>
                      <w:spacing w:before="9" w:line="242" w:lineRule="auto"/>
                      <w:ind w:left="20" w:right="34"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28.2 Effective: July 2, 2024</w:t>
                    </w:r>
                  </w:p>
                </w:txbxContent>
              </v:textbox>
              <w10:wrap anchorx="page" anchory="page"/>
            </v:shape>
          </w:pict>
        </mc:Fallback>
      </mc:AlternateContent>
    </w: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5" w14:textId="77777777" w:rsidR="00C45353" w:rsidRDefault="00C45353">
    <w:pPr>
      <w:pStyle w:val="BodyText"/>
      <w:spacing w:before="0" w:line="14" w:lineRule="auto"/>
      <w:rPr>
        <w:sz w:val="2"/>
      </w:rPr>
    </w:pP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7" w14:textId="77777777" w:rsidR="00C45353" w:rsidRDefault="00C45353">
    <w:pPr>
      <w:pStyle w:val="BodyText"/>
      <w:spacing w:before="0" w:line="14" w:lineRule="auto"/>
      <w:rPr>
        <w:sz w:val="2"/>
      </w:rPr>
    </w:pP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76672" behindDoc="1" locked="0" layoutInCell="1" allowOverlap="1" wp14:anchorId="16801C27" wp14:editId="16801C28">
              <wp:simplePos x="0" y="0"/>
              <wp:positionH relativeFrom="page">
                <wp:posOffset>901700</wp:posOffset>
              </wp:positionH>
              <wp:positionV relativeFrom="page">
                <wp:posOffset>449792</wp:posOffset>
              </wp:positionV>
              <wp:extent cx="1287780" cy="196215"/>
              <wp:effectExtent l="0" t="0" r="0" b="0"/>
              <wp:wrapNone/>
              <wp:docPr id="516" name="Textbox 5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B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27" id="_x0000_t202" coordsize="21600,21600" o:spt="202" path="m,l,21600r21600,l21600,xe">
              <v:stroke joinstyle="miter"/>
              <v:path gradientshapeok="t" o:connecttype="rect"/>
            </v:shapetype>
            <v:shape id="Textbox 516" o:spid="_x0000_s1517" type="#_x0000_t202" style="position:absolute;margin-left:71pt;margin-top:35.4pt;width:101.4pt;height:15.45pt;z-index:-19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AwLCDEmgEA&#10;ACQDAAAOAAAAAAAAAAAAAAAAAC4CAABkcnMvZTJvRG9jLnhtbFBLAQItABQABgAIAAAAIQC+vx1L&#10;3wAAAAoBAAAPAAAAAAAAAAAAAAAAAPQDAABkcnMvZG93bnJldi54bWxQSwUGAAAAAAQABADzAAAA&#10;AAUAAAAA&#10;" filled="f" stroked="f">
              <v:textbox inset="0,0,0,0">
                <w:txbxContent>
                  <w:p w14:paraId="168020B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0880" behindDoc="1" locked="0" layoutInCell="1" allowOverlap="1" wp14:anchorId="168018B5" wp14:editId="168018B6">
              <wp:simplePos x="0" y="0"/>
              <wp:positionH relativeFrom="page">
                <wp:posOffset>901700</wp:posOffset>
              </wp:positionH>
              <wp:positionV relativeFrom="page">
                <wp:posOffset>632672</wp:posOffset>
              </wp:positionV>
              <wp:extent cx="1287780" cy="196215"/>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8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B5" id="_x0000_t202" coordsize="21600,21600" o:spt="202" path="m,l,21600r21600,l21600,xe">
              <v:stroke joinstyle="miter"/>
              <v:path gradientshapeok="t" o:connecttype="rect"/>
            </v:shapetype>
            <v:shape id="Textbox 52" o:spid="_x0000_s1076" type="#_x0000_t202" style="position:absolute;margin-left:71pt;margin-top:49.8pt;width:101.4pt;height:15.45pt;z-index:-19865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wk1UAJgBAAAj&#10;AwAADgAAAAAAAAAAAAAAAAAuAgAAZHJzL2Uyb0RvYy54bWxQSwECLQAUAAYACAAAACEAHLzBFt8A&#10;AAAKAQAADwAAAAAAAAAAAAAAAADyAwAAZHJzL2Rvd25yZXYueG1sUEsFBgAAAAAEAAQA8wAAAP4E&#10;AAAAAA==&#10;" filled="f" stroked="f">
              <v:textbox inset="0,0,0,0">
                <w:txbxContent>
                  <w:p w14:paraId="16801E8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51392" behindDoc="1" locked="0" layoutInCell="1" allowOverlap="1" wp14:anchorId="168018B7" wp14:editId="168018B8">
              <wp:simplePos x="0" y="0"/>
              <wp:positionH relativeFrom="page">
                <wp:posOffset>5353303</wp:posOffset>
              </wp:positionH>
              <wp:positionV relativeFrom="page">
                <wp:posOffset>667163</wp:posOffset>
              </wp:positionV>
              <wp:extent cx="1520825" cy="555625"/>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0825" cy="555625"/>
                      </a:xfrm>
                      <a:prstGeom prst="rect">
                        <a:avLst/>
                      </a:prstGeom>
                    </wps:spPr>
                    <wps:txbx>
                      <w:txbxContent>
                        <w:p w14:paraId="16801E8F" w14:textId="77777777" w:rsidR="00C45353" w:rsidRDefault="00A9526A">
                          <w:pPr>
                            <w:spacing w:before="14"/>
                            <w:ind w:left="596"/>
                            <w:rPr>
                              <w:b/>
                              <w:sz w:val="18"/>
                            </w:rPr>
                          </w:pPr>
                          <w:r>
                            <w:rPr>
                              <w:b/>
                              <w:sz w:val="18"/>
                            </w:rPr>
                            <w:t>TERMS</w:t>
                          </w:r>
                          <w:r>
                            <w:rPr>
                              <w:b/>
                              <w:spacing w:val="-2"/>
                              <w:sz w:val="18"/>
                            </w:rPr>
                            <w:t xml:space="preserve"> </w:t>
                          </w:r>
                          <w:r>
                            <w:rPr>
                              <w:b/>
                              <w:sz w:val="18"/>
                            </w:rPr>
                            <w:t>OF</w:t>
                          </w:r>
                          <w:r>
                            <w:rPr>
                              <w:b/>
                              <w:spacing w:val="-2"/>
                              <w:sz w:val="18"/>
                            </w:rPr>
                            <w:t xml:space="preserve"> SERVICE</w:t>
                          </w:r>
                        </w:p>
                        <w:p w14:paraId="16801E90" w14:textId="77777777" w:rsidR="00C45353" w:rsidRDefault="00A9526A">
                          <w:pPr>
                            <w:spacing w:before="11"/>
                            <w:ind w:left="20" w:right="18" w:firstLine="73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 Effective: October 1, 2012</w:t>
                          </w:r>
                        </w:p>
                      </w:txbxContent>
                    </wps:txbx>
                    <wps:bodyPr wrap="square" lIns="0" tIns="0" rIns="0" bIns="0" rtlCol="0">
                      <a:noAutofit/>
                    </wps:bodyPr>
                  </wps:wsp>
                </a:graphicData>
              </a:graphic>
            </wp:anchor>
          </w:drawing>
        </mc:Choice>
        <mc:Fallback>
          <w:pict>
            <v:shape w14:anchorId="168018B7" id="Textbox 53" o:spid="_x0000_s1077" type="#_x0000_t202" style="position:absolute;margin-left:421.5pt;margin-top:52.55pt;width:119.75pt;height:43.75pt;z-index:-1986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" filled="f" stroked="f">
              <v:textbox inset="0,0,0,0">
                <w:txbxContent>
                  <w:p w14:paraId="16801E8F" w14:textId="77777777" w:rsidR="00C45353" w:rsidRDefault="00A9526A">
                    <w:pPr>
                      <w:spacing w:before="14"/>
                      <w:ind w:left="596"/>
                      <w:rPr>
                        <w:b/>
                        <w:sz w:val="18"/>
                      </w:rPr>
                    </w:pPr>
                    <w:r>
                      <w:rPr>
                        <w:b/>
                        <w:sz w:val="18"/>
                      </w:rPr>
                      <w:t>TERMS</w:t>
                    </w:r>
                    <w:r>
                      <w:rPr>
                        <w:b/>
                        <w:spacing w:val="-2"/>
                        <w:sz w:val="18"/>
                      </w:rPr>
                      <w:t xml:space="preserve"> </w:t>
                    </w:r>
                    <w:r>
                      <w:rPr>
                        <w:b/>
                        <w:sz w:val="18"/>
                      </w:rPr>
                      <w:t>OF</w:t>
                    </w:r>
                    <w:r>
                      <w:rPr>
                        <w:b/>
                        <w:spacing w:val="-2"/>
                        <w:sz w:val="18"/>
                      </w:rPr>
                      <w:t xml:space="preserve"> SERVICE</w:t>
                    </w:r>
                  </w:p>
                  <w:p w14:paraId="16801E90" w14:textId="77777777" w:rsidR="00C45353" w:rsidRDefault="00A9526A">
                    <w:pPr>
                      <w:spacing w:before="11"/>
                      <w:ind w:left="20" w:right="18" w:firstLine="73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 Effective: October 1, 2012</w:t>
                    </w:r>
                  </w:p>
                </w:txbxContent>
              </v:textbox>
              <w10:wrap anchorx="page" anchory="page"/>
            </v:shape>
          </w:pict>
        </mc:Fallback>
      </mc:AlternateContent>
    </w: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B" w14:textId="709BE931" w:rsidR="00C45353" w:rsidRDefault="00ED053B">
    <w:pPr>
      <w:pStyle w:val="BodyText"/>
      <w:spacing w:before="0" w:line="14" w:lineRule="auto"/>
      <w:rPr>
        <w:sz w:val="20"/>
      </w:rPr>
    </w:pPr>
    <w:r>
      <w:rPr>
        <w:noProof/>
        <w:sz w:val="20"/>
      </w:rPr>
      <mc:AlternateContent>
        <mc:Choice Requires="wps">
          <w:drawing>
            <wp:anchor distT="0" distB="0" distL="0" distR="0" simplePos="0" relativeHeight="483678208" behindDoc="1" locked="0" layoutInCell="1" allowOverlap="1" wp14:anchorId="16801C2D" wp14:editId="4842113E">
              <wp:simplePos x="0" y="0"/>
              <wp:positionH relativeFrom="page">
                <wp:posOffset>4686300</wp:posOffset>
              </wp:positionH>
              <wp:positionV relativeFrom="page">
                <wp:posOffset>485775</wp:posOffset>
              </wp:positionV>
              <wp:extent cx="2202815" cy="555625"/>
              <wp:effectExtent l="0" t="0" r="0" b="0"/>
              <wp:wrapNone/>
              <wp:docPr id="519" name="Textbox 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02815" cy="555625"/>
                      </a:xfrm>
                      <a:prstGeom prst="rect">
                        <a:avLst/>
                      </a:prstGeom>
                    </wps:spPr>
                    <wps:txbx>
                      <w:txbxContent>
                        <w:p w14:paraId="168020C0" w14:textId="77777777" w:rsidR="00C45353" w:rsidRDefault="00A9526A" w:rsidP="000C116B">
                          <w:pPr>
                            <w:spacing w:before="14"/>
                            <w:ind w:left="718"/>
                            <w:jc w:val="right"/>
                            <w:rPr>
                              <w:sz w:val="18"/>
                            </w:rPr>
                          </w:pPr>
                          <w:r>
                            <w:rPr>
                              <w:sz w:val="18"/>
                            </w:rPr>
                            <w:t>RATE</w:t>
                          </w:r>
                          <w:r>
                            <w:rPr>
                              <w:spacing w:val="-12"/>
                              <w:sz w:val="18"/>
                            </w:rPr>
                            <w:t xml:space="preserve"> </w:t>
                          </w:r>
                          <w:r>
                            <w:rPr>
                              <w:spacing w:val="-2"/>
                              <w:sz w:val="18"/>
                            </w:rPr>
                            <w:t>SCHEDULES</w:t>
                          </w:r>
                        </w:p>
                        <w:p w14:paraId="32865FA3" w14:textId="0C02E409" w:rsidR="00E83C22" w:rsidRDefault="00A9526A">
                          <w:pPr>
                            <w:spacing w:before="11"/>
                            <w:ind w:left="20" w:right="35" w:firstLine="583"/>
                            <w:jc w:val="right"/>
                            <w:rPr>
                              <w:spacing w:val="-13"/>
                              <w:sz w:val="18"/>
                            </w:rPr>
                          </w:pPr>
                          <w:r>
                            <w:rPr>
                              <w:sz w:val="18"/>
                            </w:rPr>
                            <w:t>Summary</w:t>
                          </w:r>
                          <w:r>
                            <w:rPr>
                              <w:spacing w:val="-15"/>
                              <w:sz w:val="18"/>
                            </w:rPr>
                            <w:t xml:space="preserve"> </w:t>
                          </w:r>
                          <w:r>
                            <w:rPr>
                              <w:sz w:val="18"/>
                            </w:rPr>
                            <w:t>Rate</w:t>
                          </w:r>
                          <w:r>
                            <w:rPr>
                              <w:spacing w:val="-12"/>
                              <w:sz w:val="18"/>
                            </w:rPr>
                            <w:t xml:space="preserve"> </w:t>
                          </w:r>
                          <w:r>
                            <w:rPr>
                              <w:sz w:val="18"/>
                            </w:rPr>
                            <w:t xml:space="preserve">Sheet </w:t>
                          </w:r>
                        </w:p>
                        <w:p w14:paraId="168020C1" w14:textId="65F2EB3C" w:rsidR="00C45353" w:rsidRDefault="00ED053B">
                          <w:pPr>
                            <w:spacing w:before="11"/>
                            <w:ind w:left="20" w:right="35" w:firstLine="583"/>
                            <w:jc w:val="right"/>
                            <w:rPr>
                              <w:sz w:val="18"/>
                            </w:rPr>
                          </w:pPr>
                          <w:r>
                            <w:rPr>
                              <w:sz w:val="18"/>
                            </w:rPr>
                            <w:t xml:space="preserve">Eleventh </w:t>
                          </w:r>
                          <w:r w:rsidR="00A9526A">
                            <w:rPr>
                              <w:sz w:val="18"/>
                            </w:rPr>
                            <w:t>Revised</w:t>
                          </w:r>
                          <w:r w:rsidR="00A9526A">
                            <w:rPr>
                              <w:spacing w:val="-10"/>
                              <w:sz w:val="18"/>
                            </w:rPr>
                            <w:t xml:space="preserve"> </w:t>
                          </w:r>
                          <w:r w:rsidR="00A9526A">
                            <w:rPr>
                              <w:sz w:val="18"/>
                            </w:rPr>
                            <w:t>Sheet</w:t>
                          </w:r>
                          <w:r w:rsidR="00A9526A">
                            <w:rPr>
                              <w:spacing w:val="-13"/>
                              <w:sz w:val="18"/>
                            </w:rPr>
                            <w:t xml:space="preserve"> </w:t>
                          </w:r>
                          <w:r w:rsidR="00A9526A">
                            <w:rPr>
                              <w:sz w:val="18"/>
                            </w:rPr>
                            <w:t>No.</w:t>
                          </w:r>
                          <w:r w:rsidR="00A9526A">
                            <w:rPr>
                              <w:spacing w:val="-12"/>
                              <w:sz w:val="18"/>
                            </w:rPr>
                            <w:t xml:space="preserve"> </w:t>
                          </w:r>
                          <w:r w:rsidR="00A9526A">
                            <w:rPr>
                              <w:sz w:val="18"/>
                            </w:rPr>
                            <w:t>1.1 Effective: January 1, 202</w:t>
                          </w:r>
                          <w:r>
                            <w:rPr>
                              <w:sz w:val="18"/>
                            </w:rPr>
                            <w:t>6</w:t>
                          </w:r>
                        </w:p>
                      </w:txbxContent>
                    </wps:txbx>
                    <wps:bodyPr wrap="square" lIns="0" tIns="0" rIns="0" bIns="0" rtlCol="0">
                      <a:noAutofit/>
                    </wps:bodyPr>
                  </wps:wsp>
                </a:graphicData>
              </a:graphic>
              <wp14:sizeRelH relativeFrom="margin">
                <wp14:pctWidth>0</wp14:pctWidth>
              </wp14:sizeRelH>
            </wp:anchor>
          </w:drawing>
        </mc:Choice>
        <mc:Fallback>
          <w:pict>
            <v:shapetype w14:anchorId="16801C2D" id="_x0000_t202" coordsize="21600,21600" o:spt="202" path="m,l,21600r21600,l21600,xe">
              <v:stroke joinstyle="miter"/>
              <v:path gradientshapeok="t" o:connecttype="rect"/>
            </v:shapetype>
            <v:shape id="Textbox 519" o:spid="_x0000_s1519" type="#_x0000_t202" style="position:absolute;margin-left:369pt;margin-top:38.25pt;width:173.45pt;height:43.75pt;z-index:-19638272;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" filled="f" stroked="f">
              <v:textbox inset="0,0,0,0">
                <w:txbxContent>
                  <w:p w14:paraId="168020C0" w14:textId="77777777" w:rsidR="00C45353" w:rsidRDefault="00A9526A" w:rsidP="000C116B">
                    <w:pPr>
                      <w:spacing w:before="14"/>
                      <w:ind w:left="718"/>
                      <w:jc w:val="right"/>
                      <w:rPr>
                        <w:sz w:val="18"/>
                      </w:rPr>
                    </w:pPr>
                    <w:r>
                      <w:rPr>
                        <w:sz w:val="18"/>
                      </w:rPr>
                      <w:t>RATE</w:t>
                    </w:r>
                    <w:r>
                      <w:rPr>
                        <w:spacing w:val="-12"/>
                        <w:sz w:val="18"/>
                      </w:rPr>
                      <w:t xml:space="preserve"> </w:t>
                    </w:r>
                    <w:r>
                      <w:rPr>
                        <w:spacing w:val="-2"/>
                        <w:sz w:val="18"/>
                      </w:rPr>
                      <w:t>SCHEDULES</w:t>
                    </w:r>
                  </w:p>
                  <w:p w14:paraId="32865FA3" w14:textId="0C02E409" w:rsidR="00E83C22" w:rsidRDefault="00A9526A">
                    <w:pPr>
                      <w:spacing w:before="11"/>
                      <w:ind w:left="20" w:right="35" w:firstLine="583"/>
                      <w:jc w:val="right"/>
                      <w:rPr>
                        <w:spacing w:val="-13"/>
                        <w:sz w:val="18"/>
                      </w:rPr>
                    </w:pPr>
                    <w:r>
                      <w:rPr>
                        <w:sz w:val="18"/>
                      </w:rPr>
                      <w:t>Summary</w:t>
                    </w:r>
                    <w:r>
                      <w:rPr>
                        <w:spacing w:val="-15"/>
                        <w:sz w:val="18"/>
                      </w:rPr>
                      <w:t xml:space="preserve"> </w:t>
                    </w:r>
                    <w:r>
                      <w:rPr>
                        <w:sz w:val="18"/>
                      </w:rPr>
                      <w:t>Rate</w:t>
                    </w:r>
                    <w:r>
                      <w:rPr>
                        <w:spacing w:val="-12"/>
                        <w:sz w:val="18"/>
                      </w:rPr>
                      <w:t xml:space="preserve"> </w:t>
                    </w:r>
                    <w:r>
                      <w:rPr>
                        <w:sz w:val="18"/>
                      </w:rPr>
                      <w:t xml:space="preserve">Sheet </w:t>
                    </w:r>
                  </w:p>
                  <w:p w14:paraId="168020C1" w14:textId="65F2EB3C" w:rsidR="00C45353" w:rsidRDefault="00ED053B">
                    <w:pPr>
                      <w:spacing w:before="11"/>
                      <w:ind w:left="20" w:right="35" w:firstLine="583"/>
                      <w:jc w:val="right"/>
                      <w:rPr>
                        <w:sz w:val="18"/>
                      </w:rPr>
                    </w:pPr>
                    <w:r>
                      <w:rPr>
                        <w:sz w:val="18"/>
                      </w:rPr>
                      <w:t xml:space="preserve">Eleventh </w:t>
                    </w:r>
                    <w:r w:rsidR="00A9526A">
                      <w:rPr>
                        <w:sz w:val="18"/>
                      </w:rPr>
                      <w:t>Revised</w:t>
                    </w:r>
                    <w:r w:rsidR="00A9526A">
                      <w:rPr>
                        <w:spacing w:val="-10"/>
                        <w:sz w:val="18"/>
                      </w:rPr>
                      <w:t xml:space="preserve"> </w:t>
                    </w:r>
                    <w:r w:rsidR="00A9526A">
                      <w:rPr>
                        <w:sz w:val="18"/>
                      </w:rPr>
                      <w:t>Sheet</w:t>
                    </w:r>
                    <w:r w:rsidR="00A9526A">
                      <w:rPr>
                        <w:spacing w:val="-13"/>
                        <w:sz w:val="18"/>
                      </w:rPr>
                      <w:t xml:space="preserve"> </w:t>
                    </w:r>
                    <w:r w:rsidR="00A9526A">
                      <w:rPr>
                        <w:sz w:val="18"/>
                      </w:rPr>
                      <w:t>No.</w:t>
                    </w:r>
                    <w:r w:rsidR="00A9526A">
                      <w:rPr>
                        <w:spacing w:val="-12"/>
                        <w:sz w:val="18"/>
                      </w:rPr>
                      <w:t xml:space="preserve"> </w:t>
                    </w:r>
                    <w:r w:rsidR="00A9526A">
                      <w:rPr>
                        <w:sz w:val="18"/>
                      </w:rPr>
                      <w:t>1.1 Effective: January 1, 202</w:t>
                    </w:r>
                    <w:r>
                      <w:rPr>
                        <w:sz w:val="18"/>
                      </w:rPr>
                      <w:t>6</w:t>
                    </w:r>
                  </w:p>
                </w:txbxContent>
              </v:textbox>
              <w10:wrap anchorx="page" anchory="page"/>
            </v:shape>
          </w:pict>
        </mc:Fallback>
      </mc:AlternateContent>
    </w:r>
    <w:r w:rsidR="00A9526A">
      <w:rPr>
        <w:noProof/>
        <w:sz w:val="20"/>
      </w:rPr>
      <mc:AlternateContent>
        <mc:Choice Requires="wps">
          <w:drawing>
            <wp:anchor distT="0" distB="0" distL="0" distR="0" simplePos="0" relativeHeight="483677696" behindDoc="1" locked="0" layoutInCell="1" allowOverlap="1" wp14:anchorId="16801C2B" wp14:editId="434FF96E">
              <wp:simplePos x="0" y="0"/>
              <wp:positionH relativeFrom="page">
                <wp:posOffset>810259</wp:posOffset>
              </wp:positionH>
              <wp:positionV relativeFrom="page">
                <wp:posOffset>449792</wp:posOffset>
              </wp:positionV>
              <wp:extent cx="1287780" cy="196215"/>
              <wp:effectExtent l="0" t="0" r="0" b="0"/>
              <wp:wrapNone/>
              <wp:docPr id="518" name="Textbox 5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B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C2B" id="Textbox 518" o:spid="_x0000_s1520" type="#_x0000_t202" style="position:absolute;margin-left:63.8pt;margin-top:35.4pt;width:101.4pt;height:15.45pt;z-index:-19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L6ceSeaAQAA&#10;JAMAAA4AAAAAAAAAAAAAAAAALgIAAGRycy9lMm9Eb2MueG1sUEsBAi0AFAAGAAgAAAAhAGBbRire&#10;AAAACgEAAA8AAAAAAAAAAAAAAAAA9AMAAGRycy9kb3ducmV2LnhtbFBLBQYAAAAABAAEAPMAAAD/&#10;BAAAAAA=&#10;" filled="f" stroked="f">
              <v:textbox inset="0,0,0,0">
                <w:txbxContent>
                  <w:p w14:paraId="168020B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D" w14:textId="2DA05B1F" w:rsidR="00C45353" w:rsidRDefault="00ED053B">
    <w:pPr>
      <w:pStyle w:val="BodyText"/>
      <w:spacing w:before="0" w:line="14" w:lineRule="auto"/>
      <w:rPr>
        <w:sz w:val="20"/>
      </w:rPr>
    </w:pPr>
    <w:r>
      <w:rPr>
        <w:noProof/>
        <w:sz w:val="20"/>
      </w:rPr>
      <mc:AlternateContent>
        <mc:Choice Requires="wps">
          <w:drawing>
            <wp:anchor distT="0" distB="0" distL="0" distR="0" simplePos="0" relativeHeight="483679744" behindDoc="1" locked="0" layoutInCell="1" allowOverlap="1" wp14:anchorId="16801C33" wp14:editId="6A547583">
              <wp:simplePos x="0" y="0"/>
              <wp:positionH relativeFrom="page">
                <wp:posOffset>4667251</wp:posOffset>
              </wp:positionH>
              <wp:positionV relativeFrom="page">
                <wp:posOffset>485775</wp:posOffset>
              </wp:positionV>
              <wp:extent cx="2217420" cy="558800"/>
              <wp:effectExtent l="0" t="0" r="0" b="0"/>
              <wp:wrapNone/>
              <wp:docPr id="522" name="Textbox 5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17420" cy="558800"/>
                      </a:xfrm>
                      <a:prstGeom prst="rect">
                        <a:avLst/>
                      </a:prstGeom>
                    </wps:spPr>
                    <wps:txbx>
                      <w:txbxContent>
                        <w:p w14:paraId="168020C4" w14:textId="77777777" w:rsidR="00C45353" w:rsidRDefault="00A9526A" w:rsidP="000C116B">
                          <w:pPr>
                            <w:spacing w:before="14"/>
                            <w:ind w:left="1414"/>
                            <w:jc w:val="right"/>
                            <w:rPr>
                              <w:sz w:val="18"/>
                            </w:rPr>
                          </w:pPr>
                          <w:r>
                            <w:rPr>
                              <w:sz w:val="18"/>
                            </w:rPr>
                            <w:t>RATE</w:t>
                          </w:r>
                          <w:r>
                            <w:rPr>
                              <w:spacing w:val="-12"/>
                              <w:sz w:val="18"/>
                            </w:rPr>
                            <w:t xml:space="preserve"> </w:t>
                          </w:r>
                          <w:r>
                            <w:rPr>
                              <w:spacing w:val="-2"/>
                              <w:sz w:val="18"/>
                            </w:rPr>
                            <w:t>SCHEDULES</w:t>
                          </w:r>
                        </w:p>
                        <w:p w14:paraId="168020C5" w14:textId="6976EE88" w:rsidR="00C45353" w:rsidRDefault="00A9526A">
                          <w:pPr>
                            <w:spacing w:before="11" w:line="249" w:lineRule="auto"/>
                            <w:ind w:left="20" w:right="34" w:firstLine="1274"/>
                            <w:jc w:val="right"/>
                            <w:rPr>
                              <w:sz w:val="18"/>
                            </w:rPr>
                          </w:pPr>
                          <w:r>
                            <w:rPr>
                              <w:sz w:val="18"/>
                            </w:rPr>
                            <w:t>Summary</w:t>
                          </w:r>
                          <w:r>
                            <w:rPr>
                              <w:spacing w:val="-15"/>
                              <w:sz w:val="18"/>
                            </w:rPr>
                            <w:t xml:space="preserve"> </w:t>
                          </w:r>
                          <w:r>
                            <w:rPr>
                              <w:sz w:val="18"/>
                            </w:rPr>
                            <w:t>Rate</w:t>
                          </w:r>
                          <w:r>
                            <w:rPr>
                              <w:spacing w:val="-12"/>
                              <w:sz w:val="18"/>
                            </w:rPr>
                            <w:t xml:space="preserve"> </w:t>
                          </w:r>
                          <w:r>
                            <w:rPr>
                              <w:sz w:val="18"/>
                            </w:rPr>
                            <w:t>Sheet Twenty-</w:t>
                          </w:r>
                          <w:r w:rsidR="00ED053B">
                            <w:rPr>
                              <w:sz w:val="18"/>
                            </w:rPr>
                            <w:t>Fifth</w:t>
                          </w:r>
                          <w:r w:rsidR="00ED053B">
                            <w:rPr>
                              <w:spacing w:val="-8"/>
                              <w:sz w:val="18"/>
                            </w:rPr>
                            <w:t xml:space="preserve"> </w:t>
                          </w:r>
                          <w:r>
                            <w:rPr>
                              <w:sz w:val="18"/>
                            </w:rPr>
                            <w:t>Revised</w:t>
                          </w:r>
                          <w:r>
                            <w:rPr>
                              <w:spacing w:val="-4"/>
                              <w:sz w:val="18"/>
                            </w:rPr>
                            <w:t xml:space="preserve"> </w:t>
                          </w:r>
                          <w:r>
                            <w:rPr>
                              <w:sz w:val="18"/>
                            </w:rPr>
                            <w:t>Sheet</w:t>
                          </w:r>
                          <w:r>
                            <w:rPr>
                              <w:spacing w:val="-3"/>
                              <w:sz w:val="18"/>
                            </w:rPr>
                            <w:t xml:space="preserve"> </w:t>
                          </w:r>
                          <w:r>
                            <w:rPr>
                              <w:sz w:val="18"/>
                            </w:rPr>
                            <w:t>No.</w:t>
                          </w:r>
                          <w:r>
                            <w:rPr>
                              <w:spacing w:val="-14"/>
                              <w:sz w:val="18"/>
                            </w:rPr>
                            <w:t xml:space="preserve"> </w:t>
                          </w:r>
                          <w:r>
                            <w:rPr>
                              <w:spacing w:val="-5"/>
                              <w:sz w:val="18"/>
                            </w:rPr>
                            <w:t>1.2</w:t>
                          </w:r>
                        </w:p>
                        <w:p w14:paraId="168020C6" w14:textId="12A9B3B9" w:rsidR="00C45353" w:rsidRDefault="00A9526A">
                          <w:pPr>
                            <w:spacing w:line="196" w:lineRule="exact"/>
                            <w:ind w:right="18"/>
                            <w:jc w:val="right"/>
                            <w:rPr>
                              <w:sz w:val="18"/>
                            </w:rPr>
                          </w:pPr>
                          <w:r>
                            <w:rPr>
                              <w:sz w:val="18"/>
                            </w:rPr>
                            <w:t>Effective:</w:t>
                          </w:r>
                          <w:r>
                            <w:rPr>
                              <w:spacing w:val="-7"/>
                              <w:sz w:val="18"/>
                            </w:rPr>
                            <w:t xml:space="preserve"> </w:t>
                          </w:r>
                          <w:r>
                            <w:rPr>
                              <w:sz w:val="18"/>
                            </w:rPr>
                            <w:t>January</w:t>
                          </w:r>
                          <w:r>
                            <w:rPr>
                              <w:spacing w:val="-2"/>
                              <w:sz w:val="18"/>
                            </w:rPr>
                            <w:t xml:space="preserve"> </w:t>
                          </w:r>
                          <w:r>
                            <w:rPr>
                              <w:sz w:val="18"/>
                            </w:rPr>
                            <w:t>1,</w:t>
                          </w:r>
                          <w:r>
                            <w:rPr>
                              <w:spacing w:val="-12"/>
                              <w:sz w:val="18"/>
                            </w:rPr>
                            <w:t xml:space="preserve"> </w:t>
                          </w:r>
                          <w:r>
                            <w:rPr>
                              <w:spacing w:val="-4"/>
                              <w:sz w:val="18"/>
                            </w:rPr>
                            <w:t>202</w:t>
                          </w:r>
                          <w:r w:rsidR="00ED053B">
                            <w:rPr>
                              <w:spacing w:val="-4"/>
                              <w:sz w:val="18"/>
                            </w:rPr>
                            <w:t>6</w:t>
                          </w:r>
                        </w:p>
                      </w:txbxContent>
                    </wps:txbx>
                    <wps:bodyPr wrap="square" lIns="0" tIns="0" rIns="0" bIns="0" rtlCol="0">
                      <a:noAutofit/>
                    </wps:bodyPr>
                  </wps:wsp>
                </a:graphicData>
              </a:graphic>
              <wp14:sizeRelH relativeFrom="margin">
                <wp14:pctWidth>0</wp14:pctWidth>
              </wp14:sizeRelH>
            </wp:anchor>
          </w:drawing>
        </mc:Choice>
        <mc:Fallback>
          <w:pict>
            <v:shapetype w14:anchorId="16801C33" id="_x0000_t202" coordsize="21600,21600" o:spt="202" path="m,l,21600r21600,l21600,xe">
              <v:stroke joinstyle="miter"/>
              <v:path gradientshapeok="t" o:connecttype="rect"/>
            </v:shapetype>
            <v:shape id="Textbox 522" o:spid="_x0000_s1522" type="#_x0000_t202" style="position:absolute;margin-left:367.5pt;margin-top:38.25pt;width:174.6pt;height:44pt;z-index:-1963673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" filled="f" stroked="f">
              <v:textbox inset="0,0,0,0">
                <w:txbxContent>
                  <w:p w14:paraId="168020C4" w14:textId="77777777" w:rsidR="00C45353" w:rsidRDefault="00A9526A" w:rsidP="000C116B">
                    <w:pPr>
                      <w:spacing w:before="14"/>
                      <w:ind w:left="1414"/>
                      <w:jc w:val="right"/>
                      <w:rPr>
                        <w:sz w:val="18"/>
                      </w:rPr>
                    </w:pPr>
                    <w:r>
                      <w:rPr>
                        <w:sz w:val="18"/>
                      </w:rPr>
                      <w:t>RATE</w:t>
                    </w:r>
                    <w:r>
                      <w:rPr>
                        <w:spacing w:val="-12"/>
                        <w:sz w:val="18"/>
                      </w:rPr>
                      <w:t xml:space="preserve"> </w:t>
                    </w:r>
                    <w:r>
                      <w:rPr>
                        <w:spacing w:val="-2"/>
                        <w:sz w:val="18"/>
                      </w:rPr>
                      <w:t>SCHEDULES</w:t>
                    </w:r>
                  </w:p>
                  <w:p w14:paraId="168020C5" w14:textId="6976EE88" w:rsidR="00C45353" w:rsidRDefault="00A9526A">
                    <w:pPr>
                      <w:spacing w:before="11" w:line="249" w:lineRule="auto"/>
                      <w:ind w:left="20" w:right="34" w:firstLine="1274"/>
                      <w:jc w:val="right"/>
                      <w:rPr>
                        <w:sz w:val="18"/>
                      </w:rPr>
                    </w:pPr>
                    <w:r>
                      <w:rPr>
                        <w:sz w:val="18"/>
                      </w:rPr>
                      <w:t>Summary</w:t>
                    </w:r>
                    <w:r>
                      <w:rPr>
                        <w:spacing w:val="-15"/>
                        <w:sz w:val="18"/>
                      </w:rPr>
                      <w:t xml:space="preserve"> </w:t>
                    </w:r>
                    <w:r>
                      <w:rPr>
                        <w:sz w:val="18"/>
                      </w:rPr>
                      <w:t>Rate</w:t>
                    </w:r>
                    <w:r>
                      <w:rPr>
                        <w:spacing w:val="-12"/>
                        <w:sz w:val="18"/>
                      </w:rPr>
                      <w:t xml:space="preserve"> </w:t>
                    </w:r>
                    <w:r>
                      <w:rPr>
                        <w:sz w:val="18"/>
                      </w:rPr>
                      <w:t>Sheet Twenty-</w:t>
                    </w:r>
                    <w:r w:rsidR="00ED053B">
                      <w:rPr>
                        <w:sz w:val="18"/>
                      </w:rPr>
                      <w:t>Fifth</w:t>
                    </w:r>
                    <w:r w:rsidR="00ED053B">
                      <w:rPr>
                        <w:spacing w:val="-8"/>
                        <w:sz w:val="18"/>
                      </w:rPr>
                      <w:t xml:space="preserve"> </w:t>
                    </w:r>
                    <w:r>
                      <w:rPr>
                        <w:sz w:val="18"/>
                      </w:rPr>
                      <w:t>Revised</w:t>
                    </w:r>
                    <w:r>
                      <w:rPr>
                        <w:spacing w:val="-4"/>
                        <w:sz w:val="18"/>
                      </w:rPr>
                      <w:t xml:space="preserve"> </w:t>
                    </w:r>
                    <w:r>
                      <w:rPr>
                        <w:sz w:val="18"/>
                      </w:rPr>
                      <w:t>Sheet</w:t>
                    </w:r>
                    <w:r>
                      <w:rPr>
                        <w:spacing w:val="-3"/>
                        <w:sz w:val="18"/>
                      </w:rPr>
                      <w:t xml:space="preserve"> </w:t>
                    </w:r>
                    <w:r>
                      <w:rPr>
                        <w:sz w:val="18"/>
                      </w:rPr>
                      <w:t>No.</w:t>
                    </w:r>
                    <w:r>
                      <w:rPr>
                        <w:spacing w:val="-14"/>
                        <w:sz w:val="18"/>
                      </w:rPr>
                      <w:t xml:space="preserve"> </w:t>
                    </w:r>
                    <w:r>
                      <w:rPr>
                        <w:spacing w:val="-5"/>
                        <w:sz w:val="18"/>
                      </w:rPr>
                      <w:t>1.2</w:t>
                    </w:r>
                  </w:p>
                  <w:p w14:paraId="168020C6" w14:textId="12A9B3B9" w:rsidR="00C45353" w:rsidRDefault="00A9526A">
                    <w:pPr>
                      <w:spacing w:line="196" w:lineRule="exact"/>
                      <w:ind w:right="18"/>
                      <w:jc w:val="right"/>
                      <w:rPr>
                        <w:sz w:val="18"/>
                      </w:rPr>
                    </w:pPr>
                    <w:r>
                      <w:rPr>
                        <w:sz w:val="18"/>
                      </w:rPr>
                      <w:t>Effective:</w:t>
                    </w:r>
                    <w:r>
                      <w:rPr>
                        <w:spacing w:val="-7"/>
                        <w:sz w:val="18"/>
                      </w:rPr>
                      <w:t xml:space="preserve"> </w:t>
                    </w:r>
                    <w:r>
                      <w:rPr>
                        <w:sz w:val="18"/>
                      </w:rPr>
                      <w:t>January</w:t>
                    </w:r>
                    <w:r>
                      <w:rPr>
                        <w:spacing w:val="-2"/>
                        <w:sz w:val="18"/>
                      </w:rPr>
                      <w:t xml:space="preserve"> </w:t>
                    </w:r>
                    <w:r>
                      <w:rPr>
                        <w:sz w:val="18"/>
                      </w:rPr>
                      <w:t>1,</w:t>
                    </w:r>
                    <w:r>
                      <w:rPr>
                        <w:spacing w:val="-12"/>
                        <w:sz w:val="18"/>
                      </w:rPr>
                      <w:t xml:space="preserve"> </w:t>
                    </w:r>
                    <w:r>
                      <w:rPr>
                        <w:spacing w:val="-4"/>
                        <w:sz w:val="18"/>
                      </w:rPr>
                      <w:t>202</w:t>
                    </w:r>
                    <w:r w:rsidR="00ED053B">
                      <w:rPr>
                        <w:spacing w:val="-4"/>
                        <w:sz w:val="18"/>
                      </w:rPr>
                      <w:t>6</w:t>
                    </w:r>
                  </w:p>
                </w:txbxContent>
              </v:textbox>
              <w10:wrap anchorx="page" anchory="page"/>
            </v:shape>
          </w:pict>
        </mc:Fallback>
      </mc:AlternateContent>
    </w:r>
    <w:r w:rsidR="00A9526A">
      <w:rPr>
        <w:noProof/>
        <w:sz w:val="20"/>
      </w:rPr>
      <mc:AlternateContent>
        <mc:Choice Requires="wps">
          <w:drawing>
            <wp:anchor distT="0" distB="0" distL="0" distR="0" simplePos="0" relativeHeight="483679232" behindDoc="1" locked="0" layoutInCell="1" allowOverlap="1" wp14:anchorId="16801C31" wp14:editId="2DD51AE8">
              <wp:simplePos x="0" y="0"/>
              <wp:positionH relativeFrom="page">
                <wp:posOffset>810259</wp:posOffset>
              </wp:positionH>
              <wp:positionV relativeFrom="page">
                <wp:posOffset>449792</wp:posOffset>
              </wp:positionV>
              <wp:extent cx="1287780" cy="196215"/>
              <wp:effectExtent l="0" t="0" r="0" b="0"/>
              <wp:wrapNone/>
              <wp:docPr id="521" name="Textbox 5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C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C31" id="Textbox 521" o:spid="_x0000_s1523" type="#_x0000_t202" style="position:absolute;margin-left:63.8pt;margin-top:35.4pt;width:101.4pt;height:15.45pt;z-index:-1963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pCMXS5kBAAAk&#10;AwAADgAAAAAAAAAAAAAAAAAuAgAAZHJzL2Uyb0RvYy54bWxQSwECLQAUAAYACAAAACEAYFtGKt4A&#10;AAAKAQAADwAAAAAAAAAAAAAAAADzAwAAZHJzL2Rvd25yZXYueG1sUEsFBgAAAAAEAAQA8wAAAP4E&#10;AAAAAA==&#10;" filled="f" stroked="f">
              <v:textbox inset="0,0,0,0">
                <w:txbxContent>
                  <w:p w14:paraId="168020C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A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0768" behindDoc="1" locked="0" layoutInCell="1" allowOverlap="1" wp14:anchorId="16801C37" wp14:editId="16801C38">
              <wp:simplePos x="0" y="0"/>
              <wp:positionH relativeFrom="page">
                <wp:posOffset>810259</wp:posOffset>
              </wp:positionH>
              <wp:positionV relativeFrom="page">
                <wp:posOffset>449792</wp:posOffset>
              </wp:positionV>
              <wp:extent cx="1287780" cy="196215"/>
              <wp:effectExtent l="0" t="0" r="0" b="0"/>
              <wp:wrapNone/>
              <wp:docPr id="524" name="Textbox 5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C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37" id="_x0000_t202" coordsize="21600,21600" o:spt="202" path="m,l,21600r21600,l21600,xe">
              <v:stroke joinstyle="miter"/>
              <v:path gradientshapeok="t" o:connecttype="rect"/>
            </v:shapetype>
            <v:shape id="Textbox 524" o:spid="_x0000_s1525" type="#_x0000_t202" style="position:absolute;margin-left:63.8pt;margin-top:35.4pt;width:101.4pt;height:15.45pt;z-index:-19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iuKk/5kBAAAk&#10;AwAADgAAAAAAAAAAAAAAAAAuAgAAZHJzL2Uyb0RvYy54bWxQSwECLQAUAAYACAAAACEAYFtGKt4A&#10;AAAKAQAADwAAAAAAAAAAAAAAAADzAwAAZHJzL2Rvd25yZXYueG1sUEsFBgAAAAAEAAQA8wAAAP4E&#10;AAAAAA==&#10;" filled="f" stroked="f">
              <v:textbox inset="0,0,0,0">
                <w:txbxContent>
                  <w:p w14:paraId="168020C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81280" behindDoc="1" locked="0" layoutInCell="1" allowOverlap="1" wp14:anchorId="16801C39" wp14:editId="16801C3A">
              <wp:simplePos x="0" y="0"/>
              <wp:positionH relativeFrom="page">
                <wp:posOffset>5456935</wp:posOffset>
              </wp:positionH>
              <wp:positionV relativeFrom="page">
                <wp:posOffset>484283</wp:posOffset>
              </wp:positionV>
              <wp:extent cx="1419860" cy="555625"/>
              <wp:effectExtent l="0" t="0" r="0" b="0"/>
              <wp:wrapNone/>
              <wp:docPr id="525" name="Textbox 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860" cy="555625"/>
                      </a:xfrm>
                      <a:prstGeom prst="rect">
                        <a:avLst/>
                      </a:prstGeom>
                    </wps:spPr>
                    <wps:txbx>
                      <w:txbxContent>
                        <w:p w14:paraId="168020C9" w14:textId="77777777" w:rsidR="00C45353" w:rsidRDefault="00A9526A">
                          <w:pPr>
                            <w:spacing w:before="14"/>
                            <w:ind w:left="576"/>
                            <w:rPr>
                              <w:sz w:val="18"/>
                            </w:rPr>
                          </w:pPr>
                          <w:r>
                            <w:rPr>
                              <w:sz w:val="18"/>
                            </w:rPr>
                            <w:t>RATE</w:t>
                          </w:r>
                          <w:r>
                            <w:rPr>
                              <w:spacing w:val="-12"/>
                              <w:sz w:val="18"/>
                            </w:rPr>
                            <w:t xml:space="preserve"> </w:t>
                          </w:r>
                          <w:r>
                            <w:rPr>
                              <w:spacing w:val="-2"/>
                              <w:sz w:val="18"/>
                            </w:rPr>
                            <w:t>SCHEDULES</w:t>
                          </w:r>
                        </w:p>
                        <w:p w14:paraId="168020CA" w14:textId="77777777" w:rsidR="00C45353" w:rsidRDefault="00A9526A">
                          <w:pPr>
                            <w:spacing w:before="11"/>
                            <w:ind w:left="20" w:right="18" w:firstLine="477"/>
                            <w:jc w:val="right"/>
                            <w:rPr>
                              <w:sz w:val="18"/>
                            </w:rPr>
                          </w:pPr>
                          <w:r>
                            <w:rPr>
                              <w:sz w:val="18"/>
                            </w:rPr>
                            <w:t>Summary</w:t>
                          </w:r>
                          <w:r>
                            <w:rPr>
                              <w:spacing w:val="-15"/>
                              <w:sz w:val="18"/>
                            </w:rPr>
                            <w:t xml:space="preserve"> </w:t>
                          </w:r>
                          <w:r>
                            <w:rPr>
                              <w:sz w:val="18"/>
                            </w:rPr>
                            <w:t>Rate</w:t>
                          </w:r>
                          <w:r>
                            <w:rPr>
                              <w:spacing w:val="-12"/>
                              <w:sz w:val="18"/>
                            </w:rPr>
                            <w:t xml:space="preserve"> </w:t>
                          </w:r>
                          <w:r>
                            <w:rPr>
                              <w:sz w:val="18"/>
                            </w:rPr>
                            <w:t>Sheet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1.3 Effective: October 1, 2019</w:t>
                          </w:r>
                        </w:p>
                      </w:txbxContent>
                    </wps:txbx>
                    <wps:bodyPr wrap="square" lIns="0" tIns="0" rIns="0" bIns="0" rtlCol="0">
                      <a:noAutofit/>
                    </wps:bodyPr>
                  </wps:wsp>
                </a:graphicData>
              </a:graphic>
            </wp:anchor>
          </w:drawing>
        </mc:Choice>
        <mc:Fallback>
          <w:pict>
            <v:shape w14:anchorId="16801C39" id="Textbox 525" o:spid="_x0000_s1526" type="#_x0000_t202" style="position:absolute;margin-left:429.7pt;margin-top:38.15pt;width:111.8pt;height:43.75pt;z-index:-19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" filled="f" stroked="f">
              <v:textbox inset="0,0,0,0">
                <w:txbxContent>
                  <w:p w14:paraId="168020C9" w14:textId="77777777" w:rsidR="00C45353" w:rsidRDefault="00A9526A">
                    <w:pPr>
                      <w:spacing w:before="14"/>
                      <w:ind w:left="576"/>
                      <w:rPr>
                        <w:sz w:val="18"/>
                      </w:rPr>
                    </w:pPr>
                    <w:r>
                      <w:rPr>
                        <w:sz w:val="18"/>
                      </w:rPr>
                      <w:t>RATE</w:t>
                    </w:r>
                    <w:r>
                      <w:rPr>
                        <w:spacing w:val="-12"/>
                        <w:sz w:val="18"/>
                      </w:rPr>
                      <w:t xml:space="preserve"> </w:t>
                    </w:r>
                    <w:r>
                      <w:rPr>
                        <w:spacing w:val="-2"/>
                        <w:sz w:val="18"/>
                      </w:rPr>
                      <w:t>SCHEDULES</w:t>
                    </w:r>
                  </w:p>
                  <w:p w14:paraId="168020CA" w14:textId="77777777" w:rsidR="00C45353" w:rsidRDefault="00A9526A">
                    <w:pPr>
                      <w:spacing w:before="11"/>
                      <w:ind w:left="20" w:right="18" w:firstLine="477"/>
                      <w:jc w:val="right"/>
                      <w:rPr>
                        <w:sz w:val="18"/>
                      </w:rPr>
                    </w:pPr>
                    <w:r>
                      <w:rPr>
                        <w:sz w:val="18"/>
                      </w:rPr>
                      <w:t>Summary</w:t>
                    </w:r>
                    <w:r>
                      <w:rPr>
                        <w:spacing w:val="-15"/>
                        <w:sz w:val="18"/>
                      </w:rPr>
                      <w:t xml:space="preserve"> </w:t>
                    </w:r>
                    <w:r>
                      <w:rPr>
                        <w:sz w:val="18"/>
                      </w:rPr>
                      <w:t>Rate</w:t>
                    </w:r>
                    <w:r>
                      <w:rPr>
                        <w:spacing w:val="-12"/>
                        <w:sz w:val="18"/>
                      </w:rPr>
                      <w:t xml:space="preserve"> </w:t>
                    </w:r>
                    <w:r>
                      <w:rPr>
                        <w:sz w:val="18"/>
                      </w:rPr>
                      <w:t>Sheet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1.3 Effective: October 1, 2019</w:t>
                    </w:r>
                  </w:p>
                </w:txbxContent>
              </v:textbox>
              <w10:wrap anchorx="page" anchory="page"/>
            </v:shape>
          </w:pict>
        </mc:Fallback>
      </mc:AlternateContent>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1" w14:textId="2C8DED97" w:rsidR="00C45353" w:rsidRDefault="00ED053B">
    <w:pPr>
      <w:pStyle w:val="BodyText"/>
      <w:spacing w:before="0" w:line="14" w:lineRule="auto"/>
      <w:rPr>
        <w:sz w:val="20"/>
      </w:rPr>
    </w:pPr>
    <w:r>
      <w:rPr>
        <w:noProof/>
        <w:sz w:val="20"/>
      </w:rPr>
      <mc:AlternateContent>
        <mc:Choice Requires="wps">
          <w:drawing>
            <wp:anchor distT="0" distB="0" distL="0" distR="0" simplePos="0" relativeHeight="483682816" behindDoc="1" locked="0" layoutInCell="1" allowOverlap="1" wp14:anchorId="16801C3F" wp14:editId="4DEA3DCE">
              <wp:simplePos x="0" y="0"/>
              <wp:positionH relativeFrom="page">
                <wp:posOffset>5029201</wp:posOffset>
              </wp:positionH>
              <wp:positionV relativeFrom="page">
                <wp:posOffset>485775</wp:posOffset>
              </wp:positionV>
              <wp:extent cx="1858010" cy="561975"/>
              <wp:effectExtent l="0" t="0" r="0" b="0"/>
              <wp:wrapNone/>
              <wp:docPr id="528" name="Textbox 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8010" cy="561975"/>
                      </a:xfrm>
                      <a:prstGeom prst="rect">
                        <a:avLst/>
                      </a:prstGeom>
                    </wps:spPr>
                    <wps:txbx>
                      <w:txbxContent>
                        <w:p w14:paraId="168020CD" w14:textId="77777777" w:rsidR="00C45353" w:rsidRDefault="00A9526A" w:rsidP="000C116B">
                          <w:pPr>
                            <w:spacing w:before="14"/>
                            <w:ind w:left="762"/>
                            <w:jc w:val="right"/>
                            <w:rPr>
                              <w:sz w:val="18"/>
                            </w:rPr>
                          </w:pPr>
                          <w:r>
                            <w:rPr>
                              <w:spacing w:val="-2"/>
                              <w:sz w:val="18"/>
                            </w:rPr>
                            <w:t>RATE</w:t>
                          </w:r>
                          <w:r>
                            <w:rPr>
                              <w:spacing w:val="-5"/>
                              <w:sz w:val="18"/>
                            </w:rPr>
                            <w:t xml:space="preserve"> </w:t>
                          </w:r>
                          <w:r>
                            <w:rPr>
                              <w:spacing w:val="-2"/>
                              <w:sz w:val="18"/>
                            </w:rPr>
                            <w:t>SCHEDULES</w:t>
                          </w:r>
                        </w:p>
                        <w:p w14:paraId="69569506" w14:textId="77777777" w:rsidR="00E83C22" w:rsidRDefault="00A9526A" w:rsidP="00E83C22">
                          <w:pPr>
                            <w:spacing w:before="7" w:line="249" w:lineRule="auto"/>
                            <w:ind w:left="20" w:right="18" w:firstLine="644"/>
                            <w:jc w:val="right"/>
                            <w:rPr>
                              <w:sz w:val="18"/>
                            </w:rPr>
                          </w:pPr>
                          <w:r>
                            <w:rPr>
                              <w:sz w:val="18"/>
                            </w:rPr>
                            <w:t>Summary</w:t>
                          </w:r>
                          <w:r>
                            <w:rPr>
                              <w:spacing w:val="-15"/>
                              <w:sz w:val="18"/>
                            </w:rPr>
                            <w:t xml:space="preserve"> </w:t>
                          </w:r>
                          <w:r>
                            <w:rPr>
                              <w:sz w:val="18"/>
                            </w:rPr>
                            <w:t>Rate</w:t>
                          </w:r>
                          <w:r>
                            <w:rPr>
                              <w:spacing w:val="-12"/>
                              <w:sz w:val="18"/>
                            </w:rPr>
                            <w:t xml:space="preserve"> </w:t>
                          </w:r>
                          <w:r>
                            <w:rPr>
                              <w:sz w:val="18"/>
                            </w:rPr>
                            <w:t>Sheet</w:t>
                          </w:r>
                        </w:p>
                        <w:p w14:paraId="168020CE" w14:textId="2D4A1F62" w:rsidR="00C45353" w:rsidRDefault="00ED053B" w:rsidP="00E83C22">
                          <w:pPr>
                            <w:spacing w:before="7" w:line="249" w:lineRule="auto"/>
                            <w:ind w:left="20" w:right="18" w:firstLine="644"/>
                            <w:jc w:val="right"/>
                            <w:rPr>
                              <w:sz w:val="18"/>
                            </w:rPr>
                          </w:pPr>
                          <w:r>
                            <w:rPr>
                              <w:sz w:val="18"/>
                            </w:rPr>
                            <w:t>Fifth</w:t>
                          </w:r>
                          <w:r>
                            <w:rPr>
                              <w:spacing w:val="-13"/>
                              <w:sz w:val="18"/>
                            </w:rPr>
                            <w:t xml:space="preserve"> </w:t>
                          </w:r>
                          <w:r w:rsidR="00A9526A">
                            <w:rPr>
                              <w:sz w:val="18"/>
                            </w:rPr>
                            <w:t>Revised</w:t>
                          </w:r>
                          <w:r w:rsidR="00A9526A">
                            <w:rPr>
                              <w:spacing w:val="-11"/>
                              <w:sz w:val="18"/>
                            </w:rPr>
                            <w:t xml:space="preserve"> </w:t>
                          </w:r>
                          <w:r w:rsidR="00A9526A">
                            <w:rPr>
                              <w:sz w:val="18"/>
                            </w:rPr>
                            <w:t>Sheet</w:t>
                          </w:r>
                          <w:r w:rsidR="00A9526A">
                            <w:rPr>
                              <w:spacing w:val="-12"/>
                              <w:sz w:val="18"/>
                            </w:rPr>
                            <w:t xml:space="preserve"> </w:t>
                          </w:r>
                          <w:r w:rsidR="00A9526A">
                            <w:rPr>
                              <w:sz w:val="18"/>
                            </w:rPr>
                            <w:t>No.</w:t>
                          </w:r>
                          <w:r w:rsidR="00A9526A">
                            <w:rPr>
                              <w:spacing w:val="-13"/>
                              <w:sz w:val="18"/>
                            </w:rPr>
                            <w:t xml:space="preserve"> </w:t>
                          </w:r>
                          <w:r w:rsidR="00A9526A">
                            <w:rPr>
                              <w:sz w:val="18"/>
                            </w:rPr>
                            <w:t>1.4 Effective: January 1, 202</w:t>
                          </w:r>
                          <w:r>
                            <w:rPr>
                              <w:sz w:val="18"/>
                            </w:rPr>
                            <w:t>6</w:t>
                          </w:r>
                        </w:p>
                      </w:txbxContent>
                    </wps:txbx>
                    <wps:bodyPr wrap="square" lIns="0" tIns="0" rIns="0" bIns="0" rtlCol="0">
                      <a:noAutofit/>
                    </wps:bodyPr>
                  </wps:wsp>
                </a:graphicData>
              </a:graphic>
              <wp14:sizeRelH relativeFrom="margin">
                <wp14:pctWidth>0</wp14:pctWidth>
              </wp14:sizeRelH>
            </wp:anchor>
          </w:drawing>
        </mc:Choice>
        <mc:Fallback>
          <w:pict>
            <v:shapetype w14:anchorId="16801C3F" id="_x0000_t202" coordsize="21600,21600" o:spt="202" path="m,l,21600r21600,l21600,xe">
              <v:stroke joinstyle="miter"/>
              <v:path gradientshapeok="t" o:connecttype="rect"/>
            </v:shapetype>
            <v:shape id="Textbox 528" o:spid="_x0000_s1528" type="#_x0000_t202" style="position:absolute;margin-left:396pt;margin-top:38.25pt;width:146.3pt;height:44.25pt;z-index:-1963366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" filled="f" stroked="f">
              <v:textbox inset="0,0,0,0">
                <w:txbxContent>
                  <w:p w14:paraId="168020CD" w14:textId="77777777" w:rsidR="00C45353" w:rsidRDefault="00A9526A" w:rsidP="000C116B">
                    <w:pPr>
                      <w:spacing w:before="14"/>
                      <w:ind w:left="762"/>
                      <w:jc w:val="right"/>
                      <w:rPr>
                        <w:sz w:val="18"/>
                      </w:rPr>
                    </w:pPr>
                    <w:r>
                      <w:rPr>
                        <w:spacing w:val="-2"/>
                        <w:sz w:val="18"/>
                      </w:rPr>
                      <w:t>RATE</w:t>
                    </w:r>
                    <w:r>
                      <w:rPr>
                        <w:spacing w:val="-5"/>
                        <w:sz w:val="18"/>
                      </w:rPr>
                      <w:t xml:space="preserve"> </w:t>
                    </w:r>
                    <w:r>
                      <w:rPr>
                        <w:spacing w:val="-2"/>
                        <w:sz w:val="18"/>
                      </w:rPr>
                      <w:t>SCHEDULES</w:t>
                    </w:r>
                  </w:p>
                  <w:p w14:paraId="69569506" w14:textId="77777777" w:rsidR="00E83C22" w:rsidRDefault="00A9526A" w:rsidP="00E83C22">
                    <w:pPr>
                      <w:spacing w:before="7" w:line="249" w:lineRule="auto"/>
                      <w:ind w:left="20" w:right="18" w:firstLine="644"/>
                      <w:jc w:val="right"/>
                      <w:rPr>
                        <w:sz w:val="18"/>
                      </w:rPr>
                    </w:pPr>
                    <w:r>
                      <w:rPr>
                        <w:sz w:val="18"/>
                      </w:rPr>
                      <w:t>Summary</w:t>
                    </w:r>
                    <w:r>
                      <w:rPr>
                        <w:spacing w:val="-15"/>
                        <w:sz w:val="18"/>
                      </w:rPr>
                      <w:t xml:space="preserve"> </w:t>
                    </w:r>
                    <w:r>
                      <w:rPr>
                        <w:sz w:val="18"/>
                      </w:rPr>
                      <w:t>Rate</w:t>
                    </w:r>
                    <w:r>
                      <w:rPr>
                        <w:spacing w:val="-12"/>
                        <w:sz w:val="18"/>
                      </w:rPr>
                      <w:t xml:space="preserve"> </w:t>
                    </w:r>
                    <w:r>
                      <w:rPr>
                        <w:sz w:val="18"/>
                      </w:rPr>
                      <w:t>Sheet</w:t>
                    </w:r>
                  </w:p>
                  <w:p w14:paraId="168020CE" w14:textId="2D4A1F62" w:rsidR="00C45353" w:rsidRDefault="00ED053B" w:rsidP="00E83C22">
                    <w:pPr>
                      <w:spacing w:before="7" w:line="249" w:lineRule="auto"/>
                      <w:ind w:left="20" w:right="18" w:firstLine="644"/>
                      <w:jc w:val="right"/>
                      <w:rPr>
                        <w:sz w:val="18"/>
                      </w:rPr>
                    </w:pPr>
                    <w:r>
                      <w:rPr>
                        <w:sz w:val="18"/>
                      </w:rPr>
                      <w:t>Fifth</w:t>
                    </w:r>
                    <w:r>
                      <w:rPr>
                        <w:spacing w:val="-13"/>
                        <w:sz w:val="18"/>
                      </w:rPr>
                      <w:t xml:space="preserve"> </w:t>
                    </w:r>
                    <w:r w:rsidR="00A9526A">
                      <w:rPr>
                        <w:sz w:val="18"/>
                      </w:rPr>
                      <w:t>Revised</w:t>
                    </w:r>
                    <w:r w:rsidR="00A9526A">
                      <w:rPr>
                        <w:spacing w:val="-11"/>
                        <w:sz w:val="18"/>
                      </w:rPr>
                      <w:t xml:space="preserve"> </w:t>
                    </w:r>
                    <w:r w:rsidR="00A9526A">
                      <w:rPr>
                        <w:sz w:val="18"/>
                      </w:rPr>
                      <w:t>Sheet</w:t>
                    </w:r>
                    <w:r w:rsidR="00A9526A">
                      <w:rPr>
                        <w:spacing w:val="-12"/>
                        <w:sz w:val="18"/>
                      </w:rPr>
                      <w:t xml:space="preserve"> </w:t>
                    </w:r>
                    <w:r w:rsidR="00A9526A">
                      <w:rPr>
                        <w:sz w:val="18"/>
                      </w:rPr>
                      <w:t>No.</w:t>
                    </w:r>
                    <w:r w:rsidR="00A9526A">
                      <w:rPr>
                        <w:spacing w:val="-13"/>
                        <w:sz w:val="18"/>
                      </w:rPr>
                      <w:t xml:space="preserve"> </w:t>
                    </w:r>
                    <w:r w:rsidR="00A9526A">
                      <w:rPr>
                        <w:sz w:val="18"/>
                      </w:rPr>
                      <w:t>1.4 Effective: January 1, 202</w:t>
                    </w:r>
                    <w:r>
                      <w:rPr>
                        <w:sz w:val="18"/>
                      </w:rPr>
                      <w:t>6</w:t>
                    </w:r>
                  </w:p>
                </w:txbxContent>
              </v:textbox>
              <w10:wrap anchorx="page" anchory="page"/>
            </v:shape>
          </w:pict>
        </mc:Fallback>
      </mc:AlternateContent>
    </w:r>
    <w:r w:rsidR="00A9526A">
      <w:rPr>
        <w:noProof/>
        <w:sz w:val="20"/>
      </w:rPr>
      <mc:AlternateContent>
        <mc:Choice Requires="wps">
          <w:drawing>
            <wp:anchor distT="0" distB="0" distL="0" distR="0" simplePos="0" relativeHeight="483682304" behindDoc="1" locked="0" layoutInCell="1" allowOverlap="1" wp14:anchorId="16801C3D" wp14:editId="16D012FE">
              <wp:simplePos x="0" y="0"/>
              <wp:positionH relativeFrom="page">
                <wp:posOffset>723391</wp:posOffset>
              </wp:positionH>
              <wp:positionV relativeFrom="page">
                <wp:posOffset>440648</wp:posOffset>
              </wp:positionV>
              <wp:extent cx="1287780" cy="196215"/>
              <wp:effectExtent l="0" t="0" r="0" b="0"/>
              <wp:wrapNone/>
              <wp:docPr id="527" name="Textbox 5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C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C3D" id="Textbox 527" o:spid="_x0000_s1529" type="#_x0000_t202" style="position:absolute;margin-left:56.95pt;margin-top:34.7pt;width:101.4pt;height:15.45pt;z-index:-1963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" filled="f" stroked="f">
              <v:textbox inset="0,0,0,0">
                <w:txbxContent>
                  <w:p w14:paraId="168020C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sidR="00A9526A">
      <w:rPr>
        <w:noProof/>
        <w:sz w:val="20"/>
      </w:rPr>
      <mc:AlternateContent>
        <mc:Choice Requires="wps">
          <w:drawing>
            <wp:anchor distT="0" distB="0" distL="0" distR="0" simplePos="0" relativeHeight="483683328" behindDoc="1" locked="0" layoutInCell="1" allowOverlap="1" wp14:anchorId="16801C41" wp14:editId="16801C42">
              <wp:simplePos x="0" y="0"/>
              <wp:positionH relativeFrom="page">
                <wp:posOffset>1072388</wp:posOffset>
              </wp:positionH>
              <wp:positionV relativeFrom="page">
                <wp:posOffset>842984</wp:posOffset>
              </wp:positionV>
              <wp:extent cx="2357120" cy="196215"/>
              <wp:effectExtent l="0" t="0" r="0" b="0"/>
              <wp:wrapNone/>
              <wp:docPr id="529" name="Textbox 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7120" cy="196215"/>
                      </a:xfrm>
                      <a:prstGeom prst="rect">
                        <a:avLst/>
                      </a:prstGeom>
                    </wps:spPr>
                    <wps:txbx>
                      <w:txbxContent>
                        <w:p w14:paraId="168020CF" w14:textId="77777777" w:rsidR="00C45353" w:rsidRDefault="00A9526A">
                          <w:pPr>
                            <w:spacing w:before="12"/>
                            <w:ind w:left="20"/>
                            <w:rPr>
                              <w:sz w:val="24"/>
                            </w:rPr>
                          </w:pPr>
                          <w:r>
                            <w:rPr>
                              <w:b/>
                              <w:sz w:val="24"/>
                            </w:rPr>
                            <w:t>Summary</w:t>
                          </w:r>
                          <w:r>
                            <w:rPr>
                              <w:b/>
                              <w:spacing w:val="-2"/>
                              <w:sz w:val="24"/>
                            </w:rPr>
                            <w:t xml:space="preserve"> </w:t>
                          </w:r>
                          <w:r>
                            <w:rPr>
                              <w:b/>
                              <w:sz w:val="24"/>
                            </w:rPr>
                            <w:t>Rate</w:t>
                          </w:r>
                          <w:r>
                            <w:rPr>
                              <w:b/>
                              <w:spacing w:val="-2"/>
                              <w:sz w:val="24"/>
                            </w:rPr>
                            <w:t xml:space="preserve"> </w:t>
                          </w:r>
                          <w:r>
                            <w:rPr>
                              <w:b/>
                              <w:sz w:val="24"/>
                            </w:rPr>
                            <w:t>Sheet</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41" id="Textbox 529" o:spid="_x0000_s1530" type="#_x0000_t202" style="position:absolute;margin-left:84.45pt;margin-top:66.4pt;width:185.6pt;height:15.45pt;z-index:-19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" filled="f" stroked="f">
              <v:textbox inset="0,0,0,0">
                <w:txbxContent>
                  <w:p w14:paraId="168020CF" w14:textId="77777777" w:rsidR="00C45353" w:rsidRDefault="00A9526A">
                    <w:pPr>
                      <w:spacing w:before="12"/>
                      <w:ind w:left="20"/>
                      <w:rPr>
                        <w:sz w:val="24"/>
                      </w:rPr>
                    </w:pPr>
                    <w:r>
                      <w:rPr>
                        <w:b/>
                        <w:sz w:val="24"/>
                      </w:rPr>
                      <w:t>Summary</w:t>
                    </w:r>
                    <w:r>
                      <w:rPr>
                        <w:b/>
                        <w:spacing w:val="-2"/>
                        <w:sz w:val="24"/>
                      </w:rPr>
                      <w:t xml:space="preserve"> </w:t>
                    </w:r>
                    <w:r>
                      <w:rPr>
                        <w:b/>
                        <w:sz w:val="24"/>
                      </w:rPr>
                      <w:t>Rate</w:t>
                    </w:r>
                    <w:r>
                      <w:rPr>
                        <w:b/>
                        <w:spacing w:val="-2"/>
                        <w:sz w:val="24"/>
                      </w:rPr>
                      <w:t xml:space="preserve"> </w:t>
                    </w:r>
                    <w:r>
                      <w:rPr>
                        <w:b/>
                        <w:sz w:val="24"/>
                      </w:rPr>
                      <w:t>Sheet</w:t>
                    </w:r>
                    <w:r>
                      <w:rPr>
                        <w:b/>
                        <w:spacing w:val="-5"/>
                        <w:sz w:val="24"/>
                      </w:rPr>
                      <w:t xml:space="preserve"> </w:t>
                    </w:r>
                    <w:r>
                      <w:rPr>
                        <w:spacing w:val="-2"/>
                        <w:sz w:val="24"/>
                      </w:rPr>
                      <w:t>(continued)</w:t>
                    </w:r>
                  </w:p>
                </w:txbxContent>
              </v:textbox>
              <w10:wrap anchorx="page" anchory="page"/>
            </v:shape>
          </w:pict>
        </mc:Fallback>
      </mc:AlternateContent>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4352" behindDoc="1" locked="0" layoutInCell="1" allowOverlap="1" wp14:anchorId="16801C45" wp14:editId="16801C46">
              <wp:simplePos x="0" y="0"/>
              <wp:positionH relativeFrom="page">
                <wp:posOffset>1604263</wp:posOffset>
              </wp:positionH>
              <wp:positionV relativeFrom="page">
                <wp:posOffset>449792</wp:posOffset>
              </wp:positionV>
              <wp:extent cx="1287780" cy="196215"/>
              <wp:effectExtent l="0" t="0" r="0" b="0"/>
              <wp:wrapNone/>
              <wp:docPr id="531" name="Textbox 5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45" id="_x0000_t202" coordsize="21600,21600" o:spt="202" path="m,l,21600r21600,l21600,xe">
              <v:stroke joinstyle="miter"/>
              <v:path gradientshapeok="t" o:connecttype="rect"/>
            </v:shapetype>
            <v:shape id="Textbox 531" o:spid="_x0000_s1532" type="#_x0000_t202" style="position:absolute;margin-left:126.3pt;margin-top:35.4pt;width:101.4pt;height:15.45pt;z-index:-19632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" filled="f" stroked="f">
              <v:textbox inset="0,0,0,0">
                <w:txbxContent>
                  <w:p w14:paraId="168020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84864" behindDoc="1" locked="0" layoutInCell="1" allowOverlap="1" wp14:anchorId="16801C47" wp14:editId="16801C48">
              <wp:simplePos x="0" y="0"/>
              <wp:positionH relativeFrom="page">
                <wp:posOffset>5347208</wp:posOffset>
              </wp:positionH>
              <wp:positionV relativeFrom="page">
                <wp:posOffset>484283</wp:posOffset>
              </wp:positionV>
              <wp:extent cx="1527810" cy="555625"/>
              <wp:effectExtent l="0" t="0" r="0" b="0"/>
              <wp:wrapNone/>
              <wp:docPr id="532" name="Textbox 5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0D2"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D3" w14:textId="77777777" w:rsidR="00C45353" w:rsidRDefault="00A9526A">
                          <w:pPr>
                            <w:spacing w:before="11"/>
                            <w:ind w:left="20" w:right="18" w:firstLine="163"/>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wps:txbx>
                    <wps:bodyPr wrap="square" lIns="0" tIns="0" rIns="0" bIns="0" rtlCol="0">
                      <a:noAutofit/>
                    </wps:bodyPr>
                  </wps:wsp>
                </a:graphicData>
              </a:graphic>
            </wp:anchor>
          </w:drawing>
        </mc:Choice>
        <mc:Fallback>
          <w:pict>
            <v:shape w14:anchorId="16801C47" id="Textbox 532" o:spid="_x0000_s1533" type="#_x0000_t202" style="position:absolute;margin-left:421.05pt;margin-top:38.15pt;width:120.3pt;height:43.75pt;z-index:-19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" filled="f" stroked="f">
              <v:textbox inset="0,0,0,0">
                <w:txbxContent>
                  <w:p w14:paraId="168020D2"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D3" w14:textId="77777777" w:rsidR="00C45353" w:rsidRDefault="00A9526A">
                    <w:pPr>
                      <w:spacing w:before="11"/>
                      <w:ind w:left="20" w:right="18" w:firstLine="163"/>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v:textbox>
              <w10:wrap anchorx="page" anchory="page"/>
            </v:shape>
          </w:pict>
        </mc:Fallback>
      </mc:AlternateContent>
    </w: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5888" behindDoc="1" locked="0" layoutInCell="1" allowOverlap="1" wp14:anchorId="16801C4B" wp14:editId="16801C4C">
              <wp:simplePos x="0" y="0"/>
              <wp:positionH relativeFrom="page">
                <wp:posOffset>1256791</wp:posOffset>
              </wp:positionH>
              <wp:positionV relativeFrom="page">
                <wp:posOffset>449792</wp:posOffset>
              </wp:positionV>
              <wp:extent cx="1287780" cy="196215"/>
              <wp:effectExtent l="0" t="0" r="0" b="0"/>
              <wp:wrapNone/>
              <wp:docPr id="534" name="Textbox 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4B" id="_x0000_t202" coordsize="21600,21600" o:spt="202" path="m,l,21600r21600,l21600,xe">
              <v:stroke joinstyle="miter"/>
              <v:path gradientshapeok="t" o:connecttype="rect"/>
            </v:shapetype>
            <v:shape id="Textbox 534" o:spid="_x0000_s1535" type="#_x0000_t202" style="position:absolute;margin-left:98.95pt;margin-top:35.4pt;width:101.4pt;height:15.45pt;z-index:-19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" filled="f" stroked="f">
              <v:textbox inset="0,0,0,0">
                <w:txbxContent>
                  <w:p w14:paraId="168020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86400" behindDoc="1" locked="0" layoutInCell="1" allowOverlap="1" wp14:anchorId="16801C4D" wp14:editId="16801C4E">
              <wp:simplePos x="0" y="0"/>
              <wp:positionH relativeFrom="page">
                <wp:posOffset>5347208</wp:posOffset>
              </wp:positionH>
              <wp:positionV relativeFrom="page">
                <wp:posOffset>484283</wp:posOffset>
              </wp:positionV>
              <wp:extent cx="1527810" cy="555625"/>
              <wp:effectExtent l="0" t="0" r="0" b="0"/>
              <wp:wrapNone/>
              <wp:docPr id="535" name="Textbox 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0D6"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D7" w14:textId="77777777" w:rsidR="00C45353" w:rsidRDefault="00A9526A">
                          <w:pPr>
                            <w:spacing w:before="11"/>
                            <w:ind w:left="20" w:right="18" w:firstLine="132"/>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wps:txbx>
                    <wps:bodyPr wrap="square" lIns="0" tIns="0" rIns="0" bIns="0" rtlCol="0">
                      <a:noAutofit/>
                    </wps:bodyPr>
                  </wps:wsp>
                </a:graphicData>
              </a:graphic>
            </wp:anchor>
          </w:drawing>
        </mc:Choice>
        <mc:Fallback>
          <w:pict>
            <v:shape w14:anchorId="16801C4D" id="Textbox 535" o:spid="_x0000_s1536" type="#_x0000_t202" style="position:absolute;margin-left:421.05pt;margin-top:38.15pt;width:120.3pt;height:43.75pt;z-index:-19630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" filled="f" stroked="f">
              <v:textbox inset="0,0,0,0">
                <w:txbxContent>
                  <w:p w14:paraId="168020D6"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D7" w14:textId="77777777" w:rsidR="00C45353" w:rsidRDefault="00A9526A">
                    <w:pPr>
                      <w:spacing w:before="11"/>
                      <w:ind w:left="20" w:right="18" w:firstLine="132"/>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686912" behindDoc="1" locked="0" layoutInCell="1" allowOverlap="1" wp14:anchorId="16801C4F" wp14:editId="16801C50">
              <wp:simplePos x="0" y="0"/>
              <wp:positionH relativeFrom="page">
                <wp:posOffset>1144016</wp:posOffset>
              </wp:positionH>
              <wp:positionV relativeFrom="page">
                <wp:posOffset>1129496</wp:posOffset>
              </wp:positionV>
              <wp:extent cx="2866390" cy="196215"/>
              <wp:effectExtent l="0" t="0" r="0" b="0"/>
              <wp:wrapNone/>
              <wp:docPr id="536" name="Text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6390" cy="196215"/>
                      </a:xfrm>
                      <a:prstGeom prst="rect">
                        <a:avLst/>
                      </a:prstGeom>
                    </wps:spPr>
                    <wps:txbx>
                      <w:txbxContent>
                        <w:p w14:paraId="168020D8" w14:textId="77777777" w:rsidR="00C45353" w:rsidRDefault="00A9526A">
                          <w:pPr>
                            <w:spacing w:before="12"/>
                            <w:ind w:left="20"/>
                            <w:rPr>
                              <w:sz w:val="24"/>
                            </w:rPr>
                          </w:pPr>
                          <w:r>
                            <w:rPr>
                              <w:b/>
                              <w:sz w:val="24"/>
                            </w:rPr>
                            <w:t>Residential</w:t>
                          </w:r>
                          <w:r>
                            <w:rPr>
                              <w:b/>
                              <w:spacing w:val="-3"/>
                              <w:sz w:val="24"/>
                            </w:rPr>
                            <w:t xml:space="preserve"> </w:t>
                          </w:r>
                          <w:r>
                            <w:rPr>
                              <w:b/>
                              <w:sz w:val="24"/>
                            </w:rPr>
                            <w:t>Delivery</w:t>
                          </w:r>
                          <w:r>
                            <w:rPr>
                              <w:b/>
                              <w:spacing w:val="-5"/>
                              <w:sz w:val="24"/>
                            </w:rPr>
                            <w:t xml:space="preserve"> </w:t>
                          </w:r>
                          <w:r>
                            <w:rPr>
                              <w:b/>
                              <w:sz w:val="24"/>
                            </w:rPr>
                            <w:t>Service</w:t>
                          </w:r>
                          <w:r>
                            <w:rPr>
                              <w:b/>
                              <w:spacing w:val="-1"/>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4F" id="Textbox 536" o:spid="_x0000_s1537" type="#_x0000_t202" style="position:absolute;margin-left:90.1pt;margin-top:88.95pt;width:225.7pt;height:15.45pt;z-index:-19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" filled="f" stroked="f">
              <v:textbox inset="0,0,0,0">
                <w:txbxContent>
                  <w:p w14:paraId="168020D8" w14:textId="77777777" w:rsidR="00C45353" w:rsidRDefault="00A9526A">
                    <w:pPr>
                      <w:spacing w:before="12"/>
                      <w:ind w:left="20"/>
                      <w:rPr>
                        <w:sz w:val="24"/>
                      </w:rPr>
                    </w:pPr>
                    <w:r>
                      <w:rPr>
                        <w:b/>
                        <w:sz w:val="24"/>
                      </w:rPr>
                      <w:t>Residential</w:t>
                    </w:r>
                    <w:r>
                      <w:rPr>
                        <w:b/>
                        <w:spacing w:val="-3"/>
                        <w:sz w:val="24"/>
                      </w:rPr>
                      <w:t xml:space="preserve"> </w:t>
                    </w:r>
                    <w:r>
                      <w:rPr>
                        <w:b/>
                        <w:sz w:val="24"/>
                      </w:rPr>
                      <w:t>Delivery</w:t>
                    </w:r>
                    <w:r>
                      <w:rPr>
                        <w:b/>
                        <w:spacing w:val="-5"/>
                        <w:sz w:val="24"/>
                      </w:rPr>
                      <w:t xml:space="preserve"> </w:t>
                    </w:r>
                    <w:r>
                      <w:rPr>
                        <w:b/>
                        <w:sz w:val="24"/>
                      </w:rPr>
                      <w:t>Service</w:t>
                    </w:r>
                    <w:r>
                      <w:rPr>
                        <w:b/>
                        <w:spacing w:val="-1"/>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687424" behindDoc="1" locked="0" layoutInCell="1" allowOverlap="1" wp14:anchorId="16801C51" wp14:editId="16801C52">
              <wp:simplePos x="0" y="0"/>
              <wp:positionH relativeFrom="page">
                <wp:posOffset>6161023</wp:posOffset>
              </wp:positionH>
              <wp:positionV relativeFrom="page">
                <wp:posOffset>1129496</wp:posOffset>
              </wp:positionV>
              <wp:extent cx="643890" cy="196215"/>
              <wp:effectExtent l="0" t="0" r="0" b="0"/>
              <wp:wrapNone/>
              <wp:docPr id="537" name="Textbox 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3890" cy="196215"/>
                      </a:xfrm>
                      <a:prstGeom prst="rect">
                        <a:avLst/>
                      </a:prstGeom>
                    </wps:spPr>
                    <wps:txbx>
                      <w:txbxContent>
                        <w:p w14:paraId="168020D9" w14:textId="77777777" w:rsidR="00C45353" w:rsidRDefault="00A9526A">
                          <w:pPr>
                            <w:spacing w:before="12"/>
                            <w:ind w:left="20"/>
                            <w:rPr>
                              <w:b/>
                              <w:sz w:val="24"/>
                            </w:rPr>
                          </w:pPr>
                          <w:r>
                            <w:rPr>
                              <w:b/>
                              <w:sz w:val="24"/>
                            </w:rPr>
                            <w:t>Rate</w:t>
                          </w:r>
                          <w:r>
                            <w:rPr>
                              <w:b/>
                              <w:spacing w:val="-3"/>
                              <w:sz w:val="24"/>
                            </w:rPr>
                            <w:t xml:space="preserve"> </w:t>
                          </w:r>
                          <w:r>
                            <w:rPr>
                              <w:b/>
                              <w:sz w:val="24"/>
                            </w:rPr>
                            <w:t>R-</w:t>
                          </w:r>
                          <w:r>
                            <w:rPr>
                              <w:b/>
                              <w:spacing w:val="-10"/>
                              <w:sz w:val="24"/>
                            </w:rPr>
                            <w:t>1</w:t>
                          </w:r>
                        </w:p>
                      </w:txbxContent>
                    </wps:txbx>
                    <wps:bodyPr wrap="square" lIns="0" tIns="0" rIns="0" bIns="0" rtlCol="0">
                      <a:noAutofit/>
                    </wps:bodyPr>
                  </wps:wsp>
                </a:graphicData>
              </a:graphic>
            </wp:anchor>
          </w:drawing>
        </mc:Choice>
        <mc:Fallback>
          <w:pict>
            <v:shape w14:anchorId="16801C51" id="Textbox 537" o:spid="_x0000_s1538" type="#_x0000_t202" style="position:absolute;margin-left:485.1pt;margin-top:88.95pt;width:50.7pt;height:15.45pt;z-index:-19629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" filled="f" stroked="f">
              <v:textbox inset="0,0,0,0">
                <w:txbxContent>
                  <w:p w14:paraId="168020D9" w14:textId="77777777" w:rsidR="00C45353" w:rsidRDefault="00A9526A">
                    <w:pPr>
                      <w:spacing w:before="12"/>
                      <w:ind w:left="20"/>
                      <w:rPr>
                        <w:b/>
                        <w:sz w:val="24"/>
                      </w:rPr>
                    </w:pPr>
                    <w:r>
                      <w:rPr>
                        <w:b/>
                        <w:sz w:val="24"/>
                      </w:rPr>
                      <w:t>Rate</w:t>
                    </w:r>
                    <w:r>
                      <w:rPr>
                        <w:b/>
                        <w:spacing w:val="-3"/>
                        <w:sz w:val="24"/>
                      </w:rPr>
                      <w:t xml:space="preserve"> </w:t>
                    </w:r>
                    <w:r>
                      <w:rPr>
                        <w:b/>
                        <w:sz w:val="24"/>
                      </w:rPr>
                      <w:t>R-</w:t>
                    </w:r>
                    <w:r>
                      <w:rPr>
                        <w:b/>
                        <w:spacing w:val="-10"/>
                        <w:sz w:val="24"/>
                      </w:rPr>
                      <w:t>1</w:t>
                    </w:r>
                  </w:p>
                </w:txbxContent>
              </v:textbox>
              <w10:wrap anchorx="page" anchory="page"/>
            </v:shape>
          </w:pict>
        </mc:Fallback>
      </mc:AlternateContent>
    </w: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88448" behindDoc="1" locked="0" layoutInCell="1" allowOverlap="1" wp14:anchorId="16801C55" wp14:editId="16801C56">
              <wp:simplePos x="0" y="0"/>
              <wp:positionH relativeFrom="page">
                <wp:posOffset>1660651</wp:posOffset>
              </wp:positionH>
              <wp:positionV relativeFrom="page">
                <wp:posOffset>449792</wp:posOffset>
              </wp:positionV>
              <wp:extent cx="1287780" cy="196215"/>
              <wp:effectExtent l="0" t="0" r="0" b="0"/>
              <wp:wrapNone/>
              <wp:docPr id="539" name="Textbox 5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D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55" id="_x0000_t202" coordsize="21600,21600" o:spt="202" path="m,l,21600r21600,l21600,xe">
              <v:stroke joinstyle="miter"/>
              <v:path gradientshapeok="t" o:connecttype="rect"/>
            </v:shapetype>
            <v:shape id="Textbox 539" o:spid="_x0000_s1540" type="#_x0000_t202" style="position:absolute;margin-left:130.75pt;margin-top:35.4pt;width:101.4pt;height:15.45pt;z-index:-1962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" filled="f" stroked="f">
              <v:textbox inset="0,0,0,0">
                <w:txbxContent>
                  <w:p w14:paraId="168020D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88960" behindDoc="1" locked="0" layoutInCell="1" allowOverlap="1" wp14:anchorId="16801C57" wp14:editId="16801C58">
              <wp:simplePos x="0" y="0"/>
              <wp:positionH relativeFrom="page">
                <wp:posOffset>5347208</wp:posOffset>
              </wp:positionH>
              <wp:positionV relativeFrom="page">
                <wp:posOffset>484283</wp:posOffset>
              </wp:positionV>
              <wp:extent cx="1527810" cy="555625"/>
              <wp:effectExtent l="0" t="0" r="0" b="0"/>
              <wp:wrapNone/>
              <wp:docPr id="540" name="Textbox 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0DC" w14:textId="77777777" w:rsidR="00C45353" w:rsidRDefault="00A9526A">
                          <w:pPr>
                            <w:spacing w:before="14"/>
                            <w:ind w:left="749"/>
                            <w:rPr>
                              <w:sz w:val="18"/>
                            </w:rPr>
                          </w:pPr>
                          <w:r>
                            <w:rPr>
                              <w:sz w:val="18"/>
                            </w:rPr>
                            <w:t>RATE</w:t>
                          </w:r>
                          <w:r>
                            <w:rPr>
                              <w:spacing w:val="-9"/>
                              <w:sz w:val="18"/>
                            </w:rPr>
                            <w:t xml:space="preserve"> </w:t>
                          </w:r>
                          <w:r>
                            <w:rPr>
                              <w:spacing w:val="-2"/>
                              <w:sz w:val="18"/>
                            </w:rPr>
                            <w:t>SCHEDULES</w:t>
                          </w:r>
                        </w:p>
                        <w:p w14:paraId="168020DD" w14:textId="77777777" w:rsidR="00C45353" w:rsidRDefault="00A9526A">
                          <w:pPr>
                            <w:spacing w:before="11"/>
                            <w:ind w:left="20" w:right="18" w:firstLine="163"/>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January 1, 2020</w:t>
                          </w:r>
                        </w:p>
                      </w:txbxContent>
                    </wps:txbx>
                    <wps:bodyPr wrap="square" lIns="0" tIns="0" rIns="0" bIns="0" rtlCol="0">
                      <a:noAutofit/>
                    </wps:bodyPr>
                  </wps:wsp>
                </a:graphicData>
              </a:graphic>
            </wp:anchor>
          </w:drawing>
        </mc:Choice>
        <mc:Fallback>
          <w:pict>
            <v:shape w14:anchorId="16801C57" id="Textbox 540" o:spid="_x0000_s1541" type="#_x0000_t202" style="position:absolute;margin-left:421.05pt;margin-top:38.15pt;width:120.3pt;height:43.75pt;z-index:-19627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" filled="f" stroked="f">
              <v:textbox inset="0,0,0,0">
                <w:txbxContent>
                  <w:p w14:paraId="168020DC" w14:textId="77777777" w:rsidR="00C45353" w:rsidRDefault="00A9526A">
                    <w:pPr>
                      <w:spacing w:before="14"/>
                      <w:ind w:left="749"/>
                      <w:rPr>
                        <w:sz w:val="18"/>
                      </w:rPr>
                    </w:pPr>
                    <w:r>
                      <w:rPr>
                        <w:sz w:val="18"/>
                      </w:rPr>
                      <w:t>RATE</w:t>
                    </w:r>
                    <w:r>
                      <w:rPr>
                        <w:spacing w:val="-9"/>
                        <w:sz w:val="18"/>
                      </w:rPr>
                      <w:t xml:space="preserve"> </w:t>
                    </w:r>
                    <w:r>
                      <w:rPr>
                        <w:spacing w:val="-2"/>
                        <w:sz w:val="18"/>
                      </w:rPr>
                      <w:t>SCHEDULES</w:t>
                    </w:r>
                  </w:p>
                  <w:p w14:paraId="168020DD" w14:textId="77777777" w:rsidR="00C45353" w:rsidRDefault="00A9526A">
                    <w:pPr>
                      <w:spacing w:before="11"/>
                      <w:ind w:left="20" w:right="18" w:firstLine="163"/>
                      <w:jc w:val="right"/>
                      <w:rPr>
                        <w:sz w:val="18"/>
                      </w:rPr>
                    </w:pPr>
                    <w:r>
                      <w:rPr>
                        <w:sz w:val="18"/>
                      </w:rPr>
                      <w:t>Residential</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689472" behindDoc="1" locked="0" layoutInCell="1" allowOverlap="1" wp14:anchorId="16801C59" wp14:editId="16801C5A">
              <wp:simplePos x="0" y="0"/>
              <wp:positionH relativeFrom="page">
                <wp:posOffset>1147063</wp:posOffset>
              </wp:positionH>
              <wp:positionV relativeFrom="page">
                <wp:posOffset>1245320</wp:posOffset>
              </wp:positionV>
              <wp:extent cx="2866390" cy="196215"/>
              <wp:effectExtent l="0" t="0" r="0" b="0"/>
              <wp:wrapNone/>
              <wp:docPr id="541" name="Textbox 5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6390" cy="196215"/>
                      </a:xfrm>
                      <a:prstGeom prst="rect">
                        <a:avLst/>
                      </a:prstGeom>
                    </wps:spPr>
                    <wps:txbx>
                      <w:txbxContent>
                        <w:p w14:paraId="168020DE" w14:textId="77777777" w:rsidR="00C45353" w:rsidRDefault="00A9526A">
                          <w:pPr>
                            <w:spacing w:before="12"/>
                            <w:ind w:left="20"/>
                            <w:rPr>
                              <w:sz w:val="24"/>
                            </w:rPr>
                          </w:pPr>
                          <w:r>
                            <w:rPr>
                              <w:b/>
                              <w:sz w:val="24"/>
                            </w:rPr>
                            <w:t>Residential</w:t>
                          </w:r>
                          <w:r>
                            <w:rPr>
                              <w:b/>
                              <w:spacing w:val="-3"/>
                              <w:sz w:val="24"/>
                            </w:rPr>
                            <w:t xml:space="preserve"> </w:t>
                          </w:r>
                          <w:r>
                            <w:rPr>
                              <w:b/>
                              <w:sz w:val="24"/>
                            </w:rPr>
                            <w:t>Delivery</w:t>
                          </w:r>
                          <w:r>
                            <w:rPr>
                              <w:b/>
                              <w:spacing w:val="-5"/>
                              <w:sz w:val="24"/>
                            </w:rPr>
                            <w:t xml:space="preserve"> </w:t>
                          </w:r>
                          <w:r>
                            <w:rPr>
                              <w:b/>
                              <w:sz w:val="24"/>
                            </w:rPr>
                            <w:t>Service</w:t>
                          </w:r>
                          <w:r>
                            <w:rPr>
                              <w:b/>
                              <w:spacing w:val="-1"/>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59" id="Textbox 541" o:spid="_x0000_s1542" type="#_x0000_t202" style="position:absolute;margin-left:90.3pt;margin-top:98.05pt;width:225.7pt;height:15.45pt;z-index:-19627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" filled="f" stroked="f">
              <v:textbox inset="0,0,0,0">
                <w:txbxContent>
                  <w:p w14:paraId="168020DE" w14:textId="77777777" w:rsidR="00C45353" w:rsidRDefault="00A9526A">
                    <w:pPr>
                      <w:spacing w:before="12"/>
                      <w:ind w:left="20"/>
                      <w:rPr>
                        <w:sz w:val="24"/>
                      </w:rPr>
                    </w:pPr>
                    <w:r>
                      <w:rPr>
                        <w:b/>
                        <w:sz w:val="24"/>
                      </w:rPr>
                      <w:t>Residential</w:t>
                    </w:r>
                    <w:r>
                      <w:rPr>
                        <w:b/>
                        <w:spacing w:val="-3"/>
                        <w:sz w:val="24"/>
                      </w:rPr>
                      <w:t xml:space="preserve"> </w:t>
                    </w:r>
                    <w:r>
                      <w:rPr>
                        <w:b/>
                        <w:sz w:val="24"/>
                      </w:rPr>
                      <w:t>Delivery</w:t>
                    </w:r>
                    <w:r>
                      <w:rPr>
                        <w:b/>
                        <w:spacing w:val="-5"/>
                        <w:sz w:val="24"/>
                      </w:rPr>
                      <w:t xml:space="preserve"> </w:t>
                    </w:r>
                    <w:r>
                      <w:rPr>
                        <w:b/>
                        <w:sz w:val="24"/>
                      </w:rPr>
                      <w:t>Service</w:t>
                    </w:r>
                    <w:r>
                      <w:rPr>
                        <w:b/>
                        <w:spacing w:val="-1"/>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689984" behindDoc="1" locked="0" layoutInCell="1" allowOverlap="1" wp14:anchorId="16801C5B" wp14:editId="16801C5C">
              <wp:simplePos x="0" y="0"/>
              <wp:positionH relativeFrom="page">
                <wp:posOffset>6164071</wp:posOffset>
              </wp:positionH>
              <wp:positionV relativeFrom="page">
                <wp:posOffset>1245320</wp:posOffset>
              </wp:positionV>
              <wp:extent cx="643890" cy="196215"/>
              <wp:effectExtent l="0" t="0" r="0" b="0"/>
              <wp:wrapNone/>
              <wp:docPr id="542" name="Textbox 5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3890" cy="196215"/>
                      </a:xfrm>
                      <a:prstGeom prst="rect">
                        <a:avLst/>
                      </a:prstGeom>
                    </wps:spPr>
                    <wps:txbx>
                      <w:txbxContent>
                        <w:p w14:paraId="168020DF" w14:textId="77777777" w:rsidR="00C45353" w:rsidRDefault="00A9526A">
                          <w:pPr>
                            <w:spacing w:before="12"/>
                            <w:ind w:left="20"/>
                            <w:rPr>
                              <w:b/>
                              <w:sz w:val="24"/>
                            </w:rPr>
                          </w:pPr>
                          <w:r>
                            <w:rPr>
                              <w:b/>
                              <w:sz w:val="24"/>
                            </w:rPr>
                            <w:t>Rate</w:t>
                          </w:r>
                          <w:r>
                            <w:rPr>
                              <w:b/>
                              <w:spacing w:val="-3"/>
                              <w:sz w:val="24"/>
                            </w:rPr>
                            <w:t xml:space="preserve"> </w:t>
                          </w:r>
                          <w:r>
                            <w:rPr>
                              <w:b/>
                              <w:sz w:val="24"/>
                            </w:rPr>
                            <w:t>R-</w:t>
                          </w:r>
                          <w:r>
                            <w:rPr>
                              <w:b/>
                              <w:spacing w:val="-10"/>
                              <w:sz w:val="24"/>
                            </w:rPr>
                            <w:t>1</w:t>
                          </w:r>
                        </w:p>
                      </w:txbxContent>
                    </wps:txbx>
                    <wps:bodyPr wrap="square" lIns="0" tIns="0" rIns="0" bIns="0" rtlCol="0">
                      <a:noAutofit/>
                    </wps:bodyPr>
                  </wps:wsp>
                </a:graphicData>
              </a:graphic>
            </wp:anchor>
          </w:drawing>
        </mc:Choice>
        <mc:Fallback>
          <w:pict>
            <v:shape w14:anchorId="16801C5B" id="Textbox 542" o:spid="_x0000_s1543" type="#_x0000_t202" style="position:absolute;margin-left:485.35pt;margin-top:98.05pt;width:50.7pt;height:15.45pt;z-index:-1962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" filled="f" stroked="f">
              <v:textbox inset="0,0,0,0">
                <w:txbxContent>
                  <w:p w14:paraId="168020DF" w14:textId="77777777" w:rsidR="00C45353" w:rsidRDefault="00A9526A">
                    <w:pPr>
                      <w:spacing w:before="12"/>
                      <w:ind w:left="20"/>
                      <w:rPr>
                        <w:b/>
                        <w:sz w:val="24"/>
                      </w:rPr>
                    </w:pPr>
                    <w:r>
                      <w:rPr>
                        <w:b/>
                        <w:sz w:val="24"/>
                      </w:rPr>
                      <w:t>Rate</w:t>
                    </w:r>
                    <w:r>
                      <w:rPr>
                        <w:b/>
                        <w:spacing w:val="-3"/>
                        <w:sz w:val="24"/>
                      </w:rPr>
                      <w:t xml:space="preserve"> </w:t>
                    </w:r>
                    <w:r>
                      <w:rPr>
                        <w:b/>
                        <w:sz w:val="24"/>
                      </w:rPr>
                      <w:t>R-</w:t>
                    </w:r>
                    <w:r>
                      <w:rPr>
                        <w:b/>
                        <w:spacing w:val="-10"/>
                        <w:sz w:val="24"/>
                      </w:rPr>
                      <w:t>1</w:t>
                    </w:r>
                  </w:p>
                </w:txbxContent>
              </v:textbox>
              <w10:wrap anchorx="page" anchory="page"/>
            </v:shape>
          </w:pict>
        </mc:Fallback>
      </mc:AlternateContent>
    </w: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1008" behindDoc="1" locked="0" layoutInCell="1" allowOverlap="1" wp14:anchorId="16801C5F" wp14:editId="16801C60">
              <wp:simplePos x="0" y="0"/>
              <wp:positionH relativeFrom="page">
                <wp:posOffset>1718564</wp:posOffset>
              </wp:positionH>
              <wp:positionV relativeFrom="page">
                <wp:posOffset>449792</wp:posOffset>
              </wp:positionV>
              <wp:extent cx="1287780" cy="196215"/>
              <wp:effectExtent l="0" t="0" r="0" b="0"/>
              <wp:wrapNone/>
              <wp:docPr id="544" name="Textbox 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E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5F" id="_x0000_t202" coordsize="21600,21600" o:spt="202" path="m,l,21600r21600,l21600,xe">
              <v:stroke joinstyle="miter"/>
              <v:path gradientshapeok="t" o:connecttype="rect"/>
            </v:shapetype>
            <v:shape id="Textbox 544" o:spid="_x0000_s1545" type="#_x0000_t202" style="position:absolute;margin-left:135.3pt;margin-top:35.4pt;width:101.4pt;height:15.45pt;z-index:-19625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" filled="f" stroked="f">
              <v:textbox inset="0,0,0,0">
                <w:txbxContent>
                  <w:p w14:paraId="168020E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91520" behindDoc="1" locked="0" layoutInCell="1" allowOverlap="1" wp14:anchorId="16801C61" wp14:editId="16801C62">
              <wp:simplePos x="0" y="0"/>
              <wp:positionH relativeFrom="page">
                <wp:posOffset>4931155</wp:posOffset>
              </wp:positionH>
              <wp:positionV relativeFrom="page">
                <wp:posOffset>484283</wp:posOffset>
              </wp:positionV>
              <wp:extent cx="1943735" cy="555625"/>
              <wp:effectExtent l="0" t="0" r="0" b="0"/>
              <wp:wrapNone/>
              <wp:docPr id="545" name="Textbox 5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735" cy="555625"/>
                      </a:xfrm>
                      <a:prstGeom prst="rect">
                        <a:avLst/>
                      </a:prstGeom>
                    </wps:spPr>
                    <wps:txbx>
                      <w:txbxContent>
                        <w:p w14:paraId="168020E2" w14:textId="77777777" w:rsidR="00C45353" w:rsidRDefault="00A9526A">
                          <w:pPr>
                            <w:spacing w:before="14"/>
                            <w:ind w:left="1404"/>
                            <w:rPr>
                              <w:sz w:val="18"/>
                            </w:rPr>
                          </w:pPr>
                          <w:r>
                            <w:rPr>
                              <w:sz w:val="18"/>
                            </w:rPr>
                            <w:t>RATE</w:t>
                          </w:r>
                          <w:r>
                            <w:rPr>
                              <w:spacing w:val="-12"/>
                              <w:sz w:val="18"/>
                            </w:rPr>
                            <w:t xml:space="preserve"> </w:t>
                          </w:r>
                          <w:r>
                            <w:rPr>
                              <w:spacing w:val="-2"/>
                              <w:sz w:val="18"/>
                            </w:rPr>
                            <w:t>SCHEDULES</w:t>
                          </w:r>
                        </w:p>
                        <w:p w14:paraId="168020E3" w14:textId="77777777" w:rsidR="00C45353" w:rsidRDefault="00A9526A">
                          <w:pPr>
                            <w:spacing w:before="11"/>
                            <w:ind w:left="675" w:right="18" w:hanging="656"/>
                            <w:jc w:val="right"/>
                            <w:rPr>
                              <w:sz w:val="18"/>
                            </w:rPr>
                          </w:pPr>
                          <w:r>
                            <w:rPr>
                              <w:sz w:val="18"/>
                            </w:rPr>
                            <w:t>Multi-Family</w:t>
                          </w:r>
                          <w:r>
                            <w:rPr>
                              <w:spacing w:val="-13"/>
                              <w:sz w:val="18"/>
                            </w:rPr>
                            <w:t xml:space="preserve"> </w:t>
                          </w:r>
                          <w:r>
                            <w:rPr>
                              <w:sz w:val="18"/>
                            </w:rPr>
                            <w:t>Housing</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wps:txbx>
                    <wps:bodyPr wrap="square" lIns="0" tIns="0" rIns="0" bIns="0" rtlCol="0">
                      <a:noAutofit/>
                    </wps:bodyPr>
                  </wps:wsp>
                </a:graphicData>
              </a:graphic>
            </wp:anchor>
          </w:drawing>
        </mc:Choice>
        <mc:Fallback>
          <w:pict>
            <v:shape w14:anchorId="16801C61" id="Textbox 545" o:spid="_x0000_s1546" type="#_x0000_t202" style="position:absolute;margin-left:388.3pt;margin-top:38.15pt;width:153.05pt;height:43.75pt;z-index:-1962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" filled="f" stroked="f">
              <v:textbox inset="0,0,0,0">
                <w:txbxContent>
                  <w:p w14:paraId="168020E2" w14:textId="77777777" w:rsidR="00C45353" w:rsidRDefault="00A9526A">
                    <w:pPr>
                      <w:spacing w:before="14"/>
                      <w:ind w:left="1404"/>
                      <w:rPr>
                        <w:sz w:val="18"/>
                      </w:rPr>
                    </w:pPr>
                    <w:r>
                      <w:rPr>
                        <w:sz w:val="18"/>
                      </w:rPr>
                      <w:t>RATE</w:t>
                    </w:r>
                    <w:r>
                      <w:rPr>
                        <w:spacing w:val="-12"/>
                        <w:sz w:val="18"/>
                      </w:rPr>
                      <w:t xml:space="preserve"> </w:t>
                    </w:r>
                    <w:r>
                      <w:rPr>
                        <w:spacing w:val="-2"/>
                        <w:sz w:val="18"/>
                      </w:rPr>
                      <w:t>SCHEDULES</w:t>
                    </w:r>
                  </w:p>
                  <w:p w14:paraId="168020E3" w14:textId="77777777" w:rsidR="00C45353" w:rsidRDefault="00A9526A">
                    <w:pPr>
                      <w:spacing w:before="11"/>
                      <w:ind w:left="675" w:right="18" w:hanging="656"/>
                      <w:jc w:val="right"/>
                      <w:rPr>
                        <w:sz w:val="18"/>
                      </w:rPr>
                    </w:pPr>
                    <w:r>
                      <w:rPr>
                        <w:sz w:val="18"/>
                      </w:rPr>
                      <w:t>Multi-Family</w:t>
                    </w:r>
                    <w:r>
                      <w:rPr>
                        <w:spacing w:val="-13"/>
                        <w:sz w:val="18"/>
                      </w:rPr>
                      <w:t xml:space="preserve"> </w:t>
                    </w:r>
                    <w:r>
                      <w:rPr>
                        <w:sz w:val="18"/>
                      </w:rPr>
                      <w:t>Housing</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v:textbox>
              <w10:wrap anchorx="page" anchory="page"/>
            </v:shape>
          </w:pict>
        </mc:Fallback>
      </mc:AlternateConten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2544" behindDoc="1" locked="0" layoutInCell="1" allowOverlap="1" wp14:anchorId="16801C65" wp14:editId="16801C66">
              <wp:simplePos x="0" y="0"/>
              <wp:positionH relativeFrom="page">
                <wp:posOffset>810259</wp:posOffset>
              </wp:positionH>
              <wp:positionV relativeFrom="page">
                <wp:posOffset>449792</wp:posOffset>
              </wp:positionV>
              <wp:extent cx="1287780" cy="196215"/>
              <wp:effectExtent l="0" t="0" r="0" b="0"/>
              <wp:wrapNone/>
              <wp:docPr id="547" name="Textbox 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E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65" id="_x0000_t202" coordsize="21600,21600" o:spt="202" path="m,l,21600r21600,l21600,xe">
              <v:stroke joinstyle="miter"/>
              <v:path gradientshapeok="t" o:connecttype="rect"/>
            </v:shapetype>
            <v:shape id="Textbox 547" o:spid="_x0000_s1548" type="#_x0000_t202" style="position:absolute;margin-left:63.8pt;margin-top:35.4pt;width:101.4pt;height:15.45pt;z-index:-1962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UedAqJkBAAAk&#10;AwAADgAAAAAAAAAAAAAAAAAuAgAAZHJzL2Uyb0RvYy54bWxQSwECLQAUAAYACAAAACEAYFtGKt4A&#10;AAAKAQAADwAAAAAAAAAAAAAAAADzAwAAZHJzL2Rvd25yZXYueG1sUEsFBgAAAAAEAAQA8wAAAP4E&#10;AAAAAA==&#10;" filled="f" stroked="f">
              <v:textbox inset="0,0,0,0">
                <w:txbxContent>
                  <w:p w14:paraId="168020E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93056" behindDoc="1" locked="0" layoutInCell="1" allowOverlap="1" wp14:anchorId="16801C67" wp14:editId="16801C68">
              <wp:simplePos x="0" y="0"/>
              <wp:positionH relativeFrom="page">
                <wp:posOffset>4931155</wp:posOffset>
              </wp:positionH>
              <wp:positionV relativeFrom="page">
                <wp:posOffset>484283</wp:posOffset>
              </wp:positionV>
              <wp:extent cx="1943735" cy="555625"/>
              <wp:effectExtent l="0" t="0" r="0" b="0"/>
              <wp:wrapNone/>
              <wp:docPr id="548" name="Textbox 5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43735" cy="555625"/>
                      </a:xfrm>
                      <a:prstGeom prst="rect">
                        <a:avLst/>
                      </a:prstGeom>
                    </wps:spPr>
                    <wps:txbx>
                      <w:txbxContent>
                        <w:p w14:paraId="168020E6" w14:textId="77777777" w:rsidR="00C45353" w:rsidRDefault="00A9526A">
                          <w:pPr>
                            <w:spacing w:before="14"/>
                            <w:ind w:left="1404"/>
                            <w:rPr>
                              <w:sz w:val="18"/>
                            </w:rPr>
                          </w:pPr>
                          <w:r>
                            <w:rPr>
                              <w:sz w:val="18"/>
                            </w:rPr>
                            <w:t>RATE</w:t>
                          </w:r>
                          <w:r>
                            <w:rPr>
                              <w:spacing w:val="-12"/>
                              <w:sz w:val="18"/>
                            </w:rPr>
                            <w:t xml:space="preserve"> </w:t>
                          </w:r>
                          <w:r>
                            <w:rPr>
                              <w:spacing w:val="-2"/>
                              <w:sz w:val="18"/>
                            </w:rPr>
                            <w:t>SCHEDULES</w:t>
                          </w:r>
                        </w:p>
                        <w:p w14:paraId="168020E7" w14:textId="77777777" w:rsidR="00C45353" w:rsidRDefault="00A9526A">
                          <w:pPr>
                            <w:spacing w:before="11"/>
                            <w:ind w:left="785" w:right="18" w:hanging="766"/>
                            <w:jc w:val="right"/>
                            <w:rPr>
                              <w:sz w:val="18"/>
                            </w:rPr>
                          </w:pPr>
                          <w:r>
                            <w:rPr>
                              <w:sz w:val="18"/>
                            </w:rPr>
                            <w:t>Multi-Family</w:t>
                          </w:r>
                          <w:r>
                            <w:rPr>
                              <w:spacing w:val="-13"/>
                              <w:sz w:val="18"/>
                            </w:rPr>
                            <w:t xml:space="preserve"> </w:t>
                          </w:r>
                          <w:r>
                            <w:rPr>
                              <w:sz w:val="18"/>
                            </w:rPr>
                            <w:t>Housing</w:t>
                          </w:r>
                          <w:r>
                            <w:rPr>
                              <w:spacing w:val="-12"/>
                              <w:sz w:val="18"/>
                            </w:rPr>
                            <w:t xml:space="preserve"> </w:t>
                          </w:r>
                          <w:r>
                            <w:rPr>
                              <w:sz w:val="18"/>
                            </w:rPr>
                            <w:t>Delivery</w:t>
                          </w:r>
                          <w:r>
                            <w:rPr>
                              <w:spacing w:val="-13"/>
                              <w:sz w:val="18"/>
                            </w:rPr>
                            <w:t xml:space="preserve"> </w:t>
                          </w:r>
                          <w:r>
                            <w:rPr>
                              <w:sz w:val="18"/>
                            </w:rPr>
                            <w:t>Service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wps:txbx>
                    <wps:bodyPr wrap="square" lIns="0" tIns="0" rIns="0" bIns="0" rtlCol="0">
                      <a:noAutofit/>
                    </wps:bodyPr>
                  </wps:wsp>
                </a:graphicData>
              </a:graphic>
            </wp:anchor>
          </w:drawing>
        </mc:Choice>
        <mc:Fallback>
          <w:pict>
            <v:shape w14:anchorId="16801C67" id="Textbox 548" o:spid="_x0000_s1549" type="#_x0000_t202" style="position:absolute;margin-left:388.3pt;margin-top:38.15pt;width:153.05pt;height:43.75pt;z-index:-1962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" filled="f" stroked="f">
              <v:textbox inset="0,0,0,0">
                <w:txbxContent>
                  <w:p w14:paraId="168020E6" w14:textId="77777777" w:rsidR="00C45353" w:rsidRDefault="00A9526A">
                    <w:pPr>
                      <w:spacing w:before="14"/>
                      <w:ind w:left="1404"/>
                      <w:rPr>
                        <w:sz w:val="18"/>
                      </w:rPr>
                    </w:pPr>
                    <w:r>
                      <w:rPr>
                        <w:sz w:val="18"/>
                      </w:rPr>
                      <w:t>RATE</w:t>
                    </w:r>
                    <w:r>
                      <w:rPr>
                        <w:spacing w:val="-12"/>
                        <w:sz w:val="18"/>
                      </w:rPr>
                      <w:t xml:space="preserve"> </w:t>
                    </w:r>
                    <w:r>
                      <w:rPr>
                        <w:spacing w:val="-2"/>
                        <w:sz w:val="18"/>
                      </w:rPr>
                      <w:t>SCHEDULES</w:t>
                    </w:r>
                  </w:p>
                  <w:p w14:paraId="168020E7" w14:textId="77777777" w:rsidR="00C45353" w:rsidRDefault="00A9526A">
                    <w:pPr>
                      <w:spacing w:before="11"/>
                      <w:ind w:left="785" w:right="18" w:hanging="766"/>
                      <w:jc w:val="right"/>
                      <w:rPr>
                        <w:sz w:val="18"/>
                      </w:rPr>
                    </w:pPr>
                    <w:r>
                      <w:rPr>
                        <w:sz w:val="18"/>
                      </w:rPr>
                      <w:t>Multi-Family</w:t>
                    </w:r>
                    <w:r>
                      <w:rPr>
                        <w:spacing w:val="-13"/>
                        <w:sz w:val="18"/>
                      </w:rPr>
                      <w:t xml:space="preserve"> </w:t>
                    </w:r>
                    <w:r>
                      <w:rPr>
                        <w:sz w:val="18"/>
                      </w:rPr>
                      <w:t>Housing</w:t>
                    </w:r>
                    <w:r>
                      <w:rPr>
                        <w:spacing w:val="-12"/>
                        <w:sz w:val="18"/>
                      </w:rPr>
                      <w:t xml:space="preserve"> </w:t>
                    </w:r>
                    <w:r>
                      <w:rPr>
                        <w:sz w:val="18"/>
                      </w:rPr>
                      <w:t>Delivery</w:t>
                    </w:r>
                    <w:r>
                      <w:rPr>
                        <w:spacing w:val="-13"/>
                        <w:sz w:val="18"/>
                      </w:rPr>
                      <w:t xml:space="preserve"> </w:t>
                    </w:r>
                    <w:r>
                      <w:rPr>
                        <w:sz w:val="18"/>
                      </w:rPr>
                      <w:t>Service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v:textbox>
              <w10:wrap anchorx="page" anchory="page"/>
            </v:shape>
          </w:pict>
        </mc:Fallback>
      </mc:AlternateContent>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4080" behindDoc="1" locked="0" layoutInCell="1" allowOverlap="1" wp14:anchorId="16801C6B" wp14:editId="16801C6C">
              <wp:simplePos x="0" y="0"/>
              <wp:positionH relativeFrom="page">
                <wp:posOffset>1432052</wp:posOffset>
              </wp:positionH>
              <wp:positionV relativeFrom="page">
                <wp:posOffset>449792</wp:posOffset>
              </wp:positionV>
              <wp:extent cx="1287780" cy="196215"/>
              <wp:effectExtent l="0" t="0" r="0" b="0"/>
              <wp:wrapNone/>
              <wp:docPr id="550" name="Textbox 5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E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6B" id="_x0000_t202" coordsize="21600,21600" o:spt="202" path="m,l,21600r21600,l21600,xe">
              <v:stroke joinstyle="miter"/>
              <v:path gradientshapeok="t" o:connecttype="rect"/>
            </v:shapetype>
            <v:shape id="Textbox 550" o:spid="_x0000_s1551" type="#_x0000_t202" style="position:absolute;margin-left:112.75pt;margin-top:35.4pt;width:101.4pt;height:15.45pt;z-index:-19622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" filled="f" stroked="f">
              <v:textbox inset="0,0,0,0">
                <w:txbxContent>
                  <w:p w14:paraId="168020E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94592" behindDoc="1" locked="0" layoutInCell="1" allowOverlap="1" wp14:anchorId="16801C6D" wp14:editId="16801C6E">
              <wp:simplePos x="0" y="0"/>
              <wp:positionH relativeFrom="page">
                <wp:posOffset>5347208</wp:posOffset>
              </wp:positionH>
              <wp:positionV relativeFrom="page">
                <wp:posOffset>484283</wp:posOffset>
              </wp:positionV>
              <wp:extent cx="1527810" cy="555625"/>
              <wp:effectExtent l="0" t="0" r="0" b="0"/>
              <wp:wrapNone/>
              <wp:docPr id="551" name="Textbox 5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0EA"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EB" w14:textId="77777777" w:rsidR="00C45353" w:rsidRDefault="00A9526A">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wps:txbx>
                    <wps:bodyPr wrap="square" lIns="0" tIns="0" rIns="0" bIns="0" rtlCol="0">
                      <a:noAutofit/>
                    </wps:bodyPr>
                  </wps:wsp>
                </a:graphicData>
              </a:graphic>
            </wp:anchor>
          </w:drawing>
        </mc:Choice>
        <mc:Fallback>
          <w:pict>
            <v:shape w14:anchorId="16801C6D" id="Textbox 551" o:spid="_x0000_s1552" type="#_x0000_t202" style="position:absolute;margin-left:421.05pt;margin-top:38.15pt;width:120.3pt;height:43.75pt;z-index:-1962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" filled="f" stroked="f">
              <v:textbox inset="0,0,0,0">
                <w:txbxContent>
                  <w:p w14:paraId="168020EA"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EB" w14:textId="77777777" w:rsidR="00C45353" w:rsidRDefault="00A9526A">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695104" behindDoc="1" locked="0" layoutInCell="1" allowOverlap="1" wp14:anchorId="16801C6F" wp14:editId="16801C70">
              <wp:simplePos x="0" y="0"/>
              <wp:positionH relativeFrom="page">
                <wp:posOffset>1070863</wp:posOffset>
              </wp:positionH>
              <wp:positionV relativeFrom="page">
                <wp:posOffset>1259036</wp:posOffset>
              </wp:positionV>
              <wp:extent cx="2950210" cy="196215"/>
              <wp:effectExtent l="0" t="0" r="0" b="0"/>
              <wp:wrapNone/>
              <wp:docPr id="552" name="Textbox 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50210" cy="196215"/>
                      </a:xfrm>
                      <a:prstGeom prst="rect">
                        <a:avLst/>
                      </a:prstGeom>
                    </wps:spPr>
                    <wps:txbx>
                      <w:txbxContent>
                        <w:p w14:paraId="168020EC" w14:textId="77777777" w:rsidR="00C45353" w:rsidRDefault="00A9526A">
                          <w:pPr>
                            <w:spacing w:before="12"/>
                            <w:ind w:left="20"/>
                            <w:rPr>
                              <w:sz w:val="24"/>
                            </w:rPr>
                          </w:pPr>
                          <w:r>
                            <w:rPr>
                              <w:b/>
                              <w:sz w:val="24"/>
                            </w:rPr>
                            <w:t>General</w:t>
                          </w:r>
                          <w:r>
                            <w:rPr>
                              <w:b/>
                              <w:spacing w:val="-2"/>
                              <w:sz w:val="24"/>
                            </w:rPr>
                            <w:t xml:space="preserve"> </w:t>
                          </w:r>
                          <w:r>
                            <w:rPr>
                              <w:b/>
                              <w:sz w:val="24"/>
                            </w:rPr>
                            <w:t>Gas</w:t>
                          </w:r>
                          <w:r>
                            <w:rPr>
                              <w:b/>
                              <w:spacing w:val="-2"/>
                              <w:sz w:val="24"/>
                            </w:rPr>
                            <w:t xml:space="preserve"> </w:t>
                          </w:r>
                          <w:r>
                            <w:rPr>
                              <w:b/>
                              <w:sz w:val="24"/>
                            </w:rPr>
                            <w:t>Delivery</w:t>
                          </w:r>
                          <w:r>
                            <w:rPr>
                              <w:b/>
                              <w:spacing w:val="-4"/>
                              <w:sz w:val="24"/>
                            </w:rPr>
                            <w:t xml:space="preserve"> </w:t>
                          </w:r>
                          <w:r>
                            <w:rPr>
                              <w:b/>
                              <w:sz w:val="24"/>
                            </w:rPr>
                            <w:t>Service</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6F" id="Textbox 552" o:spid="_x0000_s1553" type="#_x0000_t202" style="position:absolute;margin-left:84.3pt;margin-top:99.15pt;width:232.3pt;height:15.45pt;z-index:-19621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" filled="f" stroked="f">
              <v:textbox inset="0,0,0,0">
                <w:txbxContent>
                  <w:p w14:paraId="168020EC" w14:textId="77777777" w:rsidR="00C45353" w:rsidRDefault="00A9526A">
                    <w:pPr>
                      <w:spacing w:before="12"/>
                      <w:ind w:left="20"/>
                      <w:rPr>
                        <w:sz w:val="24"/>
                      </w:rPr>
                    </w:pPr>
                    <w:r>
                      <w:rPr>
                        <w:b/>
                        <w:sz w:val="24"/>
                      </w:rPr>
                      <w:t>General</w:t>
                    </w:r>
                    <w:r>
                      <w:rPr>
                        <w:b/>
                        <w:spacing w:val="-2"/>
                        <w:sz w:val="24"/>
                      </w:rPr>
                      <w:t xml:space="preserve"> </w:t>
                    </w:r>
                    <w:r>
                      <w:rPr>
                        <w:b/>
                        <w:sz w:val="24"/>
                      </w:rPr>
                      <w:t>Gas</w:t>
                    </w:r>
                    <w:r>
                      <w:rPr>
                        <w:b/>
                        <w:spacing w:val="-2"/>
                        <w:sz w:val="24"/>
                      </w:rPr>
                      <w:t xml:space="preserve"> </w:t>
                    </w:r>
                    <w:r>
                      <w:rPr>
                        <w:b/>
                        <w:sz w:val="24"/>
                      </w:rPr>
                      <w:t>Delivery</w:t>
                    </w:r>
                    <w:r>
                      <w:rPr>
                        <w:b/>
                        <w:spacing w:val="-4"/>
                        <w:sz w:val="24"/>
                      </w:rPr>
                      <w:t xml:space="preserve"> </w:t>
                    </w:r>
                    <w:r>
                      <w:rPr>
                        <w:b/>
                        <w:sz w:val="24"/>
                      </w:rPr>
                      <w:t>Service</w:t>
                    </w:r>
                    <w:r>
                      <w:rPr>
                        <w:b/>
                        <w:spacing w:val="-4"/>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695616" behindDoc="1" locked="0" layoutInCell="1" allowOverlap="1" wp14:anchorId="16801C71" wp14:editId="16801C72">
              <wp:simplePos x="0" y="0"/>
              <wp:positionH relativeFrom="page">
                <wp:posOffset>6087871</wp:posOffset>
              </wp:positionH>
              <wp:positionV relativeFrom="page">
                <wp:posOffset>1259036</wp:posOffset>
              </wp:positionV>
              <wp:extent cx="739140" cy="196215"/>
              <wp:effectExtent l="0" t="0" r="0" b="0"/>
              <wp:wrapNone/>
              <wp:docPr id="553" name="Textbox 5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9140" cy="196215"/>
                      </a:xfrm>
                      <a:prstGeom prst="rect">
                        <a:avLst/>
                      </a:prstGeom>
                    </wps:spPr>
                    <wps:txbx>
                      <w:txbxContent>
                        <w:p w14:paraId="168020ED" w14:textId="77777777" w:rsidR="00C45353" w:rsidRDefault="00A9526A">
                          <w:pPr>
                            <w:spacing w:before="12"/>
                            <w:ind w:left="20"/>
                            <w:rPr>
                              <w:b/>
                              <w:sz w:val="24"/>
                            </w:rPr>
                          </w:pPr>
                          <w:r>
                            <w:rPr>
                              <w:b/>
                              <w:sz w:val="24"/>
                            </w:rPr>
                            <w:t>Rate</w:t>
                          </w:r>
                          <w:r>
                            <w:rPr>
                              <w:b/>
                              <w:spacing w:val="-2"/>
                              <w:sz w:val="24"/>
                            </w:rPr>
                            <w:t xml:space="preserve"> </w:t>
                          </w:r>
                          <w:r>
                            <w:rPr>
                              <w:b/>
                              <w:sz w:val="24"/>
                            </w:rPr>
                            <w:t>G-</w:t>
                          </w:r>
                          <w:r>
                            <w:rPr>
                              <w:b/>
                              <w:spacing w:val="-5"/>
                              <w:sz w:val="24"/>
                            </w:rPr>
                            <w:t>11</w:t>
                          </w:r>
                        </w:p>
                      </w:txbxContent>
                    </wps:txbx>
                    <wps:bodyPr wrap="square" lIns="0" tIns="0" rIns="0" bIns="0" rtlCol="0">
                      <a:noAutofit/>
                    </wps:bodyPr>
                  </wps:wsp>
                </a:graphicData>
              </a:graphic>
            </wp:anchor>
          </w:drawing>
        </mc:Choice>
        <mc:Fallback>
          <w:pict>
            <v:shape w14:anchorId="16801C71" id="Textbox 553" o:spid="_x0000_s1554" type="#_x0000_t202" style="position:absolute;margin-left:479.35pt;margin-top:99.15pt;width:58.2pt;height:15.45pt;z-index:-19620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" filled="f" stroked="f">
              <v:textbox inset="0,0,0,0">
                <w:txbxContent>
                  <w:p w14:paraId="168020ED" w14:textId="77777777" w:rsidR="00C45353" w:rsidRDefault="00A9526A">
                    <w:pPr>
                      <w:spacing w:before="12"/>
                      <w:ind w:left="20"/>
                      <w:rPr>
                        <w:b/>
                        <w:sz w:val="24"/>
                      </w:rPr>
                    </w:pPr>
                    <w:r>
                      <w:rPr>
                        <w:b/>
                        <w:sz w:val="24"/>
                      </w:rPr>
                      <w:t>Rate</w:t>
                    </w:r>
                    <w:r>
                      <w:rPr>
                        <w:b/>
                        <w:spacing w:val="-2"/>
                        <w:sz w:val="24"/>
                      </w:rPr>
                      <w:t xml:space="preserve"> </w:t>
                    </w:r>
                    <w:r>
                      <w:rPr>
                        <w:b/>
                        <w:sz w:val="24"/>
                      </w:rPr>
                      <w:t>G-</w:t>
                    </w:r>
                    <w:r>
                      <w:rPr>
                        <w:b/>
                        <w:spacing w:val="-5"/>
                        <w:sz w:val="24"/>
                      </w:rPr>
                      <w:t>11</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2416" behindDoc="1" locked="0" layoutInCell="1" allowOverlap="1" wp14:anchorId="168018BB" wp14:editId="168018BC">
              <wp:simplePos x="0" y="0"/>
              <wp:positionH relativeFrom="page">
                <wp:posOffset>901700</wp:posOffset>
              </wp:positionH>
              <wp:positionV relativeFrom="page">
                <wp:posOffset>632672</wp:posOffset>
              </wp:positionV>
              <wp:extent cx="1287780" cy="196215"/>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9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BB" id="_x0000_t202" coordsize="21600,21600" o:spt="202" path="m,l,21600r21600,l21600,xe">
              <v:stroke joinstyle="miter"/>
              <v:path gradientshapeok="t" o:connecttype="rect"/>
            </v:shapetype>
            <v:shape id="Textbox 55" o:spid="_x0000_s1079" type="#_x0000_t202" style="position:absolute;margin-left:71pt;margin-top:49.8pt;width:101.4pt;height:15.45pt;z-index:-19864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aGSmQEAACMDAAAOAAAAZHJzL2Uyb0RvYy54bWysUsGO0zAQvSPxD5bvNG3R7p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TTa8ut6OSOmzAS9y&#10;0kjkeRUG6vBI6dR6bpnInN7PTNK4HYVrG3nzNqPmoy20RxYz8DwbSb/2Co0U/ZfAhuXhnxM8J9tz&#10;gqn/COWLZE0B3u8TWFcYXHEnBjyJomH6NXnUf+5L1/Vvb34D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AsloZKZAQAA&#10;IwMAAA4AAAAAAAAAAAAAAAAALgIAAGRycy9lMm9Eb2MueG1sUEsBAi0AFAAGAAgAAAAhABy8wRbf&#10;AAAACgEAAA8AAAAAAAAAAAAAAAAA8wMAAGRycy9kb3ducmV2LnhtbFBLBQYAAAAABAAEAPMAAAD/&#10;BAAAAAA=&#10;" filled="f" stroked="f">
              <v:textbox inset="0,0,0,0">
                <w:txbxContent>
                  <w:p w14:paraId="16801E9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52928" behindDoc="1" locked="0" layoutInCell="1" allowOverlap="1" wp14:anchorId="168018BD" wp14:editId="168018BE">
              <wp:simplePos x="0" y="0"/>
              <wp:positionH relativeFrom="page">
                <wp:posOffset>5656579</wp:posOffset>
              </wp:positionH>
              <wp:positionV relativeFrom="page">
                <wp:posOffset>667163</wp:posOffset>
              </wp:positionV>
              <wp:extent cx="1219835" cy="555625"/>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555625"/>
                      </a:xfrm>
                      <a:prstGeom prst="rect">
                        <a:avLst/>
                      </a:prstGeom>
                    </wps:spPr>
                    <wps:txbx>
                      <w:txbxContent>
                        <w:p w14:paraId="16801E93"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E94"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8BD" id="Textbox 56" o:spid="_x0000_s1080" type="#_x0000_t202" style="position:absolute;margin-left:445.4pt;margin-top:52.55pt;width:96.05pt;height:43.75pt;z-index:-1986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" filled="f" stroked="f">
              <v:textbox inset="0,0,0,0">
                <w:txbxContent>
                  <w:p w14:paraId="16801E93"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E94"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BF" w14:textId="02D41D8B" w:rsidR="00C45353" w:rsidRDefault="00A9526A">
    <w:pPr>
      <w:pStyle w:val="BodyText"/>
      <w:spacing w:before="0" w:line="14" w:lineRule="auto"/>
      <w:rPr>
        <w:sz w:val="20"/>
      </w:rPr>
    </w:pPr>
    <w:r>
      <w:rPr>
        <w:noProof/>
        <w:sz w:val="20"/>
      </w:rPr>
      <mc:AlternateContent>
        <mc:Choice Requires="wps">
          <w:drawing>
            <wp:anchor distT="0" distB="0" distL="0" distR="0" simplePos="0" relativeHeight="483696640" behindDoc="1" locked="0" layoutInCell="1" allowOverlap="1" wp14:anchorId="16801C75" wp14:editId="16801C76">
              <wp:simplePos x="0" y="0"/>
              <wp:positionH relativeFrom="page">
                <wp:posOffset>1604263</wp:posOffset>
              </wp:positionH>
              <wp:positionV relativeFrom="page">
                <wp:posOffset>449792</wp:posOffset>
              </wp:positionV>
              <wp:extent cx="1287780" cy="196215"/>
              <wp:effectExtent l="0" t="0" r="0" b="0"/>
              <wp:wrapNone/>
              <wp:docPr id="555" name="Text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E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75" id="_x0000_t202" coordsize="21600,21600" o:spt="202" path="m,l,21600r21600,l21600,xe">
              <v:stroke joinstyle="miter"/>
              <v:path gradientshapeok="t" o:connecttype="rect"/>
            </v:shapetype>
            <v:shape id="Textbox 555" o:spid="_x0000_s1556" type="#_x0000_t202" style="position:absolute;margin-left:126.3pt;margin-top:35.4pt;width:101.4pt;height:15.45pt;z-index:-19619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" filled="f" stroked="f">
              <v:textbox inset="0,0,0,0">
                <w:txbxContent>
                  <w:p w14:paraId="168020E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97152" behindDoc="1" locked="0" layoutInCell="1" allowOverlap="1" wp14:anchorId="16801C77" wp14:editId="22F4F156">
              <wp:simplePos x="0" y="0"/>
              <wp:positionH relativeFrom="page">
                <wp:posOffset>5347208</wp:posOffset>
              </wp:positionH>
              <wp:positionV relativeFrom="page">
                <wp:posOffset>484283</wp:posOffset>
              </wp:positionV>
              <wp:extent cx="1527810" cy="555625"/>
              <wp:effectExtent l="0" t="0" r="0" b="0"/>
              <wp:wrapNone/>
              <wp:docPr id="556" name="Text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0F0"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F1" w14:textId="77777777" w:rsidR="00C45353" w:rsidRDefault="00A9526A">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wps:txbx>
                    <wps:bodyPr wrap="square" lIns="0" tIns="0" rIns="0" bIns="0" rtlCol="0">
                      <a:noAutofit/>
                    </wps:bodyPr>
                  </wps:wsp>
                </a:graphicData>
              </a:graphic>
            </wp:anchor>
          </w:drawing>
        </mc:Choice>
        <mc:Fallback>
          <w:pict>
            <v:shape w14:anchorId="16801C77" id="Textbox 556" o:spid="_x0000_s1557" type="#_x0000_t202" style="position:absolute;margin-left:421.05pt;margin-top:38.15pt;width:120.3pt;height:43.75pt;z-index:-19619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" filled="f" stroked="f">
              <v:textbox inset="0,0,0,0">
                <w:txbxContent>
                  <w:p w14:paraId="168020F0"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0F1" w14:textId="77777777" w:rsidR="00C45353" w:rsidRDefault="00A9526A">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v:textbox>
              <w10:wrap anchorx="page" anchory="page"/>
            </v:shape>
          </w:pict>
        </mc:Fallback>
      </mc:AlternateContent>
    </w: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DD454" w14:textId="65CCF4B1" w:rsidR="00303F91" w:rsidRDefault="001154CA">
    <w:pPr>
      <w:pStyle w:val="BodyText"/>
      <w:spacing w:before="0" w:line="14" w:lineRule="auto"/>
      <w:rPr>
        <w:sz w:val="20"/>
      </w:rPr>
    </w:pPr>
    <w:r>
      <w:rPr>
        <w:noProof/>
        <w:sz w:val="20"/>
      </w:rPr>
      <mc:AlternateContent>
        <mc:Choice Requires="wps">
          <w:drawing>
            <wp:anchor distT="0" distB="0" distL="0" distR="0" simplePos="0" relativeHeight="483822592" behindDoc="1" locked="0" layoutInCell="1" allowOverlap="1" wp14:anchorId="22196924" wp14:editId="79870013">
              <wp:simplePos x="0" y="0"/>
              <wp:positionH relativeFrom="page">
                <wp:posOffset>723899</wp:posOffset>
              </wp:positionH>
              <wp:positionV relativeFrom="page">
                <wp:posOffset>1247775</wp:posOffset>
              </wp:positionV>
              <wp:extent cx="4219575" cy="196215"/>
              <wp:effectExtent l="0" t="0" r="0" b="0"/>
              <wp:wrapNone/>
              <wp:docPr id="533286921" name="Textbox 5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19575" cy="196215"/>
                      </a:xfrm>
                      <a:prstGeom prst="rect">
                        <a:avLst/>
                      </a:prstGeom>
                    </wps:spPr>
                    <wps:txbx>
                      <w:txbxContent>
                        <w:p w14:paraId="5C328A00" w14:textId="505E47A8" w:rsidR="00303F91" w:rsidRDefault="00303F91">
                          <w:pPr>
                            <w:spacing w:before="12"/>
                            <w:ind w:left="20"/>
                            <w:rPr>
                              <w:sz w:val="24"/>
                            </w:rPr>
                          </w:pPr>
                          <w:r>
                            <w:rPr>
                              <w:b/>
                              <w:sz w:val="24"/>
                            </w:rPr>
                            <w:t>General</w:t>
                          </w:r>
                          <w:r>
                            <w:rPr>
                              <w:b/>
                              <w:spacing w:val="-4"/>
                              <w:sz w:val="24"/>
                            </w:rPr>
                            <w:t xml:space="preserve"> </w:t>
                          </w:r>
                          <w:r>
                            <w:rPr>
                              <w:b/>
                              <w:sz w:val="24"/>
                            </w:rPr>
                            <w:t>Gas</w:t>
                          </w:r>
                          <w:r>
                            <w:rPr>
                              <w:b/>
                              <w:spacing w:val="-2"/>
                              <w:sz w:val="24"/>
                            </w:rPr>
                            <w:t xml:space="preserve"> </w:t>
                          </w:r>
                          <w:r>
                            <w:rPr>
                              <w:b/>
                              <w:sz w:val="24"/>
                            </w:rPr>
                            <w:t>Delivery</w:t>
                          </w:r>
                          <w:r>
                            <w:rPr>
                              <w:b/>
                              <w:spacing w:val="-4"/>
                              <w:sz w:val="24"/>
                            </w:rPr>
                            <w:t xml:space="preserve"> </w:t>
                          </w:r>
                          <w:r>
                            <w:rPr>
                              <w:b/>
                              <w:sz w:val="24"/>
                            </w:rPr>
                            <w:t>Service</w:t>
                          </w:r>
                          <w:r>
                            <w:rPr>
                              <w:b/>
                              <w:spacing w:val="-5"/>
                              <w:sz w:val="24"/>
                            </w:rPr>
                            <w:t xml:space="preserve"> </w:t>
                          </w:r>
                          <w:r>
                            <w:rPr>
                              <w:b/>
                              <w:sz w:val="24"/>
                            </w:rPr>
                            <w:t>–</w:t>
                          </w:r>
                          <w:r>
                            <w:rPr>
                              <w:b/>
                              <w:spacing w:val="-2"/>
                              <w:sz w:val="24"/>
                            </w:rPr>
                            <w:t xml:space="preserve"> </w:t>
                          </w:r>
                          <w:r>
                            <w:rPr>
                              <w:b/>
                              <w:sz w:val="24"/>
                            </w:rPr>
                            <w:t>High</w:t>
                          </w:r>
                          <w:r>
                            <w:rPr>
                              <w:b/>
                              <w:spacing w:val="-3"/>
                              <w:sz w:val="24"/>
                            </w:rPr>
                            <w:t xml:space="preserve"> </w:t>
                          </w:r>
                          <w:r>
                            <w:rPr>
                              <w:b/>
                              <w:sz w:val="24"/>
                            </w:rPr>
                            <w:t>Demand</w:t>
                          </w:r>
                          <w:r>
                            <w:rPr>
                              <w:b/>
                              <w:spacing w:val="-2"/>
                              <w:sz w:val="24"/>
                            </w:rPr>
                            <w:t xml:space="preserve"> </w:t>
                          </w:r>
                          <w:r w:rsidR="001154CA" w:rsidRPr="001154CA">
                            <w:rPr>
                              <w:bCs/>
                              <w:spacing w:val="-2"/>
                              <w:sz w:val="24"/>
                            </w:rPr>
                            <w:t>(continued)</w:t>
                          </w:r>
                        </w:p>
                      </w:txbxContent>
                    </wps:txbx>
                    <wps:bodyPr wrap="square" lIns="0" tIns="0" rIns="0" bIns="0" rtlCol="0">
                      <a:noAutofit/>
                    </wps:bodyPr>
                  </wps:wsp>
                </a:graphicData>
              </a:graphic>
              <wp14:sizeRelH relativeFrom="margin">
                <wp14:pctWidth>0</wp14:pctWidth>
              </wp14:sizeRelH>
            </wp:anchor>
          </w:drawing>
        </mc:Choice>
        <mc:Fallback>
          <w:pict>
            <v:shapetype w14:anchorId="22196924" id="_x0000_t202" coordsize="21600,21600" o:spt="202" path="m,l,21600r21600,l21600,xe">
              <v:stroke joinstyle="miter"/>
              <v:path gradientshapeok="t" o:connecttype="rect"/>
            </v:shapetype>
            <v:shape id="Textbox 557" o:spid="_x0000_s1559" type="#_x0000_t202" style="position:absolute;margin-left:57pt;margin-top:98.25pt;width:332.25pt;height:15.45pt;z-index:-1949388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" filled="f" stroked="f">
              <v:textbox inset="0,0,0,0">
                <w:txbxContent>
                  <w:p w14:paraId="5C328A00" w14:textId="505E47A8" w:rsidR="00303F91" w:rsidRDefault="00303F91">
                    <w:pPr>
                      <w:spacing w:before="12"/>
                      <w:ind w:left="20"/>
                      <w:rPr>
                        <w:sz w:val="24"/>
                      </w:rPr>
                    </w:pPr>
                    <w:r>
                      <w:rPr>
                        <w:b/>
                        <w:sz w:val="24"/>
                      </w:rPr>
                      <w:t>General</w:t>
                    </w:r>
                    <w:r>
                      <w:rPr>
                        <w:b/>
                        <w:spacing w:val="-4"/>
                        <w:sz w:val="24"/>
                      </w:rPr>
                      <w:t xml:space="preserve"> </w:t>
                    </w:r>
                    <w:r>
                      <w:rPr>
                        <w:b/>
                        <w:sz w:val="24"/>
                      </w:rPr>
                      <w:t>Gas</w:t>
                    </w:r>
                    <w:r>
                      <w:rPr>
                        <w:b/>
                        <w:spacing w:val="-2"/>
                        <w:sz w:val="24"/>
                      </w:rPr>
                      <w:t xml:space="preserve"> </w:t>
                    </w:r>
                    <w:r>
                      <w:rPr>
                        <w:b/>
                        <w:sz w:val="24"/>
                      </w:rPr>
                      <w:t>Delivery</w:t>
                    </w:r>
                    <w:r>
                      <w:rPr>
                        <w:b/>
                        <w:spacing w:val="-4"/>
                        <w:sz w:val="24"/>
                      </w:rPr>
                      <w:t xml:space="preserve"> </w:t>
                    </w:r>
                    <w:r>
                      <w:rPr>
                        <w:b/>
                        <w:sz w:val="24"/>
                      </w:rPr>
                      <w:t>Service</w:t>
                    </w:r>
                    <w:r>
                      <w:rPr>
                        <w:b/>
                        <w:spacing w:val="-5"/>
                        <w:sz w:val="24"/>
                      </w:rPr>
                      <w:t xml:space="preserve"> </w:t>
                    </w:r>
                    <w:r>
                      <w:rPr>
                        <w:b/>
                        <w:sz w:val="24"/>
                      </w:rPr>
                      <w:t>–</w:t>
                    </w:r>
                    <w:r>
                      <w:rPr>
                        <w:b/>
                        <w:spacing w:val="-2"/>
                        <w:sz w:val="24"/>
                      </w:rPr>
                      <w:t xml:space="preserve"> </w:t>
                    </w:r>
                    <w:r>
                      <w:rPr>
                        <w:b/>
                        <w:sz w:val="24"/>
                      </w:rPr>
                      <w:t>High</w:t>
                    </w:r>
                    <w:r>
                      <w:rPr>
                        <w:b/>
                        <w:spacing w:val="-3"/>
                        <w:sz w:val="24"/>
                      </w:rPr>
                      <w:t xml:space="preserve"> </w:t>
                    </w:r>
                    <w:r>
                      <w:rPr>
                        <w:b/>
                        <w:sz w:val="24"/>
                      </w:rPr>
                      <w:t>Demand</w:t>
                    </w:r>
                    <w:r>
                      <w:rPr>
                        <w:b/>
                        <w:spacing w:val="-2"/>
                        <w:sz w:val="24"/>
                      </w:rPr>
                      <w:t xml:space="preserve"> </w:t>
                    </w:r>
                    <w:r w:rsidR="001154CA" w:rsidRPr="001154CA">
                      <w:rPr>
                        <w:bCs/>
                        <w:spacing w:val="-2"/>
                        <w:sz w:val="24"/>
                      </w:rPr>
                      <w:t>(continued)</w:t>
                    </w:r>
                  </w:p>
                </w:txbxContent>
              </v:textbox>
              <w10:wrap anchorx="page" anchory="page"/>
            </v:shape>
          </w:pict>
        </mc:Fallback>
      </mc:AlternateContent>
    </w:r>
    <w:r w:rsidR="00303F91">
      <w:rPr>
        <w:noProof/>
        <w:sz w:val="20"/>
      </w:rPr>
      <mc:AlternateContent>
        <mc:Choice Requires="wps">
          <w:drawing>
            <wp:anchor distT="0" distB="0" distL="0" distR="0" simplePos="0" relativeHeight="483820544" behindDoc="1" locked="0" layoutInCell="1" allowOverlap="1" wp14:anchorId="49D783A4" wp14:editId="6BE1FE58">
              <wp:simplePos x="0" y="0"/>
              <wp:positionH relativeFrom="page">
                <wp:posOffset>1604263</wp:posOffset>
              </wp:positionH>
              <wp:positionV relativeFrom="page">
                <wp:posOffset>449792</wp:posOffset>
              </wp:positionV>
              <wp:extent cx="1287780" cy="196215"/>
              <wp:effectExtent l="0" t="0" r="0" b="0"/>
              <wp:wrapNone/>
              <wp:docPr id="39468493" name="Textbox 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7B1292D0" w14:textId="77777777" w:rsidR="00303F91" w:rsidRDefault="00303F91">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49D783A4" id="_x0000_t202" coordsize="21600,21600" o:spt="202" path="m,l,21600r21600,l21600,xe">
              <v:stroke joinstyle="miter"/>
              <v:path gradientshapeok="t" o:connecttype="rect"/>
            </v:shapetype>
            <v:shape id="_x0000_s1561" type="#_x0000_t202" style="position:absolute;margin-left:126.3pt;margin-top:35.4pt;width:101.4pt;height:15.45pt;z-index:-19495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" filled="f" stroked="f">
              <v:textbox inset="0,0,0,0">
                <w:txbxContent>
                  <w:p w14:paraId="7B1292D0" w14:textId="77777777" w:rsidR="00303F91" w:rsidRDefault="00303F91">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sidR="00303F91">
      <w:rPr>
        <w:noProof/>
        <w:sz w:val="20"/>
      </w:rPr>
      <mc:AlternateContent>
        <mc:Choice Requires="wps">
          <w:drawing>
            <wp:anchor distT="0" distB="0" distL="0" distR="0" simplePos="0" relativeHeight="483821568" behindDoc="1" locked="0" layoutInCell="1" allowOverlap="1" wp14:anchorId="57E77904" wp14:editId="4F99E116">
              <wp:simplePos x="0" y="0"/>
              <wp:positionH relativeFrom="page">
                <wp:posOffset>5347208</wp:posOffset>
              </wp:positionH>
              <wp:positionV relativeFrom="page">
                <wp:posOffset>484283</wp:posOffset>
              </wp:positionV>
              <wp:extent cx="1527810" cy="555625"/>
              <wp:effectExtent l="0" t="0" r="0" b="0"/>
              <wp:wrapNone/>
              <wp:docPr id="1804176292" name="Textbox 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4A9DEF6B" w14:textId="77777777" w:rsidR="00303F91" w:rsidRDefault="00303F91">
                          <w:pPr>
                            <w:spacing w:before="14"/>
                            <w:ind w:left="749"/>
                            <w:rPr>
                              <w:sz w:val="18"/>
                            </w:rPr>
                          </w:pPr>
                          <w:r>
                            <w:rPr>
                              <w:sz w:val="18"/>
                            </w:rPr>
                            <w:t>RATE</w:t>
                          </w:r>
                          <w:r>
                            <w:rPr>
                              <w:spacing w:val="-12"/>
                              <w:sz w:val="18"/>
                            </w:rPr>
                            <w:t xml:space="preserve"> </w:t>
                          </w:r>
                          <w:r>
                            <w:rPr>
                              <w:spacing w:val="-2"/>
                              <w:sz w:val="18"/>
                            </w:rPr>
                            <w:t>SCHEDULES</w:t>
                          </w:r>
                        </w:p>
                        <w:p w14:paraId="27F6ACA5" w14:textId="77777777" w:rsidR="00303F91" w:rsidRDefault="00303F91">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wps:txbx>
                    <wps:bodyPr wrap="square" lIns="0" tIns="0" rIns="0" bIns="0" rtlCol="0">
                      <a:noAutofit/>
                    </wps:bodyPr>
                  </wps:wsp>
                </a:graphicData>
              </a:graphic>
            </wp:anchor>
          </w:drawing>
        </mc:Choice>
        <mc:Fallback>
          <w:pict>
            <v:shape w14:anchorId="57E77904" id="_x0000_s1561" type="#_x0000_t202" style="position:absolute;margin-left:421.05pt;margin-top:38.15pt;width:120.3pt;height:43.75pt;z-index:-19494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" filled="f" stroked="f">
              <v:textbox inset="0,0,0,0">
                <w:txbxContent>
                  <w:p w14:paraId="4A9DEF6B" w14:textId="77777777" w:rsidR="00303F91" w:rsidRDefault="00303F91">
                    <w:pPr>
                      <w:spacing w:before="14"/>
                      <w:ind w:left="749"/>
                      <w:rPr>
                        <w:sz w:val="18"/>
                      </w:rPr>
                    </w:pPr>
                    <w:r>
                      <w:rPr>
                        <w:sz w:val="18"/>
                      </w:rPr>
                      <w:t>RATE</w:t>
                    </w:r>
                    <w:r>
                      <w:rPr>
                        <w:spacing w:val="-12"/>
                        <w:sz w:val="18"/>
                      </w:rPr>
                      <w:t xml:space="preserve"> </w:t>
                    </w:r>
                    <w:r>
                      <w:rPr>
                        <w:spacing w:val="-2"/>
                        <w:sz w:val="18"/>
                      </w:rPr>
                      <w:t>SCHEDULES</w:t>
                    </w:r>
                  </w:p>
                  <w:p w14:paraId="27F6ACA5" w14:textId="77777777" w:rsidR="00303F91" w:rsidRDefault="00303F91">
                    <w:pPr>
                      <w:spacing w:before="11"/>
                      <w:ind w:right="18"/>
                      <w:jc w:val="right"/>
                      <w:rPr>
                        <w:sz w:val="18"/>
                      </w:rPr>
                    </w:pPr>
                    <w:r>
                      <w:rPr>
                        <w:sz w:val="18"/>
                      </w:rPr>
                      <w:t>General</w:t>
                    </w:r>
                    <w:r>
                      <w:rPr>
                        <w:spacing w:val="-13"/>
                        <w:sz w:val="18"/>
                      </w:rPr>
                      <w:t xml:space="preserve"> </w:t>
                    </w:r>
                    <w:r>
                      <w:rPr>
                        <w:sz w:val="18"/>
                      </w:rPr>
                      <w:t>Gas</w:t>
                    </w:r>
                    <w:r>
                      <w:rPr>
                        <w:spacing w:val="-12"/>
                        <w:sz w:val="18"/>
                      </w:rPr>
                      <w:t xml:space="preserve"> </w:t>
                    </w:r>
                    <w:r>
                      <w:rPr>
                        <w:sz w:val="18"/>
                      </w:rPr>
                      <w:t>Delivery</w:t>
                    </w:r>
                    <w:r>
                      <w:rPr>
                        <w:spacing w:val="-13"/>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January 1, 2020</w:t>
                    </w:r>
                  </w:p>
                </w:txbxContent>
              </v:textbox>
              <w10:wrap anchorx="page" anchory="page"/>
            </v:shape>
          </w:pict>
        </mc:Fallback>
      </mc:AlternateContent>
    </w:r>
    <w:r w:rsidR="00303F91">
      <w:rPr>
        <w:noProof/>
        <w:sz w:val="20"/>
      </w:rPr>
      <mc:AlternateContent>
        <mc:Choice Requires="wps">
          <w:drawing>
            <wp:anchor distT="0" distB="0" distL="0" distR="0" simplePos="0" relativeHeight="483823616" behindDoc="1" locked="0" layoutInCell="1" allowOverlap="1" wp14:anchorId="7F83C4D7" wp14:editId="7D23718D">
              <wp:simplePos x="0" y="0"/>
              <wp:positionH relativeFrom="page">
                <wp:posOffset>6197600</wp:posOffset>
              </wp:positionH>
              <wp:positionV relativeFrom="page">
                <wp:posOffset>1248368</wp:posOffset>
              </wp:positionV>
              <wp:extent cx="739140" cy="196215"/>
              <wp:effectExtent l="0" t="0" r="0" b="0"/>
              <wp:wrapNone/>
              <wp:docPr id="1206509097" name="Text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39140" cy="196215"/>
                      </a:xfrm>
                      <a:prstGeom prst="rect">
                        <a:avLst/>
                      </a:prstGeom>
                    </wps:spPr>
                    <wps:txbx>
                      <w:txbxContent>
                        <w:p w14:paraId="039516A4" w14:textId="77777777" w:rsidR="00303F91" w:rsidRDefault="00303F91">
                          <w:pPr>
                            <w:spacing w:before="12"/>
                            <w:ind w:left="20"/>
                            <w:rPr>
                              <w:b/>
                              <w:sz w:val="24"/>
                            </w:rPr>
                          </w:pPr>
                          <w:r>
                            <w:rPr>
                              <w:b/>
                              <w:sz w:val="24"/>
                            </w:rPr>
                            <w:t>Rate</w:t>
                          </w:r>
                          <w:r>
                            <w:rPr>
                              <w:b/>
                              <w:spacing w:val="-2"/>
                              <w:sz w:val="24"/>
                            </w:rPr>
                            <w:t xml:space="preserve"> </w:t>
                          </w:r>
                          <w:r>
                            <w:rPr>
                              <w:b/>
                              <w:sz w:val="24"/>
                            </w:rPr>
                            <w:t>G-</w:t>
                          </w:r>
                          <w:r>
                            <w:rPr>
                              <w:b/>
                              <w:spacing w:val="-5"/>
                              <w:sz w:val="24"/>
                            </w:rPr>
                            <w:t>12</w:t>
                          </w:r>
                        </w:p>
                      </w:txbxContent>
                    </wps:txbx>
                    <wps:bodyPr wrap="square" lIns="0" tIns="0" rIns="0" bIns="0" rtlCol="0">
                      <a:noAutofit/>
                    </wps:bodyPr>
                  </wps:wsp>
                </a:graphicData>
              </a:graphic>
            </wp:anchor>
          </w:drawing>
        </mc:Choice>
        <mc:Fallback>
          <w:pict>
            <v:shape w14:anchorId="7F83C4D7" id="_x0000_s1564" type="#_x0000_t202" style="position:absolute;margin-left:488pt;margin-top:98.3pt;width:58.2pt;height:15.45pt;z-index:-19492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" filled="f" stroked="f">
              <v:textbox inset="0,0,0,0">
                <w:txbxContent>
                  <w:p w14:paraId="039516A4" w14:textId="77777777" w:rsidR="00303F91" w:rsidRDefault="00303F91">
                    <w:pPr>
                      <w:spacing w:before="12"/>
                      <w:ind w:left="20"/>
                      <w:rPr>
                        <w:b/>
                        <w:sz w:val="24"/>
                      </w:rPr>
                    </w:pPr>
                    <w:r>
                      <w:rPr>
                        <w:b/>
                        <w:sz w:val="24"/>
                      </w:rPr>
                      <w:t>Rate</w:t>
                    </w:r>
                    <w:r>
                      <w:rPr>
                        <w:b/>
                        <w:spacing w:val="-2"/>
                        <w:sz w:val="24"/>
                      </w:rPr>
                      <w:t xml:space="preserve"> </w:t>
                    </w:r>
                    <w:r>
                      <w:rPr>
                        <w:b/>
                        <w:sz w:val="24"/>
                      </w:rPr>
                      <w:t>G-</w:t>
                    </w:r>
                    <w:r>
                      <w:rPr>
                        <w:b/>
                        <w:spacing w:val="-5"/>
                        <w:sz w:val="24"/>
                      </w:rPr>
                      <w:t>12</w:t>
                    </w:r>
                  </w:p>
                </w:txbxContent>
              </v:textbox>
              <w10:wrap anchorx="page" anchory="page"/>
            </v:shape>
          </w:pict>
        </mc:Fallback>
      </mc:AlternateContent>
    </w: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99200" behindDoc="1" locked="0" layoutInCell="1" allowOverlap="1" wp14:anchorId="16801C7F" wp14:editId="16801C80">
              <wp:simplePos x="0" y="0"/>
              <wp:positionH relativeFrom="page">
                <wp:posOffset>1375663</wp:posOffset>
              </wp:positionH>
              <wp:positionV relativeFrom="page">
                <wp:posOffset>449792</wp:posOffset>
              </wp:positionV>
              <wp:extent cx="1287780" cy="196215"/>
              <wp:effectExtent l="0" t="0" r="0" b="0"/>
              <wp:wrapNone/>
              <wp:docPr id="560" name="Textbox 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F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7F" id="_x0000_t202" coordsize="21600,21600" o:spt="202" path="m,l,21600r21600,l21600,xe">
              <v:stroke joinstyle="miter"/>
              <v:path gradientshapeok="t" o:connecttype="rect"/>
            </v:shapetype>
            <v:shape id="Textbox 560" o:spid="_x0000_s1565" type="#_x0000_t202" style="position:absolute;margin-left:108.3pt;margin-top:35.4pt;width:101.4pt;height:15.45pt;z-index:-1961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L7PmQEAACQDAAAOAAAAZHJzL2Uyb0RvYy54bWysUsGO0zAQvSPxD5bvNG3R7p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" filled="f" stroked="f">
              <v:textbox inset="0,0,0,0">
                <w:txbxContent>
                  <w:p w14:paraId="168020F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99712" behindDoc="1" locked="0" layoutInCell="1" allowOverlap="1" wp14:anchorId="16801C81" wp14:editId="16801C82">
              <wp:simplePos x="0" y="0"/>
              <wp:positionH relativeFrom="page">
                <wp:posOffset>5295391</wp:posOffset>
              </wp:positionH>
              <wp:positionV relativeFrom="page">
                <wp:posOffset>484283</wp:posOffset>
              </wp:positionV>
              <wp:extent cx="1579880" cy="555625"/>
              <wp:effectExtent l="0" t="0" r="0" b="0"/>
              <wp:wrapNone/>
              <wp:docPr id="561" name="Textbox 5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0F6"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0F7" w14:textId="77777777" w:rsidR="00C45353" w:rsidRDefault="00A9526A">
                          <w:pPr>
                            <w:spacing w:before="11"/>
                            <w:ind w:left="20" w:right="18" w:firstLine="199"/>
                            <w:jc w:val="right"/>
                            <w:rPr>
                              <w:sz w:val="18"/>
                            </w:rPr>
                          </w:pPr>
                          <w:r>
                            <w:rPr>
                              <w:sz w:val="18"/>
                            </w:rPr>
                            <w:t>Agricultural</w:t>
                          </w:r>
                          <w:r>
                            <w:rPr>
                              <w:spacing w:val="-15"/>
                              <w:sz w:val="18"/>
                            </w:rPr>
                            <w:t xml:space="preserve"> </w:t>
                          </w:r>
                          <w:r>
                            <w:rPr>
                              <w:sz w:val="18"/>
                            </w:rPr>
                            <w:t>Process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May 1, 2005</w:t>
                          </w:r>
                        </w:p>
                      </w:txbxContent>
                    </wps:txbx>
                    <wps:bodyPr wrap="square" lIns="0" tIns="0" rIns="0" bIns="0" rtlCol="0">
                      <a:noAutofit/>
                    </wps:bodyPr>
                  </wps:wsp>
                </a:graphicData>
              </a:graphic>
            </wp:anchor>
          </w:drawing>
        </mc:Choice>
        <mc:Fallback>
          <w:pict>
            <v:shape w14:anchorId="16801C81" id="Textbox 561" o:spid="_x0000_s1566" type="#_x0000_t202" style="position:absolute;margin-left:416.95pt;margin-top:38.15pt;width:124.4pt;height:43.75pt;z-index:-19616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" filled="f" stroked="f">
              <v:textbox inset="0,0,0,0">
                <w:txbxContent>
                  <w:p w14:paraId="168020F6"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0F7" w14:textId="77777777" w:rsidR="00C45353" w:rsidRDefault="00A9526A">
                    <w:pPr>
                      <w:spacing w:before="11"/>
                      <w:ind w:left="20" w:right="18" w:firstLine="199"/>
                      <w:jc w:val="right"/>
                      <w:rPr>
                        <w:sz w:val="18"/>
                      </w:rPr>
                    </w:pPr>
                    <w:r>
                      <w:rPr>
                        <w:sz w:val="18"/>
                      </w:rPr>
                      <w:t>Agricultural</w:t>
                    </w:r>
                    <w:r>
                      <w:rPr>
                        <w:spacing w:val="-15"/>
                        <w:sz w:val="18"/>
                      </w:rPr>
                      <w:t xml:space="preserve"> </w:t>
                    </w:r>
                    <w:r>
                      <w:rPr>
                        <w:sz w:val="18"/>
                      </w:rPr>
                      <w:t>Process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May 1, 2005</w:t>
                    </w:r>
                  </w:p>
                </w:txbxContent>
              </v:textbox>
              <w10:wrap anchorx="page" anchory="page"/>
            </v:shape>
          </w:pict>
        </mc:Fallback>
      </mc:AlternateContent>
    </w: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0736" behindDoc="1" locked="0" layoutInCell="1" allowOverlap="1" wp14:anchorId="16801C85" wp14:editId="16801C86">
              <wp:simplePos x="0" y="0"/>
              <wp:positionH relativeFrom="page">
                <wp:posOffset>810259</wp:posOffset>
              </wp:positionH>
              <wp:positionV relativeFrom="page">
                <wp:posOffset>449792</wp:posOffset>
              </wp:positionV>
              <wp:extent cx="1287780" cy="196215"/>
              <wp:effectExtent l="0" t="0" r="0" b="0"/>
              <wp:wrapNone/>
              <wp:docPr id="563" name="Textbox 5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F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85" id="_x0000_t202" coordsize="21600,21600" o:spt="202" path="m,l,21600r21600,l21600,xe">
              <v:stroke joinstyle="miter"/>
              <v:path gradientshapeok="t" o:connecttype="rect"/>
            </v:shapetype>
            <v:shape id="Textbox 563" o:spid="_x0000_s1568" type="#_x0000_t202" style="position:absolute;margin-left:63.8pt;margin-top:35.4pt;width:101.4pt;height:15.45pt;z-index:-1961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VSYmgEAACQDAAAOAAAAZHJzL2Uyb0RvYy54bWysUsGO0zAQvSPxD5bvNG3R7p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TTa8ut6OSOmzAS9y&#10;0kjkeRUG6vBI6dR6bpnInN7PTNK4HYVrG3nzdpVh89kW2iOrGXigjaRfe4VGiv5LYMfy9M8JnpPt&#10;OcHUf4TyR7KoAO/3CawrFK64EwUeRRExfZs86z/3pev6uTe/AQ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I7hVJiaAQAA&#10;JAMAAA4AAAAAAAAAAAAAAAAALgIAAGRycy9lMm9Eb2MueG1sUEsBAi0AFAAGAAgAAAAhAGBbRire&#10;AAAACgEAAA8AAAAAAAAAAAAAAAAA9AMAAGRycy9kb3ducmV2LnhtbFBLBQYAAAAABAAEAPMAAAD/&#10;BAAAAAA=&#10;" filled="f" stroked="f">
              <v:textbox inset="0,0,0,0">
                <w:txbxContent>
                  <w:p w14:paraId="168020F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1248" behindDoc="1" locked="0" layoutInCell="1" allowOverlap="1" wp14:anchorId="16801C87" wp14:editId="16801C88">
              <wp:simplePos x="0" y="0"/>
              <wp:positionH relativeFrom="page">
                <wp:posOffset>4970779</wp:posOffset>
              </wp:positionH>
              <wp:positionV relativeFrom="page">
                <wp:posOffset>484283</wp:posOffset>
              </wp:positionV>
              <wp:extent cx="1901189" cy="555625"/>
              <wp:effectExtent l="0" t="0" r="0" b="0"/>
              <wp:wrapNone/>
              <wp:docPr id="564" name="Textbox 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1189" cy="555625"/>
                      </a:xfrm>
                      <a:prstGeom prst="rect">
                        <a:avLst/>
                      </a:prstGeom>
                    </wps:spPr>
                    <wps:txbx>
                      <w:txbxContent>
                        <w:p w14:paraId="168020FA" w14:textId="77777777" w:rsidR="00C45353" w:rsidRDefault="00A9526A">
                          <w:pPr>
                            <w:spacing w:before="14"/>
                            <w:ind w:left="1342"/>
                            <w:rPr>
                              <w:sz w:val="18"/>
                            </w:rPr>
                          </w:pPr>
                          <w:r>
                            <w:rPr>
                              <w:sz w:val="18"/>
                            </w:rPr>
                            <w:t>RATE</w:t>
                          </w:r>
                          <w:r>
                            <w:rPr>
                              <w:spacing w:val="-12"/>
                              <w:sz w:val="18"/>
                            </w:rPr>
                            <w:t xml:space="preserve"> </w:t>
                          </w:r>
                          <w:r>
                            <w:rPr>
                              <w:spacing w:val="-2"/>
                              <w:sz w:val="18"/>
                            </w:rPr>
                            <w:t>SCHEDULES</w:t>
                          </w:r>
                        </w:p>
                        <w:p w14:paraId="168020FB" w14:textId="77777777" w:rsidR="00C45353" w:rsidRDefault="00A9526A">
                          <w:pPr>
                            <w:spacing w:before="9"/>
                            <w:ind w:right="32"/>
                            <w:jc w:val="right"/>
                            <w:rPr>
                              <w:sz w:val="18"/>
                            </w:rPr>
                          </w:pPr>
                          <w:r>
                            <w:rPr>
                              <w:sz w:val="18"/>
                            </w:rPr>
                            <w:t>Natural</w:t>
                          </w:r>
                          <w:r>
                            <w:rPr>
                              <w:spacing w:val="-6"/>
                              <w:sz w:val="18"/>
                            </w:rPr>
                            <w:t xml:space="preserve"> </w:t>
                          </w:r>
                          <w:r>
                            <w:rPr>
                              <w:sz w:val="18"/>
                            </w:rPr>
                            <w:t>Gas</w:t>
                          </w:r>
                          <w:r>
                            <w:rPr>
                              <w:spacing w:val="-3"/>
                              <w:sz w:val="18"/>
                            </w:rPr>
                            <w:t xml:space="preserve"> </w:t>
                          </w:r>
                          <w:r>
                            <w:rPr>
                              <w:sz w:val="18"/>
                            </w:rPr>
                            <w:t>Vehicle</w:t>
                          </w:r>
                          <w:r>
                            <w:rPr>
                              <w:spacing w:val="-2"/>
                              <w:sz w:val="18"/>
                            </w:rPr>
                            <w:t xml:space="preserve"> </w:t>
                          </w:r>
                          <w:r>
                            <w:rPr>
                              <w:sz w:val="18"/>
                            </w:rPr>
                            <w:t>Delivery</w:t>
                          </w:r>
                          <w:r>
                            <w:rPr>
                              <w:spacing w:val="-16"/>
                              <w:sz w:val="18"/>
                            </w:rPr>
                            <w:t xml:space="preserve"> </w:t>
                          </w:r>
                          <w:r>
                            <w:rPr>
                              <w:spacing w:val="-2"/>
                              <w:sz w:val="18"/>
                            </w:rPr>
                            <w:t>Service</w:t>
                          </w:r>
                        </w:p>
                        <w:p w14:paraId="168020FC" w14:textId="77777777" w:rsidR="00C45353" w:rsidRDefault="00A9526A">
                          <w:pPr>
                            <w:spacing w:before="2"/>
                            <w:ind w:left="891" w:right="18" w:firstLine="280"/>
                            <w:jc w:val="right"/>
                            <w:rPr>
                              <w:sz w:val="18"/>
                            </w:rPr>
                          </w:pP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wps:txbx>
                    <wps:bodyPr wrap="square" lIns="0" tIns="0" rIns="0" bIns="0" rtlCol="0">
                      <a:noAutofit/>
                    </wps:bodyPr>
                  </wps:wsp>
                </a:graphicData>
              </a:graphic>
            </wp:anchor>
          </w:drawing>
        </mc:Choice>
        <mc:Fallback>
          <w:pict>
            <v:shape w14:anchorId="16801C87" id="Textbox 564" o:spid="_x0000_s1569" type="#_x0000_t202" style="position:absolute;margin-left:391.4pt;margin-top:38.15pt;width:149.7pt;height:43.75pt;z-index:-19615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" filled="f" stroked="f">
              <v:textbox inset="0,0,0,0">
                <w:txbxContent>
                  <w:p w14:paraId="168020FA" w14:textId="77777777" w:rsidR="00C45353" w:rsidRDefault="00A9526A">
                    <w:pPr>
                      <w:spacing w:before="14"/>
                      <w:ind w:left="1342"/>
                      <w:rPr>
                        <w:sz w:val="18"/>
                      </w:rPr>
                    </w:pPr>
                    <w:r>
                      <w:rPr>
                        <w:sz w:val="18"/>
                      </w:rPr>
                      <w:t>RATE</w:t>
                    </w:r>
                    <w:r>
                      <w:rPr>
                        <w:spacing w:val="-12"/>
                        <w:sz w:val="18"/>
                      </w:rPr>
                      <w:t xml:space="preserve"> </w:t>
                    </w:r>
                    <w:r>
                      <w:rPr>
                        <w:spacing w:val="-2"/>
                        <w:sz w:val="18"/>
                      </w:rPr>
                      <w:t>SCHEDULES</w:t>
                    </w:r>
                  </w:p>
                  <w:p w14:paraId="168020FB" w14:textId="77777777" w:rsidR="00C45353" w:rsidRDefault="00A9526A">
                    <w:pPr>
                      <w:spacing w:before="9"/>
                      <w:ind w:right="32"/>
                      <w:jc w:val="right"/>
                      <w:rPr>
                        <w:sz w:val="18"/>
                      </w:rPr>
                    </w:pPr>
                    <w:r>
                      <w:rPr>
                        <w:sz w:val="18"/>
                      </w:rPr>
                      <w:t>Natural</w:t>
                    </w:r>
                    <w:r>
                      <w:rPr>
                        <w:spacing w:val="-6"/>
                        <w:sz w:val="18"/>
                      </w:rPr>
                      <w:t xml:space="preserve"> </w:t>
                    </w:r>
                    <w:r>
                      <w:rPr>
                        <w:sz w:val="18"/>
                      </w:rPr>
                      <w:t>Gas</w:t>
                    </w:r>
                    <w:r>
                      <w:rPr>
                        <w:spacing w:val="-3"/>
                        <w:sz w:val="18"/>
                      </w:rPr>
                      <w:t xml:space="preserve"> </w:t>
                    </w:r>
                    <w:r>
                      <w:rPr>
                        <w:sz w:val="18"/>
                      </w:rPr>
                      <w:t>Vehicle</w:t>
                    </w:r>
                    <w:r>
                      <w:rPr>
                        <w:spacing w:val="-2"/>
                        <w:sz w:val="18"/>
                      </w:rPr>
                      <w:t xml:space="preserve"> </w:t>
                    </w:r>
                    <w:r>
                      <w:rPr>
                        <w:sz w:val="18"/>
                      </w:rPr>
                      <w:t>Delivery</w:t>
                    </w:r>
                    <w:r>
                      <w:rPr>
                        <w:spacing w:val="-16"/>
                        <w:sz w:val="18"/>
                      </w:rPr>
                      <w:t xml:space="preserve"> </w:t>
                    </w:r>
                    <w:r>
                      <w:rPr>
                        <w:spacing w:val="-2"/>
                        <w:sz w:val="18"/>
                      </w:rPr>
                      <w:t>Service</w:t>
                    </w:r>
                  </w:p>
                  <w:p w14:paraId="168020FC" w14:textId="77777777" w:rsidR="00C45353" w:rsidRDefault="00A9526A">
                    <w:pPr>
                      <w:spacing w:before="2"/>
                      <w:ind w:left="891" w:right="18" w:firstLine="280"/>
                      <w:jc w:val="right"/>
                      <w:rPr>
                        <w:sz w:val="18"/>
                      </w:rPr>
                    </w:pP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v:textbox>
              <w10:wrap anchorx="page" anchory="page"/>
            </v:shape>
          </w:pict>
        </mc:Fallback>
      </mc:AlternateContent>
    </w: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2272" behindDoc="1" locked="0" layoutInCell="1" allowOverlap="1" wp14:anchorId="16801C8B" wp14:editId="16801C8C">
              <wp:simplePos x="0" y="0"/>
              <wp:positionH relativeFrom="page">
                <wp:posOffset>810259</wp:posOffset>
              </wp:positionH>
              <wp:positionV relativeFrom="page">
                <wp:posOffset>449792</wp:posOffset>
              </wp:positionV>
              <wp:extent cx="1287780" cy="196215"/>
              <wp:effectExtent l="0" t="0" r="0" b="0"/>
              <wp:wrapNone/>
              <wp:docPr id="566" name="Textbox 5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F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8B" id="_x0000_t202" coordsize="21600,21600" o:spt="202" path="m,l,21600r21600,l21600,xe">
              <v:stroke joinstyle="miter"/>
              <v:path gradientshapeok="t" o:connecttype="rect"/>
            </v:shapetype>
            <v:shape id="Textbox 566" o:spid="_x0000_s1571" type="#_x0000_t202" style="position:absolute;margin-left:63.8pt;margin-top:35.4pt;width:101.4pt;height:15.45pt;z-index:-1961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CGXkSWaAQAA&#10;JAMAAA4AAAAAAAAAAAAAAAAALgIAAGRycy9lMm9Eb2MueG1sUEsBAi0AFAAGAAgAAAAhAGBbRire&#10;AAAACgEAAA8AAAAAAAAAAAAAAAAA9AMAAGRycy9kb3ducmV2LnhtbFBLBQYAAAAABAAEAPMAAAD/&#10;BAAAAAA=&#10;" filled="f" stroked="f">
              <v:textbox inset="0,0,0,0">
                <w:txbxContent>
                  <w:p w14:paraId="168020F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2784" behindDoc="1" locked="0" layoutInCell="1" allowOverlap="1" wp14:anchorId="16801C8D" wp14:editId="16801C8E">
              <wp:simplePos x="0" y="0"/>
              <wp:positionH relativeFrom="page">
                <wp:posOffset>4822952</wp:posOffset>
              </wp:positionH>
              <wp:positionV relativeFrom="page">
                <wp:posOffset>484283</wp:posOffset>
              </wp:positionV>
              <wp:extent cx="2051050" cy="555625"/>
              <wp:effectExtent l="0" t="0" r="0" b="0"/>
              <wp:wrapNone/>
              <wp:docPr id="567" name="Textbox 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1050" cy="555625"/>
                      </a:xfrm>
                      <a:prstGeom prst="rect">
                        <a:avLst/>
                      </a:prstGeom>
                    </wps:spPr>
                    <wps:txbx>
                      <w:txbxContent>
                        <w:p w14:paraId="168020FF" w14:textId="77777777" w:rsidR="00C45353" w:rsidRDefault="00A9526A">
                          <w:pPr>
                            <w:spacing w:before="14"/>
                            <w:ind w:left="1572"/>
                            <w:rPr>
                              <w:sz w:val="18"/>
                            </w:rPr>
                          </w:pPr>
                          <w:r>
                            <w:rPr>
                              <w:sz w:val="18"/>
                            </w:rPr>
                            <w:t>RATE</w:t>
                          </w:r>
                          <w:r>
                            <w:rPr>
                              <w:spacing w:val="-12"/>
                              <w:sz w:val="18"/>
                            </w:rPr>
                            <w:t xml:space="preserve"> </w:t>
                          </w:r>
                          <w:r>
                            <w:rPr>
                              <w:spacing w:val="-2"/>
                              <w:sz w:val="18"/>
                            </w:rPr>
                            <w:t>SCHEDULES</w:t>
                          </w:r>
                        </w:p>
                        <w:p w14:paraId="16802100" w14:textId="77777777" w:rsidR="00C45353" w:rsidRDefault="00A9526A">
                          <w:pPr>
                            <w:spacing w:before="11"/>
                            <w:ind w:left="761" w:right="18" w:hanging="742"/>
                            <w:jc w:val="right"/>
                            <w:rPr>
                              <w:sz w:val="18"/>
                            </w:rPr>
                          </w:pPr>
                          <w:r>
                            <w:rPr>
                              <w:sz w:val="18"/>
                            </w:rPr>
                            <w:t>Bundled</w:t>
                          </w:r>
                          <w:r>
                            <w:rPr>
                              <w:spacing w:val="-13"/>
                              <w:sz w:val="18"/>
                            </w:rPr>
                            <w:t xml:space="preserve"> </w:t>
                          </w:r>
                          <w:r>
                            <w:rPr>
                              <w:sz w:val="18"/>
                            </w:rPr>
                            <w:t>Pipeline</w:t>
                          </w:r>
                          <w:r>
                            <w:rPr>
                              <w:spacing w:val="-9"/>
                              <w:sz w:val="18"/>
                            </w:rPr>
                            <w:t xml:space="preserve"> </w:t>
                          </w:r>
                          <w:r>
                            <w:rPr>
                              <w:sz w:val="18"/>
                            </w:rPr>
                            <w:t>Peaking</w:t>
                          </w:r>
                          <w:r>
                            <w:rPr>
                              <w:spacing w:val="-16"/>
                              <w:sz w:val="18"/>
                            </w:rPr>
                            <w:t xml:space="preserve"> </w:t>
                          </w:r>
                          <w:r>
                            <w:rPr>
                              <w:sz w:val="18"/>
                            </w:rPr>
                            <w:t>Sales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October 1, 2019</w:t>
                          </w:r>
                        </w:p>
                      </w:txbxContent>
                    </wps:txbx>
                    <wps:bodyPr wrap="square" lIns="0" tIns="0" rIns="0" bIns="0" rtlCol="0">
                      <a:noAutofit/>
                    </wps:bodyPr>
                  </wps:wsp>
                </a:graphicData>
              </a:graphic>
            </wp:anchor>
          </w:drawing>
        </mc:Choice>
        <mc:Fallback>
          <w:pict>
            <v:shape w14:anchorId="16801C8D" id="Textbox 567" o:spid="_x0000_s1572" type="#_x0000_t202" style="position:absolute;margin-left:379.75pt;margin-top:38.15pt;width:161.5pt;height:43.75pt;z-index:-1961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" filled="f" stroked="f">
              <v:textbox inset="0,0,0,0">
                <w:txbxContent>
                  <w:p w14:paraId="168020FF" w14:textId="77777777" w:rsidR="00C45353" w:rsidRDefault="00A9526A">
                    <w:pPr>
                      <w:spacing w:before="14"/>
                      <w:ind w:left="1572"/>
                      <w:rPr>
                        <w:sz w:val="18"/>
                      </w:rPr>
                    </w:pPr>
                    <w:r>
                      <w:rPr>
                        <w:sz w:val="18"/>
                      </w:rPr>
                      <w:t>RATE</w:t>
                    </w:r>
                    <w:r>
                      <w:rPr>
                        <w:spacing w:val="-12"/>
                        <w:sz w:val="18"/>
                      </w:rPr>
                      <w:t xml:space="preserve"> </w:t>
                    </w:r>
                    <w:r>
                      <w:rPr>
                        <w:spacing w:val="-2"/>
                        <w:sz w:val="18"/>
                      </w:rPr>
                      <w:t>SCHEDULES</w:t>
                    </w:r>
                  </w:p>
                  <w:p w14:paraId="16802100" w14:textId="77777777" w:rsidR="00C45353" w:rsidRDefault="00A9526A">
                    <w:pPr>
                      <w:spacing w:before="11"/>
                      <w:ind w:left="761" w:right="18" w:hanging="742"/>
                      <w:jc w:val="right"/>
                      <w:rPr>
                        <w:sz w:val="18"/>
                      </w:rPr>
                    </w:pPr>
                    <w:r>
                      <w:rPr>
                        <w:sz w:val="18"/>
                      </w:rPr>
                      <w:t>Bundled</w:t>
                    </w:r>
                    <w:r>
                      <w:rPr>
                        <w:spacing w:val="-13"/>
                        <w:sz w:val="18"/>
                      </w:rPr>
                      <w:t xml:space="preserve"> </w:t>
                    </w:r>
                    <w:r>
                      <w:rPr>
                        <w:sz w:val="18"/>
                      </w:rPr>
                      <w:t>Pipeline</w:t>
                    </w:r>
                    <w:r>
                      <w:rPr>
                        <w:spacing w:val="-9"/>
                        <w:sz w:val="18"/>
                      </w:rPr>
                      <w:t xml:space="preserve"> </w:t>
                    </w:r>
                    <w:r>
                      <w:rPr>
                        <w:sz w:val="18"/>
                      </w:rPr>
                      <w:t>Peaking</w:t>
                    </w:r>
                    <w:r>
                      <w:rPr>
                        <w:spacing w:val="-16"/>
                        <w:sz w:val="18"/>
                      </w:rPr>
                      <w:t xml:space="preserve"> </w:t>
                    </w:r>
                    <w:r>
                      <w:rPr>
                        <w:sz w:val="18"/>
                      </w:rPr>
                      <w:t>Sales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October 1, 2019</w:t>
                    </w:r>
                  </w:p>
                </w:txbxContent>
              </v:textbox>
              <w10:wrap anchorx="page" anchory="page"/>
            </v:shape>
          </w:pict>
        </mc:Fallback>
      </mc:AlternateContent>
    </w: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3808" behindDoc="1" locked="0" layoutInCell="1" allowOverlap="1" wp14:anchorId="16801C91" wp14:editId="16801C92">
              <wp:simplePos x="0" y="0"/>
              <wp:positionH relativeFrom="page">
                <wp:posOffset>810259</wp:posOffset>
              </wp:positionH>
              <wp:positionV relativeFrom="page">
                <wp:posOffset>449792</wp:posOffset>
              </wp:positionV>
              <wp:extent cx="1287780" cy="196215"/>
              <wp:effectExtent l="0" t="0" r="0" b="0"/>
              <wp:wrapNone/>
              <wp:docPr id="569" name="Textbox 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0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91" id="_x0000_t202" coordsize="21600,21600" o:spt="202" path="m,l,21600r21600,l21600,xe">
              <v:stroke joinstyle="miter"/>
              <v:path gradientshapeok="t" o:connecttype="rect"/>
            </v:shapetype>
            <v:shape id="Textbox 569" o:spid="_x0000_s1574" type="#_x0000_t202" style="position:absolute;margin-left:63.8pt;margin-top:35.4pt;width:101.4pt;height:15.45pt;z-index:-19612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Dso/0maAQAA&#10;JAMAAA4AAAAAAAAAAAAAAAAALgIAAGRycy9lMm9Eb2MueG1sUEsBAi0AFAAGAAgAAAAhAGBbRire&#10;AAAACgEAAA8AAAAAAAAAAAAAAAAA9AMAAGRycy9kb3ducmV2LnhtbFBLBQYAAAAABAAEAPMAAAD/&#10;BAAAAAA=&#10;" filled="f" stroked="f">
              <v:textbox inset="0,0,0,0">
                <w:txbxContent>
                  <w:p w14:paraId="1680210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4320" behindDoc="1" locked="0" layoutInCell="1" allowOverlap="1" wp14:anchorId="16801C93" wp14:editId="16801C94">
              <wp:simplePos x="0" y="0"/>
              <wp:positionH relativeFrom="page">
                <wp:posOffset>4822952</wp:posOffset>
              </wp:positionH>
              <wp:positionV relativeFrom="page">
                <wp:posOffset>484283</wp:posOffset>
              </wp:positionV>
              <wp:extent cx="2051050" cy="555625"/>
              <wp:effectExtent l="0" t="0" r="0" b="0"/>
              <wp:wrapNone/>
              <wp:docPr id="570" name="Textbox 5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1050" cy="555625"/>
                      </a:xfrm>
                      <a:prstGeom prst="rect">
                        <a:avLst/>
                      </a:prstGeom>
                    </wps:spPr>
                    <wps:txbx>
                      <w:txbxContent>
                        <w:p w14:paraId="16802103" w14:textId="77777777" w:rsidR="00C45353" w:rsidRDefault="00A9526A">
                          <w:pPr>
                            <w:spacing w:before="14"/>
                            <w:ind w:left="1572"/>
                            <w:rPr>
                              <w:sz w:val="18"/>
                            </w:rPr>
                          </w:pPr>
                          <w:r>
                            <w:rPr>
                              <w:sz w:val="18"/>
                            </w:rPr>
                            <w:t>RATE</w:t>
                          </w:r>
                          <w:r>
                            <w:rPr>
                              <w:spacing w:val="-12"/>
                              <w:sz w:val="18"/>
                            </w:rPr>
                            <w:t xml:space="preserve"> </w:t>
                          </w:r>
                          <w:r>
                            <w:rPr>
                              <w:spacing w:val="-2"/>
                              <w:sz w:val="18"/>
                            </w:rPr>
                            <w:t>SCHEDULES</w:t>
                          </w:r>
                        </w:p>
                        <w:p w14:paraId="16802104" w14:textId="77777777" w:rsidR="00C45353" w:rsidRDefault="00A9526A">
                          <w:pPr>
                            <w:spacing w:before="11"/>
                            <w:ind w:left="761" w:right="18" w:hanging="742"/>
                            <w:jc w:val="right"/>
                            <w:rPr>
                              <w:sz w:val="18"/>
                            </w:rPr>
                          </w:pPr>
                          <w:r>
                            <w:rPr>
                              <w:sz w:val="18"/>
                            </w:rPr>
                            <w:t>Bundled</w:t>
                          </w:r>
                          <w:r>
                            <w:rPr>
                              <w:spacing w:val="-13"/>
                              <w:sz w:val="18"/>
                            </w:rPr>
                            <w:t xml:space="preserve"> </w:t>
                          </w:r>
                          <w:r>
                            <w:rPr>
                              <w:sz w:val="18"/>
                            </w:rPr>
                            <w:t>Pipeline</w:t>
                          </w:r>
                          <w:r>
                            <w:rPr>
                              <w:spacing w:val="-9"/>
                              <w:sz w:val="18"/>
                            </w:rPr>
                            <w:t xml:space="preserve"> </w:t>
                          </w:r>
                          <w:r>
                            <w:rPr>
                              <w:sz w:val="18"/>
                            </w:rPr>
                            <w:t>Peaking</w:t>
                          </w:r>
                          <w:r>
                            <w:rPr>
                              <w:spacing w:val="-16"/>
                              <w:sz w:val="18"/>
                            </w:rPr>
                            <w:t xml:space="preserve"> </w:t>
                          </w:r>
                          <w:r>
                            <w:rPr>
                              <w:sz w:val="18"/>
                            </w:rPr>
                            <w:t>Sales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October 1, 2019</w:t>
                          </w:r>
                        </w:p>
                      </w:txbxContent>
                    </wps:txbx>
                    <wps:bodyPr wrap="square" lIns="0" tIns="0" rIns="0" bIns="0" rtlCol="0">
                      <a:noAutofit/>
                    </wps:bodyPr>
                  </wps:wsp>
                </a:graphicData>
              </a:graphic>
            </wp:anchor>
          </w:drawing>
        </mc:Choice>
        <mc:Fallback>
          <w:pict>
            <v:shape w14:anchorId="16801C93" id="Textbox 570" o:spid="_x0000_s1575" type="#_x0000_t202" style="position:absolute;margin-left:379.75pt;margin-top:38.15pt;width:161.5pt;height:43.75pt;z-index:-19612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" filled="f" stroked="f">
              <v:textbox inset="0,0,0,0">
                <w:txbxContent>
                  <w:p w14:paraId="16802103" w14:textId="77777777" w:rsidR="00C45353" w:rsidRDefault="00A9526A">
                    <w:pPr>
                      <w:spacing w:before="14"/>
                      <w:ind w:left="1572"/>
                      <w:rPr>
                        <w:sz w:val="18"/>
                      </w:rPr>
                    </w:pPr>
                    <w:r>
                      <w:rPr>
                        <w:sz w:val="18"/>
                      </w:rPr>
                      <w:t>RATE</w:t>
                    </w:r>
                    <w:r>
                      <w:rPr>
                        <w:spacing w:val="-12"/>
                        <w:sz w:val="18"/>
                      </w:rPr>
                      <w:t xml:space="preserve"> </w:t>
                    </w:r>
                    <w:r>
                      <w:rPr>
                        <w:spacing w:val="-2"/>
                        <w:sz w:val="18"/>
                      </w:rPr>
                      <w:t>SCHEDULES</w:t>
                    </w:r>
                  </w:p>
                  <w:p w14:paraId="16802104" w14:textId="77777777" w:rsidR="00C45353" w:rsidRDefault="00A9526A">
                    <w:pPr>
                      <w:spacing w:before="11"/>
                      <w:ind w:left="761" w:right="18" w:hanging="742"/>
                      <w:jc w:val="right"/>
                      <w:rPr>
                        <w:sz w:val="18"/>
                      </w:rPr>
                    </w:pPr>
                    <w:r>
                      <w:rPr>
                        <w:sz w:val="18"/>
                      </w:rPr>
                      <w:t>Bundled</w:t>
                    </w:r>
                    <w:r>
                      <w:rPr>
                        <w:spacing w:val="-13"/>
                        <w:sz w:val="18"/>
                      </w:rPr>
                      <w:t xml:space="preserve"> </w:t>
                    </w:r>
                    <w:r>
                      <w:rPr>
                        <w:sz w:val="18"/>
                      </w:rPr>
                      <w:t>Pipeline</w:t>
                    </w:r>
                    <w:r>
                      <w:rPr>
                        <w:spacing w:val="-9"/>
                        <w:sz w:val="18"/>
                      </w:rPr>
                      <w:t xml:space="preserve"> </w:t>
                    </w:r>
                    <w:r>
                      <w:rPr>
                        <w:sz w:val="18"/>
                      </w:rPr>
                      <w:t>Peaking</w:t>
                    </w:r>
                    <w:r>
                      <w:rPr>
                        <w:spacing w:val="-16"/>
                        <w:sz w:val="18"/>
                      </w:rPr>
                      <w:t xml:space="preserve"> </w:t>
                    </w:r>
                    <w:r>
                      <w:rPr>
                        <w:sz w:val="18"/>
                      </w:rPr>
                      <w:t>Sales</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October 1, 2019</w:t>
                    </w:r>
                  </w:p>
                </w:txbxContent>
              </v:textbox>
              <w10:wrap anchorx="page" anchory="page"/>
            </v:shape>
          </w:pict>
        </mc:Fallback>
      </mc:AlternateContent>
    </w: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5344" behindDoc="1" locked="0" layoutInCell="1" allowOverlap="1" wp14:anchorId="16801C97" wp14:editId="16801C98">
              <wp:simplePos x="0" y="0"/>
              <wp:positionH relativeFrom="page">
                <wp:posOffset>810259</wp:posOffset>
              </wp:positionH>
              <wp:positionV relativeFrom="page">
                <wp:posOffset>449792</wp:posOffset>
              </wp:positionV>
              <wp:extent cx="1287780" cy="196215"/>
              <wp:effectExtent l="0" t="0" r="0" b="0"/>
              <wp:wrapNone/>
              <wp:docPr id="572" name="Text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0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97" id="_x0000_t202" coordsize="21600,21600" o:spt="202" path="m,l,21600r21600,l21600,xe">
              <v:stroke joinstyle="miter"/>
              <v:path gradientshapeok="t" o:connecttype="rect"/>
            </v:shapetype>
            <v:shape id="Textbox 572" o:spid="_x0000_s1577" type="#_x0000_t202" style="position:absolute;margin-left:63.8pt;margin-top:35.4pt;width:101.4pt;height:15.45pt;z-index:-1961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ArbmQEAACQDAAAOAAAAZHJzL2Uyb0RvYy54bWysUsGO0zAQvSPxD5bvNG3Fbk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7usuHV7XZESh8NeJGT&#10;RiLPqzBQxydK59ZLy0Tm/H5mksbdKFzbyLvXqwybz3bQnljNwANtJP08KDRS9J8CO5anf0nwkuwu&#10;Cab+PZQ/kkUFeHtIY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8kAK25kBAAAk&#10;AwAADgAAAAAAAAAAAAAAAAAuAgAAZHJzL2Uyb0RvYy54bWxQSwECLQAUAAYACAAAACEAYFtGKt4A&#10;AAAKAQAADwAAAAAAAAAAAAAAAADzAwAAZHJzL2Rvd25yZXYueG1sUEsFBgAAAAAEAAQA8wAAAP4E&#10;AAAAAA==&#10;" filled="f" stroked="f">
              <v:textbox inset="0,0,0,0">
                <w:txbxContent>
                  <w:p w14:paraId="1680210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5856" behindDoc="1" locked="0" layoutInCell="1" allowOverlap="1" wp14:anchorId="16801C99" wp14:editId="16801C9A">
              <wp:simplePos x="0" y="0"/>
              <wp:positionH relativeFrom="page">
                <wp:posOffset>4870196</wp:posOffset>
              </wp:positionH>
              <wp:positionV relativeFrom="page">
                <wp:posOffset>484283</wp:posOffset>
              </wp:positionV>
              <wp:extent cx="2077085" cy="555625"/>
              <wp:effectExtent l="0" t="0" r="0" b="0"/>
              <wp:wrapNone/>
              <wp:docPr id="573" name="Textbox 5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7085" cy="555625"/>
                      </a:xfrm>
                      <a:prstGeom prst="rect">
                        <a:avLst/>
                      </a:prstGeom>
                    </wps:spPr>
                    <wps:txbx>
                      <w:txbxContent>
                        <w:p w14:paraId="16802107" w14:textId="77777777" w:rsidR="00C45353" w:rsidRDefault="00A9526A">
                          <w:pPr>
                            <w:spacing w:before="14"/>
                            <w:ind w:left="1594"/>
                            <w:rPr>
                              <w:sz w:val="18"/>
                            </w:rPr>
                          </w:pPr>
                          <w:r>
                            <w:rPr>
                              <w:sz w:val="18"/>
                            </w:rPr>
                            <w:t>RATE</w:t>
                          </w:r>
                          <w:r>
                            <w:rPr>
                              <w:spacing w:val="-12"/>
                              <w:sz w:val="18"/>
                            </w:rPr>
                            <w:t xml:space="preserve"> </w:t>
                          </w:r>
                          <w:r>
                            <w:rPr>
                              <w:spacing w:val="-2"/>
                              <w:sz w:val="18"/>
                            </w:rPr>
                            <w:t>SCHEDULES</w:t>
                          </w:r>
                        </w:p>
                        <w:p w14:paraId="16802108" w14:textId="77777777" w:rsidR="00C45353" w:rsidRDefault="00A9526A">
                          <w:pPr>
                            <w:spacing w:before="11" w:line="207" w:lineRule="exact"/>
                            <w:ind w:right="65"/>
                            <w:jc w:val="right"/>
                            <w:rPr>
                              <w:sz w:val="18"/>
                            </w:rPr>
                          </w:pPr>
                          <w:r>
                            <w:rPr>
                              <w:sz w:val="18"/>
                            </w:rPr>
                            <w:t>Bundled</w:t>
                          </w:r>
                          <w:r>
                            <w:rPr>
                              <w:spacing w:val="-7"/>
                              <w:sz w:val="18"/>
                            </w:rPr>
                            <w:t xml:space="preserve"> </w:t>
                          </w:r>
                          <w:r>
                            <w:rPr>
                              <w:sz w:val="18"/>
                            </w:rPr>
                            <w:t>Pipeline</w:t>
                          </w:r>
                          <w:r>
                            <w:rPr>
                              <w:spacing w:val="-3"/>
                              <w:sz w:val="18"/>
                            </w:rPr>
                            <w:t xml:space="preserve"> </w:t>
                          </w:r>
                          <w:r>
                            <w:rPr>
                              <w:sz w:val="18"/>
                            </w:rPr>
                            <w:t>Peaking</w:t>
                          </w:r>
                          <w:r>
                            <w:rPr>
                              <w:spacing w:val="-19"/>
                              <w:sz w:val="18"/>
                            </w:rPr>
                            <w:t xml:space="preserve"> </w:t>
                          </w:r>
                          <w:r>
                            <w:rPr>
                              <w:sz w:val="18"/>
                            </w:rPr>
                            <w:t>Sales</w:t>
                          </w:r>
                          <w:r>
                            <w:rPr>
                              <w:spacing w:val="-8"/>
                              <w:sz w:val="18"/>
                            </w:rPr>
                            <w:t xml:space="preserve"> </w:t>
                          </w:r>
                          <w:r>
                            <w:rPr>
                              <w:spacing w:val="-2"/>
                              <w:sz w:val="18"/>
                            </w:rPr>
                            <w:t>Service</w:t>
                          </w:r>
                        </w:p>
                        <w:p w14:paraId="16802109" w14:textId="77777777" w:rsidR="00C45353" w:rsidRDefault="00A9526A">
                          <w:pPr>
                            <w:ind w:left="1476" w:right="18" w:hanging="478"/>
                            <w:jc w:val="right"/>
                            <w:rPr>
                              <w:sz w:val="18"/>
                            </w:rPr>
                          </w:pPr>
                          <w:r>
                            <w:rPr>
                              <w:sz w:val="18"/>
                            </w:rPr>
                            <w:t>Third</w:t>
                          </w:r>
                          <w:r>
                            <w:rPr>
                              <w:spacing w:val="-13"/>
                              <w:sz w:val="18"/>
                            </w:rPr>
                            <w:t xml:space="preserve"> </w:t>
                          </w:r>
                          <w:r>
                            <w:rPr>
                              <w:sz w:val="18"/>
                            </w:rPr>
                            <w:t>Revised</w:t>
                          </w:r>
                          <w:r>
                            <w:rPr>
                              <w:spacing w:val="-9"/>
                              <w:sz w:val="18"/>
                            </w:rPr>
                            <w:t xml:space="preserve"> </w:t>
                          </w:r>
                          <w:r>
                            <w:rPr>
                              <w:sz w:val="18"/>
                            </w:rPr>
                            <w:t>Sheet</w:t>
                          </w:r>
                          <w:r>
                            <w:rPr>
                              <w:spacing w:val="-12"/>
                              <w:sz w:val="18"/>
                            </w:rPr>
                            <w:t xml:space="preserve"> </w:t>
                          </w:r>
                          <w:r>
                            <w:rPr>
                              <w:sz w:val="18"/>
                            </w:rPr>
                            <w:t>No.</w:t>
                          </w:r>
                          <w:r>
                            <w:rPr>
                              <w:spacing w:val="-13"/>
                              <w:sz w:val="18"/>
                            </w:rPr>
                            <w:t xml:space="preserve"> </w:t>
                          </w:r>
                          <w:r>
                            <w:rPr>
                              <w:sz w:val="18"/>
                            </w:rPr>
                            <w:t>1.3 Effective:</w:t>
                          </w:r>
                          <w:r>
                            <w:rPr>
                              <w:spacing w:val="-4"/>
                              <w:sz w:val="18"/>
                            </w:rPr>
                            <w:t xml:space="preserve"> </w:t>
                          </w:r>
                          <w:r>
                            <w:rPr>
                              <w:sz w:val="18"/>
                            </w:rPr>
                            <w:t>May</w:t>
                          </w:r>
                          <w:r>
                            <w:rPr>
                              <w:spacing w:val="-2"/>
                              <w:sz w:val="18"/>
                            </w:rPr>
                            <w:t xml:space="preserve"> </w:t>
                          </w:r>
                          <w:r>
                            <w:rPr>
                              <w:sz w:val="18"/>
                            </w:rPr>
                            <w:t>5,</w:t>
                          </w:r>
                          <w:r>
                            <w:rPr>
                              <w:spacing w:val="-12"/>
                              <w:sz w:val="18"/>
                            </w:rPr>
                            <w:t xml:space="preserve"> </w:t>
                          </w:r>
                          <w:r>
                            <w:rPr>
                              <w:spacing w:val="-4"/>
                              <w:sz w:val="18"/>
                            </w:rPr>
                            <w:t>2021</w:t>
                          </w:r>
                        </w:p>
                      </w:txbxContent>
                    </wps:txbx>
                    <wps:bodyPr wrap="square" lIns="0" tIns="0" rIns="0" bIns="0" rtlCol="0">
                      <a:noAutofit/>
                    </wps:bodyPr>
                  </wps:wsp>
                </a:graphicData>
              </a:graphic>
            </wp:anchor>
          </w:drawing>
        </mc:Choice>
        <mc:Fallback>
          <w:pict>
            <v:shape w14:anchorId="16801C99" id="Textbox 573" o:spid="_x0000_s1578" type="#_x0000_t202" style="position:absolute;margin-left:383.5pt;margin-top:38.15pt;width:163.55pt;height:43.75pt;z-index:-19610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" filled="f" stroked="f">
              <v:textbox inset="0,0,0,0">
                <w:txbxContent>
                  <w:p w14:paraId="16802107" w14:textId="77777777" w:rsidR="00C45353" w:rsidRDefault="00A9526A">
                    <w:pPr>
                      <w:spacing w:before="14"/>
                      <w:ind w:left="1594"/>
                      <w:rPr>
                        <w:sz w:val="18"/>
                      </w:rPr>
                    </w:pPr>
                    <w:r>
                      <w:rPr>
                        <w:sz w:val="18"/>
                      </w:rPr>
                      <w:t>RATE</w:t>
                    </w:r>
                    <w:r>
                      <w:rPr>
                        <w:spacing w:val="-12"/>
                        <w:sz w:val="18"/>
                      </w:rPr>
                      <w:t xml:space="preserve"> </w:t>
                    </w:r>
                    <w:r>
                      <w:rPr>
                        <w:spacing w:val="-2"/>
                        <w:sz w:val="18"/>
                      </w:rPr>
                      <w:t>SCHEDULES</w:t>
                    </w:r>
                  </w:p>
                  <w:p w14:paraId="16802108" w14:textId="77777777" w:rsidR="00C45353" w:rsidRDefault="00A9526A">
                    <w:pPr>
                      <w:spacing w:before="11" w:line="207" w:lineRule="exact"/>
                      <w:ind w:right="65"/>
                      <w:jc w:val="right"/>
                      <w:rPr>
                        <w:sz w:val="18"/>
                      </w:rPr>
                    </w:pPr>
                    <w:r>
                      <w:rPr>
                        <w:sz w:val="18"/>
                      </w:rPr>
                      <w:t>Bundled</w:t>
                    </w:r>
                    <w:r>
                      <w:rPr>
                        <w:spacing w:val="-7"/>
                        <w:sz w:val="18"/>
                      </w:rPr>
                      <w:t xml:space="preserve"> </w:t>
                    </w:r>
                    <w:r>
                      <w:rPr>
                        <w:sz w:val="18"/>
                      </w:rPr>
                      <w:t>Pipeline</w:t>
                    </w:r>
                    <w:r>
                      <w:rPr>
                        <w:spacing w:val="-3"/>
                        <w:sz w:val="18"/>
                      </w:rPr>
                      <w:t xml:space="preserve"> </w:t>
                    </w:r>
                    <w:r>
                      <w:rPr>
                        <w:sz w:val="18"/>
                      </w:rPr>
                      <w:t>Peaking</w:t>
                    </w:r>
                    <w:r>
                      <w:rPr>
                        <w:spacing w:val="-19"/>
                        <w:sz w:val="18"/>
                      </w:rPr>
                      <w:t xml:space="preserve"> </w:t>
                    </w:r>
                    <w:r>
                      <w:rPr>
                        <w:sz w:val="18"/>
                      </w:rPr>
                      <w:t>Sales</w:t>
                    </w:r>
                    <w:r>
                      <w:rPr>
                        <w:spacing w:val="-8"/>
                        <w:sz w:val="18"/>
                      </w:rPr>
                      <w:t xml:space="preserve"> </w:t>
                    </w:r>
                    <w:r>
                      <w:rPr>
                        <w:spacing w:val="-2"/>
                        <w:sz w:val="18"/>
                      </w:rPr>
                      <w:t>Service</w:t>
                    </w:r>
                  </w:p>
                  <w:p w14:paraId="16802109" w14:textId="77777777" w:rsidR="00C45353" w:rsidRDefault="00A9526A">
                    <w:pPr>
                      <w:ind w:left="1476" w:right="18" w:hanging="478"/>
                      <w:jc w:val="right"/>
                      <w:rPr>
                        <w:sz w:val="18"/>
                      </w:rPr>
                    </w:pPr>
                    <w:r>
                      <w:rPr>
                        <w:sz w:val="18"/>
                      </w:rPr>
                      <w:t>Third</w:t>
                    </w:r>
                    <w:r>
                      <w:rPr>
                        <w:spacing w:val="-13"/>
                        <w:sz w:val="18"/>
                      </w:rPr>
                      <w:t xml:space="preserve"> </w:t>
                    </w:r>
                    <w:r>
                      <w:rPr>
                        <w:sz w:val="18"/>
                      </w:rPr>
                      <w:t>Revised</w:t>
                    </w:r>
                    <w:r>
                      <w:rPr>
                        <w:spacing w:val="-9"/>
                        <w:sz w:val="18"/>
                      </w:rPr>
                      <w:t xml:space="preserve"> </w:t>
                    </w:r>
                    <w:r>
                      <w:rPr>
                        <w:sz w:val="18"/>
                      </w:rPr>
                      <w:t>Sheet</w:t>
                    </w:r>
                    <w:r>
                      <w:rPr>
                        <w:spacing w:val="-12"/>
                        <w:sz w:val="18"/>
                      </w:rPr>
                      <w:t xml:space="preserve"> </w:t>
                    </w:r>
                    <w:r>
                      <w:rPr>
                        <w:sz w:val="18"/>
                      </w:rPr>
                      <w:t>No.</w:t>
                    </w:r>
                    <w:r>
                      <w:rPr>
                        <w:spacing w:val="-13"/>
                        <w:sz w:val="18"/>
                      </w:rPr>
                      <w:t xml:space="preserve"> </w:t>
                    </w:r>
                    <w:r>
                      <w:rPr>
                        <w:sz w:val="18"/>
                      </w:rPr>
                      <w:t>1.3 Effective:</w:t>
                    </w:r>
                    <w:r>
                      <w:rPr>
                        <w:spacing w:val="-4"/>
                        <w:sz w:val="18"/>
                      </w:rPr>
                      <w:t xml:space="preserve"> </w:t>
                    </w:r>
                    <w:r>
                      <w:rPr>
                        <w:sz w:val="18"/>
                      </w:rPr>
                      <w:t>May</w:t>
                    </w:r>
                    <w:r>
                      <w:rPr>
                        <w:spacing w:val="-2"/>
                        <w:sz w:val="18"/>
                      </w:rPr>
                      <w:t xml:space="preserve"> </w:t>
                    </w:r>
                    <w:r>
                      <w:rPr>
                        <w:sz w:val="18"/>
                      </w:rPr>
                      <w:t>5,</w:t>
                    </w:r>
                    <w:r>
                      <w:rPr>
                        <w:spacing w:val="-12"/>
                        <w:sz w:val="18"/>
                      </w:rPr>
                      <w:t xml:space="preserve"> </w:t>
                    </w:r>
                    <w:r>
                      <w:rPr>
                        <w:spacing w:val="-4"/>
                        <w:sz w:val="18"/>
                      </w:rPr>
                      <w:t>2021</w:t>
                    </w:r>
                  </w:p>
                </w:txbxContent>
              </v:textbox>
              <w10:wrap anchorx="page" anchory="page"/>
            </v:shape>
          </w:pict>
        </mc:Fallback>
      </mc:AlternateContent>
    </w: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6880" behindDoc="1" locked="0" layoutInCell="1" allowOverlap="1" wp14:anchorId="16801C9D" wp14:editId="16801C9E">
              <wp:simplePos x="0" y="0"/>
              <wp:positionH relativeFrom="page">
                <wp:posOffset>810259</wp:posOffset>
              </wp:positionH>
              <wp:positionV relativeFrom="page">
                <wp:posOffset>449792</wp:posOffset>
              </wp:positionV>
              <wp:extent cx="1287780" cy="196215"/>
              <wp:effectExtent l="0" t="0" r="0" b="0"/>
              <wp:wrapNone/>
              <wp:docPr id="575" name="Text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0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9D" id="_x0000_t202" coordsize="21600,21600" o:spt="202" path="m,l,21600r21600,l21600,xe">
              <v:stroke joinstyle="miter"/>
              <v:path gradientshapeok="t" o:connecttype="rect"/>
            </v:shapetype>
            <v:shape id="Textbox 575" o:spid="_x0000_s1580" type="#_x0000_t202" style="position:absolute;margin-left:63.8pt;margin-top:35.4pt;width:101.4pt;height:15.45pt;z-index:-1960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" filled="f" stroked="f">
              <v:textbox inset="0,0,0,0">
                <w:txbxContent>
                  <w:p w14:paraId="1680210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7392" behindDoc="1" locked="0" layoutInCell="1" allowOverlap="1" wp14:anchorId="16801C9F" wp14:editId="16801CA0">
              <wp:simplePos x="0" y="0"/>
              <wp:positionH relativeFrom="page">
                <wp:posOffset>5720588</wp:posOffset>
              </wp:positionH>
              <wp:positionV relativeFrom="page">
                <wp:posOffset>484283</wp:posOffset>
              </wp:positionV>
              <wp:extent cx="1156970" cy="555625"/>
              <wp:effectExtent l="0" t="0" r="0" b="0"/>
              <wp:wrapNone/>
              <wp:docPr id="576" name="Textbox 5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6970" cy="555625"/>
                      </a:xfrm>
                      <a:prstGeom prst="rect">
                        <a:avLst/>
                      </a:prstGeom>
                    </wps:spPr>
                    <wps:txbx>
                      <w:txbxContent>
                        <w:p w14:paraId="1680210C" w14:textId="77777777" w:rsidR="00C45353" w:rsidRDefault="00A9526A">
                          <w:pPr>
                            <w:spacing w:before="14"/>
                            <w:ind w:left="161"/>
                            <w:rPr>
                              <w:sz w:val="18"/>
                            </w:rPr>
                          </w:pPr>
                          <w:r>
                            <w:rPr>
                              <w:sz w:val="18"/>
                            </w:rPr>
                            <w:t>RATE</w:t>
                          </w:r>
                          <w:r>
                            <w:rPr>
                              <w:spacing w:val="-12"/>
                              <w:sz w:val="18"/>
                            </w:rPr>
                            <w:t xml:space="preserve"> </w:t>
                          </w:r>
                          <w:r>
                            <w:rPr>
                              <w:spacing w:val="-2"/>
                              <w:sz w:val="18"/>
                            </w:rPr>
                            <w:t>SCHEDULES</w:t>
                          </w:r>
                        </w:p>
                        <w:p w14:paraId="1680210D" w14:textId="77777777" w:rsidR="00C45353" w:rsidRDefault="00A9526A">
                          <w:pPr>
                            <w:spacing w:before="11"/>
                            <w:ind w:left="20" w:right="18" w:firstLine="60"/>
                            <w:jc w:val="both"/>
                            <w:rPr>
                              <w:sz w:val="18"/>
                            </w:rPr>
                          </w:pPr>
                          <w:r>
                            <w:rPr>
                              <w:sz w:val="18"/>
                            </w:rPr>
                            <w:t>Firm</w:t>
                          </w:r>
                          <w:r>
                            <w:rPr>
                              <w:spacing w:val="-15"/>
                              <w:sz w:val="18"/>
                            </w:rPr>
                            <w:t xml:space="preserve"> </w:t>
                          </w:r>
                          <w:r>
                            <w:rPr>
                              <w:sz w:val="18"/>
                            </w:rPr>
                            <w:t>Delivery</w:t>
                          </w:r>
                          <w:r>
                            <w:rPr>
                              <w:spacing w:val="-12"/>
                              <w:sz w:val="18"/>
                            </w:rPr>
                            <w:t xml:space="preserve"> </w:t>
                          </w:r>
                          <w:r>
                            <w:rPr>
                              <w:sz w:val="18"/>
                            </w:rPr>
                            <w:t>Service Original</w:t>
                          </w:r>
                          <w:r>
                            <w:rPr>
                              <w:spacing w:val="-9"/>
                              <w:sz w:val="18"/>
                            </w:rPr>
                            <w:t xml:space="preserve"> </w:t>
                          </w:r>
                          <w:r>
                            <w:rPr>
                              <w:sz w:val="18"/>
                            </w:rPr>
                            <w:t>Sheet</w:t>
                          </w:r>
                          <w:r>
                            <w:rPr>
                              <w:spacing w:val="-9"/>
                              <w:sz w:val="18"/>
                            </w:rPr>
                            <w:t xml:space="preserve"> </w:t>
                          </w:r>
                          <w:r>
                            <w:rPr>
                              <w:sz w:val="18"/>
                            </w:rPr>
                            <w:t>No.</w:t>
                          </w:r>
                          <w:r>
                            <w:rPr>
                              <w:spacing w:val="-11"/>
                              <w:sz w:val="18"/>
                            </w:rPr>
                            <w:t xml:space="preserve"> </w:t>
                          </w:r>
                          <w:r>
                            <w:rPr>
                              <w:sz w:val="18"/>
                            </w:rPr>
                            <w:t>1.1 Effective:</w:t>
                          </w:r>
                          <w:r>
                            <w:rPr>
                              <w:spacing w:val="-3"/>
                              <w:sz w:val="18"/>
                            </w:rPr>
                            <w:t xml:space="preserve"> </w:t>
                          </w:r>
                          <w:r>
                            <w:rPr>
                              <w:sz w:val="18"/>
                            </w:rPr>
                            <w:t>July</w:t>
                          </w:r>
                          <w:r>
                            <w:rPr>
                              <w:spacing w:val="-4"/>
                              <w:sz w:val="18"/>
                            </w:rPr>
                            <w:t xml:space="preserve"> </w:t>
                          </w:r>
                          <w:r>
                            <w:rPr>
                              <w:sz w:val="18"/>
                            </w:rPr>
                            <w:t>1,</w:t>
                          </w:r>
                          <w:r>
                            <w:rPr>
                              <w:spacing w:val="-12"/>
                              <w:sz w:val="18"/>
                            </w:rPr>
                            <w:t xml:space="preserve"> </w:t>
                          </w:r>
                          <w:r>
                            <w:rPr>
                              <w:sz w:val="18"/>
                            </w:rPr>
                            <w:t>1998</w:t>
                          </w:r>
                        </w:p>
                      </w:txbxContent>
                    </wps:txbx>
                    <wps:bodyPr wrap="square" lIns="0" tIns="0" rIns="0" bIns="0" rtlCol="0">
                      <a:noAutofit/>
                    </wps:bodyPr>
                  </wps:wsp>
                </a:graphicData>
              </a:graphic>
            </wp:anchor>
          </w:drawing>
        </mc:Choice>
        <mc:Fallback>
          <w:pict>
            <v:shape w14:anchorId="16801C9F" id="Textbox 576" o:spid="_x0000_s1581" type="#_x0000_t202" style="position:absolute;margin-left:450.45pt;margin-top:38.15pt;width:91.1pt;height:43.75pt;z-index:-1960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" filled="f" stroked="f">
              <v:textbox inset="0,0,0,0">
                <w:txbxContent>
                  <w:p w14:paraId="1680210C" w14:textId="77777777" w:rsidR="00C45353" w:rsidRDefault="00A9526A">
                    <w:pPr>
                      <w:spacing w:before="14"/>
                      <w:ind w:left="161"/>
                      <w:rPr>
                        <w:sz w:val="18"/>
                      </w:rPr>
                    </w:pPr>
                    <w:r>
                      <w:rPr>
                        <w:sz w:val="18"/>
                      </w:rPr>
                      <w:t>RATE</w:t>
                    </w:r>
                    <w:r>
                      <w:rPr>
                        <w:spacing w:val="-12"/>
                        <w:sz w:val="18"/>
                      </w:rPr>
                      <w:t xml:space="preserve"> </w:t>
                    </w:r>
                    <w:r>
                      <w:rPr>
                        <w:spacing w:val="-2"/>
                        <w:sz w:val="18"/>
                      </w:rPr>
                      <w:t>SCHEDULES</w:t>
                    </w:r>
                  </w:p>
                  <w:p w14:paraId="1680210D" w14:textId="77777777" w:rsidR="00C45353" w:rsidRDefault="00A9526A">
                    <w:pPr>
                      <w:spacing w:before="11"/>
                      <w:ind w:left="20" w:right="18" w:firstLine="60"/>
                      <w:jc w:val="both"/>
                      <w:rPr>
                        <w:sz w:val="18"/>
                      </w:rPr>
                    </w:pPr>
                    <w:r>
                      <w:rPr>
                        <w:sz w:val="18"/>
                      </w:rPr>
                      <w:t>Firm</w:t>
                    </w:r>
                    <w:r>
                      <w:rPr>
                        <w:spacing w:val="-15"/>
                        <w:sz w:val="18"/>
                      </w:rPr>
                      <w:t xml:space="preserve"> </w:t>
                    </w:r>
                    <w:r>
                      <w:rPr>
                        <w:sz w:val="18"/>
                      </w:rPr>
                      <w:t>Delivery</w:t>
                    </w:r>
                    <w:r>
                      <w:rPr>
                        <w:spacing w:val="-12"/>
                        <w:sz w:val="18"/>
                      </w:rPr>
                      <w:t xml:space="preserve"> </w:t>
                    </w:r>
                    <w:r>
                      <w:rPr>
                        <w:sz w:val="18"/>
                      </w:rPr>
                      <w:t>Service Original</w:t>
                    </w:r>
                    <w:r>
                      <w:rPr>
                        <w:spacing w:val="-9"/>
                        <w:sz w:val="18"/>
                      </w:rPr>
                      <w:t xml:space="preserve"> </w:t>
                    </w:r>
                    <w:r>
                      <w:rPr>
                        <w:sz w:val="18"/>
                      </w:rPr>
                      <w:t>Sheet</w:t>
                    </w:r>
                    <w:r>
                      <w:rPr>
                        <w:spacing w:val="-9"/>
                        <w:sz w:val="18"/>
                      </w:rPr>
                      <w:t xml:space="preserve"> </w:t>
                    </w:r>
                    <w:r>
                      <w:rPr>
                        <w:sz w:val="18"/>
                      </w:rPr>
                      <w:t>No.</w:t>
                    </w:r>
                    <w:r>
                      <w:rPr>
                        <w:spacing w:val="-11"/>
                        <w:sz w:val="18"/>
                      </w:rPr>
                      <w:t xml:space="preserve"> </w:t>
                    </w:r>
                    <w:r>
                      <w:rPr>
                        <w:sz w:val="18"/>
                      </w:rPr>
                      <w:t>1.1 Effective:</w:t>
                    </w:r>
                    <w:r>
                      <w:rPr>
                        <w:spacing w:val="-3"/>
                        <w:sz w:val="18"/>
                      </w:rPr>
                      <w:t xml:space="preserve"> </w:t>
                    </w:r>
                    <w:r>
                      <w:rPr>
                        <w:sz w:val="18"/>
                      </w:rPr>
                      <w:t>July</w:t>
                    </w:r>
                    <w:r>
                      <w:rPr>
                        <w:spacing w:val="-4"/>
                        <w:sz w:val="18"/>
                      </w:rPr>
                      <w:t xml:space="preserve"> </w:t>
                    </w:r>
                    <w:r>
                      <w:rPr>
                        <w:sz w:val="18"/>
                      </w:rPr>
                      <w:t>1,</w:t>
                    </w:r>
                    <w:r>
                      <w:rPr>
                        <w:spacing w:val="-12"/>
                        <w:sz w:val="18"/>
                      </w:rPr>
                      <w:t xml:space="preserve"> </w:t>
                    </w:r>
                    <w:r>
                      <w:rPr>
                        <w:sz w:val="18"/>
                      </w:rPr>
                      <w:t>1998</w:t>
                    </w:r>
                  </w:p>
                </w:txbxContent>
              </v:textbox>
              <w10:wrap anchorx="page" anchory="page"/>
            </v:shape>
          </w:pict>
        </mc:Fallback>
      </mc:AlternateContent>
    </w: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8416" behindDoc="1" locked="0" layoutInCell="1" allowOverlap="1" wp14:anchorId="16801CA3" wp14:editId="16801CA4">
              <wp:simplePos x="0" y="0"/>
              <wp:positionH relativeFrom="page">
                <wp:posOffset>810259</wp:posOffset>
              </wp:positionH>
              <wp:positionV relativeFrom="page">
                <wp:posOffset>449792</wp:posOffset>
              </wp:positionV>
              <wp:extent cx="1287780" cy="196215"/>
              <wp:effectExtent l="0" t="0" r="0" b="0"/>
              <wp:wrapNone/>
              <wp:docPr id="578" name="Text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0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A3" id="_x0000_t202" coordsize="21600,21600" o:spt="202" path="m,l,21600r21600,l21600,xe">
              <v:stroke joinstyle="miter"/>
              <v:path gradientshapeok="t" o:connecttype="rect"/>
            </v:shapetype>
            <v:shape id="Textbox 578" o:spid="_x0000_s1583" type="#_x0000_t202" style="position:absolute;margin-left:63.8pt;margin-top:35.4pt;width:101.4pt;height:15.45pt;z-index:-1960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RF8BLpkBAAAk&#10;AwAADgAAAAAAAAAAAAAAAAAuAgAAZHJzL2Uyb0RvYy54bWxQSwECLQAUAAYACAAAACEAYFtGKt4A&#10;AAAKAQAADwAAAAAAAAAAAAAAAADzAwAAZHJzL2Rvd25yZXYueG1sUEsFBgAAAAAEAAQA8wAAAP4E&#10;AAAAAA==&#10;" filled="f" stroked="f">
              <v:textbox inset="0,0,0,0">
                <w:txbxContent>
                  <w:p w14:paraId="1680210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08928" behindDoc="1" locked="0" layoutInCell="1" allowOverlap="1" wp14:anchorId="16801CA5" wp14:editId="16801CA6">
              <wp:simplePos x="0" y="0"/>
              <wp:positionH relativeFrom="page">
                <wp:posOffset>5296915</wp:posOffset>
              </wp:positionH>
              <wp:positionV relativeFrom="page">
                <wp:posOffset>484283</wp:posOffset>
              </wp:positionV>
              <wp:extent cx="1579880" cy="555625"/>
              <wp:effectExtent l="0" t="0" r="0" b="0"/>
              <wp:wrapNone/>
              <wp:docPr id="579" name="Textbox 5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110" w14:textId="77777777" w:rsidR="00C45353" w:rsidRDefault="00A9526A">
                          <w:pPr>
                            <w:spacing w:before="14"/>
                            <w:ind w:left="828"/>
                            <w:rPr>
                              <w:sz w:val="18"/>
                            </w:rPr>
                          </w:pPr>
                          <w:r>
                            <w:rPr>
                              <w:sz w:val="18"/>
                            </w:rPr>
                            <w:t>RATE</w:t>
                          </w:r>
                          <w:r>
                            <w:rPr>
                              <w:spacing w:val="-12"/>
                              <w:sz w:val="18"/>
                            </w:rPr>
                            <w:t xml:space="preserve"> </w:t>
                          </w:r>
                          <w:r>
                            <w:rPr>
                              <w:spacing w:val="-2"/>
                              <w:sz w:val="18"/>
                            </w:rPr>
                            <w:t>SCHEDULES</w:t>
                          </w:r>
                        </w:p>
                        <w:p w14:paraId="16802111" w14:textId="77777777" w:rsidR="00C45353" w:rsidRDefault="00A9526A">
                          <w:pPr>
                            <w:spacing w:before="11"/>
                            <w:ind w:left="20" w:right="18" w:firstLine="739"/>
                            <w:jc w:val="right"/>
                            <w:rPr>
                              <w:sz w:val="18"/>
                            </w:rPr>
                          </w:pPr>
                          <w:r>
                            <w:rPr>
                              <w:sz w:val="18"/>
                            </w:rPr>
                            <w:t>Firm</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October 1, 2019</w:t>
                          </w:r>
                        </w:p>
                      </w:txbxContent>
                    </wps:txbx>
                    <wps:bodyPr wrap="square" lIns="0" tIns="0" rIns="0" bIns="0" rtlCol="0">
                      <a:noAutofit/>
                    </wps:bodyPr>
                  </wps:wsp>
                </a:graphicData>
              </a:graphic>
            </wp:anchor>
          </w:drawing>
        </mc:Choice>
        <mc:Fallback>
          <w:pict>
            <v:shape w14:anchorId="16801CA5" id="Textbox 579" o:spid="_x0000_s1584" type="#_x0000_t202" style="position:absolute;margin-left:417.1pt;margin-top:38.15pt;width:124.4pt;height:43.75pt;z-index:-19607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" filled="f" stroked="f">
              <v:textbox inset="0,0,0,0">
                <w:txbxContent>
                  <w:p w14:paraId="16802110" w14:textId="77777777" w:rsidR="00C45353" w:rsidRDefault="00A9526A">
                    <w:pPr>
                      <w:spacing w:before="14"/>
                      <w:ind w:left="828"/>
                      <w:rPr>
                        <w:sz w:val="18"/>
                      </w:rPr>
                    </w:pPr>
                    <w:r>
                      <w:rPr>
                        <w:sz w:val="18"/>
                      </w:rPr>
                      <w:t>RATE</w:t>
                    </w:r>
                    <w:r>
                      <w:rPr>
                        <w:spacing w:val="-12"/>
                        <w:sz w:val="18"/>
                      </w:rPr>
                      <w:t xml:space="preserve"> </w:t>
                    </w:r>
                    <w:r>
                      <w:rPr>
                        <w:spacing w:val="-2"/>
                        <w:sz w:val="18"/>
                      </w:rPr>
                      <w:t>SCHEDULES</w:t>
                    </w:r>
                  </w:p>
                  <w:p w14:paraId="16802111" w14:textId="77777777" w:rsidR="00C45353" w:rsidRDefault="00A9526A">
                    <w:pPr>
                      <w:spacing w:before="11"/>
                      <w:ind w:left="20" w:right="18" w:firstLine="739"/>
                      <w:jc w:val="right"/>
                      <w:rPr>
                        <w:sz w:val="18"/>
                      </w:rPr>
                    </w:pPr>
                    <w:r>
                      <w:rPr>
                        <w:sz w:val="18"/>
                      </w:rPr>
                      <w:t>Firm</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October 1, 2019</w:t>
                    </w:r>
                  </w:p>
                </w:txbxContent>
              </v:textbox>
              <w10:wrap anchorx="page" anchory="page"/>
            </v:shape>
          </w:pict>
        </mc:Fallback>
      </mc:AlternateContent>
    </w: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C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09952" behindDoc="1" locked="0" layoutInCell="1" allowOverlap="1" wp14:anchorId="16801CA9" wp14:editId="16801CAA">
              <wp:simplePos x="0" y="0"/>
              <wp:positionH relativeFrom="page">
                <wp:posOffset>810259</wp:posOffset>
              </wp:positionH>
              <wp:positionV relativeFrom="page">
                <wp:posOffset>449792</wp:posOffset>
              </wp:positionV>
              <wp:extent cx="1287780" cy="196215"/>
              <wp:effectExtent l="0" t="0" r="0" b="0"/>
              <wp:wrapNone/>
              <wp:docPr id="581" name="Textbox 5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1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A9" id="_x0000_t202" coordsize="21600,21600" o:spt="202" path="m,l,21600r21600,l21600,xe">
              <v:stroke joinstyle="miter"/>
              <v:path gradientshapeok="t" o:connecttype="rect"/>
            </v:shapetype>
            <v:shape id="Textbox 581" o:spid="_x0000_s1586" type="#_x0000_t202" style="position:absolute;margin-left:63.8pt;margin-top:35.4pt;width:101.4pt;height:15.45pt;z-index:-1960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F7gb0KaAQAA&#10;JAMAAA4AAAAAAAAAAAAAAAAALgIAAGRycy9lMm9Eb2MueG1sUEsBAi0AFAAGAAgAAAAhAGBbRire&#10;AAAACgEAAA8AAAAAAAAAAAAAAAAA9AMAAGRycy9kb3ducmV2LnhtbFBLBQYAAAAABAAEAPMAAAD/&#10;BAAAAAA=&#10;" filled="f" stroked="f">
              <v:textbox inset="0,0,0,0">
                <w:txbxContent>
                  <w:p w14:paraId="1680211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0464" behindDoc="1" locked="0" layoutInCell="1" allowOverlap="1" wp14:anchorId="16801CAB" wp14:editId="16801CAC">
              <wp:simplePos x="0" y="0"/>
              <wp:positionH relativeFrom="page">
                <wp:posOffset>5295391</wp:posOffset>
              </wp:positionH>
              <wp:positionV relativeFrom="page">
                <wp:posOffset>484283</wp:posOffset>
              </wp:positionV>
              <wp:extent cx="1579880" cy="555625"/>
              <wp:effectExtent l="0" t="0" r="0" b="0"/>
              <wp:wrapNone/>
              <wp:docPr id="582" name="Textbox 5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114"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15" w14:textId="77777777" w:rsidR="00C45353" w:rsidRDefault="00A9526A">
                          <w:pPr>
                            <w:spacing w:before="11"/>
                            <w:ind w:left="20" w:right="18" w:firstLine="739"/>
                            <w:jc w:val="right"/>
                            <w:rPr>
                              <w:sz w:val="18"/>
                            </w:rPr>
                          </w:pPr>
                          <w:r>
                            <w:rPr>
                              <w:sz w:val="18"/>
                            </w:rPr>
                            <w:t>Firm</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May 1, 2002</w:t>
                          </w:r>
                        </w:p>
                      </w:txbxContent>
                    </wps:txbx>
                    <wps:bodyPr wrap="square" lIns="0" tIns="0" rIns="0" bIns="0" rtlCol="0">
                      <a:noAutofit/>
                    </wps:bodyPr>
                  </wps:wsp>
                </a:graphicData>
              </a:graphic>
            </wp:anchor>
          </w:drawing>
        </mc:Choice>
        <mc:Fallback>
          <w:pict>
            <v:shape w14:anchorId="16801CAB" id="Textbox 582" o:spid="_x0000_s1587" type="#_x0000_t202" style="position:absolute;margin-left:416.95pt;margin-top:38.15pt;width:124.4pt;height:43.75pt;z-index:-19606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" filled="f" stroked="f">
              <v:textbox inset="0,0,0,0">
                <w:txbxContent>
                  <w:p w14:paraId="16802114"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15" w14:textId="77777777" w:rsidR="00C45353" w:rsidRDefault="00A9526A">
                    <w:pPr>
                      <w:spacing w:before="11"/>
                      <w:ind w:left="20" w:right="18" w:firstLine="739"/>
                      <w:jc w:val="right"/>
                      <w:rPr>
                        <w:sz w:val="18"/>
                      </w:rPr>
                    </w:pPr>
                    <w:r>
                      <w:rPr>
                        <w:sz w:val="18"/>
                      </w:rPr>
                      <w:t>Firm</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May 1, 2002</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3952" behindDoc="1" locked="0" layoutInCell="1" allowOverlap="1" wp14:anchorId="168018C1" wp14:editId="168018C2">
              <wp:simplePos x="0" y="0"/>
              <wp:positionH relativeFrom="page">
                <wp:posOffset>901700</wp:posOffset>
              </wp:positionH>
              <wp:positionV relativeFrom="page">
                <wp:posOffset>632672</wp:posOffset>
              </wp:positionV>
              <wp:extent cx="1287780" cy="196215"/>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9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C1" id="_x0000_t202" coordsize="21600,21600" o:spt="202" path="m,l,21600r21600,l21600,xe">
              <v:stroke joinstyle="miter"/>
              <v:path gradientshapeok="t" o:connecttype="rect"/>
            </v:shapetype>
            <v:shape id="Textbox 58" o:spid="_x0000_s1082" type="#_x0000_t202" style="position:absolute;margin-left:71pt;margin-top:49.8pt;width:101.4pt;height:15.45pt;z-index:-19862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EZrP/pgBAAAj&#10;AwAADgAAAAAAAAAAAAAAAAAuAgAAZHJzL2Uyb0RvYy54bWxQSwECLQAUAAYACAAAACEAHLzBFt8A&#10;AAAKAQAADwAAAAAAAAAAAAAAAADyAwAAZHJzL2Rvd25yZXYueG1sUEsFBgAAAAAEAAQA8wAAAP4E&#10;AAAAAA==&#10;" filled="f" stroked="f">
              <v:textbox inset="0,0,0,0">
                <w:txbxContent>
                  <w:p w14:paraId="16801E9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54464" behindDoc="1" locked="0" layoutInCell="1" allowOverlap="1" wp14:anchorId="168018C3" wp14:editId="168018C4">
              <wp:simplePos x="0" y="0"/>
              <wp:positionH relativeFrom="page">
                <wp:posOffset>5385308</wp:posOffset>
              </wp:positionH>
              <wp:positionV relativeFrom="page">
                <wp:posOffset>667163</wp:posOffset>
              </wp:positionV>
              <wp:extent cx="1489710" cy="555625"/>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9710" cy="555625"/>
                      </a:xfrm>
                      <a:prstGeom prst="rect">
                        <a:avLst/>
                      </a:prstGeom>
                    </wps:spPr>
                    <wps:txbx>
                      <w:txbxContent>
                        <w:p w14:paraId="16801E97" w14:textId="77777777" w:rsidR="00C45353" w:rsidRDefault="00A9526A">
                          <w:pPr>
                            <w:spacing w:before="14"/>
                            <w:ind w:left="547"/>
                            <w:rPr>
                              <w:b/>
                              <w:sz w:val="18"/>
                            </w:rPr>
                          </w:pPr>
                          <w:r>
                            <w:rPr>
                              <w:b/>
                              <w:sz w:val="18"/>
                            </w:rPr>
                            <w:t>TERMS</w:t>
                          </w:r>
                          <w:r>
                            <w:rPr>
                              <w:b/>
                              <w:spacing w:val="-2"/>
                              <w:sz w:val="18"/>
                            </w:rPr>
                            <w:t xml:space="preserve"> </w:t>
                          </w:r>
                          <w:r>
                            <w:rPr>
                              <w:b/>
                              <w:sz w:val="18"/>
                            </w:rPr>
                            <w:t>OF</w:t>
                          </w:r>
                          <w:r>
                            <w:rPr>
                              <w:b/>
                              <w:spacing w:val="-2"/>
                              <w:sz w:val="18"/>
                            </w:rPr>
                            <w:t xml:space="preserve"> SERVICE</w:t>
                          </w:r>
                        </w:p>
                        <w:p w14:paraId="16801E98" w14:textId="77777777" w:rsidR="00C45353" w:rsidRDefault="00A9526A">
                          <w:pPr>
                            <w:spacing w:before="11"/>
                            <w:ind w:left="20" w:right="18" w:firstLine="68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3.2 Effective: October 1, 2012</w:t>
                          </w:r>
                        </w:p>
                      </w:txbxContent>
                    </wps:txbx>
                    <wps:bodyPr wrap="square" lIns="0" tIns="0" rIns="0" bIns="0" rtlCol="0">
                      <a:noAutofit/>
                    </wps:bodyPr>
                  </wps:wsp>
                </a:graphicData>
              </a:graphic>
            </wp:anchor>
          </w:drawing>
        </mc:Choice>
        <mc:Fallback>
          <w:pict>
            <v:shape w14:anchorId="168018C3" id="Textbox 59" o:spid="_x0000_s1083" type="#_x0000_t202" style="position:absolute;margin-left:424.05pt;margin-top:52.55pt;width:117.3pt;height:43.75pt;z-index:-19862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" filled="f" stroked="f">
              <v:textbox inset="0,0,0,0">
                <w:txbxContent>
                  <w:p w14:paraId="16801E97" w14:textId="77777777" w:rsidR="00C45353" w:rsidRDefault="00A9526A">
                    <w:pPr>
                      <w:spacing w:before="14"/>
                      <w:ind w:left="547"/>
                      <w:rPr>
                        <w:b/>
                        <w:sz w:val="18"/>
                      </w:rPr>
                    </w:pPr>
                    <w:r>
                      <w:rPr>
                        <w:b/>
                        <w:sz w:val="18"/>
                      </w:rPr>
                      <w:t>TERMS</w:t>
                    </w:r>
                    <w:r>
                      <w:rPr>
                        <w:b/>
                        <w:spacing w:val="-2"/>
                        <w:sz w:val="18"/>
                      </w:rPr>
                      <w:t xml:space="preserve"> </w:t>
                    </w:r>
                    <w:r>
                      <w:rPr>
                        <w:b/>
                        <w:sz w:val="18"/>
                      </w:rPr>
                      <w:t>OF</w:t>
                    </w:r>
                    <w:r>
                      <w:rPr>
                        <w:b/>
                        <w:spacing w:val="-2"/>
                        <w:sz w:val="18"/>
                      </w:rPr>
                      <w:t xml:space="preserve"> SERVICE</w:t>
                    </w:r>
                  </w:p>
                  <w:p w14:paraId="16801E98" w14:textId="77777777" w:rsidR="00C45353" w:rsidRDefault="00A9526A">
                    <w:pPr>
                      <w:spacing w:before="11"/>
                      <w:ind w:left="20" w:right="18" w:firstLine="688"/>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3.2 Effective: October 1, 2012</w:t>
                    </w:r>
                  </w:p>
                </w:txbxContent>
              </v:textbox>
              <w10:wrap anchorx="page" anchory="page"/>
            </v:shape>
          </w:pict>
        </mc:Fallback>
      </mc:AlternateContent>
    </w:r>
    <w:r>
      <w:rPr>
        <w:noProof/>
        <w:sz w:val="20"/>
      </w:rPr>
      <mc:AlternateContent>
        <mc:Choice Requires="wps">
          <w:drawing>
            <wp:anchor distT="0" distB="0" distL="0" distR="0" simplePos="0" relativeHeight="483454976" behindDoc="1" locked="0" layoutInCell="1" allowOverlap="1" wp14:anchorId="168018C5" wp14:editId="168018C6">
              <wp:simplePos x="0" y="0"/>
              <wp:positionH relativeFrom="page">
                <wp:posOffset>877316</wp:posOffset>
              </wp:positionH>
              <wp:positionV relativeFrom="page">
                <wp:posOffset>1092920</wp:posOffset>
              </wp:positionV>
              <wp:extent cx="154305" cy="196215"/>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99"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C5" id="Textbox 60" o:spid="_x0000_s1084" type="#_x0000_t202" style="position:absolute;margin-left:69.1pt;margin-top:86.05pt;width:12.15pt;height:15.45pt;z-index:-19861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" filled="f" stroked="f">
              <v:textbox inset="0,0,0,0">
                <w:txbxContent>
                  <w:p w14:paraId="16801E99"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55488" behindDoc="1" locked="0" layoutInCell="1" allowOverlap="1" wp14:anchorId="168018C7" wp14:editId="168018C8">
              <wp:simplePos x="0" y="0"/>
              <wp:positionH relativeFrom="page">
                <wp:posOffset>1334516</wp:posOffset>
              </wp:positionH>
              <wp:positionV relativeFrom="page">
                <wp:posOffset>1092920</wp:posOffset>
              </wp:positionV>
              <wp:extent cx="3051810" cy="196215"/>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9A"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C7" id="Textbox 61" o:spid="_x0000_s1085" type="#_x0000_t202" style="position:absolute;margin-left:105.1pt;margin-top:86.05pt;width:240.3pt;height:15.45pt;z-index:-19860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" filled="f" stroked="f">
              <v:textbox inset="0,0,0,0">
                <w:txbxContent>
                  <w:p w14:paraId="16801E9A"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1488" behindDoc="1" locked="0" layoutInCell="1" allowOverlap="1" wp14:anchorId="16801CAF" wp14:editId="16801CB0">
              <wp:simplePos x="0" y="0"/>
              <wp:positionH relativeFrom="page">
                <wp:posOffset>810259</wp:posOffset>
              </wp:positionH>
              <wp:positionV relativeFrom="page">
                <wp:posOffset>449792</wp:posOffset>
              </wp:positionV>
              <wp:extent cx="1287780" cy="196215"/>
              <wp:effectExtent l="0" t="0" r="0" b="0"/>
              <wp:wrapNone/>
              <wp:docPr id="584" name="Textbox 5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1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AF" id="_x0000_t202" coordsize="21600,21600" o:spt="202" path="m,l,21600r21600,l21600,xe">
              <v:stroke joinstyle="miter"/>
              <v:path gradientshapeok="t" o:connecttype="rect"/>
            </v:shapetype>
            <v:shape id="Textbox 584" o:spid="_x0000_s1589" type="#_x0000_t202" style="position:absolute;margin-left:63.8pt;margin-top:35.4pt;width:101.4pt;height:15.45pt;z-index:-1960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cCHc9pkBAAAk&#10;AwAADgAAAAAAAAAAAAAAAAAuAgAAZHJzL2Uyb0RvYy54bWxQSwECLQAUAAYACAAAACEAYFtGKt4A&#10;AAAKAQAADwAAAAAAAAAAAAAAAADzAwAAZHJzL2Rvd25yZXYueG1sUEsFBgAAAAAEAAQA8wAAAP4E&#10;AAAAAA==&#10;" filled="f" stroked="f">
              <v:textbox inset="0,0,0,0">
                <w:txbxContent>
                  <w:p w14:paraId="1680211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2000" behindDoc="1" locked="0" layoutInCell="1" allowOverlap="1" wp14:anchorId="16801CB1" wp14:editId="16801CB2">
              <wp:simplePos x="0" y="0"/>
              <wp:positionH relativeFrom="page">
                <wp:posOffset>4443476</wp:posOffset>
              </wp:positionH>
              <wp:positionV relativeFrom="page">
                <wp:posOffset>484283</wp:posOffset>
              </wp:positionV>
              <wp:extent cx="2426970" cy="555625"/>
              <wp:effectExtent l="0" t="0" r="0" b="0"/>
              <wp:wrapNone/>
              <wp:docPr id="585" name="Textbox 5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6970" cy="555625"/>
                      </a:xfrm>
                      <a:prstGeom prst="rect">
                        <a:avLst/>
                      </a:prstGeom>
                    </wps:spPr>
                    <wps:txbx>
                      <w:txbxContent>
                        <w:p w14:paraId="16802118"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19"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1A"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1.1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wps:txbx>
                    <wps:bodyPr wrap="square" lIns="0" tIns="0" rIns="0" bIns="0" rtlCol="0">
                      <a:noAutofit/>
                    </wps:bodyPr>
                  </wps:wsp>
                </a:graphicData>
              </a:graphic>
            </wp:anchor>
          </w:drawing>
        </mc:Choice>
        <mc:Fallback>
          <w:pict>
            <v:shape w14:anchorId="16801CB1" id="Textbox 585" o:spid="_x0000_s1590" type="#_x0000_t202" style="position:absolute;margin-left:349.9pt;margin-top:38.15pt;width:191.1pt;height:43.75pt;z-index:-1960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" filled="f" stroked="f">
              <v:textbox inset="0,0,0,0">
                <w:txbxContent>
                  <w:p w14:paraId="16802118"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19"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1A"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1.1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v:textbox>
              <w10:wrap anchorx="page" anchory="page"/>
            </v:shape>
          </w:pict>
        </mc:Fallback>
      </mc:AlternateContent>
    </w: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3024" behindDoc="1" locked="0" layoutInCell="1" allowOverlap="1" wp14:anchorId="16801CB5" wp14:editId="16801CB6">
              <wp:simplePos x="0" y="0"/>
              <wp:positionH relativeFrom="page">
                <wp:posOffset>810259</wp:posOffset>
              </wp:positionH>
              <wp:positionV relativeFrom="page">
                <wp:posOffset>449792</wp:posOffset>
              </wp:positionV>
              <wp:extent cx="1287780" cy="196215"/>
              <wp:effectExtent l="0" t="0" r="0" b="0"/>
              <wp:wrapNone/>
              <wp:docPr id="587" name="Text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1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B5" id="_x0000_t202" coordsize="21600,21600" o:spt="202" path="m,l,21600r21600,l21600,xe">
              <v:stroke joinstyle="miter"/>
              <v:path gradientshapeok="t" o:connecttype="rect"/>
            </v:shapetype>
            <v:shape id="Textbox 587" o:spid="_x0000_s1592" type="#_x0000_t202" style="position:absolute;margin-left:63.8pt;margin-top:35.4pt;width:101.4pt;height:15.45pt;z-index:-1960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H8Ih72aAQAA&#10;JAMAAA4AAAAAAAAAAAAAAAAALgIAAGRycy9lMm9Eb2MueG1sUEsBAi0AFAAGAAgAAAAhAGBbRire&#10;AAAACgEAAA8AAAAAAAAAAAAAAAAA9AMAAGRycy9kb3ducmV2LnhtbFBLBQYAAAAABAAEAPMAAAD/&#10;BAAAAAA=&#10;" filled="f" stroked="f">
              <v:textbox inset="0,0,0,0">
                <w:txbxContent>
                  <w:p w14:paraId="1680211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3536" behindDoc="1" locked="0" layoutInCell="1" allowOverlap="1" wp14:anchorId="16801CB7" wp14:editId="16801CB8">
              <wp:simplePos x="0" y="0"/>
              <wp:positionH relativeFrom="page">
                <wp:posOffset>4443476</wp:posOffset>
              </wp:positionH>
              <wp:positionV relativeFrom="page">
                <wp:posOffset>484283</wp:posOffset>
              </wp:positionV>
              <wp:extent cx="2426970" cy="555625"/>
              <wp:effectExtent l="0" t="0" r="0" b="0"/>
              <wp:wrapNone/>
              <wp:docPr id="588" name="Textbox 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6970" cy="555625"/>
                      </a:xfrm>
                      <a:prstGeom prst="rect">
                        <a:avLst/>
                      </a:prstGeom>
                    </wps:spPr>
                    <wps:txbx>
                      <w:txbxContent>
                        <w:p w14:paraId="1680211D"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1E"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1F"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1.2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wps:txbx>
                    <wps:bodyPr wrap="square" lIns="0" tIns="0" rIns="0" bIns="0" rtlCol="0">
                      <a:noAutofit/>
                    </wps:bodyPr>
                  </wps:wsp>
                </a:graphicData>
              </a:graphic>
            </wp:anchor>
          </w:drawing>
        </mc:Choice>
        <mc:Fallback>
          <w:pict>
            <v:shape w14:anchorId="16801CB7" id="Textbox 588" o:spid="_x0000_s1593" type="#_x0000_t202" style="position:absolute;margin-left:349.9pt;margin-top:38.15pt;width:191.1pt;height:43.75pt;z-index:-19602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" filled="f" stroked="f">
              <v:textbox inset="0,0,0,0">
                <w:txbxContent>
                  <w:p w14:paraId="1680211D"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1E"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1F"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1.2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v:textbox>
              <w10:wrap anchorx="page" anchory="page"/>
            </v:shape>
          </w:pict>
        </mc:Fallback>
      </mc:AlternateContent>
    </w: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4560" behindDoc="1" locked="0" layoutInCell="1" allowOverlap="1" wp14:anchorId="16801CBB" wp14:editId="16801CBC">
              <wp:simplePos x="0" y="0"/>
              <wp:positionH relativeFrom="page">
                <wp:posOffset>810259</wp:posOffset>
              </wp:positionH>
              <wp:positionV relativeFrom="page">
                <wp:posOffset>449792</wp:posOffset>
              </wp:positionV>
              <wp:extent cx="1287780" cy="196215"/>
              <wp:effectExtent l="0" t="0" r="0" b="0"/>
              <wp:wrapNone/>
              <wp:docPr id="590" name="Textbox 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2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BB" id="_x0000_t202" coordsize="21600,21600" o:spt="202" path="m,l,21600r21600,l21600,xe">
              <v:stroke joinstyle="miter"/>
              <v:path gradientshapeok="t" o:connecttype="rect"/>
            </v:shapetype>
            <v:shape id="Textbox 590" o:spid="_x0000_s1595" type="#_x0000_t202" style="position:absolute;margin-left:63.8pt;margin-top:35.4pt;width:101.4pt;height:15.45pt;z-index:-1960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" filled="f" stroked="f">
              <v:textbox inset="0,0,0,0">
                <w:txbxContent>
                  <w:p w14:paraId="1680212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5072" behindDoc="1" locked="0" layoutInCell="1" allowOverlap="1" wp14:anchorId="16801CBD" wp14:editId="16801CBE">
              <wp:simplePos x="0" y="0"/>
              <wp:positionH relativeFrom="page">
                <wp:posOffset>4443476</wp:posOffset>
              </wp:positionH>
              <wp:positionV relativeFrom="page">
                <wp:posOffset>484283</wp:posOffset>
              </wp:positionV>
              <wp:extent cx="2426970" cy="555625"/>
              <wp:effectExtent l="0" t="0" r="0" b="0"/>
              <wp:wrapNone/>
              <wp:docPr id="591" name="Textbox 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6970" cy="555625"/>
                      </a:xfrm>
                      <a:prstGeom prst="rect">
                        <a:avLst/>
                      </a:prstGeom>
                    </wps:spPr>
                    <wps:txbx>
                      <w:txbxContent>
                        <w:p w14:paraId="16802122"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23"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24"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1.3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wps:txbx>
                    <wps:bodyPr wrap="square" lIns="0" tIns="0" rIns="0" bIns="0" rtlCol="0">
                      <a:noAutofit/>
                    </wps:bodyPr>
                  </wps:wsp>
                </a:graphicData>
              </a:graphic>
            </wp:anchor>
          </w:drawing>
        </mc:Choice>
        <mc:Fallback>
          <w:pict>
            <v:shape w14:anchorId="16801CBD" id="Textbox 591" o:spid="_x0000_s1596" type="#_x0000_t202" style="position:absolute;margin-left:349.9pt;margin-top:38.15pt;width:191.1pt;height:43.75pt;z-index:-1960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" filled="f" stroked="f">
              <v:textbox inset="0,0,0,0">
                <w:txbxContent>
                  <w:p w14:paraId="16802122" w14:textId="77777777" w:rsidR="00C45353" w:rsidRDefault="00A9526A">
                    <w:pPr>
                      <w:spacing w:before="14"/>
                      <w:ind w:left="2172"/>
                      <w:rPr>
                        <w:sz w:val="18"/>
                      </w:rPr>
                    </w:pPr>
                    <w:r>
                      <w:rPr>
                        <w:sz w:val="18"/>
                      </w:rPr>
                      <w:t>RATE</w:t>
                    </w:r>
                    <w:r>
                      <w:rPr>
                        <w:spacing w:val="-12"/>
                        <w:sz w:val="18"/>
                      </w:rPr>
                      <w:t xml:space="preserve"> </w:t>
                    </w:r>
                    <w:r>
                      <w:rPr>
                        <w:spacing w:val="-2"/>
                        <w:sz w:val="18"/>
                      </w:rPr>
                      <w:t>SCHEDULES</w:t>
                    </w:r>
                  </w:p>
                  <w:p w14:paraId="16802123" w14:textId="77777777" w:rsidR="00C45353" w:rsidRDefault="00A9526A">
                    <w:pPr>
                      <w:spacing w:before="9"/>
                      <w:ind w:right="35"/>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24" w14:textId="77777777" w:rsidR="00C45353" w:rsidRDefault="00A9526A">
                    <w:pPr>
                      <w:spacing w:before="2"/>
                      <w:ind w:left="1721" w:right="18" w:hanging="382"/>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1"/>
                        <w:sz w:val="18"/>
                      </w:rPr>
                      <w:t xml:space="preserve"> </w:t>
                    </w:r>
                    <w:r>
                      <w:rPr>
                        <w:sz w:val="18"/>
                      </w:rPr>
                      <w:t>1.3 Effective:</w:t>
                    </w:r>
                    <w:r>
                      <w:rPr>
                        <w:spacing w:val="-6"/>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2019</w:t>
                    </w:r>
                  </w:p>
                </w:txbxContent>
              </v:textbox>
              <w10:wrap anchorx="page" anchory="page"/>
            </v:shape>
          </w:pict>
        </mc:Fallback>
      </mc:AlternateContent>
    </w: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6096" behindDoc="1" locked="0" layoutInCell="1" allowOverlap="1" wp14:anchorId="16801CC1" wp14:editId="16801CC2">
              <wp:simplePos x="0" y="0"/>
              <wp:positionH relativeFrom="page">
                <wp:posOffset>810259</wp:posOffset>
              </wp:positionH>
              <wp:positionV relativeFrom="page">
                <wp:posOffset>449792</wp:posOffset>
              </wp:positionV>
              <wp:extent cx="1287780" cy="196215"/>
              <wp:effectExtent l="0" t="0" r="0" b="0"/>
              <wp:wrapNone/>
              <wp:docPr id="593" name="Text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2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C1" id="_x0000_t202" coordsize="21600,21600" o:spt="202" path="m,l,21600r21600,l21600,xe">
              <v:stroke joinstyle="miter"/>
              <v:path gradientshapeok="t" o:connecttype="rect"/>
            </v:shapetype>
            <v:shape id="Textbox 593" o:spid="_x0000_s1598" type="#_x0000_t202" style="position:absolute;margin-left:63.8pt;margin-top:35.4pt;width:101.4pt;height:15.45pt;z-index:-1960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S3ZaZZkBAAAk&#10;AwAADgAAAAAAAAAAAAAAAAAuAgAAZHJzL2Uyb0RvYy54bWxQSwECLQAUAAYACAAAACEAYFtGKt4A&#10;AAAKAQAADwAAAAAAAAAAAAAAAADzAwAAZHJzL2Rvd25yZXYueG1sUEsFBgAAAAAEAAQA8wAAAP4E&#10;AAAAAA==&#10;" filled="f" stroked="f">
              <v:textbox inset="0,0,0,0">
                <w:txbxContent>
                  <w:p w14:paraId="1680212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6608" behindDoc="1" locked="0" layoutInCell="1" allowOverlap="1" wp14:anchorId="16801CC3" wp14:editId="16801CC4">
              <wp:simplePos x="0" y="0"/>
              <wp:positionH relativeFrom="page">
                <wp:posOffset>4431284</wp:posOffset>
              </wp:positionH>
              <wp:positionV relativeFrom="page">
                <wp:posOffset>484283</wp:posOffset>
              </wp:positionV>
              <wp:extent cx="2416175" cy="555625"/>
              <wp:effectExtent l="0" t="0" r="0" b="0"/>
              <wp:wrapNone/>
              <wp:docPr id="594" name="Textbox 5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16175" cy="555625"/>
                      </a:xfrm>
                      <a:prstGeom prst="rect">
                        <a:avLst/>
                      </a:prstGeom>
                    </wps:spPr>
                    <wps:txbx>
                      <w:txbxContent>
                        <w:p w14:paraId="16802127" w14:textId="77777777" w:rsidR="00C45353" w:rsidRDefault="00A9526A">
                          <w:pPr>
                            <w:spacing w:before="14"/>
                            <w:ind w:left="2160"/>
                            <w:rPr>
                              <w:sz w:val="18"/>
                            </w:rPr>
                          </w:pPr>
                          <w:r>
                            <w:rPr>
                              <w:sz w:val="18"/>
                            </w:rPr>
                            <w:t>RATE</w:t>
                          </w:r>
                          <w:r>
                            <w:rPr>
                              <w:spacing w:val="-12"/>
                              <w:sz w:val="18"/>
                            </w:rPr>
                            <w:t xml:space="preserve"> </w:t>
                          </w:r>
                          <w:r>
                            <w:rPr>
                              <w:spacing w:val="-2"/>
                              <w:sz w:val="18"/>
                            </w:rPr>
                            <w:t>SCHEDULES</w:t>
                          </w:r>
                        </w:p>
                        <w:p w14:paraId="16802128" w14:textId="77777777" w:rsidR="00C45353" w:rsidRDefault="00A9526A">
                          <w:pPr>
                            <w:spacing w:before="9"/>
                            <w:ind w:right="18"/>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29" w14:textId="77777777" w:rsidR="00C45353" w:rsidRDefault="00A9526A">
                          <w:pPr>
                            <w:spacing w:before="2"/>
                            <w:ind w:left="1992" w:right="36" w:hanging="689"/>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0"/>
                              <w:sz w:val="18"/>
                            </w:rPr>
                            <w:t xml:space="preserve"> </w:t>
                          </w:r>
                          <w:r>
                            <w:rPr>
                              <w:sz w:val="18"/>
                            </w:rPr>
                            <w:t>1.4 Effective:</w:t>
                          </w:r>
                          <w:r>
                            <w:rPr>
                              <w:spacing w:val="-4"/>
                              <w:sz w:val="18"/>
                            </w:rPr>
                            <w:t xml:space="preserve"> </w:t>
                          </w:r>
                          <w:r>
                            <w:rPr>
                              <w:sz w:val="18"/>
                            </w:rPr>
                            <w:t>May</w:t>
                          </w:r>
                          <w:r>
                            <w:rPr>
                              <w:spacing w:val="-1"/>
                              <w:sz w:val="18"/>
                            </w:rPr>
                            <w:t xml:space="preserve"> </w:t>
                          </w:r>
                          <w:r>
                            <w:rPr>
                              <w:sz w:val="18"/>
                            </w:rPr>
                            <w:t>5,</w:t>
                          </w:r>
                          <w:r>
                            <w:rPr>
                              <w:spacing w:val="-12"/>
                              <w:sz w:val="18"/>
                            </w:rPr>
                            <w:t xml:space="preserve"> </w:t>
                          </w:r>
                          <w:r>
                            <w:rPr>
                              <w:spacing w:val="-4"/>
                              <w:sz w:val="18"/>
                            </w:rPr>
                            <w:t>2021</w:t>
                          </w:r>
                        </w:p>
                      </w:txbxContent>
                    </wps:txbx>
                    <wps:bodyPr wrap="square" lIns="0" tIns="0" rIns="0" bIns="0" rtlCol="0">
                      <a:noAutofit/>
                    </wps:bodyPr>
                  </wps:wsp>
                </a:graphicData>
              </a:graphic>
            </wp:anchor>
          </w:drawing>
        </mc:Choice>
        <mc:Fallback>
          <w:pict>
            <v:shape w14:anchorId="16801CC3" id="Textbox 594" o:spid="_x0000_s1599" type="#_x0000_t202" style="position:absolute;margin-left:348.9pt;margin-top:38.15pt;width:190.25pt;height:43.75pt;z-index:-19599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" filled="f" stroked="f">
              <v:textbox inset="0,0,0,0">
                <w:txbxContent>
                  <w:p w14:paraId="16802127" w14:textId="77777777" w:rsidR="00C45353" w:rsidRDefault="00A9526A">
                    <w:pPr>
                      <w:spacing w:before="14"/>
                      <w:ind w:left="2160"/>
                      <w:rPr>
                        <w:sz w:val="18"/>
                      </w:rPr>
                    </w:pPr>
                    <w:r>
                      <w:rPr>
                        <w:sz w:val="18"/>
                      </w:rPr>
                      <w:t>RATE</w:t>
                    </w:r>
                    <w:r>
                      <w:rPr>
                        <w:spacing w:val="-12"/>
                        <w:sz w:val="18"/>
                      </w:rPr>
                      <w:t xml:space="preserve"> </w:t>
                    </w:r>
                    <w:r>
                      <w:rPr>
                        <w:spacing w:val="-2"/>
                        <w:sz w:val="18"/>
                      </w:rPr>
                      <w:t>SCHEDULES</w:t>
                    </w:r>
                  </w:p>
                  <w:p w14:paraId="16802128" w14:textId="77777777" w:rsidR="00C45353" w:rsidRDefault="00A9526A">
                    <w:pPr>
                      <w:spacing w:before="9"/>
                      <w:ind w:right="18"/>
                      <w:jc w:val="right"/>
                      <w:rPr>
                        <w:sz w:val="18"/>
                      </w:rPr>
                    </w:pPr>
                    <w:r>
                      <w:rPr>
                        <w:sz w:val="18"/>
                      </w:rPr>
                      <w:t>Firm</w:t>
                    </w:r>
                    <w:r>
                      <w:rPr>
                        <w:spacing w:val="-7"/>
                        <w:sz w:val="18"/>
                      </w:rPr>
                      <w:t xml:space="preserve"> </w:t>
                    </w:r>
                    <w:r>
                      <w:rPr>
                        <w:sz w:val="18"/>
                      </w:rPr>
                      <w:t>and</w:t>
                    </w:r>
                    <w:r>
                      <w:rPr>
                        <w:spacing w:val="-2"/>
                        <w:sz w:val="18"/>
                      </w:rPr>
                      <w:t xml:space="preserve"> </w:t>
                    </w:r>
                    <w:r>
                      <w:rPr>
                        <w:sz w:val="18"/>
                      </w:rPr>
                      <w:t>Interruptible</w:t>
                    </w:r>
                    <w:r>
                      <w:rPr>
                        <w:spacing w:val="-3"/>
                        <w:sz w:val="18"/>
                      </w:rPr>
                      <w:t xml:space="preserve"> </w:t>
                    </w:r>
                    <w:r>
                      <w:rPr>
                        <w:sz w:val="18"/>
                      </w:rPr>
                      <w:t>Nominated</w:t>
                    </w:r>
                    <w:r>
                      <w:rPr>
                        <w:spacing w:val="-2"/>
                        <w:sz w:val="18"/>
                      </w:rPr>
                      <w:t xml:space="preserve"> </w:t>
                    </w:r>
                    <w:r>
                      <w:rPr>
                        <w:sz w:val="18"/>
                      </w:rPr>
                      <w:t>Sales</w:t>
                    </w:r>
                    <w:r>
                      <w:rPr>
                        <w:spacing w:val="-19"/>
                        <w:sz w:val="18"/>
                      </w:rPr>
                      <w:t xml:space="preserve"> </w:t>
                    </w:r>
                    <w:r>
                      <w:rPr>
                        <w:spacing w:val="-2"/>
                        <w:sz w:val="18"/>
                      </w:rPr>
                      <w:t>Service</w:t>
                    </w:r>
                  </w:p>
                  <w:p w14:paraId="16802129" w14:textId="77777777" w:rsidR="00C45353" w:rsidRDefault="00A9526A">
                    <w:pPr>
                      <w:spacing w:before="2"/>
                      <w:ind w:left="1992" w:right="36" w:hanging="689"/>
                      <w:jc w:val="right"/>
                      <w:rPr>
                        <w:sz w:val="18"/>
                      </w:rPr>
                    </w:pPr>
                    <w:r>
                      <w:rPr>
                        <w:sz w:val="18"/>
                      </w:rPr>
                      <w:t>Second</w:t>
                    </w:r>
                    <w:r>
                      <w:rPr>
                        <w:spacing w:val="-9"/>
                        <w:sz w:val="18"/>
                      </w:rPr>
                      <w:t xml:space="preserve"> </w:t>
                    </w:r>
                    <w:r>
                      <w:rPr>
                        <w:sz w:val="18"/>
                      </w:rPr>
                      <w:t>Revised</w:t>
                    </w:r>
                    <w:r>
                      <w:rPr>
                        <w:spacing w:val="-9"/>
                        <w:sz w:val="18"/>
                      </w:rPr>
                      <w:t xml:space="preserve"> </w:t>
                    </w:r>
                    <w:r>
                      <w:rPr>
                        <w:sz w:val="18"/>
                      </w:rPr>
                      <w:t>Sheet</w:t>
                    </w:r>
                    <w:r>
                      <w:rPr>
                        <w:spacing w:val="-10"/>
                        <w:sz w:val="18"/>
                      </w:rPr>
                      <w:t xml:space="preserve"> </w:t>
                    </w:r>
                    <w:r>
                      <w:rPr>
                        <w:sz w:val="18"/>
                      </w:rPr>
                      <w:t>No.</w:t>
                    </w:r>
                    <w:r>
                      <w:rPr>
                        <w:spacing w:val="-10"/>
                        <w:sz w:val="18"/>
                      </w:rPr>
                      <w:t xml:space="preserve"> </w:t>
                    </w:r>
                    <w:r>
                      <w:rPr>
                        <w:sz w:val="18"/>
                      </w:rPr>
                      <w:t>1.4 Effective:</w:t>
                    </w:r>
                    <w:r>
                      <w:rPr>
                        <w:spacing w:val="-4"/>
                        <w:sz w:val="18"/>
                      </w:rPr>
                      <w:t xml:space="preserve"> </w:t>
                    </w:r>
                    <w:r>
                      <w:rPr>
                        <w:sz w:val="18"/>
                      </w:rPr>
                      <w:t>May</w:t>
                    </w:r>
                    <w:r>
                      <w:rPr>
                        <w:spacing w:val="-1"/>
                        <w:sz w:val="18"/>
                      </w:rPr>
                      <w:t xml:space="preserve"> </w:t>
                    </w:r>
                    <w:r>
                      <w:rPr>
                        <w:sz w:val="18"/>
                      </w:rPr>
                      <w:t>5,</w:t>
                    </w:r>
                    <w:r>
                      <w:rPr>
                        <w:spacing w:val="-12"/>
                        <w:sz w:val="18"/>
                      </w:rPr>
                      <w:t xml:space="preserve"> </w:t>
                    </w:r>
                    <w:r>
                      <w:rPr>
                        <w:spacing w:val="-4"/>
                        <w:sz w:val="18"/>
                      </w:rPr>
                      <w:t>2021</w:t>
                    </w:r>
                  </w:p>
                </w:txbxContent>
              </v:textbox>
              <w10:wrap anchorx="page" anchory="page"/>
            </v:shape>
          </w:pict>
        </mc:Fallback>
      </mc:AlternateContent>
    </w: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7632" behindDoc="1" locked="0" layoutInCell="1" allowOverlap="1" wp14:anchorId="16801CC7" wp14:editId="16801CC8">
              <wp:simplePos x="0" y="0"/>
              <wp:positionH relativeFrom="page">
                <wp:posOffset>810259</wp:posOffset>
              </wp:positionH>
              <wp:positionV relativeFrom="page">
                <wp:posOffset>449792</wp:posOffset>
              </wp:positionV>
              <wp:extent cx="1287780" cy="196215"/>
              <wp:effectExtent l="0" t="0" r="0" b="0"/>
              <wp:wrapNone/>
              <wp:docPr id="596" name="Textbox 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2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C7" id="_x0000_t202" coordsize="21600,21600" o:spt="202" path="m,l,21600r21600,l21600,xe">
              <v:stroke joinstyle="miter"/>
              <v:path gradientshapeok="t" o:connecttype="rect"/>
            </v:shapetype>
            <v:shape id="Textbox 596" o:spid="_x0000_s1601" type="#_x0000_t202" style="position:absolute;margin-left:63.8pt;margin-top:35.4pt;width:101.4pt;height:15.45pt;z-index:-1959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F0Yu8eaAQAA&#10;JAMAAA4AAAAAAAAAAAAAAAAALgIAAGRycy9lMm9Eb2MueG1sUEsBAi0AFAAGAAgAAAAhAGBbRire&#10;AAAACgEAAA8AAAAAAAAAAAAAAAAA9AMAAGRycy9kb3ducmV2LnhtbFBLBQYAAAAABAAEAPMAAAD/&#10;BAAAAAA=&#10;" filled="f" stroked="f">
              <v:textbox inset="0,0,0,0">
                <w:txbxContent>
                  <w:p w14:paraId="1680212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8144" behindDoc="1" locked="0" layoutInCell="1" allowOverlap="1" wp14:anchorId="16801CC9" wp14:editId="16801CCA">
              <wp:simplePos x="0" y="0"/>
              <wp:positionH relativeFrom="page">
                <wp:posOffset>5347208</wp:posOffset>
              </wp:positionH>
              <wp:positionV relativeFrom="page">
                <wp:posOffset>484283</wp:posOffset>
              </wp:positionV>
              <wp:extent cx="1527810" cy="555625"/>
              <wp:effectExtent l="0" t="0" r="0" b="0"/>
              <wp:wrapNone/>
              <wp:docPr id="597" name="Textbox 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7810" cy="555625"/>
                      </a:xfrm>
                      <a:prstGeom prst="rect">
                        <a:avLst/>
                      </a:prstGeom>
                    </wps:spPr>
                    <wps:txbx>
                      <w:txbxContent>
                        <w:p w14:paraId="1680212C"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12D" w14:textId="77777777" w:rsidR="00C45353" w:rsidRDefault="00A9526A">
                          <w:pPr>
                            <w:spacing w:before="11"/>
                            <w:ind w:left="20" w:right="18" w:firstLine="72"/>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May 6, 2014</w:t>
                          </w:r>
                        </w:p>
                      </w:txbxContent>
                    </wps:txbx>
                    <wps:bodyPr wrap="square" lIns="0" tIns="0" rIns="0" bIns="0" rtlCol="0">
                      <a:noAutofit/>
                    </wps:bodyPr>
                  </wps:wsp>
                </a:graphicData>
              </a:graphic>
            </wp:anchor>
          </w:drawing>
        </mc:Choice>
        <mc:Fallback>
          <w:pict>
            <v:shape w14:anchorId="16801CC9" id="Textbox 597" o:spid="_x0000_s1602" type="#_x0000_t202" style="position:absolute;margin-left:421.05pt;margin-top:38.15pt;width:120.3pt;height:43.75pt;z-index:-1959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" filled="f" stroked="f">
              <v:textbox inset="0,0,0,0">
                <w:txbxContent>
                  <w:p w14:paraId="1680212C" w14:textId="77777777" w:rsidR="00C45353" w:rsidRDefault="00A9526A">
                    <w:pPr>
                      <w:spacing w:before="14"/>
                      <w:ind w:left="749"/>
                      <w:rPr>
                        <w:sz w:val="18"/>
                      </w:rPr>
                    </w:pPr>
                    <w:r>
                      <w:rPr>
                        <w:sz w:val="18"/>
                      </w:rPr>
                      <w:t>RATE</w:t>
                    </w:r>
                    <w:r>
                      <w:rPr>
                        <w:spacing w:val="-12"/>
                        <w:sz w:val="18"/>
                      </w:rPr>
                      <w:t xml:space="preserve"> </w:t>
                    </w:r>
                    <w:r>
                      <w:rPr>
                        <w:spacing w:val="-2"/>
                        <w:sz w:val="18"/>
                      </w:rPr>
                      <w:t>SCHEDULES</w:t>
                    </w:r>
                  </w:p>
                  <w:p w14:paraId="1680212D" w14:textId="77777777" w:rsidR="00C45353" w:rsidRDefault="00A9526A">
                    <w:pPr>
                      <w:spacing w:before="11"/>
                      <w:ind w:left="20" w:right="18" w:firstLine="72"/>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Fourth</w:t>
                    </w:r>
                    <w:r>
                      <w:rPr>
                        <w:spacing w:val="-10"/>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2"/>
                        <w:sz w:val="18"/>
                      </w:rPr>
                      <w:t xml:space="preserve"> </w:t>
                    </w:r>
                    <w:r>
                      <w:rPr>
                        <w:sz w:val="18"/>
                      </w:rPr>
                      <w:t>1.1 Effective: May 6, 2014</w:t>
                    </w:r>
                  </w:p>
                </w:txbxContent>
              </v:textbox>
              <w10:wrap anchorx="page" anchory="page"/>
            </v:shape>
          </w:pict>
        </mc:Fallback>
      </mc:AlternateContent>
    </w: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19168" behindDoc="1" locked="0" layoutInCell="1" allowOverlap="1" wp14:anchorId="16801CCD" wp14:editId="16801CCE">
              <wp:simplePos x="0" y="0"/>
              <wp:positionH relativeFrom="page">
                <wp:posOffset>810259</wp:posOffset>
              </wp:positionH>
              <wp:positionV relativeFrom="page">
                <wp:posOffset>449792</wp:posOffset>
              </wp:positionV>
              <wp:extent cx="1287780" cy="196215"/>
              <wp:effectExtent l="0" t="0" r="0" b="0"/>
              <wp:wrapNone/>
              <wp:docPr id="599" name="Textbox 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2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CD" id="_x0000_t202" coordsize="21600,21600" o:spt="202" path="m,l,21600r21600,l21600,xe">
              <v:stroke joinstyle="miter"/>
              <v:path gradientshapeok="t" o:connecttype="rect"/>
            </v:shapetype>
            <v:shape id="Textbox 599" o:spid="_x0000_s1604" type="#_x0000_t202" style="position:absolute;margin-left:63.8pt;margin-top:35.4pt;width:101.4pt;height:15.45pt;z-index:-1959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9WrmQEAACQDAAAOAAAAZHJzL2Uyb0RvYy54bWysUsGO0zAQvSPxD5bvNG3Fbk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7usuHV7XZESh8NeJGT&#10;RiLPqzBQxydK59ZLy0Tm/H5mksbdKFzbyLvV6wybz3bQnljNwANtJP08KDRS9J8CO5anf0nwkuwu&#10;Cab+PZQ/kkUFeHtIY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R6fVq5kBAAAk&#10;AwAADgAAAAAAAAAAAAAAAAAuAgAAZHJzL2Uyb0RvYy54bWxQSwECLQAUAAYACAAAACEAYFtGKt4A&#10;AAAKAQAADwAAAAAAAAAAAAAAAADzAwAAZHJzL2Rvd25yZXYueG1sUEsFBgAAAAAEAAQA8wAAAP4E&#10;AAAAAA==&#10;" filled="f" stroked="f">
              <v:textbox inset="0,0,0,0">
                <w:txbxContent>
                  <w:p w14:paraId="1680212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19680" behindDoc="1" locked="0" layoutInCell="1" allowOverlap="1" wp14:anchorId="16801CCF" wp14:editId="16801CD0">
              <wp:simplePos x="0" y="0"/>
              <wp:positionH relativeFrom="page">
                <wp:posOffset>5296915</wp:posOffset>
              </wp:positionH>
              <wp:positionV relativeFrom="page">
                <wp:posOffset>484283</wp:posOffset>
              </wp:positionV>
              <wp:extent cx="1579880" cy="555625"/>
              <wp:effectExtent l="0" t="0" r="0" b="0"/>
              <wp:wrapNone/>
              <wp:docPr id="600" name="Textbox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130" w14:textId="77777777" w:rsidR="00C45353" w:rsidRDefault="00A9526A">
                          <w:pPr>
                            <w:spacing w:before="14"/>
                            <w:ind w:left="828"/>
                            <w:rPr>
                              <w:sz w:val="18"/>
                            </w:rPr>
                          </w:pPr>
                          <w:r>
                            <w:rPr>
                              <w:sz w:val="18"/>
                            </w:rPr>
                            <w:t>RATE</w:t>
                          </w:r>
                          <w:r>
                            <w:rPr>
                              <w:spacing w:val="-12"/>
                              <w:sz w:val="18"/>
                            </w:rPr>
                            <w:t xml:space="preserve"> </w:t>
                          </w:r>
                          <w:r>
                            <w:rPr>
                              <w:spacing w:val="-2"/>
                              <w:sz w:val="18"/>
                            </w:rPr>
                            <w:t>SCHEDULES</w:t>
                          </w:r>
                        </w:p>
                        <w:p w14:paraId="16802131" w14:textId="77777777" w:rsidR="00C45353" w:rsidRDefault="00A9526A">
                          <w:pPr>
                            <w:spacing w:before="11"/>
                            <w:ind w:left="20" w:right="18" w:firstLine="151"/>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May 6, 2014</w:t>
                          </w:r>
                        </w:p>
                      </w:txbxContent>
                    </wps:txbx>
                    <wps:bodyPr wrap="square" lIns="0" tIns="0" rIns="0" bIns="0" rtlCol="0">
                      <a:noAutofit/>
                    </wps:bodyPr>
                  </wps:wsp>
                </a:graphicData>
              </a:graphic>
            </wp:anchor>
          </w:drawing>
        </mc:Choice>
        <mc:Fallback>
          <w:pict>
            <v:shape w14:anchorId="16801CCF" id="Textbox 600" o:spid="_x0000_s1605" type="#_x0000_t202" style="position:absolute;margin-left:417.1pt;margin-top:38.15pt;width:124.4pt;height:43.75pt;z-index:-1959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" filled="f" stroked="f">
              <v:textbox inset="0,0,0,0">
                <w:txbxContent>
                  <w:p w14:paraId="16802130" w14:textId="77777777" w:rsidR="00C45353" w:rsidRDefault="00A9526A">
                    <w:pPr>
                      <w:spacing w:before="14"/>
                      <w:ind w:left="828"/>
                      <w:rPr>
                        <w:sz w:val="18"/>
                      </w:rPr>
                    </w:pPr>
                    <w:r>
                      <w:rPr>
                        <w:sz w:val="18"/>
                      </w:rPr>
                      <w:t>RATE</w:t>
                    </w:r>
                    <w:r>
                      <w:rPr>
                        <w:spacing w:val="-12"/>
                        <w:sz w:val="18"/>
                      </w:rPr>
                      <w:t xml:space="preserve"> </w:t>
                    </w:r>
                    <w:r>
                      <w:rPr>
                        <w:spacing w:val="-2"/>
                        <w:sz w:val="18"/>
                      </w:rPr>
                      <w:t>SCHEDULES</w:t>
                    </w:r>
                  </w:p>
                  <w:p w14:paraId="16802131" w14:textId="77777777" w:rsidR="00C45353" w:rsidRDefault="00A9526A">
                    <w:pPr>
                      <w:spacing w:before="11"/>
                      <w:ind w:left="20" w:right="18" w:firstLine="151"/>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1.2 Effective: May 6, 2014</w:t>
                    </w:r>
                  </w:p>
                </w:txbxContent>
              </v:textbox>
              <w10:wrap anchorx="page" anchory="page"/>
            </v:shape>
          </w:pict>
        </mc:Fallback>
      </mc:AlternateContent>
    </w: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0704" behindDoc="1" locked="0" layoutInCell="1" allowOverlap="1" wp14:anchorId="16801CD3" wp14:editId="16801CD4">
              <wp:simplePos x="0" y="0"/>
              <wp:positionH relativeFrom="page">
                <wp:posOffset>810259</wp:posOffset>
              </wp:positionH>
              <wp:positionV relativeFrom="page">
                <wp:posOffset>449792</wp:posOffset>
              </wp:positionV>
              <wp:extent cx="1287780" cy="196215"/>
              <wp:effectExtent l="0" t="0" r="0" b="0"/>
              <wp:wrapNone/>
              <wp:docPr id="602" name="Textbox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3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D3" id="_x0000_t202" coordsize="21600,21600" o:spt="202" path="m,l,21600r21600,l21600,xe">
              <v:stroke joinstyle="miter"/>
              <v:path gradientshapeok="t" o:connecttype="rect"/>
            </v:shapetype>
            <v:shape id="Textbox 602" o:spid="_x0000_s1607" type="#_x0000_t202" style="position:absolute;margin-left:63.8pt;margin-top:35.4pt;width:101.4pt;height:15.45pt;z-index:-1959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js8gOZkBAAAk&#10;AwAADgAAAAAAAAAAAAAAAAAuAgAAZHJzL2Uyb0RvYy54bWxQSwECLQAUAAYACAAAACEAYFtGKt4A&#10;AAAKAQAADwAAAAAAAAAAAAAAAADzAwAAZHJzL2Rvd25yZXYueG1sUEsFBgAAAAAEAAQA8wAAAP4E&#10;AAAAAA==&#10;" filled="f" stroked="f">
              <v:textbox inset="0,0,0,0">
                <w:txbxContent>
                  <w:p w14:paraId="1680213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21216" behindDoc="1" locked="0" layoutInCell="1" allowOverlap="1" wp14:anchorId="16801CD5" wp14:editId="16801CD6">
              <wp:simplePos x="0" y="0"/>
              <wp:positionH relativeFrom="page">
                <wp:posOffset>5295391</wp:posOffset>
              </wp:positionH>
              <wp:positionV relativeFrom="page">
                <wp:posOffset>484283</wp:posOffset>
              </wp:positionV>
              <wp:extent cx="1579880" cy="555625"/>
              <wp:effectExtent l="0" t="0" r="0" b="0"/>
              <wp:wrapNone/>
              <wp:docPr id="603" name="Textbox 6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134"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35" w14:textId="77777777" w:rsidR="00C45353" w:rsidRDefault="00A9526A">
                          <w:pPr>
                            <w:spacing w:before="11"/>
                            <w:ind w:left="20" w:right="18" w:firstLine="153"/>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May 6, 2014</w:t>
                          </w:r>
                        </w:p>
                      </w:txbxContent>
                    </wps:txbx>
                    <wps:bodyPr wrap="square" lIns="0" tIns="0" rIns="0" bIns="0" rtlCol="0">
                      <a:noAutofit/>
                    </wps:bodyPr>
                  </wps:wsp>
                </a:graphicData>
              </a:graphic>
            </wp:anchor>
          </w:drawing>
        </mc:Choice>
        <mc:Fallback>
          <w:pict>
            <v:shape w14:anchorId="16801CD5" id="Textbox 603" o:spid="_x0000_s1608" type="#_x0000_t202" style="position:absolute;margin-left:416.95pt;margin-top:38.15pt;width:124.4pt;height:43.75pt;z-index:-1959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" filled="f" stroked="f">
              <v:textbox inset="0,0,0,0">
                <w:txbxContent>
                  <w:p w14:paraId="16802134"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35" w14:textId="77777777" w:rsidR="00C45353" w:rsidRDefault="00A9526A">
                    <w:pPr>
                      <w:spacing w:before="11"/>
                      <w:ind w:left="20" w:right="18" w:firstLine="153"/>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1.3 Effective: May 6, 2014</w:t>
                    </w:r>
                  </w:p>
                </w:txbxContent>
              </v:textbox>
              <w10:wrap anchorx="page" anchory="page"/>
            </v:shape>
          </w:pict>
        </mc:Fallback>
      </mc:AlternateContent>
    </w:r>
    <w:r>
      <w:rPr>
        <w:noProof/>
        <w:sz w:val="20"/>
      </w:rPr>
      <mc:AlternateContent>
        <mc:Choice Requires="wps">
          <w:drawing>
            <wp:anchor distT="0" distB="0" distL="0" distR="0" simplePos="0" relativeHeight="483721728" behindDoc="1" locked="0" layoutInCell="1" allowOverlap="1" wp14:anchorId="16801CD7" wp14:editId="16801CD8">
              <wp:simplePos x="0" y="0"/>
              <wp:positionH relativeFrom="page">
                <wp:posOffset>1025144</wp:posOffset>
              </wp:positionH>
              <wp:positionV relativeFrom="page">
                <wp:posOffset>1201124</wp:posOffset>
              </wp:positionV>
              <wp:extent cx="2940685" cy="196215"/>
              <wp:effectExtent l="0" t="0" r="0" b="0"/>
              <wp:wrapNone/>
              <wp:docPr id="604" name="Textbox 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0685" cy="196215"/>
                      </a:xfrm>
                      <a:prstGeom prst="rect">
                        <a:avLst/>
                      </a:prstGeom>
                    </wps:spPr>
                    <wps:txbx>
                      <w:txbxContent>
                        <w:p w14:paraId="16802136" w14:textId="77777777" w:rsidR="00C45353" w:rsidRDefault="00A9526A">
                          <w:pPr>
                            <w:spacing w:before="12"/>
                            <w:ind w:left="20"/>
                            <w:rPr>
                              <w:sz w:val="24"/>
                            </w:rPr>
                          </w:pPr>
                          <w:r>
                            <w:rPr>
                              <w:b/>
                              <w:sz w:val="24"/>
                            </w:rPr>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D7" id="Textbox 604" o:spid="_x0000_s1609" type="#_x0000_t202" style="position:absolute;margin-left:80.7pt;margin-top:94.6pt;width:231.55pt;height:15.45pt;z-index:-1959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" filled="f" stroked="f">
              <v:textbox inset="0,0,0,0">
                <w:txbxContent>
                  <w:p w14:paraId="16802136" w14:textId="77777777" w:rsidR="00C45353" w:rsidRDefault="00A9526A">
                    <w:pPr>
                      <w:spacing w:before="12"/>
                      <w:ind w:left="20"/>
                      <w:rPr>
                        <w:sz w:val="24"/>
                      </w:rPr>
                    </w:pPr>
                    <w:r>
                      <w:rPr>
                        <w:b/>
                        <w:sz w:val="24"/>
                      </w:rPr>
                      <w:t>Interruptible</w:t>
                    </w:r>
                    <w:r>
                      <w:rPr>
                        <w:b/>
                        <w:spacing w:val="-4"/>
                        <w:sz w:val="24"/>
                      </w:rPr>
                      <w:t xml:space="preserve"> </w:t>
                    </w:r>
                    <w:r>
                      <w:rPr>
                        <w:b/>
                        <w:sz w:val="24"/>
                      </w:rPr>
                      <w:t>Delivery</w:t>
                    </w:r>
                    <w:r>
                      <w:rPr>
                        <w:b/>
                        <w:spacing w:val="-5"/>
                        <w:sz w:val="24"/>
                      </w:rPr>
                      <w:t xml:space="preserve"> </w:t>
                    </w:r>
                    <w:r>
                      <w:rPr>
                        <w:b/>
                        <w:sz w:val="24"/>
                      </w:rPr>
                      <w:t>Service</w:t>
                    </w:r>
                    <w:r>
                      <w:rPr>
                        <w:b/>
                        <w:spacing w:val="-6"/>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722240" behindDoc="1" locked="0" layoutInCell="1" allowOverlap="1" wp14:anchorId="16801CD9" wp14:editId="16801CDA">
              <wp:simplePos x="0" y="0"/>
              <wp:positionH relativeFrom="page">
                <wp:posOffset>6042152</wp:posOffset>
              </wp:positionH>
              <wp:positionV relativeFrom="page">
                <wp:posOffset>1201124</wp:posOffset>
              </wp:positionV>
              <wp:extent cx="551815" cy="196215"/>
              <wp:effectExtent l="0" t="0" r="0" b="0"/>
              <wp:wrapNone/>
              <wp:docPr id="605" name="Textbox 6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1815" cy="196215"/>
                      </a:xfrm>
                      <a:prstGeom prst="rect">
                        <a:avLst/>
                      </a:prstGeom>
                    </wps:spPr>
                    <wps:txbx>
                      <w:txbxContent>
                        <w:p w14:paraId="16802137" w14:textId="77777777" w:rsidR="00C45353" w:rsidRDefault="00A9526A">
                          <w:pPr>
                            <w:spacing w:before="12"/>
                            <w:ind w:left="20"/>
                            <w:rPr>
                              <w:b/>
                              <w:sz w:val="24"/>
                            </w:rPr>
                          </w:pPr>
                          <w:r>
                            <w:rPr>
                              <w:b/>
                              <w:sz w:val="24"/>
                            </w:rPr>
                            <w:t>Rate</w:t>
                          </w:r>
                          <w:r>
                            <w:rPr>
                              <w:b/>
                              <w:spacing w:val="-1"/>
                              <w:sz w:val="24"/>
                            </w:rPr>
                            <w:t xml:space="preserve"> </w:t>
                          </w:r>
                          <w:r>
                            <w:rPr>
                              <w:b/>
                              <w:spacing w:val="-5"/>
                              <w:sz w:val="24"/>
                            </w:rPr>
                            <w:t>ID</w:t>
                          </w:r>
                        </w:p>
                      </w:txbxContent>
                    </wps:txbx>
                    <wps:bodyPr wrap="square" lIns="0" tIns="0" rIns="0" bIns="0" rtlCol="0">
                      <a:noAutofit/>
                    </wps:bodyPr>
                  </wps:wsp>
                </a:graphicData>
              </a:graphic>
            </wp:anchor>
          </w:drawing>
        </mc:Choice>
        <mc:Fallback>
          <w:pict>
            <v:shape w14:anchorId="16801CD9" id="Textbox 605" o:spid="_x0000_s1610" type="#_x0000_t202" style="position:absolute;margin-left:475.75pt;margin-top:94.6pt;width:43.45pt;height:15.45pt;z-index:-1959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" filled="f" stroked="f">
              <v:textbox inset="0,0,0,0">
                <w:txbxContent>
                  <w:p w14:paraId="16802137" w14:textId="77777777" w:rsidR="00C45353" w:rsidRDefault="00A9526A">
                    <w:pPr>
                      <w:spacing w:before="12"/>
                      <w:ind w:left="20"/>
                      <w:rPr>
                        <w:b/>
                        <w:sz w:val="24"/>
                      </w:rPr>
                    </w:pPr>
                    <w:r>
                      <w:rPr>
                        <w:b/>
                        <w:sz w:val="24"/>
                      </w:rPr>
                      <w:t>Rate</w:t>
                    </w:r>
                    <w:r>
                      <w:rPr>
                        <w:b/>
                        <w:spacing w:val="-1"/>
                        <w:sz w:val="24"/>
                      </w:rPr>
                      <w:t xml:space="preserve"> </w:t>
                    </w:r>
                    <w:r>
                      <w:rPr>
                        <w:b/>
                        <w:spacing w:val="-5"/>
                        <w:sz w:val="24"/>
                      </w:rPr>
                      <w:t>ID</w:t>
                    </w:r>
                  </w:p>
                </w:txbxContent>
              </v:textbox>
              <w10:wrap anchorx="page" anchory="page"/>
            </v:shape>
          </w:pict>
        </mc:Fallback>
      </mc:AlternateContent>
    </w: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D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3264" behindDoc="1" locked="0" layoutInCell="1" allowOverlap="1" wp14:anchorId="16801CDD" wp14:editId="16801CDE">
              <wp:simplePos x="0" y="0"/>
              <wp:positionH relativeFrom="page">
                <wp:posOffset>810259</wp:posOffset>
              </wp:positionH>
              <wp:positionV relativeFrom="page">
                <wp:posOffset>449792</wp:posOffset>
              </wp:positionV>
              <wp:extent cx="1287780" cy="196215"/>
              <wp:effectExtent l="0" t="0" r="0" b="0"/>
              <wp:wrapNone/>
              <wp:docPr id="607" name="Text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3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DD" id="_x0000_t202" coordsize="21600,21600" o:spt="202" path="m,l,21600r21600,l21600,xe">
              <v:stroke joinstyle="miter"/>
              <v:path gradientshapeok="t" o:connecttype="rect"/>
            </v:shapetype>
            <v:shape id="Textbox 607" o:spid="_x0000_s1612" type="#_x0000_t202" style="position:absolute;margin-left:63.8pt;margin-top:35.4pt;width:101.4pt;height:15.45pt;z-index:-1959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JrOLImaAQAA&#10;JAMAAA4AAAAAAAAAAAAAAAAALgIAAGRycy9lMm9Eb2MueG1sUEsBAi0AFAAGAAgAAAAhAGBbRire&#10;AAAACgEAAA8AAAAAAAAAAAAAAAAA9AMAAGRycy9kb3ducmV2LnhtbFBLBQYAAAAABAAEAPMAAAD/&#10;BAAAAAA=&#10;" filled="f" stroked="f">
              <v:textbox inset="0,0,0,0">
                <w:txbxContent>
                  <w:p w14:paraId="1680213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23776" behindDoc="1" locked="0" layoutInCell="1" allowOverlap="1" wp14:anchorId="16801CDF" wp14:editId="16801CE0">
              <wp:simplePos x="0" y="0"/>
              <wp:positionH relativeFrom="page">
                <wp:posOffset>5392928</wp:posOffset>
              </wp:positionH>
              <wp:positionV relativeFrom="page">
                <wp:posOffset>484283</wp:posOffset>
              </wp:positionV>
              <wp:extent cx="1482725" cy="555625"/>
              <wp:effectExtent l="0" t="0" r="0" b="0"/>
              <wp:wrapNone/>
              <wp:docPr id="608" name="Text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2725" cy="555625"/>
                      </a:xfrm>
                      <a:prstGeom prst="rect">
                        <a:avLst/>
                      </a:prstGeom>
                    </wps:spPr>
                    <wps:txbx>
                      <w:txbxContent>
                        <w:p w14:paraId="1680213A" w14:textId="77777777" w:rsidR="00C45353" w:rsidRDefault="00A9526A">
                          <w:pPr>
                            <w:spacing w:before="14"/>
                            <w:ind w:left="677"/>
                            <w:rPr>
                              <w:sz w:val="18"/>
                            </w:rPr>
                          </w:pPr>
                          <w:r>
                            <w:rPr>
                              <w:sz w:val="18"/>
                            </w:rPr>
                            <w:t>RATE</w:t>
                          </w:r>
                          <w:r>
                            <w:rPr>
                              <w:spacing w:val="-12"/>
                              <w:sz w:val="18"/>
                            </w:rPr>
                            <w:t xml:space="preserve"> </w:t>
                          </w:r>
                          <w:r>
                            <w:rPr>
                              <w:spacing w:val="-2"/>
                              <w:sz w:val="18"/>
                            </w:rPr>
                            <w:t>SCHEDULES</w:t>
                          </w:r>
                        </w:p>
                        <w:p w14:paraId="1680213B" w14:textId="77777777" w:rsidR="00C45353" w:rsidRDefault="00A9526A">
                          <w:pPr>
                            <w:spacing w:before="11"/>
                            <w:ind w:left="58" w:right="18" w:hanging="39"/>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Third</w:t>
                          </w:r>
                          <w:r>
                            <w:rPr>
                              <w:spacing w:val="-11"/>
                              <w:sz w:val="18"/>
                            </w:rPr>
                            <w:t xml:space="preserve"> </w:t>
                          </w:r>
                          <w:r>
                            <w:rPr>
                              <w:sz w:val="18"/>
                            </w:rPr>
                            <w:t>Revised</w:t>
                          </w:r>
                          <w:r>
                            <w:rPr>
                              <w:spacing w:val="-8"/>
                              <w:sz w:val="18"/>
                            </w:rPr>
                            <w:t xml:space="preserve"> </w:t>
                          </w:r>
                          <w:r>
                            <w:rPr>
                              <w:sz w:val="18"/>
                            </w:rPr>
                            <w:t>Sheet</w:t>
                          </w:r>
                          <w:r>
                            <w:rPr>
                              <w:spacing w:val="-13"/>
                              <w:sz w:val="18"/>
                            </w:rPr>
                            <w:t xml:space="preserve"> </w:t>
                          </w:r>
                          <w:r>
                            <w:rPr>
                              <w:sz w:val="18"/>
                            </w:rPr>
                            <w:t>No.</w:t>
                          </w:r>
                          <w:r>
                            <w:rPr>
                              <w:spacing w:val="-12"/>
                              <w:sz w:val="18"/>
                            </w:rPr>
                            <w:t xml:space="preserve"> </w:t>
                          </w:r>
                          <w:r>
                            <w:rPr>
                              <w:sz w:val="18"/>
                            </w:rPr>
                            <w:t>1.4 Effective: October 1, 2019</w:t>
                          </w:r>
                        </w:p>
                      </w:txbxContent>
                    </wps:txbx>
                    <wps:bodyPr wrap="square" lIns="0" tIns="0" rIns="0" bIns="0" rtlCol="0">
                      <a:noAutofit/>
                    </wps:bodyPr>
                  </wps:wsp>
                </a:graphicData>
              </a:graphic>
            </wp:anchor>
          </w:drawing>
        </mc:Choice>
        <mc:Fallback>
          <w:pict>
            <v:shape w14:anchorId="16801CDF" id="Textbox 608" o:spid="_x0000_s1613" type="#_x0000_t202" style="position:absolute;margin-left:424.65pt;margin-top:38.15pt;width:116.75pt;height:43.75pt;z-index:-1959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" filled="f" stroked="f">
              <v:textbox inset="0,0,0,0">
                <w:txbxContent>
                  <w:p w14:paraId="1680213A" w14:textId="77777777" w:rsidR="00C45353" w:rsidRDefault="00A9526A">
                    <w:pPr>
                      <w:spacing w:before="14"/>
                      <w:ind w:left="677"/>
                      <w:rPr>
                        <w:sz w:val="18"/>
                      </w:rPr>
                    </w:pPr>
                    <w:r>
                      <w:rPr>
                        <w:sz w:val="18"/>
                      </w:rPr>
                      <w:t>RATE</w:t>
                    </w:r>
                    <w:r>
                      <w:rPr>
                        <w:spacing w:val="-12"/>
                        <w:sz w:val="18"/>
                      </w:rPr>
                      <w:t xml:space="preserve"> </w:t>
                    </w:r>
                    <w:r>
                      <w:rPr>
                        <w:spacing w:val="-2"/>
                        <w:sz w:val="18"/>
                      </w:rPr>
                      <w:t>SCHEDULES</w:t>
                    </w:r>
                  </w:p>
                  <w:p w14:paraId="1680213B" w14:textId="77777777" w:rsidR="00C45353" w:rsidRDefault="00A9526A">
                    <w:pPr>
                      <w:spacing w:before="11"/>
                      <w:ind w:left="58" w:right="18" w:hanging="39"/>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Third</w:t>
                    </w:r>
                    <w:r>
                      <w:rPr>
                        <w:spacing w:val="-11"/>
                        <w:sz w:val="18"/>
                      </w:rPr>
                      <w:t xml:space="preserve"> </w:t>
                    </w:r>
                    <w:r>
                      <w:rPr>
                        <w:sz w:val="18"/>
                      </w:rPr>
                      <w:t>Revised</w:t>
                    </w:r>
                    <w:r>
                      <w:rPr>
                        <w:spacing w:val="-8"/>
                        <w:sz w:val="18"/>
                      </w:rPr>
                      <w:t xml:space="preserve"> </w:t>
                    </w:r>
                    <w:r>
                      <w:rPr>
                        <w:sz w:val="18"/>
                      </w:rPr>
                      <w:t>Sheet</w:t>
                    </w:r>
                    <w:r>
                      <w:rPr>
                        <w:spacing w:val="-13"/>
                        <w:sz w:val="18"/>
                      </w:rPr>
                      <w:t xml:space="preserve"> </w:t>
                    </w:r>
                    <w:r>
                      <w:rPr>
                        <w:sz w:val="18"/>
                      </w:rPr>
                      <w:t>No.</w:t>
                    </w:r>
                    <w:r>
                      <w:rPr>
                        <w:spacing w:val="-12"/>
                        <w:sz w:val="18"/>
                      </w:rPr>
                      <w:t xml:space="preserve"> </w:t>
                    </w:r>
                    <w:r>
                      <w:rPr>
                        <w:sz w:val="18"/>
                      </w:rPr>
                      <w:t>1.4 Effective: October 1, 2019</w:t>
                    </w:r>
                  </w:p>
                </w:txbxContent>
              </v:textbox>
              <w10:wrap anchorx="page" anchory="page"/>
            </v:shape>
          </w:pict>
        </mc:Fallback>
      </mc:AlternateContent>
    </w: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4800" behindDoc="1" locked="0" layoutInCell="1" allowOverlap="1" wp14:anchorId="16801CE3" wp14:editId="16801CE4">
              <wp:simplePos x="0" y="0"/>
              <wp:positionH relativeFrom="page">
                <wp:posOffset>810259</wp:posOffset>
              </wp:positionH>
              <wp:positionV relativeFrom="page">
                <wp:posOffset>449792</wp:posOffset>
              </wp:positionV>
              <wp:extent cx="1287780" cy="196215"/>
              <wp:effectExtent l="0" t="0" r="0" b="0"/>
              <wp:wrapNone/>
              <wp:docPr id="610" name="Text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3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E3" id="_x0000_t202" coordsize="21600,21600" o:spt="202" path="m,l,21600r21600,l21600,xe">
              <v:stroke joinstyle="miter"/>
              <v:path gradientshapeok="t" o:connecttype="rect"/>
            </v:shapetype>
            <v:shape id="Textbox 610" o:spid="_x0000_s1615" type="#_x0000_t202" style="position:absolute;margin-left:63.8pt;margin-top:35.4pt;width:101.4pt;height:15.45pt;z-index:-1959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DsEbBpkBAAAk&#10;AwAADgAAAAAAAAAAAAAAAAAuAgAAZHJzL2Uyb0RvYy54bWxQSwECLQAUAAYACAAAACEAYFtGKt4A&#10;AAAKAQAADwAAAAAAAAAAAAAAAADzAwAAZHJzL2Rvd25yZXYueG1sUEsFBgAAAAAEAAQA8wAAAP4E&#10;AAAAAA==&#10;" filled="f" stroked="f">
              <v:textbox inset="0,0,0,0">
                <w:txbxContent>
                  <w:p w14:paraId="1680213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25312" behindDoc="1" locked="0" layoutInCell="1" allowOverlap="1" wp14:anchorId="16801CE5" wp14:editId="16801CE6">
              <wp:simplePos x="0" y="0"/>
              <wp:positionH relativeFrom="page">
                <wp:posOffset>5295391</wp:posOffset>
              </wp:positionH>
              <wp:positionV relativeFrom="page">
                <wp:posOffset>484283</wp:posOffset>
              </wp:positionV>
              <wp:extent cx="1579880" cy="555625"/>
              <wp:effectExtent l="0" t="0" r="0" b="0"/>
              <wp:wrapNone/>
              <wp:docPr id="611" name="Text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213E"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3F" w14:textId="77777777" w:rsidR="00C45353" w:rsidRDefault="00A9526A">
                          <w:pPr>
                            <w:spacing w:before="11"/>
                            <w:ind w:left="20" w:right="18" w:firstLine="153"/>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1.5 Effective: May 6, 2014</w:t>
                          </w:r>
                        </w:p>
                      </w:txbxContent>
                    </wps:txbx>
                    <wps:bodyPr wrap="square" lIns="0" tIns="0" rIns="0" bIns="0" rtlCol="0">
                      <a:noAutofit/>
                    </wps:bodyPr>
                  </wps:wsp>
                </a:graphicData>
              </a:graphic>
            </wp:anchor>
          </w:drawing>
        </mc:Choice>
        <mc:Fallback>
          <w:pict>
            <v:shape w14:anchorId="16801CE5" id="Textbox 611" o:spid="_x0000_s1616" type="#_x0000_t202" style="position:absolute;margin-left:416.95pt;margin-top:38.15pt;width:124.4pt;height:43.75pt;z-index:-1959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" filled="f" stroked="f">
              <v:textbox inset="0,0,0,0">
                <w:txbxContent>
                  <w:p w14:paraId="1680213E" w14:textId="77777777" w:rsidR="00C45353" w:rsidRDefault="00A9526A">
                    <w:pPr>
                      <w:spacing w:before="14"/>
                      <w:ind w:left="831"/>
                      <w:rPr>
                        <w:sz w:val="18"/>
                      </w:rPr>
                    </w:pPr>
                    <w:r>
                      <w:rPr>
                        <w:sz w:val="18"/>
                      </w:rPr>
                      <w:t>RATE</w:t>
                    </w:r>
                    <w:r>
                      <w:rPr>
                        <w:spacing w:val="-12"/>
                        <w:sz w:val="18"/>
                      </w:rPr>
                      <w:t xml:space="preserve"> </w:t>
                    </w:r>
                    <w:r>
                      <w:rPr>
                        <w:spacing w:val="-2"/>
                        <w:sz w:val="18"/>
                      </w:rPr>
                      <w:t>SCHEDULES</w:t>
                    </w:r>
                  </w:p>
                  <w:p w14:paraId="1680213F" w14:textId="77777777" w:rsidR="00C45353" w:rsidRDefault="00A9526A">
                    <w:pPr>
                      <w:spacing w:before="11"/>
                      <w:ind w:left="20" w:right="18" w:firstLine="153"/>
                      <w:jc w:val="right"/>
                      <w:rPr>
                        <w:sz w:val="18"/>
                      </w:rPr>
                    </w:pPr>
                    <w:r>
                      <w:rPr>
                        <w:sz w:val="18"/>
                      </w:rPr>
                      <w:t>Interruptible</w:t>
                    </w:r>
                    <w:r>
                      <w:rPr>
                        <w:spacing w:val="-15"/>
                        <w:sz w:val="18"/>
                      </w:rPr>
                      <w:t xml:space="preserve"> </w:t>
                    </w:r>
                    <w:r>
                      <w:rPr>
                        <w:sz w:val="18"/>
                      </w:rPr>
                      <w:t>Delivery</w:t>
                    </w:r>
                    <w:r>
                      <w:rPr>
                        <w:spacing w:val="-12"/>
                        <w:sz w:val="18"/>
                      </w:rPr>
                      <w:t xml:space="preserve"> </w:t>
                    </w:r>
                    <w:r>
                      <w:rPr>
                        <w:sz w:val="18"/>
                      </w:rPr>
                      <w:t>Service Second</w:t>
                    </w:r>
                    <w:r>
                      <w:rPr>
                        <w:spacing w:val="-15"/>
                        <w:sz w:val="18"/>
                      </w:rPr>
                      <w:t xml:space="preserve"> </w:t>
                    </w:r>
                    <w:r>
                      <w:rPr>
                        <w:sz w:val="18"/>
                      </w:rPr>
                      <w:t>Revised</w:t>
                    </w:r>
                    <w:r>
                      <w:rPr>
                        <w:spacing w:val="-12"/>
                        <w:sz w:val="18"/>
                      </w:rPr>
                      <w:t xml:space="preserve"> </w:t>
                    </w:r>
                    <w:r>
                      <w:rPr>
                        <w:sz w:val="18"/>
                      </w:rPr>
                      <w:t>Sheet</w:t>
                    </w:r>
                    <w:r>
                      <w:rPr>
                        <w:spacing w:val="-13"/>
                        <w:sz w:val="18"/>
                      </w:rPr>
                      <w:t xml:space="preserve"> </w:t>
                    </w:r>
                    <w:r>
                      <w:rPr>
                        <w:sz w:val="18"/>
                      </w:rPr>
                      <w:t>No.</w:t>
                    </w:r>
                    <w:r>
                      <w:rPr>
                        <w:spacing w:val="-12"/>
                        <w:sz w:val="18"/>
                      </w:rPr>
                      <w:t xml:space="preserve"> </w:t>
                    </w:r>
                    <w:r>
                      <w:rPr>
                        <w:sz w:val="18"/>
                      </w:rPr>
                      <w:t>1.5 Effective: May 6, 2014</w:t>
                    </w:r>
                  </w:p>
                </w:txbxContent>
              </v:textbox>
              <w10:wrap anchorx="page" anchory="page"/>
            </v:shape>
          </w:pict>
        </mc:Fallback>
      </mc:AlternateContent>
    </w: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6336" behindDoc="1" locked="0" layoutInCell="1" allowOverlap="1" wp14:anchorId="16801CE9" wp14:editId="16801CEA">
              <wp:simplePos x="0" y="0"/>
              <wp:positionH relativeFrom="page">
                <wp:posOffset>1256791</wp:posOffset>
              </wp:positionH>
              <wp:positionV relativeFrom="page">
                <wp:posOffset>449792</wp:posOffset>
              </wp:positionV>
              <wp:extent cx="1287780" cy="196215"/>
              <wp:effectExtent l="0" t="0" r="0" b="0"/>
              <wp:wrapNone/>
              <wp:docPr id="613" name="Text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4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E9" id="_x0000_t202" coordsize="21600,21600" o:spt="202" path="m,l,21600r21600,l21600,xe">
              <v:stroke joinstyle="miter"/>
              <v:path gradientshapeok="t" o:connecttype="rect"/>
            </v:shapetype>
            <v:shape id="Textbox 613" o:spid="_x0000_s1618" type="#_x0000_t202" style="position:absolute;margin-left:98.95pt;margin-top:35.4pt;width:101.4pt;height:15.45pt;z-index:-1959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" filled="f" stroked="f">
              <v:textbox inset="0,0,0,0">
                <w:txbxContent>
                  <w:p w14:paraId="1680214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26848" behindDoc="1" locked="0" layoutInCell="1" allowOverlap="1" wp14:anchorId="16801CEB" wp14:editId="16801CEC">
              <wp:simplePos x="0" y="0"/>
              <wp:positionH relativeFrom="page">
                <wp:posOffset>5324347</wp:posOffset>
              </wp:positionH>
              <wp:positionV relativeFrom="page">
                <wp:posOffset>484283</wp:posOffset>
              </wp:positionV>
              <wp:extent cx="1551305" cy="555625"/>
              <wp:effectExtent l="0" t="0" r="0" b="0"/>
              <wp:wrapNone/>
              <wp:docPr id="614" name="Text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1305" cy="555625"/>
                      </a:xfrm>
                      <a:prstGeom prst="rect">
                        <a:avLst/>
                      </a:prstGeom>
                    </wps:spPr>
                    <wps:txbx>
                      <w:txbxContent>
                        <w:p w14:paraId="16802142" w14:textId="77777777" w:rsidR="00C45353" w:rsidRDefault="00A9526A">
                          <w:pPr>
                            <w:spacing w:before="14"/>
                            <w:ind w:left="785"/>
                            <w:rPr>
                              <w:sz w:val="18"/>
                            </w:rPr>
                          </w:pPr>
                          <w:r>
                            <w:rPr>
                              <w:sz w:val="18"/>
                            </w:rPr>
                            <w:t>RATE</w:t>
                          </w:r>
                          <w:r>
                            <w:rPr>
                              <w:spacing w:val="-12"/>
                              <w:sz w:val="18"/>
                            </w:rPr>
                            <w:t xml:space="preserve"> </w:t>
                          </w:r>
                          <w:r>
                            <w:rPr>
                              <w:spacing w:val="-2"/>
                              <w:sz w:val="18"/>
                            </w:rPr>
                            <w:t>SCHEDULES</w:t>
                          </w:r>
                        </w:p>
                        <w:p w14:paraId="16802143" w14:textId="77777777" w:rsidR="00C45353" w:rsidRDefault="00A9526A">
                          <w:pPr>
                            <w:spacing w:before="11"/>
                            <w:ind w:left="20" w:right="18" w:firstLine="1113"/>
                            <w:jc w:val="right"/>
                            <w:rPr>
                              <w:sz w:val="18"/>
                            </w:rPr>
                          </w:pPr>
                          <w:r>
                            <w:rPr>
                              <w:spacing w:val="-2"/>
                              <w:sz w:val="18"/>
                            </w:rPr>
                            <w:t>Peaking</w:t>
                          </w:r>
                          <w:r>
                            <w:rPr>
                              <w:spacing w:val="-11"/>
                              <w:sz w:val="18"/>
                            </w:rPr>
                            <w:t xml:space="preserve"> </w:t>
                          </w:r>
                          <w:r>
                            <w:rPr>
                              <w:spacing w:val="-2"/>
                              <w:sz w:val="18"/>
                            </w:rPr>
                            <w:t xml:space="preserve">Service </w:t>
                          </w:r>
                          <w:r>
                            <w:rPr>
                              <w:sz w:val="18"/>
                            </w:rPr>
                            <w:t>Second</w:t>
                          </w:r>
                          <w:r>
                            <w:rPr>
                              <w:spacing w:val="-13"/>
                              <w:sz w:val="18"/>
                            </w:rPr>
                            <w:t xml:space="preserve"> </w:t>
                          </w:r>
                          <w:r>
                            <w:rPr>
                              <w:sz w:val="18"/>
                            </w:rPr>
                            <w:t>Revised</w:t>
                          </w:r>
                          <w:r>
                            <w:rPr>
                              <w:spacing w:val="-12"/>
                              <w:sz w:val="18"/>
                            </w:rPr>
                            <w:t xml:space="preserve"> </w:t>
                          </w:r>
                          <w:r>
                            <w:rPr>
                              <w:sz w:val="18"/>
                            </w:rPr>
                            <w:t>Sheet</w:t>
                          </w:r>
                          <w:r>
                            <w:rPr>
                              <w:spacing w:val="-13"/>
                              <w:sz w:val="18"/>
                            </w:rPr>
                            <w:t xml:space="preserve"> </w:t>
                          </w:r>
                          <w:r>
                            <w:rPr>
                              <w:sz w:val="18"/>
                            </w:rPr>
                            <w:t>No.1.1 Effective: November 1, 2019</w:t>
                          </w:r>
                        </w:p>
                      </w:txbxContent>
                    </wps:txbx>
                    <wps:bodyPr wrap="square" lIns="0" tIns="0" rIns="0" bIns="0" rtlCol="0">
                      <a:noAutofit/>
                    </wps:bodyPr>
                  </wps:wsp>
                </a:graphicData>
              </a:graphic>
            </wp:anchor>
          </w:drawing>
        </mc:Choice>
        <mc:Fallback>
          <w:pict>
            <v:shape w14:anchorId="16801CEB" id="Textbox 614" o:spid="_x0000_s1619" type="#_x0000_t202" style="position:absolute;margin-left:419.25pt;margin-top:38.15pt;width:122.15pt;height:43.75pt;z-index:-1958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" filled="f" stroked="f">
              <v:textbox inset="0,0,0,0">
                <w:txbxContent>
                  <w:p w14:paraId="16802142" w14:textId="77777777" w:rsidR="00C45353" w:rsidRDefault="00A9526A">
                    <w:pPr>
                      <w:spacing w:before="14"/>
                      <w:ind w:left="785"/>
                      <w:rPr>
                        <w:sz w:val="18"/>
                      </w:rPr>
                    </w:pPr>
                    <w:r>
                      <w:rPr>
                        <w:sz w:val="18"/>
                      </w:rPr>
                      <w:t>RATE</w:t>
                    </w:r>
                    <w:r>
                      <w:rPr>
                        <w:spacing w:val="-12"/>
                        <w:sz w:val="18"/>
                      </w:rPr>
                      <w:t xml:space="preserve"> </w:t>
                    </w:r>
                    <w:r>
                      <w:rPr>
                        <w:spacing w:val="-2"/>
                        <w:sz w:val="18"/>
                      </w:rPr>
                      <w:t>SCHEDULES</w:t>
                    </w:r>
                  </w:p>
                  <w:p w14:paraId="16802143" w14:textId="77777777" w:rsidR="00C45353" w:rsidRDefault="00A9526A">
                    <w:pPr>
                      <w:spacing w:before="11"/>
                      <w:ind w:left="20" w:right="18" w:firstLine="1113"/>
                      <w:jc w:val="right"/>
                      <w:rPr>
                        <w:sz w:val="18"/>
                      </w:rPr>
                    </w:pPr>
                    <w:r>
                      <w:rPr>
                        <w:spacing w:val="-2"/>
                        <w:sz w:val="18"/>
                      </w:rPr>
                      <w:t>Peaking</w:t>
                    </w:r>
                    <w:r>
                      <w:rPr>
                        <w:spacing w:val="-11"/>
                        <w:sz w:val="18"/>
                      </w:rPr>
                      <w:t xml:space="preserve"> </w:t>
                    </w:r>
                    <w:r>
                      <w:rPr>
                        <w:spacing w:val="-2"/>
                        <w:sz w:val="18"/>
                      </w:rPr>
                      <w:t xml:space="preserve">Service </w:t>
                    </w:r>
                    <w:r>
                      <w:rPr>
                        <w:sz w:val="18"/>
                      </w:rPr>
                      <w:t>Second</w:t>
                    </w:r>
                    <w:r>
                      <w:rPr>
                        <w:spacing w:val="-13"/>
                        <w:sz w:val="18"/>
                      </w:rPr>
                      <w:t xml:space="preserve"> </w:t>
                    </w:r>
                    <w:r>
                      <w:rPr>
                        <w:sz w:val="18"/>
                      </w:rPr>
                      <w:t>Revised</w:t>
                    </w:r>
                    <w:r>
                      <w:rPr>
                        <w:spacing w:val="-12"/>
                        <w:sz w:val="18"/>
                      </w:rPr>
                      <w:t xml:space="preserve"> </w:t>
                    </w:r>
                    <w:r>
                      <w:rPr>
                        <w:sz w:val="18"/>
                      </w:rPr>
                      <w:t>Sheet</w:t>
                    </w:r>
                    <w:r>
                      <w:rPr>
                        <w:spacing w:val="-13"/>
                        <w:sz w:val="18"/>
                      </w:rPr>
                      <w:t xml:space="preserve"> </w:t>
                    </w:r>
                    <w:r>
                      <w:rPr>
                        <w:sz w:val="18"/>
                      </w:rPr>
                      <w:t>No.1.1 Effective: November 1, 2019</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6512" behindDoc="1" locked="0" layoutInCell="1" allowOverlap="1" wp14:anchorId="168018CB" wp14:editId="168018CC">
              <wp:simplePos x="0" y="0"/>
              <wp:positionH relativeFrom="page">
                <wp:posOffset>901700</wp:posOffset>
              </wp:positionH>
              <wp:positionV relativeFrom="page">
                <wp:posOffset>632672</wp:posOffset>
              </wp:positionV>
              <wp:extent cx="1287780" cy="196215"/>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9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CB" id="_x0000_t202" coordsize="21600,21600" o:spt="202" path="m,l,21600r21600,l21600,xe">
              <v:stroke joinstyle="miter"/>
              <v:path gradientshapeok="t" o:connecttype="rect"/>
            </v:shapetype>
            <v:shape id="Textbox 63" o:spid="_x0000_s1087" type="#_x0000_t202" style="position:absolute;margin-left:71pt;margin-top:49.8pt;width:101.4pt;height:15.45pt;z-index:-19859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Pka0pOZAQAA&#10;IwMAAA4AAAAAAAAAAAAAAAAALgIAAGRycy9lMm9Eb2MueG1sUEsBAi0AFAAGAAgAAAAhABy8wRbf&#10;AAAACgEAAA8AAAAAAAAAAAAAAAAA8wMAAGRycy9kb3ducmV2LnhtbFBLBQYAAAAABAAEAPMAAAD/&#10;BAAAAAA=&#10;" filled="f" stroked="f">
              <v:textbox inset="0,0,0,0">
                <w:txbxContent>
                  <w:p w14:paraId="16801E9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57024" behindDoc="1" locked="0" layoutInCell="1" allowOverlap="1" wp14:anchorId="168018CD" wp14:editId="168018CE">
              <wp:simplePos x="0" y="0"/>
              <wp:positionH relativeFrom="page">
                <wp:posOffset>5386832</wp:posOffset>
              </wp:positionH>
              <wp:positionV relativeFrom="page">
                <wp:posOffset>667163</wp:posOffset>
              </wp:positionV>
              <wp:extent cx="1488440" cy="555625"/>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8440" cy="555625"/>
                      </a:xfrm>
                      <a:prstGeom prst="rect">
                        <a:avLst/>
                      </a:prstGeom>
                    </wps:spPr>
                    <wps:txbx>
                      <w:txbxContent>
                        <w:p w14:paraId="16801E9D"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E9E" w14:textId="77777777" w:rsidR="00C45353" w:rsidRDefault="00A9526A">
                          <w:pPr>
                            <w:spacing w:before="11"/>
                            <w:ind w:left="20" w:right="18" w:firstLine="68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2"/>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3.3 Effective: October 1, 2012</w:t>
                          </w:r>
                        </w:p>
                      </w:txbxContent>
                    </wps:txbx>
                    <wps:bodyPr wrap="square" lIns="0" tIns="0" rIns="0" bIns="0" rtlCol="0">
                      <a:noAutofit/>
                    </wps:bodyPr>
                  </wps:wsp>
                </a:graphicData>
              </a:graphic>
            </wp:anchor>
          </w:drawing>
        </mc:Choice>
        <mc:Fallback>
          <w:pict>
            <v:shape w14:anchorId="168018CD" id="Textbox 64" o:spid="_x0000_s1088" type="#_x0000_t202" style="position:absolute;margin-left:424.15pt;margin-top:52.55pt;width:117.2pt;height:43.75pt;z-index:-19859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" filled="f" stroked="f">
              <v:textbox inset="0,0,0,0">
                <w:txbxContent>
                  <w:p w14:paraId="16801E9D"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E9E" w14:textId="77777777" w:rsidR="00C45353" w:rsidRDefault="00A9526A">
                    <w:pPr>
                      <w:spacing w:before="11"/>
                      <w:ind w:left="20" w:right="18" w:firstLine="68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2"/>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3.3 Effective: October 1, 2012</w:t>
                    </w:r>
                  </w:p>
                </w:txbxContent>
              </v:textbox>
              <w10:wrap anchorx="page" anchory="page"/>
            </v:shape>
          </w:pict>
        </mc:Fallback>
      </mc:AlternateContent>
    </w:r>
    <w:r>
      <w:rPr>
        <w:noProof/>
        <w:sz w:val="20"/>
      </w:rPr>
      <mc:AlternateContent>
        <mc:Choice Requires="wps">
          <w:drawing>
            <wp:anchor distT="0" distB="0" distL="0" distR="0" simplePos="0" relativeHeight="483457536" behindDoc="1" locked="0" layoutInCell="1" allowOverlap="1" wp14:anchorId="168018CF" wp14:editId="168018D0">
              <wp:simplePos x="0" y="0"/>
              <wp:positionH relativeFrom="page">
                <wp:posOffset>909319</wp:posOffset>
              </wp:positionH>
              <wp:positionV relativeFrom="page">
                <wp:posOffset>1124924</wp:posOffset>
              </wp:positionV>
              <wp:extent cx="154305" cy="196215"/>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9F"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CF" id="Textbox 65" o:spid="_x0000_s1089" type="#_x0000_t202" style="position:absolute;margin-left:71.6pt;margin-top:88.6pt;width:12.15pt;height:15.45pt;z-index:-19858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" filled="f" stroked="f">
              <v:textbox inset="0,0,0,0">
                <w:txbxContent>
                  <w:p w14:paraId="16801E9F"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58048" behindDoc="1" locked="0" layoutInCell="1" allowOverlap="1" wp14:anchorId="168018D1" wp14:editId="168018D2">
              <wp:simplePos x="0" y="0"/>
              <wp:positionH relativeFrom="page">
                <wp:posOffset>1366519</wp:posOffset>
              </wp:positionH>
              <wp:positionV relativeFrom="page">
                <wp:posOffset>1124924</wp:posOffset>
              </wp:positionV>
              <wp:extent cx="3051810" cy="196215"/>
              <wp:effectExtent l="0" t="0" r="0" b="0"/>
              <wp:wrapNone/>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A0"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D1" id="Textbox 66" o:spid="_x0000_s1090" type="#_x0000_t202" style="position:absolute;margin-left:107.6pt;margin-top:88.6pt;width:240.3pt;height:15.45pt;z-index:-19858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" filled="f" stroked="f">
              <v:textbox inset="0,0,0,0">
                <w:txbxContent>
                  <w:p w14:paraId="16801EA0"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27872" behindDoc="1" locked="0" layoutInCell="1" allowOverlap="1" wp14:anchorId="16801CEF" wp14:editId="16801CF0">
              <wp:simplePos x="0" y="0"/>
              <wp:positionH relativeFrom="page">
                <wp:posOffset>1256791</wp:posOffset>
              </wp:positionH>
              <wp:positionV relativeFrom="page">
                <wp:posOffset>449792</wp:posOffset>
              </wp:positionV>
              <wp:extent cx="1287780" cy="196215"/>
              <wp:effectExtent l="0" t="0" r="0" b="0"/>
              <wp:wrapNone/>
              <wp:docPr id="616" name="Text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4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EF" id="_x0000_t202" coordsize="21600,21600" o:spt="202" path="m,l,21600r21600,l21600,xe">
              <v:stroke joinstyle="miter"/>
              <v:path gradientshapeok="t" o:connecttype="rect"/>
            </v:shapetype>
            <v:shape id="Textbox 616" o:spid="_x0000_s1621" type="#_x0000_t202" style="position:absolute;margin-left:98.95pt;margin-top:35.4pt;width:101.4pt;height:15.45pt;z-index:-1958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" filled="f" stroked="f">
              <v:textbox inset="0,0,0,0">
                <w:txbxContent>
                  <w:p w14:paraId="1680214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28384" behindDoc="1" locked="0" layoutInCell="1" allowOverlap="1" wp14:anchorId="16801CF1" wp14:editId="16801CF2">
              <wp:simplePos x="0" y="0"/>
              <wp:positionH relativeFrom="page">
                <wp:posOffset>5324347</wp:posOffset>
              </wp:positionH>
              <wp:positionV relativeFrom="page">
                <wp:posOffset>484283</wp:posOffset>
              </wp:positionV>
              <wp:extent cx="1551305" cy="555625"/>
              <wp:effectExtent l="0" t="0" r="0" b="0"/>
              <wp:wrapNone/>
              <wp:docPr id="617" name="Text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1305" cy="555625"/>
                      </a:xfrm>
                      <a:prstGeom prst="rect">
                        <a:avLst/>
                      </a:prstGeom>
                    </wps:spPr>
                    <wps:txbx>
                      <w:txbxContent>
                        <w:p w14:paraId="16802146" w14:textId="77777777" w:rsidR="00C45353" w:rsidRDefault="00A9526A">
                          <w:pPr>
                            <w:spacing w:before="14"/>
                            <w:ind w:left="785"/>
                            <w:rPr>
                              <w:sz w:val="18"/>
                            </w:rPr>
                          </w:pPr>
                          <w:r>
                            <w:rPr>
                              <w:sz w:val="18"/>
                            </w:rPr>
                            <w:t>RATE</w:t>
                          </w:r>
                          <w:r>
                            <w:rPr>
                              <w:spacing w:val="-12"/>
                              <w:sz w:val="18"/>
                            </w:rPr>
                            <w:t xml:space="preserve"> </w:t>
                          </w:r>
                          <w:r>
                            <w:rPr>
                              <w:spacing w:val="-2"/>
                              <w:sz w:val="18"/>
                            </w:rPr>
                            <w:t>SCHEDULES</w:t>
                          </w:r>
                        </w:p>
                        <w:p w14:paraId="16802147" w14:textId="77777777" w:rsidR="00C45353" w:rsidRDefault="00A9526A">
                          <w:pPr>
                            <w:spacing w:before="11"/>
                            <w:ind w:left="20" w:right="18" w:firstLine="1113"/>
                            <w:jc w:val="right"/>
                            <w:rPr>
                              <w:sz w:val="18"/>
                            </w:rPr>
                          </w:pPr>
                          <w:r>
                            <w:rPr>
                              <w:spacing w:val="-2"/>
                              <w:sz w:val="18"/>
                            </w:rPr>
                            <w:t>Peaking</w:t>
                          </w:r>
                          <w:r>
                            <w:rPr>
                              <w:spacing w:val="-11"/>
                              <w:sz w:val="18"/>
                            </w:rPr>
                            <w:t xml:space="preserve"> </w:t>
                          </w:r>
                          <w:r>
                            <w:rPr>
                              <w:spacing w:val="-2"/>
                              <w:sz w:val="18"/>
                            </w:rPr>
                            <w:t xml:space="preserve">Service </w:t>
                          </w:r>
                          <w:r>
                            <w:rPr>
                              <w:sz w:val="18"/>
                            </w:rPr>
                            <w:t>Second</w:t>
                          </w:r>
                          <w:r>
                            <w:rPr>
                              <w:spacing w:val="-13"/>
                              <w:sz w:val="18"/>
                            </w:rPr>
                            <w:t xml:space="preserve"> </w:t>
                          </w:r>
                          <w:r>
                            <w:rPr>
                              <w:sz w:val="18"/>
                            </w:rPr>
                            <w:t>Revised</w:t>
                          </w:r>
                          <w:r>
                            <w:rPr>
                              <w:spacing w:val="-12"/>
                              <w:sz w:val="18"/>
                            </w:rPr>
                            <w:t xml:space="preserve"> </w:t>
                          </w:r>
                          <w:r>
                            <w:rPr>
                              <w:sz w:val="18"/>
                            </w:rPr>
                            <w:t>Sheet</w:t>
                          </w:r>
                          <w:r>
                            <w:rPr>
                              <w:spacing w:val="-13"/>
                              <w:sz w:val="18"/>
                            </w:rPr>
                            <w:t xml:space="preserve"> </w:t>
                          </w:r>
                          <w:r>
                            <w:rPr>
                              <w:sz w:val="18"/>
                            </w:rPr>
                            <w:t>No.1.2 Effective: October 1, 2019</w:t>
                          </w:r>
                        </w:p>
                      </w:txbxContent>
                    </wps:txbx>
                    <wps:bodyPr wrap="square" lIns="0" tIns="0" rIns="0" bIns="0" rtlCol="0">
                      <a:noAutofit/>
                    </wps:bodyPr>
                  </wps:wsp>
                </a:graphicData>
              </a:graphic>
            </wp:anchor>
          </w:drawing>
        </mc:Choice>
        <mc:Fallback>
          <w:pict>
            <v:shape w14:anchorId="16801CF1" id="Textbox 617" o:spid="_x0000_s1622" type="#_x0000_t202" style="position:absolute;margin-left:419.25pt;margin-top:38.15pt;width:122.15pt;height:43.75pt;z-index:-1958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" filled="f" stroked="f">
              <v:textbox inset="0,0,0,0">
                <w:txbxContent>
                  <w:p w14:paraId="16802146" w14:textId="77777777" w:rsidR="00C45353" w:rsidRDefault="00A9526A">
                    <w:pPr>
                      <w:spacing w:before="14"/>
                      <w:ind w:left="785"/>
                      <w:rPr>
                        <w:sz w:val="18"/>
                      </w:rPr>
                    </w:pPr>
                    <w:r>
                      <w:rPr>
                        <w:sz w:val="18"/>
                      </w:rPr>
                      <w:t>RATE</w:t>
                    </w:r>
                    <w:r>
                      <w:rPr>
                        <w:spacing w:val="-12"/>
                        <w:sz w:val="18"/>
                      </w:rPr>
                      <w:t xml:space="preserve"> </w:t>
                    </w:r>
                    <w:r>
                      <w:rPr>
                        <w:spacing w:val="-2"/>
                        <w:sz w:val="18"/>
                      </w:rPr>
                      <w:t>SCHEDULES</w:t>
                    </w:r>
                  </w:p>
                  <w:p w14:paraId="16802147" w14:textId="77777777" w:rsidR="00C45353" w:rsidRDefault="00A9526A">
                    <w:pPr>
                      <w:spacing w:before="11"/>
                      <w:ind w:left="20" w:right="18" w:firstLine="1113"/>
                      <w:jc w:val="right"/>
                      <w:rPr>
                        <w:sz w:val="18"/>
                      </w:rPr>
                    </w:pPr>
                    <w:r>
                      <w:rPr>
                        <w:spacing w:val="-2"/>
                        <w:sz w:val="18"/>
                      </w:rPr>
                      <w:t>Peaking</w:t>
                    </w:r>
                    <w:r>
                      <w:rPr>
                        <w:spacing w:val="-11"/>
                        <w:sz w:val="18"/>
                      </w:rPr>
                      <w:t xml:space="preserve"> </w:t>
                    </w:r>
                    <w:r>
                      <w:rPr>
                        <w:spacing w:val="-2"/>
                        <w:sz w:val="18"/>
                      </w:rPr>
                      <w:t xml:space="preserve">Service </w:t>
                    </w:r>
                    <w:r>
                      <w:rPr>
                        <w:sz w:val="18"/>
                      </w:rPr>
                      <w:t>Second</w:t>
                    </w:r>
                    <w:r>
                      <w:rPr>
                        <w:spacing w:val="-13"/>
                        <w:sz w:val="18"/>
                      </w:rPr>
                      <w:t xml:space="preserve"> </w:t>
                    </w:r>
                    <w:r>
                      <w:rPr>
                        <w:sz w:val="18"/>
                      </w:rPr>
                      <w:t>Revised</w:t>
                    </w:r>
                    <w:r>
                      <w:rPr>
                        <w:spacing w:val="-12"/>
                        <w:sz w:val="18"/>
                      </w:rPr>
                      <w:t xml:space="preserve"> </w:t>
                    </w:r>
                    <w:r>
                      <w:rPr>
                        <w:sz w:val="18"/>
                      </w:rPr>
                      <w:t>Sheet</w:t>
                    </w:r>
                    <w:r>
                      <w:rPr>
                        <w:spacing w:val="-13"/>
                        <w:sz w:val="18"/>
                      </w:rPr>
                      <w:t xml:space="preserve"> </w:t>
                    </w:r>
                    <w:r>
                      <w:rPr>
                        <w:sz w:val="18"/>
                      </w:rPr>
                      <w:t>No.1.2 Effective: October 1, 2019</w:t>
                    </w:r>
                  </w:p>
                </w:txbxContent>
              </v:textbox>
              <w10:wrap anchorx="page" anchory="page"/>
            </v:shape>
          </w:pict>
        </mc:Fallback>
      </mc:AlternateContent>
    </w:r>
    <w:r>
      <w:rPr>
        <w:noProof/>
        <w:sz w:val="20"/>
      </w:rPr>
      <mc:AlternateContent>
        <mc:Choice Requires="wps">
          <w:drawing>
            <wp:anchor distT="0" distB="0" distL="0" distR="0" simplePos="0" relativeHeight="483728896" behindDoc="1" locked="0" layoutInCell="1" allowOverlap="1" wp14:anchorId="16801CF3" wp14:editId="16801CF4">
              <wp:simplePos x="0" y="0"/>
              <wp:positionH relativeFrom="page">
                <wp:posOffset>1112011</wp:posOffset>
              </wp:positionH>
              <wp:positionV relativeFrom="page">
                <wp:posOffset>1255988</wp:posOffset>
              </wp:positionV>
              <wp:extent cx="2002155" cy="196215"/>
              <wp:effectExtent l="0" t="0" r="0" b="0"/>
              <wp:wrapNone/>
              <wp:docPr id="618" name="Text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2155" cy="196215"/>
                      </a:xfrm>
                      <a:prstGeom prst="rect">
                        <a:avLst/>
                      </a:prstGeom>
                    </wps:spPr>
                    <wps:txbx>
                      <w:txbxContent>
                        <w:p w14:paraId="16802148" w14:textId="77777777" w:rsidR="00C45353" w:rsidRDefault="00A9526A">
                          <w:pPr>
                            <w:spacing w:before="12"/>
                            <w:ind w:left="20"/>
                            <w:rPr>
                              <w:sz w:val="24"/>
                            </w:rPr>
                          </w:pPr>
                          <w:r>
                            <w:rPr>
                              <w:b/>
                              <w:sz w:val="24"/>
                            </w:rPr>
                            <w:t>Peaking</w:t>
                          </w:r>
                          <w:r>
                            <w:rPr>
                              <w:b/>
                              <w:spacing w:val="-4"/>
                              <w:sz w:val="24"/>
                            </w:rPr>
                            <w:t xml:space="preserve"> </w:t>
                          </w:r>
                          <w:r>
                            <w:rPr>
                              <w:b/>
                              <w:sz w:val="24"/>
                            </w:rPr>
                            <w:t>Service</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F3" id="Textbox 618" o:spid="_x0000_s1623" type="#_x0000_t202" style="position:absolute;margin-left:87.55pt;margin-top:98.9pt;width:157.65pt;height:15.45pt;z-index:-1958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" filled="f" stroked="f">
              <v:textbox inset="0,0,0,0">
                <w:txbxContent>
                  <w:p w14:paraId="16802148" w14:textId="77777777" w:rsidR="00C45353" w:rsidRDefault="00A9526A">
                    <w:pPr>
                      <w:spacing w:before="12"/>
                      <w:ind w:left="20"/>
                      <w:rPr>
                        <w:sz w:val="24"/>
                      </w:rPr>
                    </w:pPr>
                    <w:r>
                      <w:rPr>
                        <w:b/>
                        <w:sz w:val="24"/>
                      </w:rPr>
                      <w:t>Peaking</w:t>
                    </w:r>
                    <w:r>
                      <w:rPr>
                        <w:b/>
                        <w:spacing w:val="-4"/>
                        <w:sz w:val="24"/>
                      </w:rPr>
                      <w:t xml:space="preserve"> </w:t>
                    </w:r>
                    <w:r>
                      <w:rPr>
                        <w:b/>
                        <w:sz w:val="24"/>
                      </w:rPr>
                      <w:t>Service</w:t>
                    </w:r>
                    <w:r>
                      <w:rPr>
                        <w:b/>
                        <w:spacing w:val="-2"/>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729408" behindDoc="1" locked="0" layoutInCell="1" allowOverlap="1" wp14:anchorId="16801CF5" wp14:editId="16801CF6">
              <wp:simplePos x="0" y="0"/>
              <wp:positionH relativeFrom="page">
                <wp:posOffset>6129020</wp:posOffset>
              </wp:positionH>
              <wp:positionV relativeFrom="page">
                <wp:posOffset>1255988</wp:posOffset>
              </wp:positionV>
              <wp:extent cx="602615" cy="196215"/>
              <wp:effectExtent l="0" t="0" r="0" b="0"/>
              <wp:wrapNone/>
              <wp:docPr id="619" name="Text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196215"/>
                      </a:xfrm>
                      <a:prstGeom prst="rect">
                        <a:avLst/>
                      </a:prstGeom>
                    </wps:spPr>
                    <wps:txbx>
                      <w:txbxContent>
                        <w:p w14:paraId="16802149" w14:textId="77777777" w:rsidR="00C45353" w:rsidRDefault="00A9526A">
                          <w:pPr>
                            <w:spacing w:before="12"/>
                            <w:ind w:left="20"/>
                            <w:rPr>
                              <w:b/>
                              <w:sz w:val="24"/>
                            </w:rPr>
                          </w:pPr>
                          <w:r>
                            <w:rPr>
                              <w:b/>
                              <w:sz w:val="24"/>
                            </w:rPr>
                            <w:t>Rate</w:t>
                          </w:r>
                          <w:r>
                            <w:rPr>
                              <w:b/>
                              <w:spacing w:val="-1"/>
                              <w:sz w:val="24"/>
                            </w:rPr>
                            <w:t xml:space="preserve"> </w:t>
                          </w:r>
                          <w:r>
                            <w:rPr>
                              <w:b/>
                              <w:spacing w:val="-5"/>
                              <w:sz w:val="24"/>
                            </w:rPr>
                            <w:t>PS</w:t>
                          </w:r>
                        </w:p>
                      </w:txbxContent>
                    </wps:txbx>
                    <wps:bodyPr wrap="square" lIns="0" tIns="0" rIns="0" bIns="0" rtlCol="0">
                      <a:noAutofit/>
                    </wps:bodyPr>
                  </wps:wsp>
                </a:graphicData>
              </a:graphic>
            </wp:anchor>
          </w:drawing>
        </mc:Choice>
        <mc:Fallback>
          <w:pict>
            <v:shape w14:anchorId="16801CF5" id="Textbox 619" o:spid="_x0000_s1624" type="#_x0000_t202" style="position:absolute;margin-left:482.6pt;margin-top:98.9pt;width:47.45pt;height:15.45pt;z-index:-1958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" filled="f" stroked="f">
              <v:textbox inset="0,0,0,0">
                <w:txbxContent>
                  <w:p w14:paraId="16802149" w14:textId="77777777" w:rsidR="00C45353" w:rsidRDefault="00A9526A">
                    <w:pPr>
                      <w:spacing w:before="12"/>
                      <w:ind w:left="20"/>
                      <w:rPr>
                        <w:b/>
                        <w:sz w:val="24"/>
                      </w:rPr>
                    </w:pPr>
                    <w:r>
                      <w:rPr>
                        <w:b/>
                        <w:sz w:val="24"/>
                      </w:rPr>
                      <w:t>Rate</w:t>
                    </w:r>
                    <w:r>
                      <w:rPr>
                        <w:b/>
                        <w:spacing w:val="-1"/>
                        <w:sz w:val="24"/>
                      </w:rPr>
                      <w:t xml:space="preserve"> </w:t>
                    </w:r>
                    <w:r>
                      <w:rPr>
                        <w:b/>
                        <w:spacing w:val="-5"/>
                        <w:sz w:val="24"/>
                      </w:rPr>
                      <w:t>PS</w:t>
                    </w:r>
                  </w:p>
                </w:txbxContent>
              </v:textbox>
              <w10:wrap anchorx="page" anchory="page"/>
            </v:shape>
          </w:pict>
        </mc:Fallback>
      </mc:AlternateContent>
    </w: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0432" behindDoc="1" locked="0" layoutInCell="1" allowOverlap="1" wp14:anchorId="16801CF9" wp14:editId="16801CFA">
              <wp:simplePos x="0" y="0"/>
              <wp:positionH relativeFrom="page">
                <wp:posOffset>1256791</wp:posOffset>
              </wp:positionH>
              <wp:positionV relativeFrom="page">
                <wp:posOffset>449792</wp:posOffset>
              </wp:positionV>
              <wp:extent cx="1287780" cy="196215"/>
              <wp:effectExtent l="0" t="0" r="0" b="0"/>
              <wp:wrapNone/>
              <wp:docPr id="621" name="Text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4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CF9" id="_x0000_t202" coordsize="21600,21600" o:spt="202" path="m,l,21600r21600,l21600,xe">
              <v:stroke joinstyle="miter"/>
              <v:path gradientshapeok="t" o:connecttype="rect"/>
            </v:shapetype>
            <v:shape id="Textbox 621" o:spid="_x0000_s1626" type="#_x0000_t202" style="position:absolute;margin-left:98.95pt;margin-top:35.4pt;width:101.4pt;height:15.45pt;z-index:-1958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" filled="f" stroked="f">
              <v:textbox inset="0,0,0,0">
                <w:txbxContent>
                  <w:p w14:paraId="1680214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30944" behindDoc="1" locked="0" layoutInCell="1" allowOverlap="1" wp14:anchorId="16801CFB" wp14:editId="16801CFC">
              <wp:simplePos x="0" y="0"/>
              <wp:positionH relativeFrom="page">
                <wp:posOffset>5414264</wp:posOffset>
              </wp:positionH>
              <wp:positionV relativeFrom="page">
                <wp:posOffset>484283</wp:posOffset>
              </wp:positionV>
              <wp:extent cx="1461135" cy="555625"/>
              <wp:effectExtent l="0" t="0" r="0" b="0"/>
              <wp:wrapNone/>
              <wp:docPr id="622" name="Text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1135" cy="555625"/>
                      </a:xfrm>
                      <a:prstGeom prst="rect">
                        <a:avLst/>
                      </a:prstGeom>
                    </wps:spPr>
                    <wps:txbx>
                      <w:txbxContent>
                        <w:p w14:paraId="1680214C" w14:textId="77777777" w:rsidR="00C45353" w:rsidRDefault="00A9526A">
                          <w:pPr>
                            <w:spacing w:before="14"/>
                            <w:ind w:left="643"/>
                            <w:rPr>
                              <w:sz w:val="18"/>
                            </w:rPr>
                          </w:pPr>
                          <w:r>
                            <w:rPr>
                              <w:sz w:val="18"/>
                            </w:rPr>
                            <w:t>RATE</w:t>
                          </w:r>
                          <w:r>
                            <w:rPr>
                              <w:spacing w:val="-12"/>
                              <w:sz w:val="18"/>
                            </w:rPr>
                            <w:t xml:space="preserve"> </w:t>
                          </w:r>
                          <w:r>
                            <w:rPr>
                              <w:spacing w:val="-2"/>
                              <w:sz w:val="18"/>
                            </w:rPr>
                            <w:t>SCHEDULES</w:t>
                          </w:r>
                        </w:p>
                        <w:p w14:paraId="1680214D" w14:textId="77777777" w:rsidR="00C45353" w:rsidRDefault="00A9526A">
                          <w:pPr>
                            <w:spacing w:before="11"/>
                            <w:ind w:left="20" w:right="18" w:firstLine="972"/>
                            <w:jc w:val="right"/>
                            <w:rPr>
                              <w:sz w:val="18"/>
                            </w:rPr>
                          </w:pPr>
                          <w:r>
                            <w:rPr>
                              <w:spacing w:val="-2"/>
                              <w:sz w:val="18"/>
                            </w:rPr>
                            <w:t>Peaking</w:t>
                          </w:r>
                          <w:r>
                            <w:rPr>
                              <w:spacing w:val="-11"/>
                              <w:sz w:val="18"/>
                            </w:rPr>
                            <w:t xml:space="preserve"> </w:t>
                          </w:r>
                          <w:r>
                            <w:rPr>
                              <w:spacing w:val="-2"/>
                              <w:sz w:val="18"/>
                            </w:rPr>
                            <w:t xml:space="preserve">Service </w:t>
                          </w:r>
                          <w:r>
                            <w:rPr>
                              <w:sz w:val="18"/>
                            </w:rPr>
                            <w:t>Original Sheet No. 1.3 Effective:</w:t>
                          </w:r>
                          <w:r>
                            <w:rPr>
                              <w:spacing w:val="-8"/>
                              <w:sz w:val="18"/>
                            </w:rPr>
                            <w:t xml:space="preserve"> </w:t>
                          </w:r>
                          <w:r>
                            <w:rPr>
                              <w:sz w:val="18"/>
                            </w:rPr>
                            <w:t>November</w:t>
                          </w:r>
                          <w:r>
                            <w:rPr>
                              <w:spacing w:val="-2"/>
                              <w:sz w:val="18"/>
                            </w:rPr>
                            <w:t xml:space="preserve"> </w:t>
                          </w:r>
                          <w:r>
                            <w:rPr>
                              <w:sz w:val="18"/>
                            </w:rPr>
                            <w:t>1,</w:t>
                          </w:r>
                          <w:r>
                            <w:rPr>
                              <w:spacing w:val="-14"/>
                              <w:sz w:val="18"/>
                            </w:rPr>
                            <w:t xml:space="preserve"> </w:t>
                          </w:r>
                          <w:r>
                            <w:rPr>
                              <w:spacing w:val="-4"/>
                              <w:sz w:val="18"/>
                            </w:rPr>
                            <w:t>1999</w:t>
                          </w:r>
                        </w:p>
                      </w:txbxContent>
                    </wps:txbx>
                    <wps:bodyPr wrap="square" lIns="0" tIns="0" rIns="0" bIns="0" rtlCol="0">
                      <a:noAutofit/>
                    </wps:bodyPr>
                  </wps:wsp>
                </a:graphicData>
              </a:graphic>
            </wp:anchor>
          </w:drawing>
        </mc:Choice>
        <mc:Fallback>
          <w:pict>
            <v:shape w14:anchorId="16801CFB" id="Textbox 622" o:spid="_x0000_s1627" type="#_x0000_t202" style="position:absolute;margin-left:426.3pt;margin-top:38.15pt;width:115.05pt;height:43.75pt;z-index:-1958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" filled="f" stroked="f">
              <v:textbox inset="0,0,0,0">
                <w:txbxContent>
                  <w:p w14:paraId="1680214C" w14:textId="77777777" w:rsidR="00C45353" w:rsidRDefault="00A9526A">
                    <w:pPr>
                      <w:spacing w:before="14"/>
                      <w:ind w:left="643"/>
                      <w:rPr>
                        <w:sz w:val="18"/>
                      </w:rPr>
                    </w:pPr>
                    <w:r>
                      <w:rPr>
                        <w:sz w:val="18"/>
                      </w:rPr>
                      <w:t>RATE</w:t>
                    </w:r>
                    <w:r>
                      <w:rPr>
                        <w:spacing w:val="-12"/>
                        <w:sz w:val="18"/>
                      </w:rPr>
                      <w:t xml:space="preserve"> </w:t>
                    </w:r>
                    <w:r>
                      <w:rPr>
                        <w:spacing w:val="-2"/>
                        <w:sz w:val="18"/>
                      </w:rPr>
                      <w:t>SCHEDULES</w:t>
                    </w:r>
                  </w:p>
                  <w:p w14:paraId="1680214D" w14:textId="77777777" w:rsidR="00C45353" w:rsidRDefault="00A9526A">
                    <w:pPr>
                      <w:spacing w:before="11"/>
                      <w:ind w:left="20" w:right="18" w:firstLine="972"/>
                      <w:jc w:val="right"/>
                      <w:rPr>
                        <w:sz w:val="18"/>
                      </w:rPr>
                    </w:pPr>
                    <w:r>
                      <w:rPr>
                        <w:spacing w:val="-2"/>
                        <w:sz w:val="18"/>
                      </w:rPr>
                      <w:t>Peaking</w:t>
                    </w:r>
                    <w:r>
                      <w:rPr>
                        <w:spacing w:val="-11"/>
                        <w:sz w:val="18"/>
                      </w:rPr>
                      <w:t xml:space="preserve"> </w:t>
                    </w:r>
                    <w:r>
                      <w:rPr>
                        <w:spacing w:val="-2"/>
                        <w:sz w:val="18"/>
                      </w:rPr>
                      <w:t xml:space="preserve">Service </w:t>
                    </w:r>
                    <w:r>
                      <w:rPr>
                        <w:sz w:val="18"/>
                      </w:rPr>
                      <w:t>Original Sheet No. 1.3 Effective:</w:t>
                    </w:r>
                    <w:r>
                      <w:rPr>
                        <w:spacing w:val="-8"/>
                        <w:sz w:val="18"/>
                      </w:rPr>
                      <w:t xml:space="preserve"> </w:t>
                    </w:r>
                    <w:r>
                      <w:rPr>
                        <w:sz w:val="18"/>
                      </w:rPr>
                      <w:t>November</w:t>
                    </w:r>
                    <w:r>
                      <w:rPr>
                        <w:spacing w:val="-2"/>
                        <w:sz w:val="18"/>
                      </w:rPr>
                      <w:t xml:space="preserve"> </w:t>
                    </w:r>
                    <w:r>
                      <w:rPr>
                        <w:sz w:val="18"/>
                      </w:rPr>
                      <w:t>1,</w:t>
                    </w:r>
                    <w:r>
                      <w:rPr>
                        <w:spacing w:val="-14"/>
                        <w:sz w:val="18"/>
                      </w:rPr>
                      <w:t xml:space="preserve"> </w:t>
                    </w:r>
                    <w:r>
                      <w:rPr>
                        <w:spacing w:val="-4"/>
                        <w:sz w:val="18"/>
                      </w:rPr>
                      <w:t>1999</w:t>
                    </w:r>
                  </w:p>
                </w:txbxContent>
              </v:textbox>
              <w10:wrap anchorx="page" anchory="page"/>
            </v:shape>
          </w:pict>
        </mc:Fallback>
      </mc:AlternateContent>
    </w:r>
    <w:r>
      <w:rPr>
        <w:noProof/>
        <w:sz w:val="20"/>
      </w:rPr>
      <mc:AlternateContent>
        <mc:Choice Requires="wps">
          <w:drawing>
            <wp:anchor distT="0" distB="0" distL="0" distR="0" simplePos="0" relativeHeight="483731456" behindDoc="1" locked="0" layoutInCell="1" allowOverlap="1" wp14:anchorId="16801CFD" wp14:editId="16801CFE">
              <wp:simplePos x="0" y="0"/>
              <wp:positionH relativeFrom="page">
                <wp:posOffset>1121155</wp:posOffset>
              </wp:positionH>
              <wp:positionV relativeFrom="page">
                <wp:posOffset>1185884</wp:posOffset>
              </wp:positionV>
              <wp:extent cx="2002155" cy="196215"/>
              <wp:effectExtent l="0" t="0" r="0" b="0"/>
              <wp:wrapNone/>
              <wp:docPr id="623" name="Text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02155" cy="196215"/>
                      </a:xfrm>
                      <a:prstGeom prst="rect">
                        <a:avLst/>
                      </a:prstGeom>
                    </wps:spPr>
                    <wps:txbx>
                      <w:txbxContent>
                        <w:p w14:paraId="1680214E" w14:textId="77777777" w:rsidR="00C45353" w:rsidRDefault="00A9526A">
                          <w:pPr>
                            <w:spacing w:before="12"/>
                            <w:ind w:left="20"/>
                            <w:rPr>
                              <w:sz w:val="24"/>
                            </w:rPr>
                          </w:pPr>
                          <w:r>
                            <w:rPr>
                              <w:b/>
                              <w:sz w:val="24"/>
                            </w:rPr>
                            <w:t>Peaking</w:t>
                          </w:r>
                          <w:r>
                            <w:rPr>
                              <w:b/>
                              <w:spacing w:val="-4"/>
                              <w:sz w:val="24"/>
                            </w:rPr>
                            <w:t xml:space="preserve"> </w:t>
                          </w:r>
                          <w:r>
                            <w:rPr>
                              <w:b/>
                              <w:sz w:val="24"/>
                            </w:rPr>
                            <w:t>Service</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CFD" id="Textbox 623" o:spid="_x0000_s1628" type="#_x0000_t202" style="position:absolute;margin-left:88.3pt;margin-top:93.4pt;width:157.65pt;height:15.45pt;z-index:-1958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" filled="f" stroked="f">
              <v:textbox inset="0,0,0,0">
                <w:txbxContent>
                  <w:p w14:paraId="1680214E" w14:textId="77777777" w:rsidR="00C45353" w:rsidRDefault="00A9526A">
                    <w:pPr>
                      <w:spacing w:before="12"/>
                      <w:ind w:left="20"/>
                      <w:rPr>
                        <w:sz w:val="24"/>
                      </w:rPr>
                    </w:pPr>
                    <w:r>
                      <w:rPr>
                        <w:b/>
                        <w:sz w:val="24"/>
                      </w:rPr>
                      <w:t>Peaking</w:t>
                    </w:r>
                    <w:r>
                      <w:rPr>
                        <w:b/>
                        <w:spacing w:val="-4"/>
                        <w:sz w:val="24"/>
                      </w:rPr>
                      <w:t xml:space="preserve"> </w:t>
                    </w:r>
                    <w:r>
                      <w:rPr>
                        <w:b/>
                        <w:sz w:val="24"/>
                      </w:rPr>
                      <w:t>Service</w:t>
                    </w:r>
                    <w:r>
                      <w:rPr>
                        <w:b/>
                        <w:spacing w:val="-2"/>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731968" behindDoc="1" locked="0" layoutInCell="1" allowOverlap="1" wp14:anchorId="16801CFF" wp14:editId="16801D00">
              <wp:simplePos x="0" y="0"/>
              <wp:positionH relativeFrom="page">
                <wp:posOffset>6138164</wp:posOffset>
              </wp:positionH>
              <wp:positionV relativeFrom="page">
                <wp:posOffset>1185884</wp:posOffset>
              </wp:positionV>
              <wp:extent cx="602615" cy="196215"/>
              <wp:effectExtent l="0" t="0" r="0" b="0"/>
              <wp:wrapNone/>
              <wp:docPr id="624" name="Text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615" cy="196215"/>
                      </a:xfrm>
                      <a:prstGeom prst="rect">
                        <a:avLst/>
                      </a:prstGeom>
                    </wps:spPr>
                    <wps:txbx>
                      <w:txbxContent>
                        <w:p w14:paraId="1680214F" w14:textId="77777777" w:rsidR="00C45353" w:rsidRDefault="00A9526A">
                          <w:pPr>
                            <w:spacing w:before="12"/>
                            <w:ind w:left="20"/>
                            <w:rPr>
                              <w:b/>
                              <w:sz w:val="24"/>
                            </w:rPr>
                          </w:pPr>
                          <w:r>
                            <w:rPr>
                              <w:b/>
                              <w:sz w:val="24"/>
                            </w:rPr>
                            <w:t>Rate</w:t>
                          </w:r>
                          <w:r>
                            <w:rPr>
                              <w:b/>
                              <w:spacing w:val="-1"/>
                              <w:sz w:val="24"/>
                            </w:rPr>
                            <w:t xml:space="preserve"> </w:t>
                          </w:r>
                          <w:r>
                            <w:rPr>
                              <w:b/>
                              <w:spacing w:val="-5"/>
                              <w:sz w:val="24"/>
                            </w:rPr>
                            <w:t>PS</w:t>
                          </w:r>
                        </w:p>
                      </w:txbxContent>
                    </wps:txbx>
                    <wps:bodyPr wrap="square" lIns="0" tIns="0" rIns="0" bIns="0" rtlCol="0">
                      <a:noAutofit/>
                    </wps:bodyPr>
                  </wps:wsp>
                </a:graphicData>
              </a:graphic>
            </wp:anchor>
          </w:drawing>
        </mc:Choice>
        <mc:Fallback>
          <w:pict>
            <v:shape w14:anchorId="16801CFF" id="Textbox 624" o:spid="_x0000_s1629" type="#_x0000_t202" style="position:absolute;margin-left:483.3pt;margin-top:93.4pt;width:47.45pt;height:15.45pt;z-index:-1958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" filled="f" stroked="f">
              <v:textbox inset="0,0,0,0">
                <w:txbxContent>
                  <w:p w14:paraId="1680214F" w14:textId="77777777" w:rsidR="00C45353" w:rsidRDefault="00A9526A">
                    <w:pPr>
                      <w:spacing w:before="12"/>
                      <w:ind w:left="20"/>
                      <w:rPr>
                        <w:b/>
                        <w:sz w:val="24"/>
                      </w:rPr>
                    </w:pPr>
                    <w:r>
                      <w:rPr>
                        <w:b/>
                        <w:sz w:val="24"/>
                      </w:rPr>
                      <w:t>Rate</w:t>
                    </w:r>
                    <w:r>
                      <w:rPr>
                        <w:b/>
                        <w:spacing w:val="-1"/>
                        <w:sz w:val="24"/>
                      </w:rPr>
                      <w:t xml:space="preserve"> </w:t>
                    </w:r>
                    <w:r>
                      <w:rPr>
                        <w:b/>
                        <w:spacing w:val="-5"/>
                        <w:sz w:val="24"/>
                      </w:rPr>
                      <w:t>PS</w:t>
                    </w:r>
                  </w:p>
                </w:txbxContent>
              </v:textbox>
              <w10:wrap anchorx="page" anchory="page"/>
            </v:shape>
          </w:pict>
        </mc:Fallback>
      </mc:AlternateContent>
    </w: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2992" behindDoc="1" locked="0" layoutInCell="1" allowOverlap="1" wp14:anchorId="16801D03" wp14:editId="16801D04">
              <wp:simplePos x="0" y="0"/>
              <wp:positionH relativeFrom="page">
                <wp:posOffset>1256791</wp:posOffset>
              </wp:positionH>
              <wp:positionV relativeFrom="page">
                <wp:posOffset>449792</wp:posOffset>
              </wp:positionV>
              <wp:extent cx="1287780" cy="196215"/>
              <wp:effectExtent l="0" t="0" r="0" b="0"/>
              <wp:wrapNone/>
              <wp:docPr id="626" name="Text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5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03" id="_x0000_t202" coordsize="21600,21600" o:spt="202" path="m,l,21600r21600,l21600,xe">
              <v:stroke joinstyle="miter"/>
              <v:path gradientshapeok="t" o:connecttype="rect"/>
            </v:shapetype>
            <v:shape id="Textbox 626" o:spid="_x0000_s1631" type="#_x0000_t202" style="position:absolute;margin-left:98.95pt;margin-top:35.4pt;width:101.4pt;height:15.45pt;z-index:-1958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" filled="f" stroked="f">
              <v:textbox inset="0,0,0,0">
                <w:txbxContent>
                  <w:p w14:paraId="1680215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33504" behindDoc="1" locked="0" layoutInCell="1" allowOverlap="1" wp14:anchorId="16801D05" wp14:editId="16801D06">
              <wp:simplePos x="0" y="0"/>
              <wp:positionH relativeFrom="page">
                <wp:posOffset>5458459</wp:posOffset>
              </wp:positionH>
              <wp:positionV relativeFrom="page">
                <wp:posOffset>484283</wp:posOffset>
              </wp:positionV>
              <wp:extent cx="1418590" cy="555625"/>
              <wp:effectExtent l="0" t="0" r="0" b="0"/>
              <wp:wrapNone/>
              <wp:docPr id="627" name="Text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8590" cy="555625"/>
                      </a:xfrm>
                      <a:prstGeom prst="rect">
                        <a:avLst/>
                      </a:prstGeom>
                    </wps:spPr>
                    <wps:txbx>
                      <w:txbxContent>
                        <w:p w14:paraId="16802152"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3" w14:textId="77777777" w:rsidR="00C45353" w:rsidRDefault="00A9526A">
                          <w:pPr>
                            <w:spacing w:before="11"/>
                            <w:ind w:left="20" w:right="18" w:firstLine="285"/>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3"/>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1.1 Effective: March 11, 2015</w:t>
                          </w:r>
                        </w:p>
                      </w:txbxContent>
                    </wps:txbx>
                    <wps:bodyPr wrap="square" lIns="0" tIns="0" rIns="0" bIns="0" rtlCol="0">
                      <a:noAutofit/>
                    </wps:bodyPr>
                  </wps:wsp>
                </a:graphicData>
              </a:graphic>
            </wp:anchor>
          </w:drawing>
        </mc:Choice>
        <mc:Fallback>
          <w:pict>
            <v:shape w14:anchorId="16801D05" id="Textbox 627" o:spid="_x0000_s1632" type="#_x0000_t202" style="position:absolute;margin-left:429.8pt;margin-top:38.15pt;width:111.7pt;height:43.75pt;z-index:-1958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" filled="f" stroked="f">
              <v:textbox inset="0,0,0,0">
                <w:txbxContent>
                  <w:p w14:paraId="16802152"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3" w14:textId="77777777" w:rsidR="00C45353" w:rsidRDefault="00A9526A">
                    <w:pPr>
                      <w:spacing w:before="11"/>
                      <w:ind w:left="20" w:right="18" w:firstLine="285"/>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3"/>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1.1 Effective: March 11, 2015</w:t>
                    </w:r>
                  </w:p>
                </w:txbxContent>
              </v:textbox>
              <w10:wrap anchorx="page" anchory="page"/>
            </v:shape>
          </w:pict>
        </mc:Fallback>
      </mc:AlternateContent>
    </w: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4528" behindDoc="1" locked="0" layoutInCell="1" allowOverlap="1" wp14:anchorId="16801D09" wp14:editId="16801D0A">
              <wp:simplePos x="0" y="0"/>
              <wp:positionH relativeFrom="page">
                <wp:posOffset>810259</wp:posOffset>
              </wp:positionH>
              <wp:positionV relativeFrom="page">
                <wp:posOffset>449792</wp:posOffset>
              </wp:positionV>
              <wp:extent cx="1287780" cy="196215"/>
              <wp:effectExtent l="0" t="0" r="0" b="0"/>
              <wp:wrapNone/>
              <wp:docPr id="629" name="Text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5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09" id="_x0000_t202" coordsize="21600,21600" o:spt="202" path="m,l,21600r21600,l21600,xe">
              <v:stroke joinstyle="miter"/>
              <v:path gradientshapeok="t" o:connecttype="rect"/>
            </v:shapetype>
            <v:shape id="Textbox 629" o:spid="_x0000_s1634" type="#_x0000_t202" style="position:absolute;margin-left:63.8pt;margin-top:35.4pt;width:101.4pt;height:15.45pt;z-index:-1958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I3QaQWaAQAA&#10;JAMAAA4AAAAAAAAAAAAAAAAALgIAAGRycy9lMm9Eb2MueG1sUEsBAi0AFAAGAAgAAAAhAGBbRire&#10;AAAACgEAAA8AAAAAAAAAAAAAAAAA9AMAAGRycy9kb3ducmV2LnhtbFBLBQYAAAAABAAEAPMAAAD/&#10;BAAAAAA=&#10;" filled="f" stroked="f">
              <v:textbox inset="0,0,0,0">
                <w:txbxContent>
                  <w:p w14:paraId="1680215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35040" behindDoc="1" locked="0" layoutInCell="1" allowOverlap="1" wp14:anchorId="16801D0B" wp14:editId="16801D0C">
              <wp:simplePos x="0" y="0"/>
              <wp:positionH relativeFrom="page">
                <wp:posOffset>5456935</wp:posOffset>
              </wp:positionH>
              <wp:positionV relativeFrom="page">
                <wp:posOffset>484283</wp:posOffset>
              </wp:positionV>
              <wp:extent cx="1419860" cy="555625"/>
              <wp:effectExtent l="0" t="0" r="0" b="0"/>
              <wp:wrapNone/>
              <wp:docPr id="630" name="Textbox 6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860" cy="555625"/>
                      </a:xfrm>
                      <a:prstGeom prst="rect">
                        <a:avLst/>
                      </a:prstGeom>
                    </wps:spPr>
                    <wps:txbx>
                      <w:txbxContent>
                        <w:p w14:paraId="16802156"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7" w14:textId="77777777" w:rsidR="00C45353" w:rsidRDefault="00A9526A">
                          <w:pPr>
                            <w:spacing w:before="11"/>
                            <w:ind w:left="20" w:right="18" w:firstLine="288"/>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1.2 Effective: March 11, 2015</w:t>
                          </w:r>
                        </w:p>
                      </w:txbxContent>
                    </wps:txbx>
                    <wps:bodyPr wrap="square" lIns="0" tIns="0" rIns="0" bIns="0" rtlCol="0">
                      <a:noAutofit/>
                    </wps:bodyPr>
                  </wps:wsp>
                </a:graphicData>
              </a:graphic>
            </wp:anchor>
          </w:drawing>
        </mc:Choice>
        <mc:Fallback>
          <w:pict>
            <v:shape w14:anchorId="16801D0B" id="Textbox 630" o:spid="_x0000_s1635" type="#_x0000_t202" style="position:absolute;margin-left:429.7pt;margin-top:38.15pt;width:111.8pt;height:43.75pt;z-index:-1958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" filled="f" stroked="f">
              <v:textbox inset="0,0,0,0">
                <w:txbxContent>
                  <w:p w14:paraId="16802156"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7" w14:textId="77777777" w:rsidR="00C45353" w:rsidRDefault="00A9526A">
                    <w:pPr>
                      <w:spacing w:before="11"/>
                      <w:ind w:left="20" w:right="18" w:firstLine="288"/>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1.2 Effective: March 11, 2015</w:t>
                    </w:r>
                  </w:p>
                </w:txbxContent>
              </v:textbox>
              <w10:wrap anchorx="page" anchory="page"/>
            </v:shape>
          </w:pict>
        </mc:Fallback>
      </mc:AlternateContent>
    </w:r>
    <w:r>
      <w:rPr>
        <w:noProof/>
        <w:sz w:val="20"/>
      </w:rPr>
      <mc:AlternateContent>
        <mc:Choice Requires="wps">
          <w:drawing>
            <wp:anchor distT="0" distB="0" distL="0" distR="0" simplePos="0" relativeHeight="483735552" behindDoc="1" locked="0" layoutInCell="1" allowOverlap="1" wp14:anchorId="16801D0D" wp14:editId="16801D0E">
              <wp:simplePos x="0" y="0"/>
              <wp:positionH relativeFrom="page">
                <wp:posOffset>1017524</wp:posOffset>
              </wp:positionH>
              <wp:positionV relativeFrom="page">
                <wp:posOffset>1129496</wp:posOffset>
              </wp:positionV>
              <wp:extent cx="2535555" cy="196215"/>
              <wp:effectExtent l="0" t="0" r="0" b="0"/>
              <wp:wrapNone/>
              <wp:docPr id="631" name="Textbox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35555" cy="196215"/>
                      </a:xfrm>
                      <a:prstGeom prst="rect">
                        <a:avLst/>
                      </a:prstGeom>
                    </wps:spPr>
                    <wps:txbx>
                      <w:txbxContent>
                        <w:p w14:paraId="16802158" w14:textId="77777777" w:rsidR="00C45353" w:rsidRDefault="00A9526A">
                          <w:pPr>
                            <w:spacing w:before="12"/>
                            <w:ind w:left="20"/>
                            <w:rPr>
                              <w:sz w:val="24"/>
                            </w:rPr>
                          </w:pPr>
                          <w:r>
                            <w:rPr>
                              <w:b/>
                              <w:sz w:val="24"/>
                            </w:rPr>
                            <w:t>Georgia</w:t>
                          </w:r>
                          <w:r>
                            <w:rPr>
                              <w:b/>
                              <w:spacing w:val="-3"/>
                              <w:sz w:val="24"/>
                            </w:rPr>
                            <w:t xml:space="preserve"> </w:t>
                          </w:r>
                          <w:r>
                            <w:rPr>
                              <w:b/>
                              <w:sz w:val="24"/>
                            </w:rPr>
                            <w:t>SEED</w:t>
                          </w:r>
                          <w:r>
                            <w:rPr>
                              <w:b/>
                              <w:spacing w:val="-2"/>
                              <w:sz w:val="24"/>
                            </w:rPr>
                            <w:t xml:space="preserve"> </w:t>
                          </w:r>
                          <w:r>
                            <w:rPr>
                              <w:b/>
                              <w:sz w:val="24"/>
                            </w:rPr>
                            <w:t>Program</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0D" id="Textbox 631" o:spid="_x0000_s1636" type="#_x0000_t202" style="position:absolute;margin-left:80.1pt;margin-top:88.95pt;width:199.65pt;height:15.45pt;z-index:-1958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" filled="f" stroked="f">
              <v:textbox inset="0,0,0,0">
                <w:txbxContent>
                  <w:p w14:paraId="16802158" w14:textId="77777777" w:rsidR="00C45353" w:rsidRDefault="00A9526A">
                    <w:pPr>
                      <w:spacing w:before="12"/>
                      <w:ind w:left="20"/>
                      <w:rPr>
                        <w:sz w:val="24"/>
                      </w:rPr>
                    </w:pPr>
                    <w:r>
                      <w:rPr>
                        <w:b/>
                        <w:sz w:val="24"/>
                      </w:rPr>
                      <w:t>Georgia</w:t>
                    </w:r>
                    <w:r>
                      <w:rPr>
                        <w:b/>
                        <w:spacing w:val="-3"/>
                        <w:sz w:val="24"/>
                      </w:rPr>
                      <w:t xml:space="preserve"> </w:t>
                    </w:r>
                    <w:r>
                      <w:rPr>
                        <w:b/>
                        <w:sz w:val="24"/>
                      </w:rPr>
                      <w:t>SEED</w:t>
                    </w:r>
                    <w:r>
                      <w:rPr>
                        <w:b/>
                        <w:spacing w:val="-2"/>
                        <w:sz w:val="24"/>
                      </w:rPr>
                      <w:t xml:space="preserve"> </w:t>
                    </w:r>
                    <w:r>
                      <w:rPr>
                        <w:b/>
                        <w:sz w:val="24"/>
                      </w:rPr>
                      <w:t>Program</w:t>
                    </w:r>
                    <w:r>
                      <w:rPr>
                        <w:b/>
                        <w:spacing w:val="-2"/>
                        <w:sz w:val="24"/>
                      </w:rPr>
                      <w:t xml:space="preserve"> </w:t>
                    </w:r>
                    <w:r>
                      <w:rPr>
                        <w:spacing w:val="-2"/>
                        <w:sz w:val="24"/>
                      </w:rPr>
                      <w:t>(continued)</w:t>
                    </w:r>
                  </w:p>
                </w:txbxContent>
              </v:textbox>
              <w10:wrap anchorx="page" anchory="page"/>
            </v:shape>
          </w:pict>
        </mc:Fallback>
      </mc:AlternateContent>
    </w:r>
    <w:r>
      <w:rPr>
        <w:noProof/>
        <w:sz w:val="20"/>
      </w:rPr>
      <mc:AlternateContent>
        <mc:Choice Requires="wps">
          <w:drawing>
            <wp:anchor distT="0" distB="0" distL="0" distR="0" simplePos="0" relativeHeight="483736064" behindDoc="1" locked="0" layoutInCell="1" allowOverlap="1" wp14:anchorId="16801D0F" wp14:editId="16801D10">
              <wp:simplePos x="0" y="0"/>
              <wp:positionH relativeFrom="page">
                <wp:posOffset>6034532</wp:posOffset>
              </wp:positionH>
              <wp:positionV relativeFrom="page">
                <wp:posOffset>1129496</wp:posOffset>
              </wp:positionV>
              <wp:extent cx="636270" cy="196215"/>
              <wp:effectExtent l="0" t="0" r="0" b="0"/>
              <wp:wrapNone/>
              <wp:docPr id="632" name="Textbox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6270" cy="196215"/>
                      </a:xfrm>
                      <a:prstGeom prst="rect">
                        <a:avLst/>
                      </a:prstGeom>
                    </wps:spPr>
                    <wps:txbx>
                      <w:txbxContent>
                        <w:p w14:paraId="16802159" w14:textId="77777777" w:rsidR="00C45353" w:rsidRDefault="00A9526A">
                          <w:pPr>
                            <w:spacing w:before="12"/>
                            <w:ind w:left="20"/>
                            <w:rPr>
                              <w:b/>
                              <w:sz w:val="24"/>
                            </w:rPr>
                          </w:pPr>
                          <w:r>
                            <w:rPr>
                              <w:b/>
                              <w:sz w:val="24"/>
                            </w:rPr>
                            <w:t>Rate</w:t>
                          </w:r>
                          <w:r>
                            <w:rPr>
                              <w:b/>
                              <w:spacing w:val="-2"/>
                              <w:sz w:val="24"/>
                            </w:rPr>
                            <w:t xml:space="preserve"> </w:t>
                          </w:r>
                          <w:r>
                            <w:rPr>
                              <w:b/>
                              <w:sz w:val="24"/>
                            </w:rPr>
                            <w:t>E-</w:t>
                          </w:r>
                          <w:r>
                            <w:rPr>
                              <w:b/>
                              <w:spacing w:val="-10"/>
                              <w:sz w:val="24"/>
                            </w:rPr>
                            <w:t>1</w:t>
                          </w:r>
                        </w:p>
                      </w:txbxContent>
                    </wps:txbx>
                    <wps:bodyPr wrap="square" lIns="0" tIns="0" rIns="0" bIns="0" rtlCol="0">
                      <a:noAutofit/>
                    </wps:bodyPr>
                  </wps:wsp>
                </a:graphicData>
              </a:graphic>
            </wp:anchor>
          </w:drawing>
        </mc:Choice>
        <mc:Fallback>
          <w:pict>
            <v:shape w14:anchorId="16801D0F" id="Textbox 632" o:spid="_x0000_s1637" type="#_x0000_t202" style="position:absolute;margin-left:475.15pt;margin-top:88.95pt;width:50.1pt;height:15.45pt;z-index:-1958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" filled="f" stroked="f">
              <v:textbox inset="0,0,0,0">
                <w:txbxContent>
                  <w:p w14:paraId="16802159" w14:textId="77777777" w:rsidR="00C45353" w:rsidRDefault="00A9526A">
                    <w:pPr>
                      <w:spacing w:before="12"/>
                      <w:ind w:left="20"/>
                      <w:rPr>
                        <w:b/>
                        <w:sz w:val="24"/>
                      </w:rPr>
                    </w:pPr>
                    <w:r>
                      <w:rPr>
                        <w:b/>
                        <w:sz w:val="24"/>
                      </w:rPr>
                      <w:t>Rate</w:t>
                    </w:r>
                    <w:r>
                      <w:rPr>
                        <w:b/>
                        <w:spacing w:val="-2"/>
                        <w:sz w:val="24"/>
                      </w:rPr>
                      <w:t xml:space="preserve"> </w:t>
                    </w:r>
                    <w:r>
                      <w:rPr>
                        <w:b/>
                        <w:sz w:val="24"/>
                      </w:rPr>
                      <w:t>E-</w:t>
                    </w:r>
                    <w:r>
                      <w:rPr>
                        <w:b/>
                        <w:spacing w:val="-10"/>
                        <w:sz w:val="24"/>
                      </w:rPr>
                      <w:t>1</w:t>
                    </w:r>
                  </w:p>
                </w:txbxContent>
              </v:textbox>
              <w10:wrap anchorx="page" anchory="page"/>
            </v:shape>
          </w:pict>
        </mc:Fallback>
      </mc:AlternateContent>
    </w: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7088" behindDoc="1" locked="0" layoutInCell="1" allowOverlap="1" wp14:anchorId="16801D13" wp14:editId="16801D14">
              <wp:simplePos x="0" y="0"/>
              <wp:positionH relativeFrom="page">
                <wp:posOffset>1256791</wp:posOffset>
              </wp:positionH>
              <wp:positionV relativeFrom="page">
                <wp:posOffset>449792</wp:posOffset>
              </wp:positionV>
              <wp:extent cx="1287780" cy="196215"/>
              <wp:effectExtent l="0" t="0" r="0" b="0"/>
              <wp:wrapNone/>
              <wp:docPr id="634" name="Textbox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5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13" id="_x0000_t202" coordsize="21600,21600" o:spt="202" path="m,l,21600r21600,l21600,xe">
              <v:stroke joinstyle="miter"/>
              <v:path gradientshapeok="t" o:connecttype="rect"/>
            </v:shapetype>
            <v:shape id="Textbox 634" o:spid="_x0000_s1639" type="#_x0000_t202" style="position:absolute;margin-left:98.95pt;margin-top:35.4pt;width:101.4pt;height:15.45pt;z-index:-1957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" filled="f" stroked="f">
              <v:textbox inset="0,0,0,0">
                <w:txbxContent>
                  <w:p w14:paraId="1680215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37600" behindDoc="1" locked="0" layoutInCell="1" allowOverlap="1" wp14:anchorId="16801D15" wp14:editId="16801D16">
              <wp:simplePos x="0" y="0"/>
              <wp:positionH relativeFrom="page">
                <wp:posOffset>5456935</wp:posOffset>
              </wp:positionH>
              <wp:positionV relativeFrom="page">
                <wp:posOffset>484283</wp:posOffset>
              </wp:positionV>
              <wp:extent cx="1419860" cy="555625"/>
              <wp:effectExtent l="0" t="0" r="0" b="0"/>
              <wp:wrapNone/>
              <wp:docPr id="635" name="Textbox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9860" cy="555625"/>
                      </a:xfrm>
                      <a:prstGeom prst="rect">
                        <a:avLst/>
                      </a:prstGeom>
                    </wps:spPr>
                    <wps:txbx>
                      <w:txbxContent>
                        <w:p w14:paraId="1680215C"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D" w14:textId="77777777" w:rsidR="00C45353" w:rsidRDefault="00A9526A">
                          <w:pPr>
                            <w:spacing w:before="11"/>
                            <w:ind w:left="20" w:right="18" w:firstLine="288"/>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1.3 Effective: March 11, 2015</w:t>
                          </w:r>
                        </w:p>
                      </w:txbxContent>
                    </wps:txbx>
                    <wps:bodyPr wrap="square" lIns="0" tIns="0" rIns="0" bIns="0" rtlCol="0">
                      <a:noAutofit/>
                    </wps:bodyPr>
                  </wps:wsp>
                </a:graphicData>
              </a:graphic>
            </wp:anchor>
          </w:drawing>
        </mc:Choice>
        <mc:Fallback>
          <w:pict>
            <v:shape w14:anchorId="16801D15" id="Textbox 635" o:spid="_x0000_s1640" type="#_x0000_t202" style="position:absolute;margin-left:429.7pt;margin-top:38.15pt;width:111.8pt;height:43.75pt;z-index:-1957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" filled="f" stroked="f">
              <v:textbox inset="0,0,0,0">
                <w:txbxContent>
                  <w:p w14:paraId="1680215C" w14:textId="77777777" w:rsidR="00C45353" w:rsidRDefault="00A9526A">
                    <w:pPr>
                      <w:spacing w:before="14"/>
                      <w:ind w:right="37"/>
                      <w:jc w:val="right"/>
                      <w:rPr>
                        <w:sz w:val="18"/>
                      </w:rPr>
                    </w:pPr>
                    <w:r>
                      <w:rPr>
                        <w:sz w:val="18"/>
                      </w:rPr>
                      <w:t>RATE</w:t>
                    </w:r>
                    <w:r>
                      <w:rPr>
                        <w:spacing w:val="-12"/>
                        <w:sz w:val="18"/>
                      </w:rPr>
                      <w:t xml:space="preserve"> </w:t>
                    </w:r>
                    <w:r>
                      <w:rPr>
                        <w:spacing w:val="-2"/>
                        <w:sz w:val="18"/>
                      </w:rPr>
                      <w:t>SCHEDULES</w:t>
                    </w:r>
                  </w:p>
                  <w:p w14:paraId="1680215D" w14:textId="77777777" w:rsidR="00C45353" w:rsidRDefault="00A9526A">
                    <w:pPr>
                      <w:spacing w:before="11"/>
                      <w:ind w:left="20" w:right="18" w:firstLine="288"/>
                      <w:jc w:val="right"/>
                      <w:rPr>
                        <w:sz w:val="18"/>
                      </w:rPr>
                    </w:pPr>
                    <w:r>
                      <w:rPr>
                        <w:sz w:val="18"/>
                      </w:rPr>
                      <w:t>Georgia</w:t>
                    </w:r>
                    <w:r>
                      <w:rPr>
                        <w:spacing w:val="-15"/>
                        <w:sz w:val="18"/>
                      </w:rPr>
                      <w:t xml:space="preserve"> </w:t>
                    </w:r>
                    <w:r>
                      <w:rPr>
                        <w:sz w:val="18"/>
                      </w:rPr>
                      <w:t>SEED</w:t>
                    </w:r>
                    <w:r>
                      <w:rPr>
                        <w:spacing w:val="-12"/>
                        <w:sz w:val="18"/>
                      </w:rPr>
                      <w:t xml:space="preserve"> </w:t>
                    </w:r>
                    <w:r>
                      <w:rPr>
                        <w:sz w:val="18"/>
                      </w:rPr>
                      <w:t>Program First</w:t>
                    </w:r>
                    <w:r>
                      <w:rPr>
                        <w:spacing w:val="-12"/>
                        <w:sz w:val="18"/>
                      </w:rPr>
                      <w:t xml:space="preserve"> </w:t>
                    </w:r>
                    <w:r>
                      <w:rPr>
                        <w:sz w:val="18"/>
                      </w:rPr>
                      <w:t>Revised</w:t>
                    </w:r>
                    <w:r>
                      <w:rPr>
                        <w:spacing w:val="-10"/>
                        <w:sz w:val="18"/>
                      </w:rPr>
                      <w:t xml:space="preserve"> </w:t>
                    </w:r>
                    <w:r>
                      <w:rPr>
                        <w:sz w:val="18"/>
                      </w:rPr>
                      <w:t>Sheet</w:t>
                    </w:r>
                    <w:r>
                      <w:rPr>
                        <w:spacing w:val="-13"/>
                        <w:sz w:val="18"/>
                      </w:rPr>
                      <w:t xml:space="preserve"> </w:t>
                    </w:r>
                    <w:r>
                      <w:rPr>
                        <w:sz w:val="18"/>
                      </w:rPr>
                      <w:t>No.</w:t>
                    </w:r>
                    <w:r>
                      <w:rPr>
                        <w:spacing w:val="-10"/>
                        <w:sz w:val="18"/>
                      </w:rPr>
                      <w:t xml:space="preserve"> </w:t>
                    </w:r>
                    <w:r>
                      <w:rPr>
                        <w:sz w:val="18"/>
                      </w:rPr>
                      <w:t>1.3 Effective: March 11, 2015</w:t>
                    </w:r>
                  </w:p>
                </w:txbxContent>
              </v:textbox>
              <w10:wrap anchorx="page" anchory="page"/>
            </v:shape>
          </w:pict>
        </mc:Fallback>
      </mc:AlternateContent>
    </w: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E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38624" behindDoc="1" locked="0" layoutInCell="1" allowOverlap="1" wp14:anchorId="16801D19" wp14:editId="16801D1A">
              <wp:simplePos x="0" y="0"/>
              <wp:positionH relativeFrom="page">
                <wp:posOffset>810259</wp:posOffset>
              </wp:positionH>
              <wp:positionV relativeFrom="page">
                <wp:posOffset>449792</wp:posOffset>
              </wp:positionV>
              <wp:extent cx="1287780" cy="196215"/>
              <wp:effectExtent l="0" t="0" r="0" b="0"/>
              <wp:wrapNone/>
              <wp:docPr id="637" name="Textbox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5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19" id="_x0000_t202" coordsize="21600,21600" o:spt="202" path="m,l,21600r21600,l21600,xe">
              <v:stroke joinstyle="miter"/>
              <v:path gradientshapeok="t" o:connecttype="rect"/>
            </v:shapetype>
            <v:shape id="Textbox 637" o:spid="_x0000_s1642" type="#_x0000_t202" style="position:absolute;margin-left:63.8pt;margin-top:35.4pt;width:101.4pt;height:15.45pt;z-index:-1957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tX87E5kBAAAk&#10;AwAADgAAAAAAAAAAAAAAAAAuAgAAZHJzL2Uyb0RvYy54bWxQSwECLQAUAAYACAAAACEAYFtGKt4A&#10;AAAKAQAADwAAAAAAAAAAAAAAAADzAwAAZHJzL2Rvd25yZXYueG1sUEsFBgAAAAAEAAQA8wAAAP4E&#10;AAAAAA==&#10;" filled="f" stroked="f">
              <v:textbox inset="0,0,0,0">
                <w:txbxContent>
                  <w:p w14:paraId="1680215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39136" behindDoc="1" locked="0" layoutInCell="1" allowOverlap="1" wp14:anchorId="16801D1B" wp14:editId="16801D1C">
              <wp:simplePos x="0" y="0"/>
              <wp:positionH relativeFrom="page">
                <wp:posOffset>5014976</wp:posOffset>
              </wp:positionH>
              <wp:positionV relativeFrom="page">
                <wp:posOffset>484283</wp:posOffset>
              </wp:positionV>
              <wp:extent cx="1857375" cy="555625"/>
              <wp:effectExtent l="0" t="0" r="0" b="0"/>
              <wp:wrapNone/>
              <wp:docPr id="638" name="Textbox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7375" cy="555625"/>
                      </a:xfrm>
                      <a:prstGeom prst="rect">
                        <a:avLst/>
                      </a:prstGeom>
                    </wps:spPr>
                    <wps:txbx>
                      <w:txbxContent>
                        <w:p w14:paraId="16802160" w14:textId="77777777" w:rsidR="00C45353" w:rsidRDefault="00A9526A">
                          <w:pPr>
                            <w:spacing w:before="14"/>
                            <w:ind w:left="1272"/>
                            <w:rPr>
                              <w:sz w:val="18"/>
                            </w:rPr>
                          </w:pPr>
                          <w:r>
                            <w:rPr>
                              <w:sz w:val="18"/>
                            </w:rPr>
                            <w:t>RATE</w:t>
                          </w:r>
                          <w:r>
                            <w:rPr>
                              <w:spacing w:val="-12"/>
                              <w:sz w:val="18"/>
                            </w:rPr>
                            <w:t xml:space="preserve"> </w:t>
                          </w:r>
                          <w:r>
                            <w:rPr>
                              <w:spacing w:val="-2"/>
                              <w:sz w:val="18"/>
                            </w:rPr>
                            <w:t>SCHEDULES</w:t>
                          </w:r>
                        </w:p>
                        <w:p w14:paraId="16802161" w14:textId="77777777" w:rsidR="00C45353" w:rsidRDefault="00A9526A">
                          <w:pPr>
                            <w:spacing w:before="9"/>
                            <w:ind w:right="28"/>
                            <w:jc w:val="right"/>
                            <w:rPr>
                              <w:sz w:val="18"/>
                            </w:rPr>
                          </w:pPr>
                          <w:r>
                            <w:rPr>
                              <w:sz w:val="18"/>
                            </w:rPr>
                            <w:t>General</w:t>
                          </w:r>
                          <w:r>
                            <w:rPr>
                              <w:spacing w:val="-5"/>
                              <w:sz w:val="18"/>
                            </w:rPr>
                            <w:t xml:space="preserve"> </w:t>
                          </w:r>
                          <w:r>
                            <w:rPr>
                              <w:sz w:val="18"/>
                            </w:rPr>
                            <w:t>Gas</w:t>
                          </w:r>
                          <w:r>
                            <w:rPr>
                              <w:spacing w:val="-2"/>
                              <w:sz w:val="18"/>
                            </w:rPr>
                            <w:t xml:space="preserve"> </w:t>
                          </w:r>
                          <w:r>
                            <w:rPr>
                              <w:sz w:val="18"/>
                            </w:rPr>
                            <w:t>Transportation</w:t>
                          </w:r>
                          <w:r>
                            <w:rPr>
                              <w:spacing w:val="-12"/>
                              <w:sz w:val="18"/>
                            </w:rPr>
                            <w:t xml:space="preserve"> </w:t>
                          </w:r>
                          <w:r>
                            <w:rPr>
                              <w:spacing w:val="-2"/>
                              <w:sz w:val="18"/>
                            </w:rPr>
                            <w:t>Service</w:t>
                          </w:r>
                        </w:p>
                        <w:p w14:paraId="16802162" w14:textId="77777777" w:rsidR="00C45353" w:rsidRDefault="00A9526A">
                          <w:pPr>
                            <w:spacing w:before="2"/>
                            <w:ind w:left="860"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1.1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wps:txbx>
                    <wps:bodyPr wrap="square" lIns="0" tIns="0" rIns="0" bIns="0" rtlCol="0">
                      <a:noAutofit/>
                    </wps:bodyPr>
                  </wps:wsp>
                </a:graphicData>
              </a:graphic>
            </wp:anchor>
          </w:drawing>
        </mc:Choice>
        <mc:Fallback>
          <w:pict>
            <v:shape w14:anchorId="16801D1B" id="Textbox 638" o:spid="_x0000_s1643" type="#_x0000_t202" style="position:absolute;margin-left:394.9pt;margin-top:38.15pt;width:146.25pt;height:43.75pt;z-index:-1957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" filled="f" stroked="f">
              <v:textbox inset="0,0,0,0">
                <w:txbxContent>
                  <w:p w14:paraId="16802160" w14:textId="77777777" w:rsidR="00C45353" w:rsidRDefault="00A9526A">
                    <w:pPr>
                      <w:spacing w:before="14"/>
                      <w:ind w:left="1272"/>
                      <w:rPr>
                        <w:sz w:val="18"/>
                      </w:rPr>
                    </w:pPr>
                    <w:r>
                      <w:rPr>
                        <w:sz w:val="18"/>
                      </w:rPr>
                      <w:t>RATE</w:t>
                    </w:r>
                    <w:r>
                      <w:rPr>
                        <w:spacing w:val="-12"/>
                        <w:sz w:val="18"/>
                      </w:rPr>
                      <w:t xml:space="preserve"> </w:t>
                    </w:r>
                    <w:r>
                      <w:rPr>
                        <w:spacing w:val="-2"/>
                        <w:sz w:val="18"/>
                      </w:rPr>
                      <w:t>SCHEDULES</w:t>
                    </w:r>
                  </w:p>
                  <w:p w14:paraId="16802161" w14:textId="77777777" w:rsidR="00C45353" w:rsidRDefault="00A9526A">
                    <w:pPr>
                      <w:spacing w:before="9"/>
                      <w:ind w:right="28"/>
                      <w:jc w:val="right"/>
                      <w:rPr>
                        <w:sz w:val="18"/>
                      </w:rPr>
                    </w:pPr>
                    <w:r>
                      <w:rPr>
                        <w:sz w:val="18"/>
                      </w:rPr>
                      <w:t>General</w:t>
                    </w:r>
                    <w:r>
                      <w:rPr>
                        <w:spacing w:val="-5"/>
                        <w:sz w:val="18"/>
                      </w:rPr>
                      <w:t xml:space="preserve"> </w:t>
                    </w:r>
                    <w:r>
                      <w:rPr>
                        <w:sz w:val="18"/>
                      </w:rPr>
                      <w:t>Gas</w:t>
                    </w:r>
                    <w:r>
                      <w:rPr>
                        <w:spacing w:val="-2"/>
                        <w:sz w:val="18"/>
                      </w:rPr>
                      <w:t xml:space="preserve"> </w:t>
                    </w:r>
                    <w:r>
                      <w:rPr>
                        <w:sz w:val="18"/>
                      </w:rPr>
                      <w:t>Transportation</w:t>
                    </w:r>
                    <w:r>
                      <w:rPr>
                        <w:spacing w:val="-12"/>
                        <w:sz w:val="18"/>
                      </w:rPr>
                      <w:t xml:space="preserve"> </w:t>
                    </w:r>
                    <w:r>
                      <w:rPr>
                        <w:spacing w:val="-2"/>
                        <w:sz w:val="18"/>
                      </w:rPr>
                      <w:t>Service</w:t>
                    </w:r>
                  </w:p>
                  <w:p w14:paraId="16802162" w14:textId="77777777" w:rsidR="00C45353" w:rsidRDefault="00A9526A">
                    <w:pPr>
                      <w:spacing w:before="2"/>
                      <w:ind w:left="860"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1.1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v:textbox>
              <w10:wrap anchorx="page" anchory="page"/>
            </v:shape>
          </w:pict>
        </mc:Fallback>
      </mc:AlternateContent>
    </w: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0160" behindDoc="1" locked="0" layoutInCell="1" allowOverlap="1" wp14:anchorId="16801D1F" wp14:editId="16801D20">
              <wp:simplePos x="0" y="0"/>
              <wp:positionH relativeFrom="page">
                <wp:posOffset>810259</wp:posOffset>
              </wp:positionH>
              <wp:positionV relativeFrom="page">
                <wp:posOffset>449792</wp:posOffset>
              </wp:positionV>
              <wp:extent cx="1287780" cy="196215"/>
              <wp:effectExtent l="0" t="0" r="0" b="0"/>
              <wp:wrapNone/>
              <wp:docPr id="640" name="Textbox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6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1F" id="_x0000_t202" coordsize="21600,21600" o:spt="202" path="m,l,21600r21600,l21600,xe">
              <v:stroke joinstyle="miter"/>
              <v:path gradientshapeok="t" o:connecttype="rect"/>
            </v:shapetype>
            <v:shape id="Textbox 640" o:spid="_x0000_s1645" type="#_x0000_t202" style="position:absolute;margin-left:63.8pt;margin-top:35.4pt;width:101.4pt;height:15.45pt;z-index:-1957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" filled="f" stroked="f">
              <v:textbox inset="0,0,0,0">
                <w:txbxContent>
                  <w:p w14:paraId="1680216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0672" behindDoc="1" locked="0" layoutInCell="1" allowOverlap="1" wp14:anchorId="16801D21" wp14:editId="16801D22">
              <wp:simplePos x="0" y="0"/>
              <wp:positionH relativeFrom="page">
                <wp:posOffset>5014976</wp:posOffset>
              </wp:positionH>
              <wp:positionV relativeFrom="page">
                <wp:posOffset>484283</wp:posOffset>
              </wp:positionV>
              <wp:extent cx="1857375" cy="555625"/>
              <wp:effectExtent l="0" t="0" r="0" b="0"/>
              <wp:wrapNone/>
              <wp:docPr id="641" name="Textbox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7375" cy="555625"/>
                      </a:xfrm>
                      <a:prstGeom prst="rect">
                        <a:avLst/>
                      </a:prstGeom>
                    </wps:spPr>
                    <wps:txbx>
                      <w:txbxContent>
                        <w:p w14:paraId="16802165" w14:textId="77777777" w:rsidR="00C45353" w:rsidRDefault="00A9526A">
                          <w:pPr>
                            <w:spacing w:before="14"/>
                            <w:ind w:left="1272"/>
                            <w:rPr>
                              <w:sz w:val="18"/>
                            </w:rPr>
                          </w:pPr>
                          <w:r>
                            <w:rPr>
                              <w:sz w:val="18"/>
                            </w:rPr>
                            <w:t>RATE</w:t>
                          </w:r>
                          <w:r>
                            <w:rPr>
                              <w:spacing w:val="-12"/>
                              <w:sz w:val="18"/>
                            </w:rPr>
                            <w:t xml:space="preserve"> </w:t>
                          </w:r>
                          <w:r>
                            <w:rPr>
                              <w:spacing w:val="-2"/>
                              <w:sz w:val="18"/>
                            </w:rPr>
                            <w:t>SCHEDULES</w:t>
                          </w:r>
                        </w:p>
                        <w:p w14:paraId="16802166" w14:textId="77777777" w:rsidR="00C45353" w:rsidRDefault="00A9526A">
                          <w:pPr>
                            <w:spacing w:before="9"/>
                            <w:ind w:right="28"/>
                            <w:jc w:val="right"/>
                            <w:rPr>
                              <w:sz w:val="18"/>
                            </w:rPr>
                          </w:pPr>
                          <w:r>
                            <w:rPr>
                              <w:sz w:val="18"/>
                            </w:rPr>
                            <w:t>General</w:t>
                          </w:r>
                          <w:r>
                            <w:rPr>
                              <w:spacing w:val="-5"/>
                              <w:sz w:val="18"/>
                            </w:rPr>
                            <w:t xml:space="preserve"> </w:t>
                          </w:r>
                          <w:r>
                            <w:rPr>
                              <w:sz w:val="18"/>
                            </w:rPr>
                            <w:t>Gas</w:t>
                          </w:r>
                          <w:r>
                            <w:rPr>
                              <w:spacing w:val="-2"/>
                              <w:sz w:val="18"/>
                            </w:rPr>
                            <w:t xml:space="preserve"> </w:t>
                          </w:r>
                          <w:r>
                            <w:rPr>
                              <w:sz w:val="18"/>
                            </w:rPr>
                            <w:t>Transportation</w:t>
                          </w:r>
                          <w:r>
                            <w:rPr>
                              <w:spacing w:val="-12"/>
                              <w:sz w:val="18"/>
                            </w:rPr>
                            <w:t xml:space="preserve"> </w:t>
                          </w:r>
                          <w:r>
                            <w:rPr>
                              <w:spacing w:val="-2"/>
                              <w:sz w:val="18"/>
                            </w:rPr>
                            <w:t>Service</w:t>
                          </w:r>
                        </w:p>
                        <w:p w14:paraId="16802167" w14:textId="77777777" w:rsidR="00C45353" w:rsidRDefault="00A9526A">
                          <w:pPr>
                            <w:spacing w:before="2"/>
                            <w:ind w:left="860"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1.2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wps:txbx>
                    <wps:bodyPr wrap="square" lIns="0" tIns="0" rIns="0" bIns="0" rtlCol="0">
                      <a:noAutofit/>
                    </wps:bodyPr>
                  </wps:wsp>
                </a:graphicData>
              </a:graphic>
            </wp:anchor>
          </w:drawing>
        </mc:Choice>
        <mc:Fallback>
          <w:pict>
            <v:shape w14:anchorId="16801D21" id="Textbox 641" o:spid="_x0000_s1646" type="#_x0000_t202" style="position:absolute;margin-left:394.9pt;margin-top:38.15pt;width:146.25pt;height:43.75pt;z-index:-1957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" filled="f" stroked="f">
              <v:textbox inset="0,0,0,0">
                <w:txbxContent>
                  <w:p w14:paraId="16802165" w14:textId="77777777" w:rsidR="00C45353" w:rsidRDefault="00A9526A">
                    <w:pPr>
                      <w:spacing w:before="14"/>
                      <w:ind w:left="1272"/>
                      <w:rPr>
                        <w:sz w:val="18"/>
                      </w:rPr>
                    </w:pPr>
                    <w:r>
                      <w:rPr>
                        <w:sz w:val="18"/>
                      </w:rPr>
                      <w:t>RATE</w:t>
                    </w:r>
                    <w:r>
                      <w:rPr>
                        <w:spacing w:val="-12"/>
                        <w:sz w:val="18"/>
                      </w:rPr>
                      <w:t xml:space="preserve"> </w:t>
                    </w:r>
                    <w:r>
                      <w:rPr>
                        <w:spacing w:val="-2"/>
                        <w:sz w:val="18"/>
                      </w:rPr>
                      <w:t>SCHEDULES</w:t>
                    </w:r>
                  </w:p>
                  <w:p w14:paraId="16802166" w14:textId="77777777" w:rsidR="00C45353" w:rsidRDefault="00A9526A">
                    <w:pPr>
                      <w:spacing w:before="9"/>
                      <w:ind w:right="28"/>
                      <w:jc w:val="right"/>
                      <w:rPr>
                        <w:sz w:val="18"/>
                      </w:rPr>
                    </w:pPr>
                    <w:r>
                      <w:rPr>
                        <w:sz w:val="18"/>
                      </w:rPr>
                      <w:t>General</w:t>
                    </w:r>
                    <w:r>
                      <w:rPr>
                        <w:spacing w:val="-5"/>
                        <w:sz w:val="18"/>
                      </w:rPr>
                      <w:t xml:space="preserve"> </w:t>
                    </w:r>
                    <w:r>
                      <w:rPr>
                        <w:sz w:val="18"/>
                      </w:rPr>
                      <w:t>Gas</w:t>
                    </w:r>
                    <w:r>
                      <w:rPr>
                        <w:spacing w:val="-2"/>
                        <w:sz w:val="18"/>
                      </w:rPr>
                      <w:t xml:space="preserve"> </w:t>
                    </w:r>
                    <w:r>
                      <w:rPr>
                        <w:sz w:val="18"/>
                      </w:rPr>
                      <w:t>Transportation</w:t>
                    </w:r>
                    <w:r>
                      <w:rPr>
                        <w:spacing w:val="-12"/>
                        <w:sz w:val="18"/>
                      </w:rPr>
                      <w:t xml:space="preserve"> </w:t>
                    </w:r>
                    <w:r>
                      <w:rPr>
                        <w:spacing w:val="-2"/>
                        <w:sz w:val="18"/>
                      </w:rPr>
                      <w:t>Service</w:t>
                    </w:r>
                  </w:p>
                  <w:p w14:paraId="16802167" w14:textId="77777777" w:rsidR="00C45353" w:rsidRDefault="00A9526A">
                    <w:pPr>
                      <w:spacing w:before="2"/>
                      <w:ind w:left="860"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1.2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v:textbox>
              <w10:wrap anchorx="page" anchory="page"/>
            </v:shape>
          </w:pict>
        </mc:Fallback>
      </mc:AlternateContent>
    </w: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1696" behindDoc="1" locked="0" layoutInCell="1" allowOverlap="1" wp14:anchorId="16801D25" wp14:editId="16801D26">
              <wp:simplePos x="0" y="0"/>
              <wp:positionH relativeFrom="page">
                <wp:posOffset>810259</wp:posOffset>
              </wp:positionH>
              <wp:positionV relativeFrom="page">
                <wp:posOffset>449792</wp:posOffset>
              </wp:positionV>
              <wp:extent cx="1287780" cy="196215"/>
              <wp:effectExtent l="0" t="0" r="0" b="0"/>
              <wp:wrapNone/>
              <wp:docPr id="643" name="Textbox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6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25" id="_x0000_t202" coordsize="21600,21600" o:spt="202" path="m,l,21600r21600,l21600,xe">
              <v:stroke joinstyle="miter"/>
              <v:path gradientshapeok="t" o:connecttype="rect"/>
            </v:shapetype>
            <v:shape id="Textbox 643" o:spid="_x0000_s1648" type="#_x0000_t202" style="position:absolute;margin-left:63.8pt;margin-top:35.4pt;width:101.4pt;height:15.45pt;z-index:-1957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gQHmy5kBAAAk&#10;AwAADgAAAAAAAAAAAAAAAAAuAgAAZHJzL2Uyb0RvYy54bWxQSwECLQAUAAYACAAAACEAYFtGKt4A&#10;AAAKAQAADwAAAAAAAAAAAAAAAADzAwAAZHJzL2Rvd25yZXYueG1sUEsFBgAAAAAEAAQA8wAAAP4E&#10;AAAAAA==&#10;" filled="f" stroked="f">
              <v:textbox inset="0,0,0,0">
                <w:txbxContent>
                  <w:p w14:paraId="1680216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2208" behindDoc="1" locked="0" layoutInCell="1" allowOverlap="1" wp14:anchorId="16801D27" wp14:editId="16801D28">
              <wp:simplePos x="0" y="0"/>
              <wp:positionH relativeFrom="page">
                <wp:posOffset>5024120</wp:posOffset>
              </wp:positionH>
              <wp:positionV relativeFrom="page">
                <wp:posOffset>484283</wp:posOffset>
              </wp:positionV>
              <wp:extent cx="1851660" cy="555625"/>
              <wp:effectExtent l="0" t="0" r="0" b="0"/>
              <wp:wrapNone/>
              <wp:docPr id="644" name="Textbox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51660" cy="555625"/>
                      </a:xfrm>
                      <a:prstGeom prst="rect">
                        <a:avLst/>
                      </a:prstGeom>
                    </wps:spPr>
                    <wps:txbx>
                      <w:txbxContent>
                        <w:p w14:paraId="1680216A" w14:textId="77777777" w:rsidR="00C45353" w:rsidRDefault="00A9526A">
                          <w:pPr>
                            <w:spacing w:before="14"/>
                            <w:ind w:left="1258"/>
                            <w:rPr>
                              <w:sz w:val="18"/>
                            </w:rPr>
                          </w:pPr>
                          <w:r>
                            <w:rPr>
                              <w:sz w:val="18"/>
                            </w:rPr>
                            <w:t>RATE</w:t>
                          </w:r>
                          <w:r>
                            <w:rPr>
                              <w:spacing w:val="-12"/>
                              <w:sz w:val="18"/>
                            </w:rPr>
                            <w:t xml:space="preserve"> </w:t>
                          </w:r>
                          <w:r>
                            <w:rPr>
                              <w:spacing w:val="-2"/>
                              <w:sz w:val="18"/>
                            </w:rPr>
                            <w:t>SCHEDULES</w:t>
                          </w:r>
                        </w:p>
                        <w:p w14:paraId="1680216B" w14:textId="77777777" w:rsidR="00C45353" w:rsidRDefault="00A9526A">
                          <w:pPr>
                            <w:spacing w:before="11"/>
                            <w:ind w:left="699" w:right="18" w:hanging="680"/>
                            <w:jc w:val="right"/>
                            <w:rPr>
                              <w:sz w:val="18"/>
                            </w:rPr>
                          </w:pPr>
                          <w:r>
                            <w:rPr>
                              <w:sz w:val="18"/>
                            </w:rPr>
                            <w:t>General</w:t>
                          </w:r>
                          <w:r>
                            <w:rPr>
                              <w:spacing w:val="-13"/>
                              <w:sz w:val="18"/>
                            </w:rPr>
                            <w:t xml:space="preserve"> </w:t>
                          </w:r>
                          <w:r>
                            <w:rPr>
                              <w:sz w:val="18"/>
                            </w:rPr>
                            <w:t>Gas</w:t>
                          </w:r>
                          <w:r>
                            <w:rPr>
                              <w:spacing w:val="-12"/>
                              <w:sz w:val="18"/>
                            </w:rPr>
                            <w:t xml:space="preserve"> </w:t>
                          </w:r>
                          <w:r>
                            <w:rPr>
                              <w:sz w:val="18"/>
                            </w:rPr>
                            <w:t>Transportation</w:t>
                          </w:r>
                          <w:r>
                            <w:rPr>
                              <w:spacing w:val="-13"/>
                              <w:sz w:val="18"/>
                            </w:rPr>
                            <w:t xml:space="preserve"> </w:t>
                          </w:r>
                          <w:r>
                            <w:rPr>
                              <w:sz w:val="18"/>
                            </w:rPr>
                            <w:t>Service First</w:t>
                          </w:r>
                          <w:r>
                            <w:rPr>
                              <w:spacing w:val="-12"/>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9"/>
                              <w:sz w:val="18"/>
                            </w:rPr>
                            <w:t xml:space="preserve"> </w:t>
                          </w:r>
                          <w:r>
                            <w:rPr>
                              <w:sz w:val="18"/>
                            </w:rPr>
                            <w:t>1.4 Effective: October 1, 2019</w:t>
                          </w:r>
                        </w:p>
                      </w:txbxContent>
                    </wps:txbx>
                    <wps:bodyPr wrap="square" lIns="0" tIns="0" rIns="0" bIns="0" rtlCol="0">
                      <a:noAutofit/>
                    </wps:bodyPr>
                  </wps:wsp>
                </a:graphicData>
              </a:graphic>
            </wp:anchor>
          </w:drawing>
        </mc:Choice>
        <mc:Fallback>
          <w:pict>
            <v:shape w14:anchorId="16801D27" id="Textbox 644" o:spid="_x0000_s1649" type="#_x0000_t202" style="position:absolute;margin-left:395.6pt;margin-top:38.15pt;width:145.8pt;height:43.75pt;z-index:-1957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" filled="f" stroked="f">
              <v:textbox inset="0,0,0,0">
                <w:txbxContent>
                  <w:p w14:paraId="1680216A" w14:textId="77777777" w:rsidR="00C45353" w:rsidRDefault="00A9526A">
                    <w:pPr>
                      <w:spacing w:before="14"/>
                      <w:ind w:left="1258"/>
                      <w:rPr>
                        <w:sz w:val="18"/>
                      </w:rPr>
                    </w:pPr>
                    <w:r>
                      <w:rPr>
                        <w:sz w:val="18"/>
                      </w:rPr>
                      <w:t>RATE</w:t>
                    </w:r>
                    <w:r>
                      <w:rPr>
                        <w:spacing w:val="-12"/>
                        <w:sz w:val="18"/>
                      </w:rPr>
                      <w:t xml:space="preserve"> </w:t>
                    </w:r>
                    <w:r>
                      <w:rPr>
                        <w:spacing w:val="-2"/>
                        <w:sz w:val="18"/>
                      </w:rPr>
                      <w:t>SCHEDULES</w:t>
                    </w:r>
                  </w:p>
                  <w:p w14:paraId="1680216B" w14:textId="77777777" w:rsidR="00C45353" w:rsidRDefault="00A9526A">
                    <w:pPr>
                      <w:spacing w:before="11"/>
                      <w:ind w:left="699" w:right="18" w:hanging="680"/>
                      <w:jc w:val="right"/>
                      <w:rPr>
                        <w:sz w:val="18"/>
                      </w:rPr>
                    </w:pPr>
                    <w:r>
                      <w:rPr>
                        <w:sz w:val="18"/>
                      </w:rPr>
                      <w:t>General</w:t>
                    </w:r>
                    <w:r>
                      <w:rPr>
                        <w:spacing w:val="-13"/>
                        <w:sz w:val="18"/>
                      </w:rPr>
                      <w:t xml:space="preserve"> </w:t>
                    </w:r>
                    <w:r>
                      <w:rPr>
                        <w:sz w:val="18"/>
                      </w:rPr>
                      <w:t>Gas</w:t>
                    </w:r>
                    <w:r>
                      <w:rPr>
                        <w:spacing w:val="-12"/>
                        <w:sz w:val="18"/>
                      </w:rPr>
                      <w:t xml:space="preserve"> </w:t>
                    </w:r>
                    <w:r>
                      <w:rPr>
                        <w:sz w:val="18"/>
                      </w:rPr>
                      <w:t>Transportation</w:t>
                    </w:r>
                    <w:r>
                      <w:rPr>
                        <w:spacing w:val="-13"/>
                        <w:sz w:val="18"/>
                      </w:rPr>
                      <w:t xml:space="preserve"> </w:t>
                    </w:r>
                    <w:r>
                      <w:rPr>
                        <w:sz w:val="18"/>
                      </w:rPr>
                      <w:t>Service First</w:t>
                    </w:r>
                    <w:r>
                      <w:rPr>
                        <w:spacing w:val="-12"/>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9"/>
                        <w:sz w:val="18"/>
                      </w:rPr>
                      <w:t xml:space="preserve"> </w:t>
                    </w:r>
                    <w:r>
                      <w:rPr>
                        <w:sz w:val="18"/>
                      </w:rPr>
                      <w:t>1.4 Effective: October 1, 2019</w:t>
                    </w:r>
                  </w:p>
                </w:txbxContent>
              </v:textbox>
              <w10:wrap anchorx="page" anchory="page"/>
            </v:shape>
          </w:pict>
        </mc:Fallback>
      </mc:AlternateContent>
    </w: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3232" behindDoc="1" locked="0" layoutInCell="1" allowOverlap="1" wp14:anchorId="16801D2B" wp14:editId="16801D2C">
              <wp:simplePos x="0" y="0"/>
              <wp:positionH relativeFrom="page">
                <wp:posOffset>810259</wp:posOffset>
              </wp:positionH>
              <wp:positionV relativeFrom="page">
                <wp:posOffset>449792</wp:posOffset>
              </wp:positionV>
              <wp:extent cx="1287780" cy="196215"/>
              <wp:effectExtent l="0" t="0" r="0" b="0"/>
              <wp:wrapNone/>
              <wp:docPr id="646" name="Text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6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2B" id="_x0000_t202" coordsize="21600,21600" o:spt="202" path="m,l,21600r21600,l21600,xe">
              <v:stroke joinstyle="miter"/>
              <v:path gradientshapeok="t" o:connecttype="rect"/>
            </v:shapetype>
            <v:shape id="Textbox 646" o:spid="_x0000_s1651" type="#_x0000_t202" style="position:absolute;margin-left:63.8pt;margin-top:35.4pt;width:101.4pt;height:15.45pt;z-index:-1957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AJjkY5kBAAAk&#10;AwAADgAAAAAAAAAAAAAAAAAuAgAAZHJzL2Uyb0RvYy54bWxQSwECLQAUAAYACAAAACEAYFtGKt4A&#10;AAAKAQAADwAAAAAAAAAAAAAAAADzAwAAZHJzL2Rvd25yZXYueG1sUEsFBgAAAAAEAAQA8wAAAP4E&#10;AAAAAA==&#10;" filled="f" stroked="f">
              <v:textbox inset="0,0,0,0">
                <w:txbxContent>
                  <w:p w14:paraId="1680216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3744" behindDoc="1" locked="0" layoutInCell="1" allowOverlap="1" wp14:anchorId="16801D2D" wp14:editId="16801D2E">
              <wp:simplePos x="0" y="0"/>
              <wp:positionH relativeFrom="page">
                <wp:posOffset>5048503</wp:posOffset>
              </wp:positionH>
              <wp:positionV relativeFrom="page">
                <wp:posOffset>484283</wp:posOffset>
              </wp:positionV>
              <wp:extent cx="1823720" cy="555625"/>
              <wp:effectExtent l="0" t="0" r="0" b="0"/>
              <wp:wrapNone/>
              <wp:docPr id="647" name="Text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3720" cy="555625"/>
                      </a:xfrm>
                      <a:prstGeom prst="rect">
                        <a:avLst/>
                      </a:prstGeom>
                    </wps:spPr>
                    <wps:txbx>
                      <w:txbxContent>
                        <w:p w14:paraId="1680216E"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6F"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0"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1.1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wps:txbx>
                    <wps:bodyPr wrap="square" lIns="0" tIns="0" rIns="0" bIns="0" rtlCol="0">
                      <a:noAutofit/>
                    </wps:bodyPr>
                  </wps:wsp>
                </a:graphicData>
              </a:graphic>
            </wp:anchor>
          </w:drawing>
        </mc:Choice>
        <mc:Fallback>
          <w:pict>
            <v:shape w14:anchorId="16801D2D" id="Textbox 647" o:spid="_x0000_s1652" type="#_x0000_t202" style="position:absolute;margin-left:397.5pt;margin-top:38.15pt;width:143.6pt;height:43.75pt;z-index:-1957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" filled="f" stroked="f">
              <v:textbox inset="0,0,0,0">
                <w:txbxContent>
                  <w:p w14:paraId="1680216E"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6F"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0"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1.1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v:textbox>
              <w10:wrap anchorx="page" anchory="page"/>
            </v:shape>
          </w:pict>
        </mc:Fallback>
      </mc:AlternateContent>
    </w: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4768" behindDoc="1" locked="0" layoutInCell="1" allowOverlap="1" wp14:anchorId="16801D31" wp14:editId="16801D32">
              <wp:simplePos x="0" y="0"/>
              <wp:positionH relativeFrom="page">
                <wp:posOffset>810259</wp:posOffset>
              </wp:positionH>
              <wp:positionV relativeFrom="page">
                <wp:posOffset>449792</wp:posOffset>
              </wp:positionV>
              <wp:extent cx="1287780" cy="196215"/>
              <wp:effectExtent l="0" t="0" r="0" b="0"/>
              <wp:wrapNone/>
              <wp:docPr id="649"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7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31" id="_x0000_t202" coordsize="21600,21600" o:spt="202" path="m,l,21600r21600,l21600,xe">
              <v:stroke joinstyle="miter"/>
              <v:path gradientshapeok="t" o:connecttype="rect"/>
            </v:shapetype>
            <v:shape id="Textbox 649" o:spid="_x0000_s1654" type="#_x0000_t202" style="position:absolute;margin-left:63.8pt;margin-top:35.4pt;width:101.4pt;height:15.45pt;z-index:-1957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" filled="f" stroked="f">
              <v:textbox inset="0,0,0,0">
                <w:txbxContent>
                  <w:p w14:paraId="1680217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5280" behindDoc="1" locked="0" layoutInCell="1" allowOverlap="1" wp14:anchorId="16801D33" wp14:editId="16801D34">
              <wp:simplePos x="0" y="0"/>
              <wp:positionH relativeFrom="page">
                <wp:posOffset>5048503</wp:posOffset>
              </wp:positionH>
              <wp:positionV relativeFrom="page">
                <wp:posOffset>484283</wp:posOffset>
              </wp:positionV>
              <wp:extent cx="1823720" cy="555625"/>
              <wp:effectExtent l="0" t="0" r="0" b="0"/>
              <wp:wrapNone/>
              <wp:docPr id="650" name="Text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3720" cy="555625"/>
                      </a:xfrm>
                      <a:prstGeom prst="rect">
                        <a:avLst/>
                      </a:prstGeom>
                    </wps:spPr>
                    <wps:txbx>
                      <w:txbxContent>
                        <w:p w14:paraId="16802173"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74"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5"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1.2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wps:txbx>
                    <wps:bodyPr wrap="square" lIns="0" tIns="0" rIns="0" bIns="0" rtlCol="0">
                      <a:noAutofit/>
                    </wps:bodyPr>
                  </wps:wsp>
                </a:graphicData>
              </a:graphic>
            </wp:anchor>
          </w:drawing>
        </mc:Choice>
        <mc:Fallback>
          <w:pict>
            <v:shape w14:anchorId="16801D33" id="Textbox 650" o:spid="_x0000_s1655" type="#_x0000_t202" style="position:absolute;margin-left:397.5pt;margin-top:38.15pt;width:143.6pt;height:43.75pt;z-index:-1957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" filled="f" stroked="f">
              <v:textbox inset="0,0,0,0">
                <w:txbxContent>
                  <w:p w14:paraId="16802173"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74"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5"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1.2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59072" behindDoc="1" locked="0" layoutInCell="1" allowOverlap="1" wp14:anchorId="168018D5" wp14:editId="168018D6">
              <wp:simplePos x="0" y="0"/>
              <wp:positionH relativeFrom="page">
                <wp:posOffset>901700</wp:posOffset>
              </wp:positionH>
              <wp:positionV relativeFrom="page">
                <wp:posOffset>632672</wp:posOffset>
              </wp:positionV>
              <wp:extent cx="1287780" cy="196215"/>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A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D5" id="_x0000_t202" coordsize="21600,21600" o:spt="202" path="m,l,21600r21600,l21600,xe">
              <v:stroke joinstyle="miter"/>
              <v:path gradientshapeok="t" o:connecttype="rect"/>
            </v:shapetype>
            <v:shape id="Textbox 68" o:spid="_x0000_s1092" type="#_x0000_t202" style="position:absolute;margin-left:71pt;margin-top:49.8pt;width:101.4pt;height:15.45pt;z-index:-19857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bRXlHJgBAAAj&#10;AwAADgAAAAAAAAAAAAAAAAAuAgAAZHJzL2Uyb0RvYy54bWxQSwECLQAUAAYACAAAACEAHLzBFt8A&#10;AAAKAQAADwAAAAAAAAAAAAAAAADyAwAAZHJzL2Rvd25yZXYueG1sUEsFBgAAAAAEAAQA8wAAAP4E&#10;AAAAAA==&#10;" filled="f" stroked="f">
              <v:textbox inset="0,0,0,0">
                <w:txbxContent>
                  <w:p w14:paraId="16801EA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59584" behindDoc="1" locked="0" layoutInCell="1" allowOverlap="1" wp14:anchorId="168018D7" wp14:editId="168018D8">
              <wp:simplePos x="0" y="0"/>
              <wp:positionH relativeFrom="page">
                <wp:posOffset>5223764</wp:posOffset>
              </wp:positionH>
              <wp:positionV relativeFrom="page">
                <wp:posOffset>667163</wp:posOffset>
              </wp:positionV>
              <wp:extent cx="1651635" cy="555625"/>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635" cy="555625"/>
                      </a:xfrm>
                      <a:prstGeom prst="rect">
                        <a:avLst/>
                      </a:prstGeom>
                    </wps:spPr>
                    <wps:txbx>
                      <w:txbxContent>
                        <w:p w14:paraId="16801EA3"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A4"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3.4 Effective: May 1, 2005</w:t>
                          </w:r>
                        </w:p>
                      </w:txbxContent>
                    </wps:txbx>
                    <wps:bodyPr wrap="square" lIns="0" tIns="0" rIns="0" bIns="0" rtlCol="0">
                      <a:noAutofit/>
                    </wps:bodyPr>
                  </wps:wsp>
                </a:graphicData>
              </a:graphic>
            </wp:anchor>
          </w:drawing>
        </mc:Choice>
        <mc:Fallback>
          <w:pict>
            <v:shape w14:anchorId="168018D7" id="Textbox 69" o:spid="_x0000_s1093" type="#_x0000_t202" style="position:absolute;margin-left:411.3pt;margin-top:52.55pt;width:130.05pt;height:43.75pt;z-index:-19856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" filled="f" stroked="f">
              <v:textbox inset="0,0,0,0">
                <w:txbxContent>
                  <w:p w14:paraId="16801EA3"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A4"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3.4 Effective: May 1, 2005</w:t>
                    </w:r>
                  </w:p>
                </w:txbxContent>
              </v:textbox>
              <w10:wrap anchorx="page" anchory="page"/>
            </v:shape>
          </w:pict>
        </mc:Fallback>
      </mc:AlternateContent>
    </w:r>
    <w:r>
      <w:rPr>
        <w:noProof/>
        <w:sz w:val="20"/>
      </w:rPr>
      <mc:AlternateContent>
        <mc:Choice Requires="wps">
          <w:drawing>
            <wp:anchor distT="0" distB="0" distL="0" distR="0" simplePos="0" relativeHeight="483460096" behindDoc="1" locked="0" layoutInCell="1" allowOverlap="1" wp14:anchorId="168018D9" wp14:editId="168018DA">
              <wp:simplePos x="0" y="0"/>
              <wp:positionH relativeFrom="page">
                <wp:posOffset>932180</wp:posOffset>
              </wp:positionH>
              <wp:positionV relativeFrom="page">
                <wp:posOffset>1140164</wp:posOffset>
              </wp:positionV>
              <wp:extent cx="154305" cy="196215"/>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A5"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D9" id="Textbox 70" o:spid="_x0000_s1094" type="#_x0000_t202" style="position:absolute;margin-left:73.4pt;margin-top:89.8pt;width:12.15pt;height:15.45pt;z-index:-19856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" filled="f" stroked="f">
              <v:textbox inset="0,0,0,0">
                <w:txbxContent>
                  <w:p w14:paraId="16801EA5"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60608" behindDoc="1" locked="0" layoutInCell="1" allowOverlap="1" wp14:anchorId="168018DB" wp14:editId="168018DC">
              <wp:simplePos x="0" y="0"/>
              <wp:positionH relativeFrom="page">
                <wp:posOffset>1389380</wp:posOffset>
              </wp:positionH>
              <wp:positionV relativeFrom="page">
                <wp:posOffset>1140164</wp:posOffset>
              </wp:positionV>
              <wp:extent cx="3051810" cy="196215"/>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A6"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DB" id="Textbox 71" o:spid="_x0000_s1095" type="#_x0000_t202" style="position:absolute;margin-left:109.4pt;margin-top:89.8pt;width:240.3pt;height:15.45pt;z-index:-19855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" filled="f" stroked="f">
              <v:textbox inset="0,0,0,0">
                <w:txbxContent>
                  <w:p w14:paraId="16801EA6"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6304" behindDoc="1" locked="0" layoutInCell="1" allowOverlap="1" wp14:anchorId="16801D37" wp14:editId="16801D38">
              <wp:simplePos x="0" y="0"/>
              <wp:positionH relativeFrom="page">
                <wp:posOffset>810259</wp:posOffset>
              </wp:positionH>
              <wp:positionV relativeFrom="page">
                <wp:posOffset>449792</wp:posOffset>
              </wp:positionV>
              <wp:extent cx="1287780" cy="196215"/>
              <wp:effectExtent l="0" t="0" r="0" b="0"/>
              <wp:wrapNone/>
              <wp:docPr id="652" name="Text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7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37" id="_x0000_t202" coordsize="21600,21600" o:spt="202" path="m,l,21600r21600,l21600,xe">
              <v:stroke joinstyle="miter"/>
              <v:path gradientshapeok="t" o:connecttype="rect"/>
            </v:shapetype>
            <v:shape id="Textbox 652" o:spid="_x0000_s1657" type="#_x0000_t202" style="position:absolute;margin-left:63.8pt;margin-top:35.4pt;width:101.4pt;height:15.45pt;z-index:-1957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009/nZkBAAAk&#10;AwAADgAAAAAAAAAAAAAAAAAuAgAAZHJzL2Uyb0RvYy54bWxQSwECLQAUAAYACAAAACEAYFtGKt4A&#10;AAAKAQAADwAAAAAAAAAAAAAAAADzAwAAZHJzL2Rvd25yZXYueG1sUEsFBgAAAAAEAAQA8wAAAP4E&#10;AAAAAA==&#10;" filled="f" stroked="f">
              <v:textbox inset="0,0,0,0">
                <w:txbxContent>
                  <w:p w14:paraId="1680217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6816" behindDoc="1" locked="0" layoutInCell="1" allowOverlap="1" wp14:anchorId="16801D39" wp14:editId="16801D3A">
              <wp:simplePos x="0" y="0"/>
              <wp:positionH relativeFrom="page">
                <wp:posOffset>5048503</wp:posOffset>
              </wp:positionH>
              <wp:positionV relativeFrom="page">
                <wp:posOffset>484283</wp:posOffset>
              </wp:positionV>
              <wp:extent cx="1823720" cy="555625"/>
              <wp:effectExtent l="0" t="0" r="0" b="0"/>
              <wp:wrapNone/>
              <wp:docPr id="653" name="Textbox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3720" cy="555625"/>
                      </a:xfrm>
                      <a:prstGeom prst="rect">
                        <a:avLst/>
                      </a:prstGeom>
                    </wps:spPr>
                    <wps:txbx>
                      <w:txbxContent>
                        <w:p w14:paraId="16802178"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79"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A"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1.3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wps:txbx>
                    <wps:bodyPr wrap="square" lIns="0" tIns="0" rIns="0" bIns="0" rtlCol="0">
                      <a:noAutofit/>
                    </wps:bodyPr>
                  </wps:wsp>
                </a:graphicData>
              </a:graphic>
            </wp:anchor>
          </w:drawing>
        </mc:Choice>
        <mc:Fallback>
          <w:pict>
            <v:shape w14:anchorId="16801D39" id="Textbox 653" o:spid="_x0000_s1658" type="#_x0000_t202" style="position:absolute;margin-left:397.5pt;margin-top:38.15pt;width:143.6pt;height:43.75pt;z-index:-1956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" filled="f" stroked="f">
              <v:textbox inset="0,0,0,0">
                <w:txbxContent>
                  <w:p w14:paraId="16802178" w14:textId="77777777" w:rsidR="00C45353" w:rsidRDefault="00A9526A">
                    <w:pPr>
                      <w:spacing w:before="14"/>
                      <w:ind w:left="1220"/>
                      <w:rPr>
                        <w:sz w:val="18"/>
                      </w:rPr>
                    </w:pPr>
                    <w:r>
                      <w:rPr>
                        <w:sz w:val="18"/>
                      </w:rPr>
                      <w:t>RATE</w:t>
                    </w:r>
                    <w:r>
                      <w:rPr>
                        <w:spacing w:val="-12"/>
                        <w:sz w:val="18"/>
                      </w:rPr>
                      <w:t xml:space="preserve"> </w:t>
                    </w:r>
                    <w:r>
                      <w:rPr>
                        <w:spacing w:val="-2"/>
                        <w:sz w:val="18"/>
                      </w:rPr>
                      <w:t>SCHEDULES</w:t>
                    </w:r>
                  </w:p>
                  <w:p w14:paraId="16802179" w14:textId="77777777" w:rsidR="00C45353" w:rsidRDefault="00A9526A">
                    <w:pPr>
                      <w:spacing w:before="9"/>
                      <w:ind w:right="32"/>
                      <w:jc w:val="right"/>
                      <w:rPr>
                        <w:sz w:val="18"/>
                      </w:rPr>
                    </w:pPr>
                    <w:r>
                      <w:rPr>
                        <w:sz w:val="18"/>
                      </w:rPr>
                      <w:t>Special</w:t>
                    </w:r>
                    <w:r>
                      <w:rPr>
                        <w:spacing w:val="-6"/>
                        <w:sz w:val="18"/>
                      </w:rPr>
                      <w:t xml:space="preserve"> </w:t>
                    </w:r>
                    <w:r>
                      <w:rPr>
                        <w:sz w:val="18"/>
                      </w:rPr>
                      <w:t>Gas</w:t>
                    </w:r>
                    <w:r>
                      <w:rPr>
                        <w:spacing w:val="-2"/>
                        <w:sz w:val="18"/>
                      </w:rPr>
                      <w:t xml:space="preserve"> </w:t>
                    </w:r>
                    <w:r>
                      <w:rPr>
                        <w:sz w:val="18"/>
                      </w:rPr>
                      <w:t>Transportation</w:t>
                    </w:r>
                    <w:r>
                      <w:rPr>
                        <w:spacing w:val="-16"/>
                        <w:sz w:val="18"/>
                      </w:rPr>
                      <w:t xml:space="preserve"> </w:t>
                    </w:r>
                    <w:r>
                      <w:rPr>
                        <w:spacing w:val="-2"/>
                        <w:sz w:val="18"/>
                      </w:rPr>
                      <w:t>Service</w:t>
                    </w:r>
                  </w:p>
                  <w:p w14:paraId="1680217A" w14:textId="77777777" w:rsidR="00C45353" w:rsidRDefault="00A9526A">
                    <w:pPr>
                      <w:spacing w:before="2"/>
                      <w:ind w:left="807" w:right="18" w:firstLine="271"/>
                      <w:jc w:val="right"/>
                      <w:rPr>
                        <w:sz w:val="18"/>
                      </w:rPr>
                    </w:pPr>
                    <w:r>
                      <w:rPr>
                        <w:sz w:val="18"/>
                      </w:rPr>
                      <w:t>Original</w:t>
                    </w:r>
                    <w:r>
                      <w:rPr>
                        <w:spacing w:val="-12"/>
                        <w:sz w:val="18"/>
                      </w:rPr>
                      <w:t xml:space="preserve"> </w:t>
                    </w:r>
                    <w:r>
                      <w:rPr>
                        <w:sz w:val="18"/>
                      </w:rPr>
                      <w:t>Sheet</w:t>
                    </w:r>
                    <w:r>
                      <w:rPr>
                        <w:spacing w:val="-11"/>
                        <w:sz w:val="18"/>
                      </w:rPr>
                      <w:t xml:space="preserve"> </w:t>
                    </w:r>
                    <w:r>
                      <w:rPr>
                        <w:sz w:val="18"/>
                      </w:rPr>
                      <w:t>No.</w:t>
                    </w:r>
                    <w:r>
                      <w:rPr>
                        <w:spacing w:val="-13"/>
                        <w:sz w:val="18"/>
                      </w:rPr>
                      <w:t xml:space="preserve"> </w:t>
                    </w:r>
                    <w:r>
                      <w:rPr>
                        <w:sz w:val="18"/>
                      </w:rPr>
                      <w:t>1.3 Effective:</w:t>
                    </w:r>
                    <w:r>
                      <w:rPr>
                        <w:spacing w:val="-4"/>
                        <w:sz w:val="18"/>
                      </w:rPr>
                      <w:t xml:space="preserve"> </w:t>
                    </w:r>
                    <w:r>
                      <w:rPr>
                        <w:sz w:val="18"/>
                      </w:rPr>
                      <w:t>March</w:t>
                    </w:r>
                    <w:r>
                      <w:rPr>
                        <w:spacing w:val="-3"/>
                        <w:sz w:val="18"/>
                      </w:rPr>
                      <w:t xml:space="preserve"> </w:t>
                    </w:r>
                    <w:r>
                      <w:rPr>
                        <w:sz w:val="18"/>
                      </w:rPr>
                      <w:t>29,</w:t>
                    </w:r>
                    <w:r>
                      <w:rPr>
                        <w:spacing w:val="-11"/>
                        <w:sz w:val="18"/>
                      </w:rPr>
                      <w:t xml:space="preserve"> </w:t>
                    </w:r>
                    <w:r>
                      <w:rPr>
                        <w:spacing w:val="-4"/>
                        <w:sz w:val="18"/>
                      </w:rPr>
                      <w:t>2011</w:t>
                    </w:r>
                  </w:p>
                </w:txbxContent>
              </v:textbox>
              <w10:wrap anchorx="page" anchory="page"/>
            </v:shape>
          </w:pict>
        </mc:Fallback>
      </mc:AlternateContent>
    </w: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7840" behindDoc="1" locked="0" layoutInCell="1" allowOverlap="1" wp14:anchorId="16801D3D" wp14:editId="16801D3E">
              <wp:simplePos x="0" y="0"/>
              <wp:positionH relativeFrom="page">
                <wp:posOffset>901700</wp:posOffset>
              </wp:positionH>
              <wp:positionV relativeFrom="page">
                <wp:posOffset>449792</wp:posOffset>
              </wp:positionV>
              <wp:extent cx="1287780" cy="196215"/>
              <wp:effectExtent l="0" t="0" r="0" b="0"/>
              <wp:wrapNone/>
              <wp:docPr id="655" name="Textbox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7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3D" id="_x0000_t202" coordsize="21600,21600" o:spt="202" path="m,l,21600r21600,l21600,xe">
              <v:stroke joinstyle="miter"/>
              <v:path gradientshapeok="t" o:connecttype="rect"/>
            </v:shapetype>
            <v:shape id="Textbox 655" o:spid="_x0000_s1660" type="#_x0000_t202" style="position:absolute;margin-left:71pt;margin-top:35.4pt;width:101.4pt;height:15.45pt;z-index:-1956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rDiB+pgBAAAk&#10;AwAADgAAAAAAAAAAAAAAAAAuAgAAZHJzL2Uyb0RvYy54bWxQSwECLQAUAAYACAAAACEAvr8dS98A&#10;AAAKAQAADwAAAAAAAAAAAAAAAADyAwAAZHJzL2Rvd25yZXYueG1sUEsFBgAAAAAEAAQA8wAAAP4E&#10;AAAAAA==&#10;" filled="f" stroked="f">
              <v:textbox inset="0,0,0,0">
                <w:txbxContent>
                  <w:p w14:paraId="1680217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8352" behindDoc="1" locked="0" layoutInCell="1" allowOverlap="1" wp14:anchorId="16801D3F" wp14:editId="16801D40">
              <wp:simplePos x="0" y="0"/>
              <wp:positionH relativeFrom="page">
                <wp:posOffset>4563871</wp:posOffset>
              </wp:positionH>
              <wp:positionV relativeFrom="page">
                <wp:posOffset>484283</wp:posOffset>
              </wp:positionV>
              <wp:extent cx="2308225" cy="555625"/>
              <wp:effectExtent l="0" t="0" r="0" b="0"/>
              <wp:wrapNone/>
              <wp:docPr id="656" name="Text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8225" cy="555625"/>
                      </a:xfrm>
                      <a:prstGeom prst="rect">
                        <a:avLst/>
                      </a:prstGeom>
                    </wps:spPr>
                    <wps:txbx>
                      <w:txbxContent>
                        <w:p w14:paraId="1680217D" w14:textId="77777777" w:rsidR="00C45353" w:rsidRDefault="00A9526A">
                          <w:pPr>
                            <w:spacing w:before="14"/>
                            <w:ind w:left="1983"/>
                            <w:rPr>
                              <w:sz w:val="18"/>
                            </w:rPr>
                          </w:pPr>
                          <w:r>
                            <w:rPr>
                              <w:sz w:val="18"/>
                            </w:rPr>
                            <w:t>RATE</w:t>
                          </w:r>
                          <w:r>
                            <w:rPr>
                              <w:spacing w:val="-12"/>
                              <w:sz w:val="18"/>
                            </w:rPr>
                            <w:t xml:space="preserve"> </w:t>
                          </w:r>
                          <w:r>
                            <w:rPr>
                              <w:spacing w:val="-2"/>
                              <w:sz w:val="18"/>
                            </w:rPr>
                            <w:t>SCHEDULES</w:t>
                          </w:r>
                        </w:p>
                        <w:p w14:paraId="1680217E" w14:textId="77777777" w:rsidR="00C45353" w:rsidRDefault="00A9526A">
                          <w:pPr>
                            <w:spacing w:before="9"/>
                            <w:ind w:right="36"/>
                            <w:jc w:val="right"/>
                            <w:rPr>
                              <w:sz w:val="18"/>
                            </w:rPr>
                          </w:pPr>
                          <w:r>
                            <w:rPr>
                              <w:sz w:val="18"/>
                            </w:rPr>
                            <w:t>Special</w:t>
                          </w:r>
                          <w:r>
                            <w:rPr>
                              <w:spacing w:val="-5"/>
                              <w:sz w:val="18"/>
                            </w:rPr>
                            <w:t xml:space="preserve"> </w:t>
                          </w:r>
                          <w:r>
                            <w:rPr>
                              <w:sz w:val="18"/>
                            </w:rPr>
                            <w:t>Natural</w:t>
                          </w:r>
                          <w:r>
                            <w:rPr>
                              <w:spacing w:val="-5"/>
                              <w:sz w:val="18"/>
                            </w:rPr>
                            <w:t xml:space="preserve"> </w:t>
                          </w:r>
                          <w:r>
                            <w:rPr>
                              <w:sz w:val="18"/>
                            </w:rPr>
                            <w:t>Gas</w:t>
                          </w:r>
                          <w:r>
                            <w:rPr>
                              <w:spacing w:val="-2"/>
                              <w:sz w:val="18"/>
                            </w:rPr>
                            <w:t xml:space="preserve"> </w:t>
                          </w:r>
                          <w:r>
                            <w:rPr>
                              <w:sz w:val="18"/>
                            </w:rPr>
                            <w:t>Vehicle</w:t>
                          </w:r>
                          <w:r>
                            <w:rPr>
                              <w:spacing w:val="-2"/>
                              <w:sz w:val="18"/>
                            </w:rPr>
                            <w:t xml:space="preserve"> </w:t>
                          </w:r>
                          <w:r>
                            <w:rPr>
                              <w:sz w:val="18"/>
                            </w:rPr>
                            <w:t>Delivery</w:t>
                          </w:r>
                          <w:r>
                            <w:rPr>
                              <w:spacing w:val="-18"/>
                              <w:sz w:val="18"/>
                            </w:rPr>
                            <w:t xml:space="preserve"> </w:t>
                          </w:r>
                          <w:r>
                            <w:rPr>
                              <w:spacing w:val="-2"/>
                              <w:sz w:val="18"/>
                            </w:rPr>
                            <w:t>Service</w:t>
                          </w:r>
                        </w:p>
                        <w:p w14:paraId="1680217F" w14:textId="77777777" w:rsidR="00C45353" w:rsidRDefault="00A9526A">
                          <w:pPr>
                            <w:spacing w:before="2"/>
                            <w:ind w:left="1531" w:right="18" w:firstLine="309"/>
                            <w:jc w:val="right"/>
                            <w:rPr>
                              <w:sz w:val="18"/>
                            </w:rPr>
                          </w:pPr>
                          <w:r>
                            <w:rPr>
                              <w:sz w:val="18"/>
                            </w:rPr>
                            <w:t>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1.1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wps:txbx>
                    <wps:bodyPr wrap="square" lIns="0" tIns="0" rIns="0" bIns="0" rtlCol="0">
                      <a:noAutofit/>
                    </wps:bodyPr>
                  </wps:wsp>
                </a:graphicData>
              </a:graphic>
            </wp:anchor>
          </w:drawing>
        </mc:Choice>
        <mc:Fallback>
          <w:pict>
            <v:shape w14:anchorId="16801D3F" id="Textbox 656" o:spid="_x0000_s1661" type="#_x0000_t202" style="position:absolute;margin-left:359.35pt;margin-top:38.15pt;width:181.75pt;height:43.75pt;z-index:-1956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" filled="f" stroked="f">
              <v:textbox inset="0,0,0,0">
                <w:txbxContent>
                  <w:p w14:paraId="1680217D" w14:textId="77777777" w:rsidR="00C45353" w:rsidRDefault="00A9526A">
                    <w:pPr>
                      <w:spacing w:before="14"/>
                      <w:ind w:left="1983"/>
                      <w:rPr>
                        <w:sz w:val="18"/>
                      </w:rPr>
                    </w:pPr>
                    <w:r>
                      <w:rPr>
                        <w:sz w:val="18"/>
                      </w:rPr>
                      <w:t>RATE</w:t>
                    </w:r>
                    <w:r>
                      <w:rPr>
                        <w:spacing w:val="-12"/>
                        <w:sz w:val="18"/>
                      </w:rPr>
                      <w:t xml:space="preserve"> </w:t>
                    </w:r>
                    <w:r>
                      <w:rPr>
                        <w:spacing w:val="-2"/>
                        <w:sz w:val="18"/>
                      </w:rPr>
                      <w:t>SCHEDULES</w:t>
                    </w:r>
                  </w:p>
                  <w:p w14:paraId="1680217E" w14:textId="77777777" w:rsidR="00C45353" w:rsidRDefault="00A9526A">
                    <w:pPr>
                      <w:spacing w:before="9"/>
                      <w:ind w:right="36"/>
                      <w:jc w:val="right"/>
                      <w:rPr>
                        <w:sz w:val="18"/>
                      </w:rPr>
                    </w:pPr>
                    <w:r>
                      <w:rPr>
                        <w:sz w:val="18"/>
                      </w:rPr>
                      <w:t>Special</w:t>
                    </w:r>
                    <w:r>
                      <w:rPr>
                        <w:spacing w:val="-5"/>
                        <w:sz w:val="18"/>
                      </w:rPr>
                      <w:t xml:space="preserve"> </w:t>
                    </w:r>
                    <w:r>
                      <w:rPr>
                        <w:sz w:val="18"/>
                      </w:rPr>
                      <w:t>Natural</w:t>
                    </w:r>
                    <w:r>
                      <w:rPr>
                        <w:spacing w:val="-5"/>
                        <w:sz w:val="18"/>
                      </w:rPr>
                      <w:t xml:space="preserve"> </w:t>
                    </w:r>
                    <w:r>
                      <w:rPr>
                        <w:sz w:val="18"/>
                      </w:rPr>
                      <w:t>Gas</w:t>
                    </w:r>
                    <w:r>
                      <w:rPr>
                        <w:spacing w:val="-2"/>
                        <w:sz w:val="18"/>
                      </w:rPr>
                      <w:t xml:space="preserve"> </w:t>
                    </w:r>
                    <w:r>
                      <w:rPr>
                        <w:sz w:val="18"/>
                      </w:rPr>
                      <w:t>Vehicle</w:t>
                    </w:r>
                    <w:r>
                      <w:rPr>
                        <w:spacing w:val="-2"/>
                        <w:sz w:val="18"/>
                      </w:rPr>
                      <w:t xml:space="preserve"> </w:t>
                    </w:r>
                    <w:r>
                      <w:rPr>
                        <w:sz w:val="18"/>
                      </w:rPr>
                      <w:t>Delivery</w:t>
                    </w:r>
                    <w:r>
                      <w:rPr>
                        <w:spacing w:val="-18"/>
                        <w:sz w:val="18"/>
                      </w:rPr>
                      <w:t xml:space="preserve"> </w:t>
                    </w:r>
                    <w:r>
                      <w:rPr>
                        <w:spacing w:val="-2"/>
                        <w:sz w:val="18"/>
                      </w:rPr>
                      <w:t>Service</w:t>
                    </w:r>
                  </w:p>
                  <w:p w14:paraId="1680217F" w14:textId="77777777" w:rsidR="00C45353" w:rsidRDefault="00A9526A">
                    <w:pPr>
                      <w:spacing w:before="2"/>
                      <w:ind w:left="1531" w:right="18" w:firstLine="309"/>
                      <w:jc w:val="right"/>
                      <w:rPr>
                        <w:sz w:val="18"/>
                      </w:rPr>
                    </w:pPr>
                    <w:r>
                      <w:rPr>
                        <w:sz w:val="18"/>
                      </w:rPr>
                      <w:t>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1.1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v:textbox>
              <w10:wrap anchorx="page" anchory="page"/>
            </v:shape>
          </w:pict>
        </mc:Fallback>
      </mc:AlternateContent>
    </w: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49376" behindDoc="1" locked="0" layoutInCell="1" allowOverlap="1" wp14:anchorId="16801D43" wp14:editId="16801D44">
              <wp:simplePos x="0" y="0"/>
              <wp:positionH relativeFrom="page">
                <wp:posOffset>810259</wp:posOffset>
              </wp:positionH>
              <wp:positionV relativeFrom="page">
                <wp:posOffset>449792</wp:posOffset>
              </wp:positionV>
              <wp:extent cx="1287780" cy="196215"/>
              <wp:effectExtent l="0" t="0" r="0" b="0"/>
              <wp:wrapNone/>
              <wp:docPr id="658" name="Text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8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43" id="_x0000_t202" coordsize="21600,21600" o:spt="202" path="m,l,21600r21600,l21600,xe">
              <v:stroke joinstyle="miter"/>
              <v:path gradientshapeok="t" o:connecttype="rect"/>
            </v:shapetype>
            <v:shape id="Textbox 658" o:spid="_x0000_s1663" type="#_x0000_t202" style="position:absolute;margin-left:63.8pt;margin-top:35.4pt;width:101.4pt;height:15.45pt;z-index:-1956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" filled="f" stroked="f">
              <v:textbox inset="0,0,0,0">
                <w:txbxContent>
                  <w:p w14:paraId="1680218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49888" behindDoc="1" locked="0" layoutInCell="1" allowOverlap="1" wp14:anchorId="16801D45" wp14:editId="16801D46">
              <wp:simplePos x="0" y="0"/>
              <wp:positionH relativeFrom="page">
                <wp:posOffset>4563871</wp:posOffset>
              </wp:positionH>
              <wp:positionV relativeFrom="page">
                <wp:posOffset>484283</wp:posOffset>
              </wp:positionV>
              <wp:extent cx="2308225" cy="555625"/>
              <wp:effectExtent l="0" t="0" r="0" b="0"/>
              <wp:wrapNone/>
              <wp:docPr id="659" name="Text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8225" cy="555625"/>
                      </a:xfrm>
                      <a:prstGeom prst="rect">
                        <a:avLst/>
                      </a:prstGeom>
                    </wps:spPr>
                    <wps:txbx>
                      <w:txbxContent>
                        <w:p w14:paraId="16802182" w14:textId="77777777" w:rsidR="00C45353" w:rsidRDefault="00A9526A">
                          <w:pPr>
                            <w:spacing w:before="14"/>
                            <w:ind w:left="1983"/>
                            <w:rPr>
                              <w:sz w:val="18"/>
                            </w:rPr>
                          </w:pPr>
                          <w:r>
                            <w:rPr>
                              <w:sz w:val="18"/>
                            </w:rPr>
                            <w:t>RATE</w:t>
                          </w:r>
                          <w:r>
                            <w:rPr>
                              <w:spacing w:val="-12"/>
                              <w:sz w:val="18"/>
                            </w:rPr>
                            <w:t xml:space="preserve"> </w:t>
                          </w:r>
                          <w:r>
                            <w:rPr>
                              <w:spacing w:val="-2"/>
                              <w:sz w:val="18"/>
                            </w:rPr>
                            <w:t>SCHEDULES</w:t>
                          </w:r>
                        </w:p>
                        <w:p w14:paraId="16802183" w14:textId="77777777" w:rsidR="00C45353" w:rsidRDefault="00A9526A">
                          <w:pPr>
                            <w:spacing w:before="9"/>
                            <w:ind w:right="36"/>
                            <w:jc w:val="right"/>
                            <w:rPr>
                              <w:sz w:val="18"/>
                            </w:rPr>
                          </w:pPr>
                          <w:r>
                            <w:rPr>
                              <w:sz w:val="18"/>
                            </w:rPr>
                            <w:t>Special</w:t>
                          </w:r>
                          <w:r>
                            <w:rPr>
                              <w:spacing w:val="-5"/>
                              <w:sz w:val="18"/>
                            </w:rPr>
                            <w:t xml:space="preserve"> </w:t>
                          </w:r>
                          <w:r>
                            <w:rPr>
                              <w:sz w:val="18"/>
                            </w:rPr>
                            <w:t>Natural</w:t>
                          </w:r>
                          <w:r>
                            <w:rPr>
                              <w:spacing w:val="-5"/>
                              <w:sz w:val="18"/>
                            </w:rPr>
                            <w:t xml:space="preserve"> </w:t>
                          </w:r>
                          <w:r>
                            <w:rPr>
                              <w:sz w:val="18"/>
                            </w:rPr>
                            <w:t>Gas</w:t>
                          </w:r>
                          <w:r>
                            <w:rPr>
                              <w:spacing w:val="-2"/>
                              <w:sz w:val="18"/>
                            </w:rPr>
                            <w:t xml:space="preserve"> </w:t>
                          </w:r>
                          <w:r>
                            <w:rPr>
                              <w:sz w:val="18"/>
                            </w:rPr>
                            <w:t>Vehicle</w:t>
                          </w:r>
                          <w:r>
                            <w:rPr>
                              <w:spacing w:val="-2"/>
                              <w:sz w:val="18"/>
                            </w:rPr>
                            <w:t xml:space="preserve"> </w:t>
                          </w:r>
                          <w:r>
                            <w:rPr>
                              <w:sz w:val="18"/>
                            </w:rPr>
                            <w:t>Delivery</w:t>
                          </w:r>
                          <w:r>
                            <w:rPr>
                              <w:spacing w:val="-18"/>
                              <w:sz w:val="18"/>
                            </w:rPr>
                            <w:t xml:space="preserve"> </w:t>
                          </w:r>
                          <w:r>
                            <w:rPr>
                              <w:spacing w:val="-2"/>
                              <w:sz w:val="18"/>
                            </w:rPr>
                            <w:t>Service</w:t>
                          </w:r>
                        </w:p>
                        <w:p w14:paraId="16802184" w14:textId="77777777" w:rsidR="00C45353" w:rsidRDefault="00A9526A">
                          <w:pPr>
                            <w:spacing w:before="2"/>
                            <w:ind w:left="1531" w:right="18" w:firstLine="309"/>
                            <w:jc w:val="right"/>
                            <w:rPr>
                              <w:sz w:val="18"/>
                            </w:rPr>
                          </w:pPr>
                          <w:r>
                            <w:rPr>
                              <w:sz w:val="18"/>
                            </w:rPr>
                            <w:t>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1.2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wps:txbx>
                    <wps:bodyPr wrap="square" lIns="0" tIns="0" rIns="0" bIns="0" rtlCol="0">
                      <a:noAutofit/>
                    </wps:bodyPr>
                  </wps:wsp>
                </a:graphicData>
              </a:graphic>
            </wp:anchor>
          </w:drawing>
        </mc:Choice>
        <mc:Fallback>
          <w:pict>
            <v:shape w14:anchorId="16801D45" id="Textbox 659" o:spid="_x0000_s1664" type="#_x0000_t202" style="position:absolute;margin-left:359.35pt;margin-top:38.15pt;width:181.75pt;height:43.75pt;z-index:-1956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" filled="f" stroked="f">
              <v:textbox inset="0,0,0,0">
                <w:txbxContent>
                  <w:p w14:paraId="16802182" w14:textId="77777777" w:rsidR="00C45353" w:rsidRDefault="00A9526A">
                    <w:pPr>
                      <w:spacing w:before="14"/>
                      <w:ind w:left="1983"/>
                      <w:rPr>
                        <w:sz w:val="18"/>
                      </w:rPr>
                    </w:pPr>
                    <w:r>
                      <w:rPr>
                        <w:sz w:val="18"/>
                      </w:rPr>
                      <w:t>RATE</w:t>
                    </w:r>
                    <w:r>
                      <w:rPr>
                        <w:spacing w:val="-12"/>
                        <w:sz w:val="18"/>
                      </w:rPr>
                      <w:t xml:space="preserve"> </w:t>
                    </w:r>
                    <w:r>
                      <w:rPr>
                        <w:spacing w:val="-2"/>
                        <w:sz w:val="18"/>
                      </w:rPr>
                      <w:t>SCHEDULES</w:t>
                    </w:r>
                  </w:p>
                  <w:p w14:paraId="16802183" w14:textId="77777777" w:rsidR="00C45353" w:rsidRDefault="00A9526A">
                    <w:pPr>
                      <w:spacing w:before="9"/>
                      <w:ind w:right="36"/>
                      <w:jc w:val="right"/>
                      <w:rPr>
                        <w:sz w:val="18"/>
                      </w:rPr>
                    </w:pPr>
                    <w:r>
                      <w:rPr>
                        <w:sz w:val="18"/>
                      </w:rPr>
                      <w:t>Special</w:t>
                    </w:r>
                    <w:r>
                      <w:rPr>
                        <w:spacing w:val="-5"/>
                        <w:sz w:val="18"/>
                      </w:rPr>
                      <w:t xml:space="preserve"> </w:t>
                    </w:r>
                    <w:r>
                      <w:rPr>
                        <w:sz w:val="18"/>
                      </w:rPr>
                      <w:t>Natural</w:t>
                    </w:r>
                    <w:r>
                      <w:rPr>
                        <w:spacing w:val="-5"/>
                        <w:sz w:val="18"/>
                      </w:rPr>
                      <w:t xml:space="preserve"> </w:t>
                    </w:r>
                    <w:r>
                      <w:rPr>
                        <w:sz w:val="18"/>
                      </w:rPr>
                      <w:t>Gas</w:t>
                    </w:r>
                    <w:r>
                      <w:rPr>
                        <w:spacing w:val="-2"/>
                        <w:sz w:val="18"/>
                      </w:rPr>
                      <w:t xml:space="preserve"> </w:t>
                    </w:r>
                    <w:r>
                      <w:rPr>
                        <w:sz w:val="18"/>
                      </w:rPr>
                      <w:t>Vehicle</w:t>
                    </w:r>
                    <w:r>
                      <w:rPr>
                        <w:spacing w:val="-2"/>
                        <w:sz w:val="18"/>
                      </w:rPr>
                      <w:t xml:space="preserve"> </w:t>
                    </w:r>
                    <w:r>
                      <w:rPr>
                        <w:sz w:val="18"/>
                      </w:rPr>
                      <w:t>Delivery</w:t>
                    </w:r>
                    <w:r>
                      <w:rPr>
                        <w:spacing w:val="-18"/>
                        <w:sz w:val="18"/>
                      </w:rPr>
                      <w:t xml:space="preserve"> </w:t>
                    </w:r>
                    <w:r>
                      <w:rPr>
                        <w:spacing w:val="-2"/>
                        <w:sz w:val="18"/>
                      </w:rPr>
                      <w:t>Service</w:t>
                    </w:r>
                  </w:p>
                  <w:p w14:paraId="16802184" w14:textId="77777777" w:rsidR="00C45353" w:rsidRDefault="00A9526A">
                    <w:pPr>
                      <w:spacing w:before="2"/>
                      <w:ind w:left="1531" w:right="18" w:firstLine="309"/>
                      <w:jc w:val="right"/>
                      <w:rPr>
                        <w:sz w:val="18"/>
                      </w:rPr>
                    </w:pPr>
                    <w:r>
                      <w:rPr>
                        <w:sz w:val="18"/>
                      </w:rPr>
                      <w:t>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1.2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v:textbox>
              <w10:wrap anchorx="page" anchory="page"/>
            </v:shape>
          </w:pict>
        </mc:Fallback>
      </mc:AlternateContent>
    </w: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F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0912" behindDoc="1" locked="0" layoutInCell="1" allowOverlap="1" wp14:anchorId="16801D49" wp14:editId="16801D4A">
              <wp:simplePos x="0" y="0"/>
              <wp:positionH relativeFrom="page">
                <wp:posOffset>901700</wp:posOffset>
              </wp:positionH>
              <wp:positionV relativeFrom="page">
                <wp:posOffset>449792</wp:posOffset>
              </wp:positionV>
              <wp:extent cx="1287780" cy="196215"/>
              <wp:effectExtent l="0" t="0" r="0" b="0"/>
              <wp:wrapNone/>
              <wp:docPr id="661" name="Text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8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49" id="_x0000_t202" coordsize="21600,21600" o:spt="202" path="m,l,21600r21600,l21600,xe">
              <v:stroke joinstyle="miter"/>
              <v:path gradientshapeok="t" o:connecttype="rect"/>
            </v:shapetype>
            <v:shape id="Textbox 661" o:spid="_x0000_s1666" type="#_x0000_t202" style="position:absolute;margin-left:71pt;margin-top:35.4pt;width:101.4pt;height:15.45pt;z-index:-1956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oEmQEAACQDAAAOAAAAZHJzL2Uyb0RvYy54bWysUsGO0zAQvSPxD5bvNG0R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XrV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H/vGgSZAQAA&#10;JAMAAA4AAAAAAAAAAAAAAAAALgIAAGRycy9lMm9Eb2MueG1sUEsBAi0AFAAGAAgAAAAhAL6/HUvf&#10;AAAACgEAAA8AAAAAAAAAAAAAAAAA8wMAAGRycy9kb3ducmV2LnhtbFBLBQYAAAAABAAEAPMAAAD/&#10;BAAAAAA=&#10;" filled="f" stroked="f">
              <v:textbox inset="0,0,0,0">
                <w:txbxContent>
                  <w:p w14:paraId="1680218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1424" behindDoc="1" locked="0" layoutInCell="1" allowOverlap="1" wp14:anchorId="16801D4B" wp14:editId="16801D4C">
              <wp:simplePos x="0" y="0"/>
              <wp:positionH relativeFrom="page">
                <wp:posOffset>4804664</wp:posOffset>
              </wp:positionH>
              <wp:positionV relativeFrom="page">
                <wp:posOffset>449792</wp:posOffset>
              </wp:positionV>
              <wp:extent cx="2067560" cy="196215"/>
              <wp:effectExtent l="0" t="0" r="0" b="0"/>
              <wp:wrapNone/>
              <wp:docPr id="662" name="Text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7560" cy="196215"/>
                      </a:xfrm>
                      <a:prstGeom prst="rect">
                        <a:avLst/>
                      </a:prstGeom>
                    </wps:spPr>
                    <wps:txbx>
                      <w:txbxContent>
                        <w:p w14:paraId="16802187" w14:textId="77777777" w:rsidR="00C45353" w:rsidRDefault="00A9526A">
                          <w:pPr>
                            <w:spacing w:before="12"/>
                            <w:ind w:left="20"/>
                            <w:rPr>
                              <w:b/>
                              <w:sz w:val="24"/>
                            </w:rPr>
                          </w:pPr>
                          <w:r>
                            <w:rPr>
                              <w:b/>
                              <w:sz w:val="24"/>
                            </w:rPr>
                            <w:t>RULES</w:t>
                          </w:r>
                          <w:r>
                            <w:rPr>
                              <w:b/>
                              <w:spacing w:val="-2"/>
                              <w:sz w:val="24"/>
                            </w:rPr>
                            <w:t xml:space="preserve"> </w:t>
                          </w:r>
                          <w:r>
                            <w:rPr>
                              <w:b/>
                              <w:sz w:val="24"/>
                            </w:rPr>
                            <w:t>AND</w:t>
                          </w:r>
                          <w:r>
                            <w:rPr>
                              <w:b/>
                              <w:spacing w:val="-2"/>
                              <w:sz w:val="24"/>
                            </w:rPr>
                            <w:t xml:space="preserve"> REGULATIONS</w:t>
                          </w:r>
                        </w:p>
                      </w:txbxContent>
                    </wps:txbx>
                    <wps:bodyPr wrap="square" lIns="0" tIns="0" rIns="0" bIns="0" rtlCol="0">
                      <a:noAutofit/>
                    </wps:bodyPr>
                  </wps:wsp>
                </a:graphicData>
              </a:graphic>
            </wp:anchor>
          </w:drawing>
        </mc:Choice>
        <mc:Fallback>
          <w:pict>
            <v:shape w14:anchorId="16801D4B" id="Textbox 662" o:spid="_x0000_s1667" type="#_x0000_t202" style="position:absolute;margin-left:378.3pt;margin-top:35.4pt;width:162.8pt;height:15.45pt;z-index:-1956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" filled="f" stroked="f">
              <v:textbox inset="0,0,0,0">
                <w:txbxContent>
                  <w:p w14:paraId="16802187" w14:textId="77777777" w:rsidR="00C45353" w:rsidRDefault="00A9526A">
                    <w:pPr>
                      <w:spacing w:before="12"/>
                      <w:ind w:left="20"/>
                      <w:rPr>
                        <w:b/>
                        <w:sz w:val="24"/>
                      </w:rPr>
                    </w:pPr>
                    <w:r>
                      <w:rPr>
                        <w:b/>
                        <w:sz w:val="24"/>
                      </w:rPr>
                      <w:t>RULES</w:t>
                    </w:r>
                    <w:r>
                      <w:rPr>
                        <w:b/>
                        <w:spacing w:val="-2"/>
                        <w:sz w:val="24"/>
                      </w:rPr>
                      <w:t xml:space="preserve"> </w:t>
                    </w:r>
                    <w:r>
                      <w:rPr>
                        <w:b/>
                        <w:sz w:val="24"/>
                      </w:rPr>
                      <w:t>AND</w:t>
                    </w:r>
                    <w:r>
                      <w:rPr>
                        <w:b/>
                        <w:spacing w:val="-2"/>
                        <w:sz w:val="24"/>
                      </w:rPr>
                      <w:t xml:space="preserve"> REGULATIONS</w:t>
                    </w:r>
                  </w:p>
                </w:txbxContent>
              </v:textbox>
              <w10:wrap anchorx="page" anchory="page"/>
            </v:shape>
          </w:pict>
        </mc:Fallback>
      </mc:AlternateContent>
    </w: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2448" behindDoc="1" locked="0" layoutInCell="1" allowOverlap="1" wp14:anchorId="16801D4F" wp14:editId="16801D50">
              <wp:simplePos x="0" y="0"/>
              <wp:positionH relativeFrom="page">
                <wp:posOffset>901700</wp:posOffset>
              </wp:positionH>
              <wp:positionV relativeFrom="page">
                <wp:posOffset>449792</wp:posOffset>
              </wp:positionV>
              <wp:extent cx="1287780" cy="196215"/>
              <wp:effectExtent l="0" t="0" r="0" b="0"/>
              <wp:wrapNone/>
              <wp:docPr id="664" name="Textbox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8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4F" id="_x0000_t202" coordsize="21600,21600" o:spt="202" path="m,l,21600r21600,l21600,xe">
              <v:stroke joinstyle="miter"/>
              <v:path gradientshapeok="t" o:connecttype="rect"/>
            </v:shapetype>
            <v:shape id="Textbox 664" o:spid="_x0000_s1669" type="#_x0000_t202" style="position:absolute;margin-left:71pt;margin-top:35.4pt;width:101.4pt;height:15.45pt;z-index:-1956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FEuqbCZAQAA&#10;JAMAAA4AAAAAAAAAAAAAAAAALgIAAGRycy9lMm9Eb2MueG1sUEsBAi0AFAAGAAgAAAAhAL6/HUvf&#10;AAAACgEAAA8AAAAAAAAAAAAAAAAA8wMAAGRycy9kb3ducmV2LnhtbFBLBQYAAAAABAAEAPMAAAD/&#10;BAAAAAA=&#10;" filled="f" stroked="f">
              <v:textbox inset="0,0,0,0">
                <w:txbxContent>
                  <w:p w14:paraId="1680218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2960" behindDoc="1" locked="0" layoutInCell="1" allowOverlap="1" wp14:anchorId="16801D51" wp14:editId="16801D52">
              <wp:simplePos x="0" y="0"/>
              <wp:positionH relativeFrom="page">
                <wp:posOffset>5339588</wp:posOffset>
              </wp:positionH>
              <wp:positionV relativeFrom="page">
                <wp:posOffset>484283</wp:posOffset>
              </wp:positionV>
              <wp:extent cx="1543050" cy="555625"/>
              <wp:effectExtent l="0" t="0" r="0" b="0"/>
              <wp:wrapNone/>
              <wp:docPr id="665" name="Textbox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55625"/>
                      </a:xfrm>
                      <a:prstGeom prst="rect">
                        <a:avLst/>
                      </a:prstGeom>
                    </wps:spPr>
                    <wps:txbx>
                      <w:txbxContent>
                        <w:p w14:paraId="1680218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8B" w14:textId="77777777" w:rsidR="00C45353" w:rsidRDefault="00A9526A">
                          <w:pPr>
                            <w:spacing w:before="11"/>
                            <w:ind w:left="324" w:right="18" w:firstLine="1548"/>
                            <w:jc w:val="right"/>
                            <w:rPr>
                              <w:sz w:val="18"/>
                            </w:rPr>
                          </w:pPr>
                          <w:r>
                            <w:rPr>
                              <w:sz w:val="18"/>
                            </w:rPr>
                            <w:t>Rule</w:t>
                          </w:r>
                          <w:r>
                            <w:rPr>
                              <w:spacing w:val="-8"/>
                              <w:sz w:val="18"/>
                            </w:rPr>
                            <w:t xml:space="preserve"> </w:t>
                          </w:r>
                          <w:r>
                            <w:rPr>
                              <w:sz w:val="18"/>
                            </w:rPr>
                            <w:t>1 Second Sheet No. 1.1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wps:txbx>
                    <wps:bodyPr wrap="square" lIns="0" tIns="0" rIns="0" bIns="0" rtlCol="0">
                      <a:noAutofit/>
                    </wps:bodyPr>
                  </wps:wsp>
                </a:graphicData>
              </a:graphic>
            </wp:anchor>
          </w:drawing>
        </mc:Choice>
        <mc:Fallback>
          <w:pict>
            <v:shape w14:anchorId="16801D51" id="Textbox 665" o:spid="_x0000_s1670" type="#_x0000_t202" style="position:absolute;margin-left:420.45pt;margin-top:38.15pt;width:121.5pt;height:43.75pt;z-index:-19563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" filled="f" stroked="f">
              <v:textbox inset="0,0,0,0">
                <w:txbxContent>
                  <w:p w14:paraId="1680218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8B" w14:textId="77777777" w:rsidR="00C45353" w:rsidRDefault="00A9526A">
                    <w:pPr>
                      <w:spacing w:before="11"/>
                      <w:ind w:left="324" w:right="18" w:firstLine="1548"/>
                      <w:jc w:val="right"/>
                      <w:rPr>
                        <w:sz w:val="18"/>
                      </w:rPr>
                    </w:pPr>
                    <w:r>
                      <w:rPr>
                        <w:sz w:val="18"/>
                      </w:rPr>
                      <w:t>Rule</w:t>
                    </w:r>
                    <w:r>
                      <w:rPr>
                        <w:spacing w:val="-8"/>
                        <w:sz w:val="18"/>
                      </w:rPr>
                      <w:t xml:space="preserve"> </w:t>
                    </w:r>
                    <w:r>
                      <w:rPr>
                        <w:sz w:val="18"/>
                      </w:rPr>
                      <w:t>1 Second Sheet No. 1.1 Effective:</w:t>
                    </w:r>
                    <w:r>
                      <w:rPr>
                        <w:spacing w:val="-4"/>
                        <w:sz w:val="18"/>
                      </w:rPr>
                      <w:t xml:space="preserve"> </w:t>
                    </w:r>
                    <w:r>
                      <w:rPr>
                        <w:sz w:val="18"/>
                      </w:rPr>
                      <w:t>October</w:t>
                    </w:r>
                    <w:r>
                      <w:rPr>
                        <w:spacing w:val="-2"/>
                        <w:sz w:val="18"/>
                      </w:rPr>
                      <w:t xml:space="preserve"> </w:t>
                    </w:r>
                    <w:r>
                      <w:rPr>
                        <w:sz w:val="18"/>
                      </w:rPr>
                      <w:t>1.</w:t>
                    </w:r>
                    <w:r>
                      <w:rPr>
                        <w:spacing w:val="-14"/>
                        <w:sz w:val="18"/>
                      </w:rPr>
                      <w:t xml:space="preserve"> </w:t>
                    </w:r>
                    <w:r>
                      <w:rPr>
                        <w:spacing w:val="-4"/>
                        <w:sz w:val="18"/>
                      </w:rPr>
                      <w:t>2012</w:t>
                    </w:r>
                  </w:p>
                </w:txbxContent>
              </v:textbox>
              <w10:wrap anchorx="page" anchory="page"/>
            </v:shape>
          </w:pict>
        </mc:Fallback>
      </mc:AlternateContent>
    </w: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3984" behindDoc="1" locked="0" layoutInCell="1" allowOverlap="1" wp14:anchorId="16801D55" wp14:editId="16801D56">
              <wp:simplePos x="0" y="0"/>
              <wp:positionH relativeFrom="page">
                <wp:posOffset>901700</wp:posOffset>
              </wp:positionH>
              <wp:positionV relativeFrom="page">
                <wp:posOffset>449792</wp:posOffset>
              </wp:positionV>
              <wp:extent cx="1287780" cy="196215"/>
              <wp:effectExtent l="0" t="0" r="0" b="0"/>
              <wp:wrapNone/>
              <wp:docPr id="667" name="Textbox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8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55" id="_x0000_t202" coordsize="21600,21600" o:spt="202" path="m,l,21600r21600,l21600,xe">
              <v:stroke joinstyle="miter"/>
              <v:path gradientshapeok="t" o:connecttype="rect"/>
            </v:shapetype>
            <v:shape id="Textbox 667" o:spid="_x0000_s1672" type="#_x0000_t202" style="position:absolute;margin-left:71pt;margin-top:35.4pt;width:101.4pt;height:15.45pt;z-index:-1956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Bw6DXumgEA&#10;ACQDAAAOAAAAAAAAAAAAAAAAAC4CAABkcnMvZTJvRG9jLnhtbFBLAQItABQABgAIAAAAIQC+vx1L&#10;3wAAAAoBAAAPAAAAAAAAAAAAAAAAAPQDAABkcnMvZG93bnJldi54bWxQSwUGAAAAAAQABADzAAAA&#10;AAUAAAAA&#10;" filled="f" stroked="f">
              <v:textbox inset="0,0,0,0">
                <w:txbxContent>
                  <w:p w14:paraId="1680218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4496" behindDoc="1" locked="0" layoutInCell="1" allowOverlap="1" wp14:anchorId="16801D57" wp14:editId="16801D58">
              <wp:simplePos x="0" y="0"/>
              <wp:positionH relativeFrom="page">
                <wp:posOffset>5339588</wp:posOffset>
              </wp:positionH>
              <wp:positionV relativeFrom="page">
                <wp:posOffset>484283</wp:posOffset>
              </wp:positionV>
              <wp:extent cx="1535430" cy="555625"/>
              <wp:effectExtent l="0" t="0" r="0" b="0"/>
              <wp:wrapNone/>
              <wp:docPr id="668" name="Text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5430" cy="555625"/>
                      </a:xfrm>
                      <a:prstGeom prst="rect">
                        <a:avLst/>
                      </a:prstGeom>
                    </wps:spPr>
                    <wps:txbx>
                      <w:txbxContent>
                        <w:p w14:paraId="1680218E" w14:textId="77777777" w:rsidR="00C45353" w:rsidRDefault="00A9526A">
                          <w:pPr>
                            <w:spacing w:before="14"/>
                            <w:ind w:left="20"/>
                            <w:rPr>
                              <w:sz w:val="18"/>
                            </w:rPr>
                          </w:pPr>
                          <w:r>
                            <w:rPr>
                              <w:sz w:val="18"/>
                            </w:rPr>
                            <w:t>RULES</w:t>
                          </w:r>
                          <w:r>
                            <w:rPr>
                              <w:spacing w:val="-3"/>
                              <w:sz w:val="18"/>
                            </w:rPr>
                            <w:t xml:space="preserve"> </w:t>
                          </w:r>
                          <w:r>
                            <w:rPr>
                              <w:sz w:val="18"/>
                            </w:rPr>
                            <w:t>AND</w:t>
                          </w:r>
                          <w:r>
                            <w:rPr>
                              <w:spacing w:val="-2"/>
                              <w:sz w:val="18"/>
                            </w:rPr>
                            <w:t xml:space="preserve"> REGULATIONS</w:t>
                          </w:r>
                        </w:p>
                        <w:p w14:paraId="1680218F" w14:textId="77777777" w:rsidR="00C45353" w:rsidRDefault="00A9526A">
                          <w:pPr>
                            <w:spacing w:before="11"/>
                            <w:ind w:left="620" w:right="18" w:firstLine="1233"/>
                            <w:jc w:val="both"/>
                            <w:rPr>
                              <w:sz w:val="18"/>
                            </w:rPr>
                          </w:pPr>
                          <w:r>
                            <w:rPr>
                              <w:sz w:val="18"/>
                            </w:rPr>
                            <w:t>Rule</w:t>
                          </w:r>
                          <w:r>
                            <w:rPr>
                              <w:spacing w:val="-13"/>
                              <w:sz w:val="18"/>
                            </w:rPr>
                            <w:t xml:space="preserve"> </w:t>
                          </w:r>
                          <w:r>
                            <w:rPr>
                              <w:sz w:val="18"/>
                            </w:rPr>
                            <w:t>1 Original</w:t>
                          </w:r>
                          <w:r>
                            <w:rPr>
                              <w:spacing w:val="-9"/>
                              <w:sz w:val="18"/>
                            </w:rPr>
                            <w:t xml:space="preserve"> </w:t>
                          </w:r>
                          <w:r>
                            <w:rPr>
                              <w:sz w:val="18"/>
                            </w:rPr>
                            <w:t>Sheet</w:t>
                          </w:r>
                          <w:r>
                            <w:rPr>
                              <w:spacing w:val="-12"/>
                              <w:sz w:val="18"/>
                            </w:rPr>
                            <w:t xml:space="preserve"> </w:t>
                          </w:r>
                          <w:r>
                            <w:rPr>
                              <w:sz w:val="18"/>
                            </w:rPr>
                            <w:t>No.</w:t>
                          </w:r>
                          <w:r>
                            <w:rPr>
                              <w:spacing w:val="-12"/>
                              <w:sz w:val="18"/>
                            </w:rPr>
                            <w:t xml:space="preserve"> </w:t>
                          </w:r>
                          <w:r>
                            <w:rPr>
                              <w:sz w:val="18"/>
                            </w:rPr>
                            <w:t>1.2 Effective: July 1,1998</w:t>
                          </w:r>
                        </w:p>
                      </w:txbxContent>
                    </wps:txbx>
                    <wps:bodyPr wrap="square" lIns="0" tIns="0" rIns="0" bIns="0" rtlCol="0">
                      <a:noAutofit/>
                    </wps:bodyPr>
                  </wps:wsp>
                </a:graphicData>
              </a:graphic>
            </wp:anchor>
          </w:drawing>
        </mc:Choice>
        <mc:Fallback>
          <w:pict>
            <v:shape w14:anchorId="16801D57" id="Textbox 668" o:spid="_x0000_s1673" type="#_x0000_t202" style="position:absolute;margin-left:420.45pt;margin-top:38.15pt;width:120.9pt;height:43.75pt;z-index:-1956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" filled="f" stroked="f">
              <v:textbox inset="0,0,0,0">
                <w:txbxContent>
                  <w:p w14:paraId="1680218E" w14:textId="77777777" w:rsidR="00C45353" w:rsidRDefault="00A9526A">
                    <w:pPr>
                      <w:spacing w:before="14"/>
                      <w:ind w:left="20"/>
                      <w:rPr>
                        <w:sz w:val="18"/>
                      </w:rPr>
                    </w:pPr>
                    <w:r>
                      <w:rPr>
                        <w:sz w:val="18"/>
                      </w:rPr>
                      <w:t>RULES</w:t>
                    </w:r>
                    <w:r>
                      <w:rPr>
                        <w:spacing w:val="-3"/>
                        <w:sz w:val="18"/>
                      </w:rPr>
                      <w:t xml:space="preserve"> </w:t>
                    </w:r>
                    <w:r>
                      <w:rPr>
                        <w:sz w:val="18"/>
                      </w:rPr>
                      <w:t>AND</w:t>
                    </w:r>
                    <w:r>
                      <w:rPr>
                        <w:spacing w:val="-2"/>
                        <w:sz w:val="18"/>
                      </w:rPr>
                      <w:t xml:space="preserve"> REGULATIONS</w:t>
                    </w:r>
                  </w:p>
                  <w:p w14:paraId="1680218F" w14:textId="77777777" w:rsidR="00C45353" w:rsidRDefault="00A9526A">
                    <w:pPr>
                      <w:spacing w:before="11"/>
                      <w:ind w:left="620" w:right="18" w:firstLine="1233"/>
                      <w:jc w:val="both"/>
                      <w:rPr>
                        <w:sz w:val="18"/>
                      </w:rPr>
                    </w:pPr>
                    <w:r>
                      <w:rPr>
                        <w:sz w:val="18"/>
                      </w:rPr>
                      <w:t>Rule</w:t>
                    </w:r>
                    <w:r>
                      <w:rPr>
                        <w:spacing w:val="-13"/>
                        <w:sz w:val="18"/>
                      </w:rPr>
                      <w:t xml:space="preserve"> </w:t>
                    </w:r>
                    <w:r>
                      <w:rPr>
                        <w:sz w:val="18"/>
                      </w:rPr>
                      <w:t>1 Original</w:t>
                    </w:r>
                    <w:r>
                      <w:rPr>
                        <w:spacing w:val="-9"/>
                        <w:sz w:val="18"/>
                      </w:rPr>
                      <w:t xml:space="preserve"> </w:t>
                    </w:r>
                    <w:r>
                      <w:rPr>
                        <w:sz w:val="18"/>
                      </w:rPr>
                      <w:t>Sheet</w:t>
                    </w:r>
                    <w:r>
                      <w:rPr>
                        <w:spacing w:val="-12"/>
                        <w:sz w:val="18"/>
                      </w:rPr>
                      <w:t xml:space="preserve"> </w:t>
                    </w:r>
                    <w:r>
                      <w:rPr>
                        <w:sz w:val="18"/>
                      </w:rPr>
                      <w:t>No.</w:t>
                    </w:r>
                    <w:r>
                      <w:rPr>
                        <w:spacing w:val="-12"/>
                        <w:sz w:val="18"/>
                      </w:rPr>
                      <w:t xml:space="preserve"> </w:t>
                    </w:r>
                    <w:r>
                      <w:rPr>
                        <w:sz w:val="18"/>
                      </w:rPr>
                      <w:t>1.2 Effective: July 1,1998</w:t>
                    </w:r>
                  </w:p>
                </w:txbxContent>
              </v:textbox>
              <w10:wrap anchorx="page" anchory="page"/>
            </v:shape>
          </w:pict>
        </mc:Fallback>
      </mc:AlternateContent>
    </w: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5520" behindDoc="1" locked="0" layoutInCell="1" allowOverlap="1" wp14:anchorId="16801D5B" wp14:editId="16801D5C">
              <wp:simplePos x="0" y="0"/>
              <wp:positionH relativeFrom="page">
                <wp:posOffset>901700</wp:posOffset>
              </wp:positionH>
              <wp:positionV relativeFrom="page">
                <wp:posOffset>449792</wp:posOffset>
              </wp:positionV>
              <wp:extent cx="1287780" cy="196215"/>
              <wp:effectExtent l="0" t="0" r="0" b="0"/>
              <wp:wrapNone/>
              <wp:docPr id="670" name="Text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9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5B" id="_x0000_t202" coordsize="21600,21600" o:spt="202" path="m,l,21600r21600,l21600,xe">
              <v:stroke joinstyle="miter"/>
              <v:path gradientshapeok="t" o:connecttype="rect"/>
            </v:shapetype>
            <v:shape id="Textbox 670" o:spid="_x0000_s1675" type="#_x0000_t202" style="position:absolute;margin-left:71pt;margin-top:35.4pt;width:101.4pt;height:15.45pt;z-index:-19560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wJhmAEAACQDAAAOAAAAZHJzL2Uyb0RvYy54bWysUsGO0zAQvSPxD5bvNG0F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XrApvPdtCeWM3AA20k/TwoNFL0nwM7lqd/SfCS7C4J&#10;pv4DlD+SRQV4d0hgXaFww50o8CiKiOnb5Fn/vi9dt8+9/QU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5OcCYZgBAAAk&#10;AwAADgAAAAAAAAAAAAAAAAAuAgAAZHJzL2Uyb0RvYy54bWxQSwECLQAUAAYACAAAACEAvr8dS98A&#10;AAAKAQAADwAAAAAAAAAAAAAAAADyAwAAZHJzL2Rvd25yZXYueG1sUEsFBgAAAAAEAAQA8wAAAP4E&#10;AAAAAA==&#10;" filled="f" stroked="f">
              <v:textbox inset="0,0,0,0">
                <w:txbxContent>
                  <w:p w14:paraId="1680219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6032" behindDoc="1" locked="0" layoutInCell="1" allowOverlap="1" wp14:anchorId="16801D5D" wp14:editId="16801D5E">
              <wp:simplePos x="0" y="0"/>
              <wp:positionH relativeFrom="page">
                <wp:posOffset>5339588</wp:posOffset>
              </wp:positionH>
              <wp:positionV relativeFrom="page">
                <wp:posOffset>484283</wp:posOffset>
              </wp:positionV>
              <wp:extent cx="1543050" cy="555625"/>
              <wp:effectExtent l="0" t="0" r="0" b="0"/>
              <wp:wrapNone/>
              <wp:docPr id="671" name="Text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55625"/>
                      </a:xfrm>
                      <a:prstGeom prst="rect">
                        <a:avLst/>
                      </a:prstGeom>
                    </wps:spPr>
                    <wps:txbx>
                      <w:txbxContent>
                        <w:p w14:paraId="1680219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3" w14:textId="77777777" w:rsidR="00C45353" w:rsidRDefault="00A9526A">
                          <w:pPr>
                            <w:spacing w:before="11"/>
                            <w:ind w:left="202" w:right="18" w:firstLine="1670"/>
                            <w:jc w:val="right"/>
                            <w:rPr>
                              <w:sz w:val="18"/>
                            </w:rPr>
                          </w:pPr>
                          <w:r>
                            <w:rPr>
                              <w:sz w:val="18"/>
                            </w:rPr>
                            <w:t>Rule</w:t>
                          </w:r>
                          <w:r>
                            <w:rPr>
                              <w:spacing w:val="-8"/>
                              <w:sz w:val="18"/>
                            </w:rPr>
                            <w:t xml:space="preserve"> </w:t>
                          </w:r>
                          <w:r>
                            <w:rPr>
                              <w:sz w:val="18"/>
                            </w:rPr>
                            <w:t>2 First</w:t>
                          </w:r>
                          <w:r>
                            <w:rPr>
                              <w:spacing w:val="-6"/>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6"/>
                              <w:sz w:val="18"/>
                            </w:rPr>
                            <w:t xml:space="preserve"> </w:t>
                          </w:r>
                          <w:r>
                            <w:rPr>
                              <w:sz w:val="18"/>
                            </w:rPr>
                            <w:t>2.1 Effective: October 1. 2012</w:t>
                          </w:r>
                        </w:p>
                      </w:txbxContent>
                    </wps:txbx>
                    <wps:bodyPr wrap="square" lIns="0" tIns="0" rIns="0" bIns="0" rtlCol="0">
                      <a:noAutofit/>
                    </wps:bodyPr>
                  </wps:wsp>
                </a:graphicData>
              </a:graphic>
            </wp:anchor>
          </w:drawing>
        </mc:Choice>
        <mc:Fallback>
          <w:pict>
            <v:shape w14:anchorId="16801D5D" id="Textbox 671" o:spid="_x0000_s1676" type="#_x0000_t202" style="position:absolute;margin-left:420.45pt;margin-top:38.15pt;width:121.5pt;height:43.75pt;z-index:-1956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" filled="f" stroked="f">
              <v:textbox inset="0,0,0,0">
                <w:txbxContent>
                  <w:p w14:paraId="1680219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3" w14:textId="77777777" w:rsidR="00C45353" w:rsidRDefault="00A9526A">
                    <w:pPr>
                      <w:spacing w:before="11"/>
                      <w:ind w:left="202" w:right="18" w:firstLine="1670"/>
                      <w:jc w:val="right"/>
                      <w:rPr>
                        <w:sz w:val="18"/>
                      </w:rPr>
                    </w:pPr>
                    <w:r>
                      <w:rPr>
                        <w:sz w:val="18"/>
                      </w:rPr>
                      <w:t>Rule</w:t>
                    </w:r>
                    <w:r>
                      <w:rPr>
                        <w:spacing w:val="-8"/>
                        <w:sz w:val="18"/>
                      </w:rPr>
                      <w:t xml:space="preserve"> </w:t>
                    </w:r>
                    <w:r>
                      <w:rPr>
                        <w:sz w:val="18"/>
                      </w:rPr>
                      <w:t>2 First</w:t>
                    </w:r>
                    <w:r>
                      <w:rPr>
                        <w:spacing w:val="-6"/>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6"/>
                        <w:sz w:val="18"/>
                      </w:rPr>
                      <w:t xml:space="preserve"> </w:t>
                    </w:r>
                    <w:r>
                      <w:rPr>
                        <w:sz w:val="18"/>
                      </w:rPr>
                      <w:t>2.1 Effective: October 1. 2012</w:t>
                    </w:r>
                  </w:p>
                </w:txbxContent>
              </v:textbox>
              <w10:wrap anchorx="page" anchory="page"/>
            </v:shape>
          </w:pict>
        </mc:Fallback>
      </mc:AlternateContent>
    </w: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7056" behindDoc="1" locked="0" layoutInCell="1" allowOverlap="1" wp14:anchorId="16801D61" wp14:editId="16801D62">
              <wp:simplePos x="0" y="0"/>
              <wp:positionH relativeFrom="page">
                <wp:posOffset>901700</wp:posOffset>
              </wp:positionH>
              <wp:positionV relativeFrom="page">
                <wp:posOffset>449792</wp:posOffset>
              </wp:positionV>
              <wp:extent cx="1287780" cy="196215"/>
              <wp:effectExtent l="0" t="0" r="0" b="0"/>
              <wp:wrapNone/>
              <wp:docPr id="673" name="Text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9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61" id="_x0000_t202" coordsize="21600,21600" o:spt="202" path="m,l,21600r21600,l21600,xe">
              <v:stroke joinstyle="miter"/>
              <v:path gradientshapeok="t" o:connecttype="rect"/>
            </v:shapetype>
            <v:shape id="Textbox 673" o:spid="_x0000_s1678" type="#_x0000_t202" style="position:absolute;margin-left:71pt;margin-top:35.4pt;width:101.4pt;height:15.45pt;z-index:-19559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ug2mQEAACQDAAAOAAAAZHJzL2Uyb0RvYy54bWysUsGO0zAQvSPxD5bvNG0F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Xrd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ESW6DaZAQAA&#10;JAMAAA4AAAAAAAAAAAAAAAAALgIAAGRycy9lMm9Eb2MueG1sUEsBAi0AFAAGAAgAAAAhAL6/HUvf&#10;AAAACgEAAA8AAAAAAAAAAAAAAAAA8wMAAGRycy9kb3ducmV2LnhtbFBLBQYAAAAABAAEAPMAAAD/&#10;BAAAAAA=&#10;" filled="f" stroked="f">
              <v:textbox inset="0,0,0,0">
                <w:txbxContent>
                  <w:p w14:paraId="1680219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7568" behindDoc="1" locked="0" layoutInCell="1" allowOverlap="1" wp14:anchorId="16801D63" wp14:editId="16801D64">
              <wp:simplePos x="0" y="0"/>
              <wp:positionH relativeFrom="page">
                <wp:posOffset>5339588</wp:posOffset>
              </wp:positionH>
              <wp:positionV relativeFrom="page">
                <wp:posOffset>484283</wp:posOffset>
              </wp:positionV>
              <wp:extent cx="1543050" cy="555625"/>
              <wp:effectExtent l="0" t="0" r="0" b="0"/>
              <wp:wrapNone/>
              <wp:docPr id="674" name="Text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55625"/>
                      </a:xfrm>
                      <a:prstGeom prst="rect">
                        <a:avLst/>
                      </a:prstGeom>
                    </wps:spPr>
                    <wps:txbx>
                      <w:txbxContent>
                        <w:p w14:paraId="16802196"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7" w14:textId="77777777" w:rsidR="00C45353" w:rsidRDefault="00A9526A">
                          <w:pPr>
                            <w:spacing w:before="11"/>
                            <w:ind w:left="202" w:right="18" w:firstLine="1670"/>
                            <w:jc w:val="right"/>
                            <w:rPr>
                              <w:sz w:val="18"/>
                            </w:rPr>
                          </w:pPr>
                          <w:r>
                            <w:rPr>
                              <w:sz w:val="18"/>
                            </w:rPr>
                            <w:t>Rule</w:t>
                          </w:r>
                          <w:r>
                            <w:rPr>
                              <w:spacing w:val="-8"/>
                              <w:sz w:val="18"/>
                            </w:rPr>
                            <w:t xml:space="preserve"> </w:t>
                          </w:r>
                          <w:r>
                            <w:rPr>
                              <w:sz w:val="18"/>
                            </w:rPr>
                            <w:t>2 First</w:t>
                          </w:r>
                          <w:r>
                            <w:rPr>
                              <w:spacing w:val="-6"/>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6"/>
                              <w:sz w:val="18"/>
                            </w:rPr>
                            <w:t xml:space="preserve"> </w:t>
                          </w:r>
                          <w:r>
                            <w:rPr>
                              <w:sz w:val="18"/>
                            </w:rPr>
                            <w:t>2.2 Effective: October 1. 2012</w:t>
                          </w:r>
                        </w:p>
                      </w:txbxContent>
                    </wps:txbx>
                    <wps:bodyPr wrap="square" lIns="0" tIns="0" rIns="0" bIns="0" rtlCol="0">
                      <a:noAutofit/>
                    </wps:bodyPr>
                  </wps:wsp>
                </a:graphicData>
              </a:graphic>
            </wp:anchor>
          </w:drawing>
        </mc:Choice>
        <mc:Fallback>
          <w:pict>
            <v:shape w14:anchorId="16801D63" id="Textbox 674" o:spid="_x0000_s1679" type="#_x0000_t202" style="position:absolute;margin-left:420.45pt;margin-top:38.15pt;width:121.5pt;height:43.75pt;z-index:-1955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" filled="f" stroked="f">
              <v:textbox inset="0,0,0,0">
                <w:txbxContent>
                  <w:p w14:paraId="16802196"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7" w14:textId="77777777" w:rsidR="00C45353" w:rsidRDefault="00A9526A">
                    <w:pPr>
                      <w:spacing w:before="11"/>
                      <w:ind w:left="202" w:right="18" w:firstLine="1670"/>
                      <w:jc w:val="right"/>
                      <w:rPr>
                        <w:sz w:val="18"/>
                      </w:rPr>
                    </w:pPr>
                    <w:r>
                      <w:rPr>
                        <w:sz w:val="18"/>
                      </w:rPr>
                      <w:t>Rule</w:t>
                    </w:r>
                    <w:r>
                      <w:rPr>
                        <w:spacing w:val="-8"/>
                        <w:sz w:val="18"/>
                      </w:rPr>
                      <w:t xml:space="preserve"> </w:t>
                    </w:r>
                    <w:r>
                      <w:rPr>
                        <w:sz w:val="18"/>
                      </w:rPr>
                      <w:t>2 First</w:t>
                    </w:r>
                    <w:r>
                      <w:rPr>
                        <w:spacing w:val="-6"/>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6"/>
                        <w:sz w:val="18"/>
                      </w:rPr>
                      <w:t xml:space="preserve"> </w:t>
                    </w:r>
                    <w:r>
                      <w:rPr>
                        <w:sz w:val="18"/>
                      </w:rPr>
                      <w:t>2.2 Effective: October 1. 2012</w:t>
                    </w:r>
                  </w:p>
                </w:txbxContent>
              </v:textbox>
              <w10:wrap anchorx="page" anchory="page"/>
            </v:shape>
          </w:pict>
        </mc:Fallback>
      </mc:AlternateContent>
    </w: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58592" behindDoc="1" locked="0" layoutInCell="1" allowOverlap="1" wp14:anchorId="16801D67" wp14:editId="16801D68">
              <wp:simplePos x="0" y="0"/>
              <wp:positionH relativeFrom="page">
                <wp:posOffset>901700</wp:posOffset>
              </wp:positionH>
              <wp:positionV relativeFrom="page">
                <wp:posOffset>449792</wp:posOffset>
              </wp:positionV>
              <wp:extent cx="1287780" cy="196215"/>
              <wp:effectExtent l="0" t="0" r="0" b="0"/>
              <wp:wrapNone/>
              <wp:docPr id="676" name="Text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9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67" id="_x0000_t202" coordsize="21600,21600" o:spt="202" path="m,l,21600r21600,l21600,xe">
              <v:stroke joinstyle="miter"/>
              <v:path gradientshapeok="t" o:connecttype="rect"/>
            </v:shapetype>
            <v:shape id="Textbox 676" o:spid="_x0000_s1681" type="#_x0000_t202" style="position:absolute;margin-left:71pt;margin-top:35.4pt;width:101.4pt;height:15.45pt;z-index:-19557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BS+AmUmgEA&#10;ACQDAAAOAAAAAAAAAAAAAAAAAC4CAABkcnMvZTJvRG9jLnhtbFBLAQItABQABgAIAAAAIQC+vx1L&#10;3wAAAAoBAAAPAAAAAAAAAAAAAAAAAPQDAABkcnMvZG93bnJldi54bWxQSwUGAAAAAAQABADzAAAA&#10;AAUAAAAA&#10;" filled="f" stroked="f">
              <v:textbox inset="0,0,0,0">
                <w:txbxContent>
                  <w:p w14:paraId="1680219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59104" behindDoc="1" locked="0" layoutInCell="1" allowOverlap="1" wp14:anchorId="16801D69" wp14:editId="16801D6A">
              <wp:simplePos x="0" y="0"/>
              <wp:positionH relativeFrom="page">
                <wp:posOffset>5339588</wp:posOffset>
              </wp:positionH>
              <wp:positionV relativeFrom="page">
                <wp:posOffset>484283</wp:posOffset>
              </wp:positionV>
              <wp:extent cx="1544955" cy="555625"/>
              <wp:effectExtent l="0" t="0" r="0" b="0"/>
              <wp:wrapNone/>
              <wp:docPr id="677" name="Text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4955" cy="555625"/>
                      </a:xfrm>
                      <a:prstGeom prst="rect">
                        <a:avLst/>
                      </a:prstGeom>
                    </wps:spPr>
                    <wps:txbx>
                      <w:txbxContent>
                        <w:p w14:paraId="1680219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B" w14:textId="77777777" w:rsidR="00C45353" w:rsidRDefault="00A9526A">
                          <w:pPr>
                            <w:spacing w:before="11"/>
                            <w:ind w:left="620" w:right="18" w:firstLine="1233"/>
                            <w:jc w:val="both"/>
                            <w:rPr>
                              <w:sz w:val="18"/>
                            </w:rPr>
                          </w:pPr>
                          <w:r>
                            <w:rPr>
                              <w:sz w:val="18"/>
                            </w:rPr>
                            <w:t>Rule 3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3.1 Effective: July 1.</w:t>
                          </w:r>
                          <w:r>
                            <w:rPr>
                              <w:spacing w:val="-9"/>
                              <w:sz w:val="18"/>
                            </w:rPr>
                            <w:t xml:space="preserve"> </w:t>
                          </w:r>
                          <w:r>
                            <w:rPr>
                              <w:sz w:val="18"/>
                            </w:rPr>
                            <w:t>1998</w:t>
                          </w:r>
                        </w:p>
                      </w:txbxContent>
                    </wps:txbx>
                    <wps:bodyPr wrap="square" lIns="0" tIns="0" rIns="0" bIns="0" rtlCol="0">
                      <a:noAutofit/>
                    </wps:bodyPr>
                  </wps:wsp>
                </a:graphicData>
              </a:graphic>
            </wp:anchor>
          </w:drawing>
        </mc:Choice>
        <mc:Fallback>
          <w:pict>
            <v:shape w14:anchorId="16801D69" id="Textbox 677" o:spid="_x0000_s1682" type="#_x0000_t202" style="position:absolute;margin-left:420.45pt;margin-top:38.15pt;width:121.65pt;height:43.75pt;z-index:-1955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" filled="f" stroked="f">
              <v:textbox inset="0,0,0,0">
                <w:txbxContent>
                  <w:p w14:paraId="1680219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B" w14:textId="77777777" w:rsidR="00C45353" w:rsidRDefault="00A9526A">
                    <w:pPr>
                      <w:spacing w:before="11"/>
                      <w:ind w:left="620" w:right="18" w:firstLine="1233"/>
                      <w:jc w:val="both"/>
                      <w:rPr>
                        <w:sz w:val="18"/>
                      </w:rPr>
                    </w:pPr>
                    <w:r>
                      <w:rPr>
                        <w:sz w:val="18"/>
                      </w:rPr>
                      <w:t>Rule 3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3.1 Effective: July 1.</w:t>
                    </w:r>
                    <w:r>
                      <w:rPr>
                        <w:spacing w:val="-9"/>
                        <w:sz w:val="18"/>
                      </w:rPr>
                      <w:t xml:space="preserve"> </w:t>
                    </w:r>
                    <w:r>
                      <w:rPr>
                        <w:sz w:val="18"/>
                      </w:rPr>
                      <w:t>1998</w:t>
                    </w:r>
                  </w:p>
                </w:txbxContent>
              </v:textbox>
              <w10:wrap anchorx="page" anchory="page"/>
            </v:shape>
          </w:pict>
        </mc:Fallback>
      </mc:AlternateContent>
    </w: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0128" behindDoc="1" locked="0" layoutInCell="1" allowOverlap="1" wp14:anchorId="16801D6D" wp14:editId="16801D6E">
              <wp:simplePos x="0" y="0"/>
              <wp:positionH relativeFrom="page">
                <wp:posOffset>901700</wp:posOffset>
              </wp:positionH>
              <wp:positionV relativeFrom="page">
                <wp:posOffset>449792</wp:posOffset>
              </wp:positionV>
              <wp:extent cx="1287780" cy="196215"/>
              <wp:effectExtent l="0" t="0" r="0" b="0"/>
              <wp:wrapNone/>
              <wp:docPr id="679" name="Text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9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6D" id="_x0000_t202" coordsize="21600,21600" o:spt="202" path="m,l,21600r21600,l21600,xe">
              <v:stroke joinstyle="miter"/>
              <v:path gradientshapeok="t" o:connecttype="rect"/>
            </v:shapetype>
            <v:shape id="Textbox 679" o:spid="_x0000_s1684" type="#_x0000_t202" style="position:absolute;margin-left:71pt;margin-top:35.4pt;width:101.4pt;height:15.45pt;z-index:-1955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EhHZ/iZAQAA&#10;JAMAAA4AAAAAAAAAAAAAAAAALgIAAGRycy9lMm9Eb2MueG1sUEsBAi0AFAAGAAgAAAAhAL6/HUvf&#10;AAAACgEAAA8AAAAAAAAAAAAAAAAA8wMAAGRycy9kb3ducmV2LnhtbFBLBQYAAAAABAAEAPMAAAD/&#10;BAAAAAA=&#10;" filled="f" stroked="f">
              <v:textbox inset="0,0,0,0">
                <w:txbxContent>
                  <w:p w14:paraId="1680219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60640" behindDoc="1" locked="0" layoutInCell="1" allowOverlap="1" wp14:anchorId="16801D6F" wp14:editId="16801D70">
              <wp:simplePos x="0" y="0"/>
              <wp:positionH relativeFrom="page">
                <wp:posOffset>5339588</wp:posOffset>
              </wp:positionH>
              <wp:positionV relativeFrom="page">
                <wp:posOffset>484283</wp:posOffset>
              </wp:positionV>
              <wp:extent cx="1544955" cy="555625"/>
              <wp:effectExtent l="0" t="0" r="0" b="0"/>
              <wp:wrapNone/>
              <wp:docPr id="680" name="Text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4955" cy="555625"/>
                      </a:xfrm>
                      <a:prstGeom prst="rect">
                        <a:avLst/>
                      </a:prstGeom>
                    </wps:spPr>
                    <wps:txbx>
                      <w:txbxContent>
                        <w:p w14:paraId="1680219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F" w14:textId="77777777" w:rsidR="00C45353" w:rsidRDefault="00A9526A">
                          <w:pPr>
                            <w:spacing w:before="11"/>
                            <w:ind w:left="620" w:right="18" w:firstLine="1233"/>
                            <w:jc w:val="both"/>
                            <w:rPr>
                              <w:sz w:val="18"/>
                            </w:rPr>
                          </w:pPr>
                          <w:r>
                            <w:rPr>
                              <w:sz w:val="18"/>
                            </w:rPr>
                            <w:t>Rule 3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3.2 Effective: July 1.</w:t>
                          </w:r>
                          <w:r>
                            <w:rPr>
                              <w:spacing w:val="-9"/>
                              <w:sz w:val="18"/>
                            </w:rPr>
                            <w:t xml:space="preserve"> </w:t>
                          </w:r>
                          <w:r>
                            <w:rPr>
                              <w:sz w:val="18"/>
                            </w:rPr>
                            <w:t>1998</w:t>
                          </w:r>
                        </w:p>
                      </w:txbxContent>
                    </wps:txbx>
                    <wps:bodyPr wrap="square" lIns="0" tIns="0" rIns="0" bIns="0" rtlCol="0">
                      <a:noAutofit/>
                    </wps:bodyPr>
                  </wps:wsp>
                </a:graphicData>
              </a:graphic>
            </wp:anchor>
          </w:drawing>
        </mc:Choice>
        <mc:Fallback>
          <w:pict>
            <v:shape w14:anchorId="16801D6F" id="Textbox 680" o:spid="_x0000_s1685" type="#_x0000_t202" style="position:absolute;margin-left:420.45pt;margin-top:38.15pt;width:121.65pt;height:43.75pt;z-index:-1955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" filled="f" stroked="f">
              <v:textbox inset="0,0,0,0">
                <w:txbxContent>
                  <w:p w14:paraId="1680219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9F" w14:textId="77777777" w:rsidR="00C45353" w:rsidRDefault="00A9526A">
                    <w:pPr>
                      <w:spacing w:before="11"/>
                      <w:ind w:left="620" w:right="18" w:firstLine="1233"/>
                      <w:jc w:val="both"/>
                      <w:rPr>
                        <w:sz w:val="18"/>
                      </w:rPr>
                    </w:pPr>
                    <w:r>
                      <w:rPr>
                        <w:sz w:val="18"/>
                      </w:rPr>
                      <w:t>Rule 3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3.2 Effective: July 1.</w:t>
                    </w:r>
                    <w:r>
                      <w:rPr>
                        <w:spacing w:val="-9"/>
                        <w:sz w:val="18"/>
                      </w:rPr>
                      <w:t xml:space="preserve"> </w:t>
                    </w:r>
                    <w:r>
                      <w:rPr>
                        <w:sz w:val="18"/>
                      </w:rPr>
                      <w:t>1998</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1632" behindDoc="1" locked="0" layoutInCell="1" allowOverlap="1" wp14:anchorId="168018DF" wp14:editId="168018E0">
              <wp:simplePos x="0" y="0"/>
              <wp:positionH relativeFrom="page">
                <wp:posOffset>901700</wp:posOffset>
              </wp:positionH>
              <wp:positionV relativeFrom="page">
                <wp:posOffset>632672</wp:posOffset>
              </wp:positionV>
              <wp:extent cx="1287780" cy="196215"/>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A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DF" id="_x0000_t202" coordsize="21600,21600" o:spt="202" path="m,l,21600r21600,l21600,xe">
              <v:stroke joinstyle="miter"/>
              <v:path gradientshapeok="t" o:connecttype="rect"/>
            </v:shapetype>
            <v:shape id="Textbox 73" o:spid="_x0000_s1097" type="#_x0000_t202" style="position:absolute;margin-left:71pt;margin-top:49.8pt;width:101.4pt;height:15.45pt;z-index:-19854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BJiG3uZAQAA&#10;IwMAAA4AAAAAAAAAAAAAAAAALgIAAGRycy9lMm9Eb2MueG1sUEsBAi0AFAAGAAgAAAAhABy8wRbf&#10;AAAACgEAAA8AAAAAAAAAAAAAAAAA8wMAAGRycy9kb3ducmV2LnhtbFBLBQYAAAAABAAEAPMAAAD/&#10;BAAAAAA=&#10;" filled="f" stroked="f">
              <v:textbox inset="0,0,0,0">
                <w:txbxContent>
                  <w:p w14:paraId="16801EA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62144" behindDoc="1" locked="0" layoutInCell="1" allowOverlap="1" wp14:anchorId="168018E1" wp14:editId="168018E2">
              <wp:simplePos x="0" y="0"/>
              <wp:positionH relativeFrom="page">
                <wp:posOffset>5656579</wp:posOffset>
              </wp:positionH>
              <wp:positionV relativeFrom="page">
                <wp:posOffset>667163</wp:posOffset>
              </wp:positionV>
              <wp:extent cx="1219835" cy="555625"/>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555625"/>
                      </a:xfrm>
                      <a:prstGeom prst="rect">
                        <a:avLst/>
                      </a:prstGeom>
                    </wps:spPr>
                    <wps:txbx>
                      <w:txbxContent>
                        <w:p w14:paraId="16801EA9"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AA"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3.5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8E1" id="Textbox 74" o:spid="_x0000_s1098" type="#_x0000_t202" style="position:absolute;margin-left:445.4pt;margin-top:52.55pt;width:96.05pt;height:43.75pt;z-index:-19854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" filled="f" stroked="f">
              <v:textbox inset="0,0,0,0">
                <w:txbxContent>
                  <w:p w14:paraId="16801EA9"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AA"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3.5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r>
      <w:rPr>
        <w:noProof/>
        <w:sz w:val="20"/>
      </w:rPr>
      <mc:AlternateContent>
        <mc:Choice Requires="wps">
          <w:drawing>
            <wp:anchor distT="0" distB="0" distL="0" distR="0" simplePos="0" relativeHeight="483462656" behindDoc="1" locked="0" layoutInCell="1" allowOverlap="1" wp14:anchorId="168018E3" wp14:editId="168018E4">
              <wp:simplePos x="0" y="0"/>
              <wp:positionH relativeFrom="page">
                <wp:posOffset>903224</wp:posOffset>
              </wp:positionH>
              <wp:positionV relativeFrom="page">
                <wp:posOffset>1176740</wp:posOffset>
              </wp:positionV>
              <wp:extent cx="154305" cy="196215"/>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AB"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E3" id="Textbox 75" o:spid="_x0000_s1099" type="#_x0000_t202" style="position:absolute;margin-left:71.1pt;margin-top:92.65pt;width:12.15pt;height:15.45pt;z-index:-19853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" filled="f" stroked="f">
              <v:textbox inset="0,0,0,0">
                <w:txbxContent>
                  <w:p w14:paraId="16801EAB"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63168" behindDoc="1" locked="0" layoutInCell="1" allowOverlap="1" wp14:anchorId="168018E5" wp14:editId="168018E6">
              <wp:simplePos x="0" y="0"/>
              <wp:positionH relativeFrom="page">
                <wp:posOffset>1360424</wp:posOffset>
              </wp:positionH>
              <wp:positionV relativeFrom="page">
                <wp:posOffset>1176740</wp:posOffset>
              </wp:positionV>
              <wp:extent cx="3051810" cy="19621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AC"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E5" id="Textbox 76" o:spid="_x0000_s1100" type="#_x0000_t202" style="position:absolute;margin-left:107.1pt;margin-top:92.65pt;width:240.3pt;height:15.45pt;z-index:-19853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" filled="f" stroked="f">
              <v:textbox inset="0,0,0,0">
                <w:txbxContent>
                  <w:p w14:paraId="16801EAC"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1664" behindDoc="1" locked="0" layoutInCell="1" allowOverlap="1" wp14:anchorId="16801D73" wp14:editId="16801D74">
              <wp:simplePos x="0" y="0"/>
              <wp:positionH relativeFrom="page">
                <wp:posOffset>901700</wp:posOffset>
              </wp:positionH>
              <wp:positionV relativeFrom="page">
                <wp:posOffset>449792</wp:posOffset>
              </wp:positionV>
              <wp:extent cx="1287780" cy="196215"/>
              <wp:effectExtent l="0" t="0" r="0" b="0"/>
              <wp:wrapNone/>
              <wp:docPr id="682" name="Text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A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73" id="_x0000_t202" coordsize="21600,21600" o:spt="202" path="m,l,21600r21600,l21600,xe">
              <v:stroke joinstyle="miter"/>
              <v:path gradientshapeok="t" o:connecttype="rect"/>
            </v:shapetype>
            <v:shape id="Textbox 682" o:spid="_x0000_s1687" type="#_x0000_t202" style="position:absolute;margin-left:71pt;margin-top:35.4pt;width:101.4pt;height:15.45pt;z-index:-1955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CBL5JqmgEA&#10;ACQDAAAOAAAAAAAAAAAAAAAAAC4CAABkcnMvZTJvRG9jLnhtbFBLAQItABQABgAIAAAAIQC+vx1L&#10;3wAAAAoBAAAPAAAAAAAAAAAAAAAAAPQDAABkcnMvZG93bnJldi54bWxQSwUGAAAAAAQABADzAAAA&#10;AAUAAAAA&#10;" filled="f" stroked="f">
              <v:textbox inset="0,0,0,0">
                <w:txbxContent>
                  <w:p w14:paraId="168021A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62176" behindDoc="1" locked="0" layoutInCell="1" allowOverlap="1" wp14:anchorId="16801D75" wp14:editId="16801D76">
              <wp:simplePos x="0" y="0"/>
              <wp:positionH relativeFrom="page">
                <wp:posOffset>5348732</wp:posOffset>
              </wp:positionH>
              <wp:positionV relativeFrom="page">
                <wp:posOffset>484283</wp:posOffset>
              </wp:positionV>
              <wp:extent cx="1526540" cy="552450"/>
              <wp:effectExtent l="0" t="0" r="0" b="0"/>
              <wp:wrapNone/>
              <wp:docPr id="683" name="Textbox 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6540" cy="552450"/>
                      </a:xfrm>
                      <a:prstGeom prst="rect">
                        <a:avLst/>
                      </a:prstGeom>
                    </wps:spPr>
                    <wps:txbx>
                      <w:txbxContent>
                        <w:p w14:paraId="168021A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3" w14:textId="77777777" w:rsidR="00C45353" w:rsidRDefault="00A9526A">
                          <w:pPr>
                            <w:spacing w:before="13" w:line="237" w:lineRule="auto"/>
                            <w:ind w:left="610" w:right="18" w:firstLine="1236"/>
                            <w:jc w:val="both"/>
                            <w:rPr>
                              <w:sz w:val="18"/>
                            </w:rPr>
                          </w:pPr>
                          <w:r>
                            <w:rPr>
                              <w:sz w:val="18"/>
                            </w:rPr>
                            <w:t>Rule</w:t>
                          </w:r>
                          <w:r>
                            <w:rPr>
                              <w:spacing w:val="-13"/>
                              <w:sz w:val="18"/>
                            </w:rPr>
                            <w:t xml:space="preserve"> </w:t>
                          </w:r>
                          <w:r>
                            <w:rPr>
                              <w:sz w:val="18"/>
                            </w:rPr>
                            <w:t>3 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3.3 Effective:</w:t>
                          </w:r>
                          <w:r>
                            <w:rPr>
                              <w:spacing w:val="-5"/>
                              <w:sz w:val="18"/>
                            </w:rPr>
                            <w:t xml:space="preserve"> </w:t>
                          </w:r>
                          <w:r>
                            <w:rPr>
                              <w:sz w:val="18"/>
                            </w:rPr>
                            <w:t>May</w:t>
                          </w:r>
                          <w:r>
                            <w:rPr>
                              <w:spacing w:val="-1"/>
                              <w:sz w:val="18"/>
                            </w:rPr>
                            <w:t xml:space="preserve"> </w:t>
                          </w:r>
                          <w:r>
                            <w:rPr>
                              <w:sz w:val="18"/>
                            </w:rPr>
                            <w:t>1.</w:t>
                          </w:r>
                          <w:r>
                            <w:rPr>
                              <w:spacing w:val="-10"/>
                              <w:sz w:val="18"/>
                            </w:rPr>
                            <w:t xml:space="preserve"> </w:t>
                          </w:r>
                          <w:r>
                            <w:rPr>
                              <w:spacing w:val="-4"/>
                              <w:sz w:val="18"/>
                            </w:rPr>
                            <w:t>2002</w:t>
                          </w:r>
                        </w:p>
                      </w:txbxContent>
                    </wps:txbx>
                    <wps:bodyPr wrap="square" lIns="0" tIns="0" rIns="0" bIns="0" rtlCol="0">
                      <a:noAutofit/>
                    </wps:bodyPr>
                  </wps:wsp>
                </a:graphicData>
              </a:graphic>
            </wp:anchor>
          </w:drawing>
        </mc:Choice>
        <mc:Fallback>
          <w:pict>
            <v:shape w14:anchorId="16801D75" id="Textbox 683" o:spid="_x0000_s1688" type="#_x0000_t202" style="position:absolute;margin-left:421.15pt;margin-top:38.15pt;width:120.2pt;height:43.5pt;z-index:-1955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" filled="f" stroked="f">
              <v:textbox inset="0,0,0,0">
                <w:txbxContent>
                  <w:p w14:paraId="168021A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3" w14:textId="77777777" w:rsidR="00C45353" w:rsidRDefault="00A9526A">
                    <w:pPr>
                      <w:spacing w:before="13" w:line="237" w:lineRule="auto"/>
                      <w:ind w:left="610" w:right="18" w:firstLine="1236"/>
                      <w:jc w:val="both"/>
                      <w:rPr>
                        <w:sz w:val="18"/>
                      </w:rPr>
                    </w:pPr>
                    <w:r>
                      <w:rPr>
                        <w:sz w:val="18"/>
                      </w:rPr>
                      <w:t>Rule</w:t>
                    </w:r>
                    <w:r>
                      <w:rPr>
                        <w:spacing w:val="-13"/>
                        <w:sz w:val="18"/>
                      </w:rPr>
                      <w:t xml:space="preserve"> </w:t>
                    </w:r>
                    <w:r>
                      <w:rPr>
                        <w:sz w:val="18"/>
                      </w:rPr>
                      <w:t>3 Original</w:t>
                    </w:r>
                    <w:r>
                      <w:rPr>
                        <w:spacing w:val="-11"/>
                        <w:sz w:val="18"/>
                      </w:rPr>
                      <w:t xml:space="preserve"> </w:t>
                    </w:r>
                    <w:r>
                      <w:rPr>
                        <w:sz w:val="18"/>
                      </w:rPr>
                      <w:t>Sheet</w:t>
                    </w:r>
                    <w:r>
                      <w:rPr>
                        <w:spacing w:val="-12"/>
                        <w:sz w:val="18"/>
                      </w:rPr>
                      <w:t xml:space="preserve"> </w:t>
                    </w:r>
                    <w:r>
                      <w:rPr>
                        <w:sz w:val="18"/>
                      </w:rPr>
                      <w:t>No.</w:t>
                    </w:r>
                    <w:r>
                      <w:rPr>
                        <w:spacing w:val="-13"/>
                        <w:sz w:val="18"/>
                      </w:rPr>
                      <w:t xml:space="preserve"> </w:t>
                    </w:r>
                    <w:r>
                      <w:rPr>
                        <w:sz w:val="18"/>
                      </w:rPr>
                      <w:t>3.3 Effective:</w:t>
                    </w:r>
                    <w:r>
                      <w:rPr>
                        <w:spacing w:val="-5"/>
                        <w:sz w:val="18"/>
                      </w:rPr>
                      <w:t xml:space="preserve"> </w:t>
                    </w:r>
                    <w:r>
                      <w:rPr>
                        <w:sz w:val="18"/>
                      </w:rPr>
                      <w:t>May</w:t>
                    </w:r>
                    <w:r>
                      <w:rPr>
                        <w:spacing w:val="-1"/>
                        <w:sz w:val="18"/>
                      </w:rPr>
                      <w:t xml:space="preserve"> </w:t>
                    </w:r>
                    <w:r>
                      <w:rPr>
                        <w:sz w:val="18"/>
                      </w:rPr>
                      <w:t>1.</w:t>
                    </w:r>
                    <w:r>
                      <w:rPr>
                        <w:spacing w:val="-10"/>
                        <w:sz w:val="18"/>
                      </w:rPr>
                      <w:t xml:space="preserve"> </w:t>
                    </w:r>
                    <w:r>
                      <w:rPr>
                        <w:spacing w:val="-4"/>
                        <w:sz w:val="18"/>
                      </w:rPr>
                      <w:t>2002</w:t>
                    </w:r>
                  </w:p>
                </w:txbxContent>
              </v:textbox>
              <w10:wrap anchorx="page" anchory="page"/>
            </v:shape>
          </w:pict>
        </mc:Fallback>
      </mc:AlternateContent>
    </w:r>
    <w:r>
      <w:rPr>
        <w:noProof/>
        <w:sz w:val="20"/>
      </w:rPr>
      <mc:AlternateContent>
        <mc:Choice Requires="wps">
          <w:drawing>
            <wp:anchor distT="0" distB="0" distL="0" distR="0" simplePos="0" relativeHeight="483762688" behindDoc="1" locked="0" layoutInCell="1" allowOverlap="1" wp14:anchorId="16801D77" wp14:editId="16801D78">
              <wp:simplePos x="0" y="0"/>
              <wp:positionH relativeFrom="page">
                <wp:posOffset>1351280</wp:posOffset>
              </wp:positionH>
              <wp:positionV relativeFrom="page">
                <wp:posOffset>1089872</wp:posOffset>
              </wp:positionV>
              <wp:extent cx="3202940" cy="196215"/>
              <wp:effectExtent l="0" t="0" r="0" b="0"/>
              <wp:wrapNone/>
              <wp:docPr id="684" name="Text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2940" cy="196215"/>
                      </a:xfrm>
                      <a:prstGeom prst="rect">
                        <a:avLst/>
                      </a:prstGeom>
                    </wps:spPr>
                    <wps:txbx>
                      <w:txbxContent>
                        <w:p w14:paraId="168021A4" w14:textId="77777777" w:rsidR="00C45353" w:rsidRDefault="00A9526A">
                          <w:pPr>
                            <w:spacing w:before="12"/>
                            <w:ind w:left="20"/>
                            <w:rPr>
                              <w:sz w:val="24"/>
                            </w:rPr>
                          </w:pPr>
                          <w:r>
                            <w:rPr>
                              <w:b/>
                              <w:sz w:val="24"/>
                            </w:rPr>
                            <w:t>Rule</w:t>
                          </w:r>
                          <w:r>
                            <w:rPr>
                              <w:b/>
                              <w:spacing w:val="-2"/>
                              <w:sz w:val="24"/>
                            </w:rPr>
                            <w:t xml:space="preserve"> </w:t>
                          </w:r>
                          <w:r>
                            <w:rPr>
                              <w:b/>
                              <w:sz w:val="24"/>
                            </w:rPr>
                            <w:t>3</w:t>
                          </w:r>
                          <w:r>
                            <w:rPr>
                              <w:b/>
                              <w:spacing w:val="-1"/>
                              <w:sz w:val="24"/>
                            </w:rPr>
                            <w:t xml:space="preserve"> </w:t>
                          </w:r>
                          <w:r>
                            <w:rPr>
                              <w:b/>
                              <w:sz w:val="24"/>
                            </w:rPr>
                            <w:t>–</w:t>
                          </w:r>
                          <w:r>
                            <w:rPr>
                              <w:b/>
                              <w:spacing w:val="-3"/>
                              <w:sz w:val="24"/>
                            </w:rPr>
                            <w:t xml:space="preserve"> </w:t>
                          </w:r>
                          <w:r>
                            <w:rPr>
                              <w:b/>
                              <w:sz w:val="24"/>
                            </w:rPr>
                            <w:t>Applications</w:t>
                          </w:r>
                          <w:r>
                            <w:rPr>
                              <w:b/>
                              <w:spacing w:val="-3"/>
                              <w:sz w:val="24"/>
                            </w:rPr>
                            <w:t xml:space="preserve"> </w:t>
                          </w:r>
                          <w:r>
                            <w:rPr>
                              <w:b/>
                              <w:sz w:val="24"/>
                            </w:rPr>
                            <w:t>for</w:t>
                          </w:r>
                          <w:r>
                            <w:rPr>
                              <w:b/>
                              <w:spacing w:val="-2"/>
                              <w:sz w:val="24"/>
                            </w:rPr>
                            <w:t xml:space="preserve"> </w:t>
                          </w:r>
                          <w:r>
                            <w:rPr>
                              <w:b/>
                              <w:sz w:val="24"/>
                            </w:rPr>
                            <w:t>Service</w:t>
                          </w:r>
                          <w:r>
                            <w:rPr>
                              <w:b/>
                              <w:spacing w:val="-1"/>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77" id="Textbox 684" o:spid="_x0000_s1689" type="#_x0000_t202" style="position:absolute;margin-left:106.4pt;margin-top:85.8pt;width:252.2pt;height:15.45pt;z-index:-1955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" filled="f" stroked="f">
              <v:textbox inset="0,0,0,0">
                <w:txbxContent>
                  <w:p w14:paraId="168021A4" w14:textId="77777777" w:rsidR="00C45353" w:rsidRDefault="00A9526A">
                    <w:pPr>
                      <w:spacing w:before="12"/>
                      <w:ind w:left="20"/>
                      <w:rPr>
                        <w:sz w:val="24"/>
                      </w:rPr>
                    </w:pPr>
                    <w:r>
                      <w:rPr>
                        <w:b/>
                        <w:sz w:val="24"/>
                      </w:rPr>
                      <w:t>Rule</w:t>
                    </w:r>
                    <w:r>
                      <w:rPr>
                        <w:b/>
                        <w:spacing w:val="-2"/>
                        <w:sz w:val="24"/>
                      </w:rPr>
                      <w:t xml:space="preserve"> </w:t>
                    </w:r>
                    <w:r>
                      <w:rPr>
                        <w:b/>
                        <w:sz w:val="24"/>
                      </w:rPr>
                      <w:t>3</w:t>
                    </w:r>
                    <w:r>
                      <w:rPr>
                        <w:b/>
                        <w:spacing w:val="-1"/>
                        <w:sz w:val="24"/>
                      </w:rPr>
                      <w:t xml:space="preserve"> </w:t>
                    </w:r>
                    <w:r>
                      <w:rPr>
                        <w:b/>
                        <w:sz w:val="24"/>
                      </w:rPr>
                      <w:t>–</w:t>
                    </w:r>
                    <w:r>
                      <w:rPr>
                        <w:b/>
                        <w:spacing w:val="-3"/>
                        <w:sz w:val="24"/>
                      </w:rPr>
                      <w:t xml:space="preserve"> </w:t>
                    </w:r>
                    <w:r>
                      <w:rPr>
                        <w:b/>
                        <w:sz w:val="24"/>
                      </w:rPr>
                      <w:t>Applications</w:t>
                    </w:r>
                    <w:r>
                      <w:rPr>
                        <w:b/>
                        <w:spacing w:val="-3"/>
                        <w:sz w:val="24"/>
                      </w:rPr>
                      <w:t xml:space="preserve"> </w:t>
                    </w:r>
                    <w:r>
                      <w:rPr>
                        <w:b/>
                        <w:sz w:val="24"/>
                      </w:rPr>
                      <w:t>for</w:t>
                    </w:r>
                    <w:r>
                      <w:rPr>
                        <w:b/>
                        <w:spacing w:val="-2"/>
                        <w:sz w:val="24"/>
                      </w:rPr>
                      <w:t xml:space="preserve"> </w:t>
                    </w:r>
                    <w:r>
                      <w:rPr>
                        <w:b/>
                        <w:sz w:val="24"/>
                      </w:rPr>
                      <w:t>Service</w:t>
                    </w:r>
                    <w:r>
                      <w:rPr>
                        <w:b/>
                        <w:spacing w:val="-1"/>
                        <w:sz w:val="24"/>
                      </w:rPr>
                      <w:t xml:space="preserve"> </w:t>
                    </w:r>
                    <w:r>
                      <w:rPr>
                        <w:spacing w:val="-2"/>
                        <w:sz w:val="24"/>
                      </w:rPr>
                      <w:t>(continued)</w:t>
                    </w:r>
                  </w:p>
                </w:txbxContent>
              </v:textbox>
              <w10:wrap anchorx="page" anchory="page"/>
            </v:shape>
          </w:pict>
        </mc:Fallback>
      </mc:AlternateContent>
    </w: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0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3712" behindDoc="1" locked="0" layoutInCell="1" allowOverlap="1" wp14:anchorId="16801D7B" wp14:editId="16801D7C">
              <wp:simplePos x="0" y="0"/>
              <wp:positionH relativeFrom="page">
                <wp:posOffset>901700</wp:posOffset>
              </wp:positionH>
              <wp:positionV relativeFrom="page">
                <wp:posOffset>449792</wp:posOffset>
              </wp:positionV>
              <wp:extent cx="1287780" cy="196215"/>
              <wp:effectExtent l="0" t="0" r="0" b="0"/>
              <wp:wrapNone/>
              <wp:docPr id="686" name="Text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A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7B" id="_x0000_t202" coordsize="21600,21600" o:spt="202" path="m,l,21600r21600,l21600,xe">
              <v:stroke joinstyle="miter"/>
              <v:path gradientshapeok="t" o:connecttype="rect"/>
            </v:shapetype>
            <v:shape id="Textbox 686" o:spid="_x0000_s1691" type="#_x0000_t202" style="position:absolute;margin-left:71pt;margin-top:35.4pt;width:101.4pt;height:15.45pt;z-index:-1955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C53I3aZAQAA&#10;JAMAAA4AAAAAAAAAAAAAAAAALgIAAGRycy9lMm9Eb2MueG1sUEsBAi0AFAAGAAgAAAAhAL6/HUvf&#10;AAAACgEAAA8AAAAAAAAAAAAAAAAA8wMAAGRycy9kb3ducmV2LnhtbFBLBQYAAAAABAAEAPMAAAD/&#10;BAAAAAA=&#10;" filled="f" stroked="f">
              <v:textbox inset="0,0,0,0">
                <w:txbxContent>
                  <w:p w14:paraId="168021A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64224" behindDoc="1" locked="0" layoutInCell="1" allowOverlap="1" wp14:anchorId="16801D7D" wp14:editId="16801D7E">
              <wp:simplePos x="0" y="0"/>
              <wp:positionH relativeFrom="page">
                <wp:posOffset>5348732</wp:posOffset>
              </wp:positionH>
              <wp:positionV relativeFrom="page">
                <wp:posOffset>484283</wp:posOffset>
              </wp:positionV>
              <wp:extent cx="1526540" cy="552450"/>
              <wp:effectExtent l="0" t="0" r="0" b="0"/>
              <wp:wrapNone/>
              <wp:docPr id="687" name="Textbox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6540" cy="552450"/>
                      </a:xfrm>
                      <a:prstGeom prst="rect">
                        <a:avLst/>
                      </a:prstGeom>
                    </wps:spPr>
                    <wps:txbx>
                      <w:txbxContent>
                        <w:p w14:paraId="168021A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8" w14:textId="77777777" w:rsidR="00C45353" w:rsidRDefault="00A9526A">
                          <w:pPr>
                            <w:spacing w:before="13" w:line="237" w:lineRule="auto"/>
                            <w:ind w:left="617" w:right="18" w:firstLine="1228"/>
                            <w:jc w:val="both"/>
                            <w:rPr>
                              <w:sz w:val="18"/>
                            </w:rPr>
                          </w:pPr>
                          <w:r>
                            <w:rPr>
                              <w:sz w:val="18"/>
                            </w:rPr>
                            <w:t>Rule</w:t>
                          </w:r>
                          <w:r>
                            <w:rPr>
                              <w:spacing w:val="-13"/>
                              <w:sz w:val="18"/>
                            </w:rPr>
                            <w:t xml:space="preserve"> </w:t>
                          </w:r>
                          <w:r>
                            <w:rPr>
                              <w:sz w:val="18"/>
                            </w:rPr>
                            <w:t>4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4.1 Effective:</w:t>
                          </w:r>
                          <w:r>
                            <w:rPr>
                              <w:spacing w:val="-4"/>
                              <w:sz w:val="18"/>
                            </w:rPr>
                            <w:t xml:space="preserve"> </w:t>
                          </w:r>
                          <w:r>
                            <w:rPr>
                              <w:sz w:val="18"/>
                            </w:rPr>
                            <w:t>July</w:t>
                          </w:r>
                          <w:r>
                            <w:rPr>
                              <w:spacing w:val="-2"/>
                              <w:sz w:val="18"/>
                            </w:rPr>
                            <w:t xml:space="preserve"> </w:t>
                          </w:r>
                          <w:r>
                            <w:rPr>
                              <w:sz w:val="18"/>
                            </w:rPr>
                            <w:t>1.</w:t>
                          </w:r>
                          <w:r>
                            <w:rPr>
                              <w:spacing w:val="-11"/>
                              <w:sz w:val="18"/>
                            </w:rPr>
                            <w:t xml:space="preserve"> </w:t>
                          </w:r>
                          <w:r>
                            <w:rPr>
                              <w:spacing w:val="-4"/>
                              <w:sz w:val="18"/>
                            </w:rPr>
                            <w:t>1998</w:t>
                          </w:r>
                        </w:p>
                      </w:txbxContent>
                    </wps:txbx>
                    <wps:bodyPr wrap="square" lIns="0" tIns="0" rIns="0" bIns="0" rtlCol="0">
                      <a:noAutofit/>
                    </wps:bodyPr>
                  </wps:wsp>
                </a:graphicData>
              </a:graphic>
            </wp:anchor>
          </w:drawing>
        </mc:Choice>
        <mc:Fallback>
          <w:pict>
            <v:shape w14:anchorId="16801D7D" id="Textbox 687" o:spid="_x0000_s1692" type="#_x0000_t202" style="position:absolute;margin-left:421.15pt;margin-top:38.15pt;width:120.2pt;height:43.5pt;z-index:-1955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" filled="f" stroked="f">
              <v:textbox inset="0,0,0,0">
                <w:txbxContent>
                  <w:p w14:paraId="168021A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8" w14:textId="77777777" w:rsidR="00C45353" w:rsidRDefault="00A9526A">
                    <w:pPr>
                      <w:spacing w:before="13" w:line="237" w:lineRule="auto"/>
                      <w:ind w:left="617" w:right="18" w:firstLine="1228"/>
                      <w:jc w:val="both"/>
                      <w:rPr>
                        <w:sz w:val="18"/>
                      </w:rPr>
                    </w:pPr>
                    <w:r>
                      <w:rPr>
                        <w:sz w:val="18"/>
                      </w:rPr>
                      <w:t>Rule</w:t>
                    </w:r>
                    <w:r>
                      <w:rPr>
                        <w:spacing w:val="-13"/>
                        <w:sz w:val="18"/>
                      </w:rPr>
                      <w:t xml:space="preserve"> </w:t>
                    </w:r>
                    <w:r>
                      <w:rPr>
                        <w:sz w:val="18"/>
                      </w:rPr>
                      <w:t>4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4.1 Effective:</w:t>
                    </w:r>
                    <w:r>
                      <w:rPr>
                        <w:spacing w:val="-4"/>
                        <w:sz w:val="18"/>
                      </w:rPr>
                      <w:t xml:space="preserve"> </w:t>
                    </w:r>
                    <w:r>
                      <w:rPr>
                        <w:sz w:val="18"/>
                      </w:rPr>
                      <w:t>July</w:t>
                    </w:r>
                    <w:r>
                      <w:rPr>
                        <w:spacing w:val="-2"/>
                        <w:sz w:val="18"/>
                      </w:rPr>
                      <w:t xml:space="preserve"> </w:t>
                    </w:r>
                    <w:r>
                      <w:rPr>
                        <w:sz w:val="18"/>
                      </w:rPr>
                      <w:t>1.</w:t>
                    </w:r>
                    <w:r>
                      <w:rPr>
                        <w:spacing w:val="-11"/>
                        <w:sz w:val="18"/>
                      </w:rPr>
                      <w:t xml:space="preserve"> </w:t>
                    </w:r>
                    <w:r>
                      <w:rPr>
                        <w:spacing w:val="-4"/>
                        <w:sz w:val="18"/>
                      </w:rPr>
                      <w:t>1998</w:t>
                    </w:r>
                  </w:p>
                </w:txbxContent>
              </v:textbox>
              <w10:wrap anchorx="page" anchory="page"/>
            </v:shape>
          </w:pict>
        </mc:Fallback>
      </mc:AlternateContent>
    </w: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5248" behindDoc="1" locked="0" layoutInCell="1" allowOverlap="1" wp14:anchorId="16801D81" wp14:editId="16801D82">
              <wp:simplePos x="0" y="0"/>
              <wp:positionH relativeFrom="page">
                <wp:posOffset>901700</wp:posOffset>
              </wp:positionH>
              <wp:positionV relativeFrom="page">
                <wp:posOffset>449792</wp:posOffset>
              </wp:positionV>
              <wp:extent cx="1287780" cy="196215"/>
              <wp:effectExtent l="0" t="0" r="0" b="0"/>
              <wp:wrapNone/>
              <wp:docPr id="689" name="Textbox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A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81" id="_x0000_t202" coordsize="21600,21600" o:spt="202" path="m,l,21600r21600,l21600,xe">
              <v:stroke joinstyle="miter"/>
              <v:path gradientshapeok="t" o:connecttype="rect"/>
            </v:shapetype>
            <v:shape id="Textbox 689" o:spid="_x0000_s1694" type="#_x0000_t202" style="position:absolute;margin-left:71pt;margin-top:35.4pt;width:101.4pt;height:15.45pt;z-index:-1955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0amQEAACQDAAAOAAAAZHJzL2Uyb0RvYy54bWysUsGO0zAQvSPxD5bvNG0F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Xqd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DTITRqZAQAA&#10;JAMAAA4AAAAAAAAAAAAAAAAALgIAAGRycy9lMm9Eb2MueG1sUEsBAi0AFAAGAAgAAAAhAL6/HUvf&#10;AAAACgEAAA8AAAAAAAAAAAAAAAAA8wMAAGRycy9kb3ducmV2LnhtbFBLBQYAAAAABAAEAPMAAAD/&#10;BAAAAAA=&#10;" filled="f" stroked="f">
              <v:textbox inset="0,0,0,0">
                <w:txbxContent>
                  <w:p w14:paraId="168021A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65760" behindDoc="1" locked="0" layoutInCell="1" allowOverlap="1" wp14:anchorId="16801D83" wp14:editId="16801D84">
              <wp:simplePos x="0" y="0"/>
              <wp:positionH relativeFrom="page">
                <wp:posOffset>5339588</wp:posOffset>
              </wp:positionH>
              <wp:positionV relativeFrom="page">
                <wp:posOffset>484283</wp:posOffset>
              </wp:positionV>
              <wp:extent cx="1543050" cy="422909"/>
              <wp:effectExtent l="0" t="0" r="0" b="0"/>
              <wp:wrapNone/>
              <wp:docPr id="690" name="Text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422909"/>
                      </a:xfrm>
                      <a:prstGeom prst="rect">
                        <a:avLst/>
                      </a:prstGeom>
                    </wps:spPr>
                    <wps:txbx>
                      <w:txbxContent>
                        <w:p w14:paraId="168021A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C" w14:textId="77777777" w:rsidR="00C45353" w:rsidRDefault="00A9526A">
                          <w:pPr>
                            <w:spacing w:before="11"/>
                            <w:ind w:left="202" w:firstLine="1670"/>
                            <w:rPr>
                              <w:sz w:val="18"/>
                            </w:rPr>
                          </w:pPr>
                          <w:r>
                            <w:rPr>
                              <w:sz w:val="18"/>
                            </w:rPr>
                            <w:t>Rule</w:t>
                          </w:r>
                          <w:r>
                            <w:rPr>
                              <w:spacing w:val="-8"/>
                              <w:sz w:val="18"/>
                            </w:rPr>
                            <w:t xml:space="preserve"> </w:t>
                          </w:r>
                          <w:r>
                            <w:rPr>
                              <w:sz w:val="18"/>
                            </w:rPr>
                            <w:t>5 First</w:t>
                          </w:r>
                          <w:r>
                            <w:rPr>
                              <w:spacing w:val="-2"/>
                              <w:sz w:val="18"/>
                            </w:rPr>
                            <w:t xml:space="preserve"> </w:t>
                          </w:r>
                          <w:r>
                            <w:rPr>
                              <w:sz w:val="18"/>
                            </w:rPr>
                            <w:t>Revised</w:t>
                          </w:r>
                          <w:r>
                            <w:rPr>
                              <w:spacing w:val="-4"/>
                              <w:sz w:val="18"/>
                            </w:rPr>
                            <w:t xml:space="preserve"> </w:t>
                          </w:r>
                          <w:r>
                            <w:rPr>
                              <w:sz w:val="18"/>
                            </w:rPr>
                            <w:t>Sheet</w:t>
                          </w:r>
                          <w:r>
                            <w:rPr>
                              <w:spacing w:val="-11"/>
                              <w:sz w:val="18"/>
                            </w:rPr>
                            <w:t xml:space="preserve"> </w:t>
                          </w:r>
                          <w:r>
                            <w:rPr>
                              <w:sz w:val="18"/>
                            </w:rPr>
                            <w:t>No.</w:t>
                          </w:r>
                          <w:r>
                            <w:rPr>
                              <w:spacing w:val="-3"/>
                              <w:sz w:val="18"/>
                            </w:rPr>
                            <w:t xml:space="preserve"> </w:t>
                          </w:r>
                          <w:r>
                            <w:rPr>
                              <w:spacing w:val="-5"/>
                              <w:sz w:val="18"/>
                            </w:rPr>
                            <w:t>5.1</w:t>
                          </w:r>
                        </w:p>
                      </w:txbxContent>
                    </wps:txbx>
                    <wps:bodyPr wrap="square" lIns="0" tIns="0" rIns="0" bIns="0" rtlCol="0">
                      <a:noAutofit/>
                    </wps:bodyPr>
                  </wps:wsp>
                </a:graphicData>
              </a:graphic>
            </wp:anchor>
          </w:drawing>
        </mc:Choice>
        <mc:Fallback>
          <w:pict>
            <v:shape w14:anchorId="16801D83" id="Textbox 690" o:spid="_x0000_s1695" type="#_x0000_t202" style="position:absolute;margin-left:420.45pt;margin-top:38.15pt;width:121.5pt;height:33.3pt;z-index:-19550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" filled="f" stroked="f">
              <v:textbox inset="0,0,0,0">
                <w:txbxContent>
                  <w:p w14:paraId="168021A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AC" w14:textId="77777777" w:rsidR="00C45353" w:rsidRDefault="00A9526A">
                    <w:pPr>
                      <w:spacing w:before="11"/>
                      <w:ind w:left="202" w:firstLine="1670"/>
                      <w:rPr>
                        <w:sz w:val="18"/>
                      </w:rPr>
                    </w:pPr>
                    <w:r>
                      <w:rPr>
                        <w:sz w:val="18"/>
                      </w:rPr>
                      <w:t>Rule</w:t>
                    </w:r>
                    <w:r>
                      <w:rPr>
                        <w:spacing w:val="-8"/>
                        <w:sz w:val="18"/>
                      </w:rPr>
                      <w:t xml:space="preserve"> </w:t>
                    </w:r>
                    <w:r>
                      <w:rPr>
                        <w:sz w:val="18"/>
                      </w:rPr>
                      <w:t>5 First</w:t>
                    </w:r>
                    <w:r>
                      <w:rPr>
                        <w:spacing w:val="-2"/>
                        <w:sz w:val="18"/>
                      </w:rPr>
                      <w:t xml:space="preserve"> </w:t>
                    </w:r>
                    <w:r>
                      <w:rPr>
                        <w:sz w:val="18"/>
                      </w:rPr>
                      <w:t>Revised</w:t>
                    </w:r>
                    <w:r>
                      <w:rPr>
                        <w:spacing w:val="-4"/>
                        <w:sz w:val="18"/>
                      </w:rPr>
                      <w:t xml:space="preserve"> </w:t>
                    </w:r>
                    <w:r>
                      <w:rPr>
                        <w:sz w:val="18"/>
                      </w:rPr>
                      <w:t>Sheet</w:t>
                    </w:r>
                    <w:r>
                      <w:rPr>
                        <w:spacing w:val="-11"/>
                        <w:sz w:val="18"/>
                      </w:rPr>
                      <w:t xml:space="preserve"> </w:t>
                    </w:r>
                    <w:r>
                      <w:rPr>
                        <w:sz w:val="18"/>
                      </w:rPr>
                      <w:t>No.</w:t>
                    </w:r>
                    <w:r>
                      <w:rPr>
                        <w:spacing w:val="-3"/>
                        <w:sz w:val="18"/>
                      </w:rPr>
                      <w:t xml:space="preserve"> </w:t>
                    </w:r>
                    <w:r>
                      <w:rPr>
                        <w:spacing w:val="-5"/>
                        <w:sz w:val="18"/>
                      </w:rPr>
                      <w:t>5.1</w:t>
                    </w:r>
                  </w:p>
                </w:txbxContent>
              </v:textbox>
              <w10:wrap anchorx="page" anchory="page"/>
            </v:shape>
          </w:pict>
        </mc:Fallback>
      </mc:AlternateContent>
    </w: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6784" behindDoc="1" locked="0" layoutInCell="1" allowOverlap="1" wp14:anchorId="16801D87" wp14:editId="16801D88">
              <wp:simplePos x="0" y="0"/>
              <wp:positionH relativeFrom="page">
                <wp:posOffset>5431028</wp:posOffset>
              </wp:positionH>
              <wp:positionV relativeFrom="page">
                <wp:posOffset>424847</wp:posOffset>
              </wp:positionV>
              <wp:extent cx="1530985" cy="433705"/>
              <wp:effectExtent l="0" t="0" r="0" b="0"/>
              <wp:wrapNone/>
              <wp:docPr id="692" name="Text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0985" cy="433705"/>
                      </a:xfrm>
                      <a:prstGeom prst="rect">
                        <a:avLst/>
                      </a:prstGeom>
                    </wps:spPr>
                    <wps:txbx>
                      <w:txbxContent>
                        <w:p w14:paraId="168021AE" w14:textId="77777777" w:rsidR="00C45353" w:rsidRDefault="00A9526A">
                          <w:pPr>
                            <w:spacing w:before="14"/>
                            <w:ind w:left="20"/>
                            <w:rPr>
                              <w:sz w:val="18"/>
                            </w:rPr>
                          </w:pPr>
                          <w:r>
                            <w:rPr>
                              <w:sz w:val="18"/>
                            </w:rPr>
                            <w:t>RULES</w:t>
                          </w:r>
                          <w:r>
                            <w:rPr>
                              <w:spacing w:val="-3"/>
                              <w:sz w:val="18"/>
                            </w:rPr>
                            <w:t xml:space="preserve"> </w:t>
                          </w:r>
                          <w:r>
                            <w:rPr>
                              <w:sz w:val="18"/>
                            </w:rPr>
                            <w:t>AND</w:t>
                          </w:r>
                          <w:r>
                            <w:rPr>
                              <w:spacing w:val="-2"/>
                              <w:sz w:val="18"/>
                            </w:rPr>
                            <w:t xml:space="preserve"> REGULATIONS</w:t>
                          </w:r>
                        </w:p>
                        <w:p w14:paraId="168021AF" w14:textId="77777777" w:rsidR="00C45353" w:rsidRDefault="00A9526A">
                          <w:pPr>
                            <w:spacing w:before="14" w:line="256" w:lineRule="auto"/>
                            <w:ind w:left="588" w:right="16" w:firstLine="1279"/>
                            <w:rPr>
                              <w:sz w:val="18"/>
                            </w:rPr>
                          </w:pPr>
                          <w:r>
                            <w:rPr>
                              <w:sz w:val="18"/>
                            </w:rPr>
                            <w:t>Rule</w:t>
                          </w:r>
                          <w:r>
                            <w:rPr>
                              <w:spacing w:val="-13"/>
                              <w:sz w:val="18"/>
                            </w:rPr>
                            <w:t xml:space="preserve"> </w:t>
                          </w:r>
                          <w:r>
                            <w:rPr>
                              <w:sz w:val="18"/>
                            </w:rPr>
                            <w:t>6 Revised</w:t>
                          </w:r>
                          <w:r>
                            <w:rPr>
                              <w:spacing w:val="-2"/>
                              <w:sz w:val="18"/>
                            </w:rPr>
                            <w:t xml:space="preserve"> </w:t>
                          </w:r>
                          <w:r>
                            <w:rPr>
                              <w:sz w:val="18"/>
                            </w:rPr>
                            <w:t>Sheet</w:t>
                          </w:r>
                          <w:r>
                            <w:rPr>
                              <w:spacing w:val="-3"/>
                              <w:sz w:val="18"/>
                            </w:rPr>
                            <w:t xml:space="preserve"> </w:t>
                          </w:r>
                          <w:r>
                            <w:rPr>
                              <w:sz w:val="18"/>
                            </w:rPr>
                            <w:t>No.</w:t>
                          </w:r>
                          <w:r>
                            <w:rPr>
                              <w:spacing w:val="-2"/>
                              <w:sz w:val="18"/>
                            </w:rPr>
                            <w:t xml:space="preserve"> </w:t>
                          </w:r>
                          <w:r>
                            <w:rPr>
                              <w:spacing w:val="-5"/>
                              <w:sz w:val="18"/>
                            </w:rPr>
                            <w:t>6.1</w:t>
                          </w:r>
                        </w:p>
                      </w:txbxContent>
                    </wps:txbx>
                    <wps:bodyPr wrap="square" lIns="0" tIns="0" rIns="0" bIns="0" rtlCol="0">
                      <a:noAutofit/>
                    </wps:bodyPr>
                  </wps:wsp>
                </a:graphicData>
              </a:graphic>
            </wp:anchor>
          </w:drawing>
        </mc:Choice>
        <mc:Fallback>
          <w:pict>
            <v:shapetype w14:anchorId="16801D87" id="_x0000_t202" coordsize="21600,21600" o:spt="202" path="m,l,21600r21600,l21600,xe">
              <v:stroke joinstyle="miter"/>
              <v:path gradientshapeok="t" o:connecttype="rect"/>
            </v:shapetype>
            <v:shape id="Textbox 692" o:spid="_x0000_s1697" type="#_x0000_t202" style="position:absolute;margin-left:427.65pt;margin-top:33.45pt;width:120.55pt;height:34.15pt;z-index:-19549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" filled="f" stroked="f">
              <v:textbox inset="0,0,0,0">
                <w:txbxContent>
                  <w:p w14:paraId="168021AE" w14:textId="77777777" w:rsidR="00C45353" w:rsidRDefault="00A9526A">
                    <w:pPr>
                      <w:spacing w:before="14"/>
                      <w:ind w:left="20"/>
                      <w:rPr>
                        <w:sz w:val="18"/>
                      </w:rPr>
                    </w:pPr>
                    <w:r>
                      <w:rPr>
                        <w:sz w:val="18"/>
                      </w:rPr>
                      <w:t>RULES</w:t>
                    </w:r>
                    <w:r>
                      <w:rPr>
                        <w:spacing w:val="-3"/>
                        <w:sz w:val="18"/>
                      </w:rPr>
                      <w:t xml:space="preserve"> </w:t>
                    </w:r>
                    <w:r>
                      <w:rPr>
                        <w:sz w:val="18"/>
                      </w:rPr>
                      <w:t>AND</w:t>
                    </w:r>
                    <w:r>
                      <w:rPr>
                        <w:spacing w:val="-2"/>
                        <w:sz w:val="18"/>
                      </w:rPr>
                      <w:t xml:space="preserve"> REGULATIONS</w:t>
                    </w:r>
                  </w:p>
                  <w:p w14:paraId="168021AF" w14:textId="77777777" w:rsidR="00C45353" w:rsidRDefault="00A9526A">
                    <w:pPr>
                      <w:spacing w:before="14" w:line="256" w:lineRule="auto"/>
                      <w:ind w:left="588" w:right="16" w:firstLine="1279"/>
                      <w:rPr>
                        <w:sz w:val="18"/>
                      </w:rPr>
                    </w:pPr>
                    <w:r>
                      <w:rPr>
                        <w:sz w:val="18"/>
                      </w:rPr>
                      <w:t>Rule</w:t>
                    </w:r>
                    <w:r>
                      <w:rPr>
                        <w:spacing w:val="-13"/>
                        <w:sz w:val="18"/>
                      </w:rPr>
                      <w:t xml:space="preserve"> </w:t>
                    </w:r>
                    <w:r>
                      <w:rPr>
                        <w:sz w:val="18"/>
                      </w:rPr>
                      <w:t>6 Revised</w:t>
                    </w:r>
                    <w:r>
                      <w:rPr>
                        <w:spacing w:val="-2"/>
                        <w:sz w:val="18"/>
                      </w:rPr>
                      <w:t xml:space="preserve"> </w:t>
                    </w:r>
                    <w:r>
                      <w:rPr>
                        <w:sz w:val="18"/>
                      </w:rPr>
                      <w:t>Sheet</w:t>
                    </w:r>
                    <w:r>
                      <w:rPr>
                        <w:spacing w:val="-3"/>
                        <w:sz w:val="18"/>
                      </w:rPr>
                      <w:t xml:space="preserve"> </w:t>
                    </w:r>
                    <w:r>
                      <w:rPr>
                        <w:sz w:val="18"/>
                      </w:rPr>
                      <w:t>No.</w:t>
                    </w:r>
                    <w:r>
                      <w:rPr>
                        <w:spacing w:val="-2"/>
                        <w:sz w:val="18"/>
                      </w:rPr>
                      <w:t xml:space="preserve"> </w:t>
                    </w:r>
                    <w:r>
                      <w:rPr>
                        <w:spacing w:val="-5"/>
                        <w:sz w:val="18"/>
                      </w:rPr>
                      <w:t>6.1</w:t>
                    </w:r>
                  </w:p>
                </w:txbxContent>
              </v:textbox>
              <w10:wrap anchorx="page" anchory="page"/>
            </v:shape>
          </w:pict>
        </mc:Fallback>
      </mc:AlternateContent>
    </w:r>
    <w:r>
      <w:rPr>
        <w:noProof/>
        <w:sz w:val="20"/>
      </w:rPr>
      <mc:AlternateContent>
        <mc:Choice Requires="wps">
          <w:drawing>
            <wp:anchor distT="0" distB="0" distL="0" distR="0" simplePos="0" relativeHeight="483767296" behindDoc="1" locked="0" layoutInCell="1" allowOverlap="1" wp14:anchorId="16801D89" wp14:editId="16801D8A">
              <wp:simplePos x="0" y="0"/>
              <wp:positionH relativeFrom="page">
                <wp:posOffset>901700</wp:posOffset>
              </wp:positionH>
              <wp:positionV relativeFrom="page">
                <wp:posOffset>449792</wp:posOffset>
              </wp:positionV>
              <wp:extent cx="1287780" cy="196215"/>
              <wp:effectExtent l="0" t="0" r="0" b="0"/>
              <wp:wrapNone/>
              <wp:docPr id="693" name="Textbox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B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D89" id="Textbox 693" o:spid="_x0000_s1698" type="#_x0000_t202" style="position:absolute;margin-left:71pt;margin-top:35.4pt;width:101.4pt;height:15.45pt;z-index:-19549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NNhCzyZAQAA&#10;JAMAAA4AAAAAAAAAAAAAAAAALgIAAGRycy9lMm9Eb2MueG1sUEsBAi0AFAAGAAgAAAAhAL6/HUvf&#10;AAAACgEAAA8AAAAAAAAAAAAAAAAA8wMAAGRycy9kb3ducmV2LnhtbFBLBQYAAAAABAAEAPMAAAD/&#10;BAAAAAA=&#10;" filled="f" stroked="f">
              <v:textbox inset="0,0,0,0">
                <w:txbxContent>
                  <w:p w14:paraId="168021B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8320" behindDoc="1" locked="0" layoutInCell="1" allowOverlap="1" wp14:anchorId="16801D8D" wp14:editId="16801D8E">
              <wp:simplePos x="0" y="0"/>
              <wp:positionH relativeFrom="page">
                <wp:posOffset>901700</wp:posOffset>
              </wp:positionH>
              <wp:positionV relativeFrom="page">
                <wp:posOffset>449792</wp:posOffset>
              </wp:positionV>
              <wp:extent cx="1287780" cy="196215"/>
              <wp:effectExtent l="0" t="0" r="0" b="0"/>
              <wp:wrapNone/>
              <wp:docPr id="695" name="Textbox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B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8D" id="_x0000_t202" coordsize="21600,21600" o:spt="202" path="m,l,21600r21600,l21600,xe">
              <v:stroke joinstyle="miter"/>
              <v:path gradientshapeok="t" o:connecttype="rect"/>
            </v:shapetype>
            <v:shape id="Textbox 695" o:spid="_x0000_s1700" type="#_x0000_t202" style="position:absolute;margin-left:71pt;margin-top:35.4pt;width:101.4pt;height:15.45pt;z-index:-19548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" filled="f" stroked="f">
              <v:textbox inset="0,0,0,0">
                <w:txbxContent>
                  <w:p w14:paraId="168021B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68832" behindDoc="1" locked="0" layoutInCell="1" allowOverlap="1" wp14:anchorId="16801D8F" wp14:editId="16801D90">
              <wp:simplePos x="0" y="0"/>
              <wp:positionH relativeFrom="page">
                <wp:posOffset>5339588</wp:posOffset>
              </wp:positionH>
              <wp:positionV relativeFrom="page">
                <wp:posOffset>484283</wp:posOffset>
              </wp:positionV>
              <wp:extent cx="1541780" cy="555625"/>
              <wp:effectExtent l="0" t="0" r="0" b="0"/>
              <wp:wrapNone/>
              <wp:docPr id="696"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B3"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4"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7 Revised Sheet No. 7.1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8F" id="Textbox 696" o:spid="_x0000_s1701" type="#_x0000_t202" style="position:absolute;margin-left:420.45pt;margin-top:38.15pt;width:121.4pt;height:43.75pt;z-index:-19547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" filled="f" stroked="f">
              <v:textbox inset="0,0,0,0">
                <w:txbxContent>
                  <w:p w14:paraId="168021B3"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4"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7 Revised Sheet No. 7.1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69856" behindDoc="1" locked="0" layoutInCell="1" allowOverlap="1" wp14:anchorId="16801D93" wp14:editId="16801D94">
              <wp:simplePos x="0" y="0"/>
              <wp:positionH relativeFrom="page">
                <wp:posOffset>901700</wp:posOffset>
              </wp:positionH>
              <wp:positionV relativeFrom="page">
                <wp:posOffset>449792</wp:posOffset>
              </wp:positionV>
              <wp:extent cx="1287780" cy="196215"/>
              <wp:effectExtent l="0" t="0" r="0" b="0"/>
              <wp:wrapNone/>
              <wp:docPr id="698" name="Textbox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B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93" id="_x0000_t202" coordsize="21600,21600" o:spt="202" path="m,l,21600r21600,l21600,xe">
              <v:stroke joinstyle="miter"/>
              <v:path gradientshapeok="t" o:connecttype="rect"/>
            </v:shapetype>
            <v:shape id="Textbox 698" o:spid="_x0000_s1703" type="#_x0000_t202" style="position:absolute;margin-left:71pt;margin-top:35.4pt;width:101.4pt;height:15.45pt;z-index:-19546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BLv7N9mgEA&#10;ACQDAAAOAAAAAAAAAAAAAAAAAC4CAABkcnMvZTJvRG9jLnhtbFBLAQItABQABgAIAAAAIQC+vx1L&#10;3wAAAAoBAAAPAAAAAAAAAAAAAAAAAPQDAABkcnMvZG93bnJldi54bWxQSwUGAAAAAAQABADzAAAA&#10;AAUAAAAA&#10;" filled="f" stroked="f">
              <v:textbox inset="0,0,0,0">
                <w:txbxContent>
                  <w:p w14:paraId="168021B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0368" behindDoc="1" locked="0" layoutInCell="1" allowOverlap="1" wp14:anchorId="16801D95" wp14:editId="16801D96">
              <wp:simplePos x="0" y="0"/>
              <wp:positionH relativeFrom="page">
                <wp:posOffset>5339588</wp:posOffset>
              </wp:positionH>
              <wp:positionV relativeFrom="page">
                <wp:posOffset>484283</wp:posOffset>
              </wp:positionV>
              <wp:extent cx="1541780" cy="555625"/>
              <wp:effectExtent l="0" t="0" r="0" b="0"/>
              <wp:wrapNone/>
              <wp:docPr id="699" name="Textbox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B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8"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7 Revised Sheet No. 7.2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95" id="Textbox 699" o:spid="_x0000_s1704" type="#_x0000_t202" style="position:absolute;margin-left:420.45pt;margin-top:38.15pt;width:121.4pt;height:43.75pt;z-index:-1954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" filled="f" stroked="f">
              <v:textbox inset="0,0,0,0">
                <w:txbxContent>
                  <w:p w14:paraId="168021B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8"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7 Revised Sheet No. 7.2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1392" behindDoc="1" locked="0" layoutInCell="1" allowOverlap="1" wp14:anchorId="16801D99" wp14:editId="16801D9A">
              <wp:simplePos x="0" y="0"/>
              <wp:positionH relativeFrom="page">
                <wp:posOffset>901700</wp:posOffset>
              </wp:positionH>
              <wp:positionV relativeFrom="page">
                <wp:posOffset>449792</wp:posOffset>
              </wp:positionV>
              <wp:extent cx="1287780" cy="196215"/>
              <wp:effectExtent l="0" t="0" r="0" b="0"/>
              <wp:wrapNone/>
              <wp:docPr id="701" name="Text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B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99" id="_x0000_t202" coordsize="21600,21600" o:spt="202" path="m,l,21600r21600,l21600,xe">
              <v:stroke joinstyle="miter"/>
              <v:path gradientshapeok="t" o:connecttype="rect"/>
            </v:shapetype>
            <v:shape id="Textbox 701" o:spid="_x0000_s1706" type="#_x0000_t202" style="position:absolute;margin-left:71pt;margin-top:35.4pt;width:101.4pt;height:15.45pt;z-index:-19545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UQDdEZgBAAAk&#10;AwAADgAAAAAAAAAAAAAAAAAuAgAAZHJzL2Uyb0RvYy54bWxQSwECLQAUAAYACAAAACEAvr8dS98A&#10;AAAKAQAADwAAAAAAAAAAAAAAAADyAwAAZHJzL2Rvd25yZXYueG1sUEsFBgAAAAAEAAQA8wAAAP4E&#10;AAAAAA==&#10;" filled="f" stroked="f">
              <v:textbox inset="0,0,0,0">
                <w:txbxContent>
                  <w:p w14:paraId="168021B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1904" behindDoc="1" locked="0" layoutInCell="1" allowOverlap="1" wp14:anchorId="16801D9B" wp14:editId="16801D9C">
              <wp:simplePos x="0" y="0"/>
              <wp:positionH relativeFrom="page">
                <wp:posOffset>5339588</wp:posOffset>
              </wp:positionH>
              <wp:positionV relativeFrom="page">
                <wp:posOffset>484283</wp:posOffset>
              </wp:positionV>
              <wp:extent cx="1543050" cy="555625"/>
              <wp:effectExtent l="0" t="0" r="0" b="0"/>
              <wp:wrapNone/>
              <wp:docPr id="702" name="Textbox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55625"/>
                      </a:xfrm>
                      <a:prstGeom prst="rect">
                        <a:avLst/>
                      </a:prstGeom>
                    </wps:spPr>
                    <wps:txbx>
                      <w:txbxContent>
                        <w:p w14:paraId="168021B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C" w14:textId="77777777" w:rsidR="00C45353" w:rsidRDefault="00A9526A">
                          <w:pPr>
                            <w:spacing w:before="11"/>
                            <w:ind w:left="327" w:right="18" w:firstLine="1543"/>
                            <w:jc w:val="right"/>
                            <w:rPr>
                              <w:sz w:val="18"/>
                            </w:rPr>
                          </w:pPr>
                          <w:r>
                            <w:rPr>
                              <w:sz w:val="18"/>
                            </w:rPr>
                            <w:t>Rule</w:t>
                          </w:r>
                          <w:r>
                            <w:rPr>
                              <w:spacing w:val="-7"/>
                              <w:sz w:val="18"/>
                            </w:rPr>
                            <w:t xml:space="preserve"> </w:t>
                          </w:r>
                          <w:r>
                            <w:rPr>
                              <w:sz w:val="18"/>
                            </w:rPr>
                            <w:t>7 Revised Sheet No. 7.3 Effective:</w:t>
                          </w:r>
                          <w:r>
                            <w:rPr>
                              <w:spacing w:val="-8"/>
                              <w:sz w:val="18"/>
                            </w:rPr>
                            <w:t xml:space="preserve"> </w:t>
                          </w:r>
                          <w:r>
                            <w:rPr>
                              <w:sz w:val="18"/>
                            </w:rPr>
                            <w:t>January</w:t>
                          </w:r>
                          <w:r>
                            <w:rPr>
                              <w:spacing w:val="-1"/>
                              <w:sz w:val="18"/>
                            </w:rPr>
                            <w:t xml:space="preserve"> </w:t>
                          </w:r>
                          <w:r>
                            <w:rPr>
                              <w:sz w:val="18"/>
                            </w:rPr>
                            <w:t>1,</w:t>
                          </w:r>
                          <w:r>
                            <w:rPr>
                              <w:spacing w:val="-14"/>
                              <w:sz w:val="18"/>
                            </w:rPr>
                            <w:t xml:space="preserve"> </w:t>
                          </w:r>
                          <w:r>
                            <w:rPr>
                              <w:spacing w:val="-4"/>
                              <w:sz w:val="18"/>
                            </w:rPr>
                            <w:t>2020</w:t>
                          </w:r>
                        </w:p>
                      </w:txbxContent>
                    </wps:txbx>
                    <wps:bodyPr wrap="square" lIns="0" tIns="0" rIns="0" bIns="0" rtlCol="0">
                      <a:noAutofit/>
                    </wps:bodyPr>
                  </wps:wsp>
                </a:graphicData>
              </a:graphic>
            </wp:anchor>
          </w:drawing>
        </mc:Choice>
        <mc:Fallback>
          <w:pict>
            <v:shape w14:anchorId="16801D9B" id="Textbox 702" o:spid="_x0000_s1707" type="#_x0000_t202" style="position:absolute;margin-left:420.45pt;margin-top:38.15pt;width:121.5pt;height:43.75pt;z-index:-19544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" filled="f" stroked="f">
              <v:textbox inset="0,0,0,0">
                <w:txbxContent>
                  <w:p w14:paraId="168021B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BC" w14:textId="77777777" w:rsidR="00C45353" w:rsidRDefault="00A9526A">
                    <w:pPr>
                      <w:spacing w:before="11"/>
                      <w:ind w:left="327" w:right="18" w:firstLine="1543"/>
                      <w:jc w:val="right"/>
                      <w:rPr>
                        <w:sz w:val="18"/>
                      </w:rPr>
                    </w:pPr>
                    <w:r>
                      <w:rPr>
                        <w:sz w:val="18"/>
                      </w:rPr>
                      <w:t>Rule</w:t>
                    </w:r>
                    <w:r>
                      <w:rPr>
                        <w:spacing w:val="-7"/>
                        <w:sz w:val="18"/>
                      </w:rPr>
                      <w:t xml:space="preserve"> </w:t>
                    </w:r>
                    <w:r>
                      <w:rPr>
                        <w:sz w:val="18"/>
                      </w:rPr>
                      <w:t>7 Revised Sheet No. 7.3 Effective:</w:t>
                    </w:r>
                    <w:r>
                      <w:rPr>
                        <w:spacing w:val="-8"/>
                        <w:sz w:val="18"/>
                      </w:rPr>
                      <w:t xml:space="preserve"> </w:t>
                    </w:r>
                    <w:r>
                      <w:rPr>
                        <w:sz w:val="18"/>
                      </w:rPr>
                      <w:t>January</w:t>
                    </w:r>
                    <w:r>
                      <w:rPr>
                        <w:spacing w:val="-1"/>
                        <w:sz w:val="18"/>
                      </w:rPr>
                      <w:t xml:space="preserve"> </w:t>
                    </w:r>
                    <w:r>
                      <w:rPr>
                        <w:sz w:val="18"/>
                      </w:rPr>
                      <w:t>1,</w:t>
                    </w:r>
                    <w:r>
                      <w:rPr>
                        <w:spacing w:val="-14"/>
                        <w:sz w:val="18"/>
                      </w:rPr>
                      <w:t xml:space="preserve"> </w:t>
                    </w:r>
                    <w:r>
                      <w:rPr>
                        <w:spacing w:val="-4"/>
                        <w:sz w:val="18"/>
                      </w:rPr>
                      <w:t>2020</w:t>
                    </w:r>
                  </w:p>
                </w:txbxContent>
              </v:textbox>
              <w10:wrap anchorx="page" anchory="page"/>
            </v:shape>
          </w:pict>
        </mc:Fallback>
      </mc:AlternateContent>
    </w:r>
    <w:r>
      <w:rPr>
        <w:noProof/>
        <w:sz w:val="20"/>
      </w:rPr>
      <mc:AlternateContent>
        <mc:Choice Requires="wps">
          <w:drawing>
            <wp:anchor distT="0" distB="0" distL="0" distR="0" simplePos="0" relativeHeight="483772416" behindDoc="1" locked="0" layoutInCell="1" allowOverlap="1" wp14:anchorId="16801D9D" wp14:editId="16801D9E">
              <wp:simplePos x="0" y="0"/>
              <wp:positionH relativeFrom="page">
                <wp:posOffset>1357375</wp:posOffset>
              </wp:positionH>
              <wp:positionV relativeFrom="page">
                <wp:posOffset>1236176</wp:posOffset>
              </wp:positionV>
              <wp:extent cx="4330700" cy="196215"/>
              <wp:effectExtent l="0" t="0" r="0" b="0"/>
              <wp:wrapNone/>
              <wp:docPr id="703" name="Textbox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0700" cy="196215"/>
                      </a:xfrm>
                      <a:prstGeom prst="rect">
                        <a:avLst/>
                      </a:prstGeom>
                    </wps:spPr>
                    <wps:txbx>
                      <w:txbxContent>
                        <w:p w14:paraId="168021BD"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9D" id="Textbox 703" o:spid="_x0000_s1708" type="#_x0000_t202" style="position:absolute;margin-left:106.9pt;margin-top:97.35pt;width:341pt;height:15.45pt;z-index:-19544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" filled="f" stroked="f">
              <v:textbox inset="0,0,0,0">
                <w:txbxContent>
                  <w:p w14:paraId="168021BD"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v:textbox>
              <w10:wrap anchorx="page" anchory="page"/>
            </v:shape>
          </w:pict>
        </mc:Fallback>
      </mc:AlternateContent>
    </w: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3440" behindDoc="1" locked="0" layoutInCell="1" allowOverlap="1" wp14:anchorId="16801DA1" wp14:editId="16801DA2">
              <wp:simplePos x="0" y="0"/>
              <wp:positionH relativeFrom="page">
                <wp:posOffset>901700</wp:posOffset>
              </wp:positionH>
              <wp:positionV relativeFrom="page">
                <wp:posOffset>449792</wp:posOffset>
              </wp:positionV>
              <wp:extent cx="1287780" cy="196215"/>
              <wp:effectExtent l="0" t="0" r="0" b="0"/>
              <wp:wrapNone/>
              <wp:docPr id="705" name="Textbox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B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A1" id="_x0000_t202" coordsize="21600,21600" o:spt="202" path="m,l,21600r21600,l21600,xe">
              <v:stroke joinstyle="miter"/>
              <v:path gradientshapeok="t" o:connecttype="rect"/>
            </v:shapetype>
            <v:shape id="Textbox 705" o:spid="_x0000_s1710" type="#_x0000_t202" style="position:absolute;margin-left:71pt;margin-top:35.4pt;width:101.4pt;height:15.45pt;z-index:-19543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IxpJDOZAQAA&#10;JAMAAA4AAAAAAAAAAAAAAAAALgIAAGRycy9lMm9Eb2MueG1sUEsBAi0AFAAGAAgAAAAhAL6/HUvf&#10;AAAACgEAAA8AAAAAAAAAAAAAAAAA8wMAAGRycy9kb3ducmV2LnhtbFBLBQYAAAAABAAEAPMAAAD/&#10;BAAAAAA=&#10;" filled="f" stroked="f">
              <v:textbox inset="0,0,0,0">
                <w:txbxContent>
                  <w:p w14:paraId="168021B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3952" behindDoc="1" locked="0" layoutInCell="1" allowOverlap="1" wp14:anchorId="16801DA3" wp14:editId="16801DA4">
              <wp:simplePos x="0" y="0"/>
              <wp:positionH relativeFrom="page">
                <wp:posOffset>5949188</wp:posOffset>
              </wp:positionH>
              <wp:positionV relativeFrom="page">
                <wp:posOffset>484283</wp:posOffset>
              </wp:positionV>
              <wp:extent cx="1520825" cy="569595"/>
              <wp:effectExtent l="0" t="0" r="0" b="0"/>
              <wp:wrapNone/>
              <wp:docPr id="706" name="Textbox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0825" cy="569595"/>
                      </a:xfrm>
                      <a:prstGeom prst="rect">
                        <a:avLst/>
                      </a:prstGeom>
                    </wps:spPr>
                    <wps:txbx>
                      <w:txbxContent>
                        <w:p w14:paraId="168021C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1" w14:textId="77777777" w:rsidR="00C45353" w:rsidRDefault="00A9526A">
                          <w:pPr>
                            <w:spacing w:before="11" w:line="254" w:lineRule="auto"/>
                            <w:ind w:left="408" w:right="42" w:firstLine="1404"/>
                            <w:jc w:val="right"/>
                            <w:rPr>
                              <w:sz w:val="18"/>
                            </w:rPr>
                          </w:pPr>
                          <w:r>
                            <w:rPr>
                              <w:sz w:val="18"/>
                            </w:rPr>
                            <w:t>Rule</w:t>
                          </w:r>
                          <w:r>
                            <w:rPr>
                              <w:spacing w:val="-8"/>
                              <w:sz w:val="18"/>
                            </w:rPr>
                            <w:t xml:space="preserve"> </w:t>
                          </w:r>
                          <w:r>
                            <w:rPr>
                              <w:sz w:val="18"/>
                            </w:rPr>
                            <w:t>7 Revised Sheet No. 7.6 Effective:</w:t>
                          </w:r>
                          <w:r>
                            <w:rPr>
                              <w:spacing w:val="-3"/>
                              <w:sz w:val="18"/>
                            </w:rPr>
                            <w:t xml:space="preserve"> </w:t>
                          </w:r>
                          <w:r>
                            <w:rPr>
                              <w:sz w:val="18"/>
                            </w:rPr>
                            <w:t>March</w:t>
                          </w:r>
                          <w:r>
                            <w:rPr>
                              <w:spacing w:val="-3"/>
                              <w:sz w:val="18"/>
                            </w:rPr>
                            <w:t xml:space="preserve"> </w:t>
                          </w:r>
                          <w:r>
                            <w:rPr>
                              <w:sz w:val="18"/>
                            </w:rPr>
                            <w:t>2,</w:t>
                          </w:r>
                          <w:r>
                            <w:rPr>
                              <w:spacing w:val="-12"/>
                              <w:sz w:val="18"/>
                            </w:rPr>
                            <w:t xml:space="preserve"> </w:t>
                          </w:r>
                          <w:r>
                            <w:rPr>
                              <w:spacing w:val="-4"/>
                              <w:sz w:val="18"/>
                            </w:rPr>
                            <w:t>2022</w:t>
                          </w:r>
                        </w:p>
                      </w:txbxContent>
                    </wps:txbx>
                    <wps:bodyPr wrap="square" lIns="0" tIns="0" rIns="0" bIns="0" rtlCol="0">
                      <a:noAutofit/>
                    </wps:bodyPr>
                  </wps:wsp>
                </a:graphicData>
              </a:graphic>
            </wp:anchor>
          </w:drawing>
        </mc:Choice>
        <mc:Fallback>
          <w:pict>
            <v:shape w14:anchorId="16801DA3" id="Textbox 706" o:spid="_x0000_s1711" type="#_x0000_t202" style="position:absolute;margin-left:468.45pt;margin-top:38.15pt;width:119.75pt;height:44.85pt;z-index:-19542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" filled="f" stroked="f">
              <v:textbox inset="0,0,0,0">
                <w:txbxContent>
                  <w:p w14:paraId="168021C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1" w14:textId="77777777" w:rsidR="00C45353" w:rsidRDefault="00A9526A">
                    <w:pPr>
                      <w:spacing w:before="11" w:line="254" w:lineRule="auto"/>
                      <w:ind w:left="408" w:right="42" w:firstLine="1404"/>
                      <w:jc w:val="right"/>
                      <w:rPr>
                        <w:sz w:val="18"/>
                      </w:rPr>
                    </w:pPr>
                    <w:r>
                      <w:rPr>
                        <w:sz w:val="18"/>
                      </w:rPr>
                      <w:t>Rule</w:t>
                    </w:r>
                    <w:r>
                      <w:rPr>
                        <w:spacing w:val="-8"/>
                        <w:sz w:val="18"/>
                      </w:rPr>
                      <w:t xml:space="preserve"> </w:t>
                    </w:r>
                    <w:r>
                      <w:rPr>
                        <w:sz w:val="18"/>
                      </w:rPr>
                      <w:t>7 Revised Sheet No. 7.6 Effective:</w:t>
                    </w:r>
                    <w:r>
                      <w:rPr>
                        <w:spacing w:val="-3"/>
                        <w:sz w:val="18"/>
                      </w:rPr>
                      <w:t xml:space="preserve"> </w:t>
                    </w:r>
                    <w:r>
                      <w:rPr>
                        <w:sz w:val="18"/>
                      </w:rPr>
                      <w:t>March</w:t>
                    </w:r>
                    <w:r>
                      <w:rPr>
                        <w:spacing w:val="-3"/>
                        <w:sz w:val="18"/>
                      </w:rPr>
                      <w:t xml:space="preserve"> </w:t>
                    </w:r>
                    <w:r>
                      <w:rPr>
                        <w:sz w:val="18"/>
                      </w:rPr>
                      <w:t>2,</w:t>
                    </w:r>
                    <w:r>
                      <w:rPr>
                        <w:spacing w:val="-12"/>
                        <w:sz w:val="18"/>
                      </w:rPr>
                      <w:t xml:space="preserve"> </w:t>
                    </w:r>
                    <w:r>
                      <w:rPr>
                        <w:spacing w:val="-4"/>
                        <w:sz w:val="18"/>
                      </w:rPr>
                      <w:t>2022</w:t>
                    </w:r>
                  </w:p>
                </w:txbxContent>
              </v:textbox>
              <w10:wrap anchorx="page" anchory="page"/>
            </v:shape>
          </w:pict>
        </mc:Fallback>
      </mc:AlternateContent>
    </w:r>
    <w:r>
      <w:rPr>
        <w:noProof/>
        <w:sz w:val="20"/>
      </w:rPr>
      <mc:AlternateContent>
        <mc:Choice Requires="wps">
          <w:drawing>
            <wp:anchor distT="0" distB="0" distL="0" distR="0" simplePos="0" relativeHeight="483774464" behindDoc="1" locked="0" layoutInCell="1" allowOverlap="1" wp14:anchorId="16801DA5" wp14:editId="16801DA6">
              <wp:simplePos x="0" y="0"/>
              <wp:positionH relativeFrom="page">
                <wp:posOffset>1334516</wp:posOffset>
              </wp:positionH>
              <wp:positionV relativeFrom="page">
                <wp:posOffset>1245320</wp:posOffset>
              </wp:positionV>
              <wp:extent cx="4330700" cy="196215"/>
              <wp:effectExtent l="0" t="0" r="0" b="0"/>
              <wp:wrapNone/>
              <wp:docPr id="707" name="Textbox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0700" cy="196215"/>
                      </a:xfrm>
                      <a:prstGeom prst="rect">
                        <a:avLst/>
                      </a:prstGeom>
                    </wps:spPr>
                    <wps:txbx>
                      <w:txbxContent>
                        <w:p w14:paraId="168021C2"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A5" id="Textbox 707" o:spid="_x0000_s1712" type="#_x0000_t202" style="position:absolute;margin-left:105.1pt;margin-top:98.05pt;width:341pt;height:15.45pt;z-index:-19542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" filled="f" stroked="f">
              <v:textbox inset="0,0,0,0">
                <w:txbxContent>
                  <w:p w14:paraId="168021C2"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v:textbox>
              <w10:wrap anchorx="page" anchory="page"/>
            </v:shape>
          </w:pict>
        </mc:Fallback>
      </mc:AlternateContent>
    </w: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5488" behindDoc="1" locked="0" layoutInCell="1" allowOverlap="1" wp14:anchorId="16801DA9" wp14:editId="16801DAA">
              <wp:simplePos x="0" y="0"/>
              <wp:positionH relativeFrom="page">
                <wp:posOffset>901700</wp:posOffset>
              </wp:positionH>
              <wp:positionV relativeFrom="page">
                <wp:posOffset>449792</wp:posOffset>
              </wp:positionV>
              <wp:extent cx="1287780" cy="196215"/>
              <wp:effectExtent l="0" t="0" r="0" b="0"/>
              <wp:wrapNone/>
              <wp:docPr id="709" name="Textbox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C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A9" id="_x0000_t202" coordsize="21600,21600" o:spt="202" path="m,l,21600r21600,l21600,xe">
              <v:stroke joinstyle="miter"/>
              <v:path gradientshapeok="t" o:connecttype="rect"/>
            </v:shapetype>
            <v:shape id="Textbox 709" o:spid="_x0000_s1714" type="#_x0000_t202" style="position:absolute;margin-left:71pt;margin-top:35.4pt;width:101.4pt;height:15.45pt;z-index:-19540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uYumQEAACQDAAAOAAAAZHJzL2Uyb0RvYy54bWysUsGO0zAQvSPxD5bvNG0F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X6d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NEO5i6ZAQAA&#10;JAMAAA4AAAAAAAAAAAAAAAAALgIAAGRycy9lMm9Eb2MueG1sUEsBAi0AFAAGAAgAAAAhAL6/HUvf&#10;AAAACgEAAA8AAAAAAAAAAAAAAAAA8wMAAGRycy9kb3ducmV2LnhtbFBLBQYAAAAABAAEAPMAAAD/&#10;BAAAAAA=&#10;" filled="f" stroked="f">
              <v:textbox inset="0,0,0,0">
                <w:txbxContent>
                  <w:p w14:paraId="168021C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6000" behindDoc="1" locked="0" layoutInCell="1" allowOverlap="1" wp14:anchorId="16801DAB" wp14:editId="16801DAC">
              <wp:simplePos x="0" y="0"/>
              <wp:positionH relativeFrom="page">
                <wp:posOffset>5949188</wp:posOffset>
              </wp:positionH>
              <wp:positionV relativeFrom="page">
                <wp:posOffset>484283</wp:posOffset>
              </wp:positionV>
              <wp:extent cx="1520825" cy="569595"/>
              <wp:effectExtent l="0" t="0" r="0" b="0"/>
              <wp:wrapNone/>
              <wp:docPr id="710" name="Textbox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0825" cy="569595"/>
                      </a:xfrm>
                      <a:prstGeom prst="rect">
                        <a:avLst/>
                      </a:prstGeom>
                    </wps:spPr>
                    <wps:txbx>
                      <w:txbxContent>
                        <w:p w14:paraId="168021C5"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6" w14:textId="77777777" w:rsidR="00C45353" w:rsidRDefault="00A9526A">
                          <w:pPr>
                            <w:spacing w:before="11" w:line="254" w:lineRule="auto"/>
                            <w:ind w:left="408" w:right="42" w:firstLine="1404"/>
                            <w:jc w:val="right"/>
                            <w:rPr>
                              <w:sz w:val="18"/>
                            </w:rPr>
                          </w:pPr>
                          <w:r>
                            <w:rPr>
                              <w:sz w:val="18"/>
                            </w:rPr>
                            <w:t>Rule</w:t>
                          </w:r>
                          <w:r>
                            <w:rPr>
                              <w:spacing w:val="-8"/>
                              <w:sz w:val="18"/>
                            </w:rPr>
                            <w:t xml:space="preserve"> </w:t>
                          </w:r>
                          <w:r>
                            <w:rPr>
                              <w:sz w:val="18"/>
                            </w:rPr>
                            <w:t>7 Revised Sheet No. 7.6 Effective:</w:t>
                          </w:r>
                          <w:r>
                            <w:rPr>
                              <w:spacing w:val="-4"/>
                              <w:sz w:val="18"/>
                            </w:rPr>
                            <w:t xml:space="preserve"> </w:t>
                          </w:r>
                          <w:r>
                            <w:rPr>
                              <w:sz w:val="18"/>
                            </w:rPr>
                            <w:t>March</w:t>
                          </w:r>
                          <w:r>
                            <w:rPr>
                              <w:spacing w:val="-3"/>
                              <w:sz w:val="18"/>
                            </w:rPr>
                            <w:t xml:space="preserve"> </w:t>
                          </w:r>
                          <w:r>
                            <w:rPr>
                              <w:sz w:val="18"/>
                            </w:rPr>
                            <w:t>2,</w:t>
                          </w:r>
                          <w:r>
                            <w:rPr>
                              <w:spacing w:val="-12"/>
                              <w:sz w:val="18"/>
                            </w:rPr>
                            <w:t xml:space="preserve"> </w:t>
                          </w:r>
                          <w:r>
                            <w:rPr>
                              <w:spacing w:val="-4"/>
                              <w:sz w:val="18"/>
                            </w:rPr>
                            <w:t>2022</w:t>
                          </w:r>
                        </w:p>
                      </w:txbxContent>
                    </wps:txbx>
                    <wps:bodyPr wrap="square" lIns="0" tIns="0" rIns="0" bIns="0" rtlCol="0">
                      <a:noAutofit/>
                    </wps:bodyPr>
                  </wps:wsp>
                </a:graphicData>
              </a:graphic>
            </wp:anchor>
          </w:drawing>
        </mc:Choice>
        <mc:Fallback>
          <w:pict>
            <v:shape w14:anchorId="16801DAB" id="Textbox 710" o:spid="_x0000_s1715" type="#_x0000_t202" style="position:absolute;margin-left:468.45pt;margin-top:38.15pt;width:119.75pt;height:44.85pt;z-index:-19540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" filled="f" stroked="f">
              <v:textbox inset="0,0,0,0">
                <w:txbxContent>
                  <w:p w14:paraId="168021C5"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6" w14:textId="77777777" w:rsidR="00C45353" w:rsidRDefault="00A9526A">
                    <w:pPr>
                      <w:spacing w:before="11" w:line="254" w:lineRule="auto"/>
                      <w:ind w:left="408" w:right="42" w:firstLine="1404"/>
                      <w:jc w:val="right"/>
                      <w:rPr>
                        <w:sz w:val="18"/>
                      </w:rPr>
                    </w:pPr>
                    <w:r>
                      <w:rPr>
                        <w:sz w:val="18"/>
                      </w:rPr>
                      <w:t>Rule</w:t>
                    </w:r>
                    <w:r>
                      <w:rPr>
                        <w:spacing w:val="-8"/>
                        <w:sz w:val="18"/>
                      </w:rPr>
                      <w:t xml:space="preserve"> </w:t>
                    </w:r>
                    <w:r>
                      <w:rPr>
                        <w:sz w:val="18"/>
                      </w:rPr>
                      <w:t>7 Revised Sheet No. 7.6 Effective:</w:t>
                    </w:r>
                    <w:r>
                      <w:rPr>
                        <w:spacing w:val="-4"/>
                        <w:sz w:val="18"/>
                      </w:rPr>
                      <w:t xml:space="preserve"> </w:t>
                    </w:r>
                    <w:r>
                      <w:rPr>
                        <w:sz w:val="18"/>
                      </w:rPr>
                      <w:t>March</w:t>
                    </w:r>
                    <w:r>
                      <w:rPr>
                        <w:spacing w:val="-3"/>
                        <w:sz w:val="18"/>
                      </w:rPr>
                      <w:t xml:space="preserve"> </w:t>
                    </w:r>
                    <w:r>
                      <w:rPr>
                        <w:sz w:val="18"/>
                      </w:rPr>
                      <w:t>2,</w:t>
                    </w:r>
                    <w:r>
                      <w:rPr>
                        <w:spacing w:val="-12"/>
                        <w:sz w:val="18"/>
                      </w:rPr>
                      <w:t xml:space="preserve"> </w:t>
                    </w:r>
                    <w:r>
                      <w:rPr>
                        <w:spacing w:val="-4"/>
                        <w:sz w:val="18"/>
                      </w:rPr>
                      <w:t>2022</w:t>
                    </w:r>
                  </w:p>
                </w:txbxContent>
              </v:textbox>
              <w10:wrap anchorx="page" anchory="page"/>
            </v:shape>
          </w:pict>
        </mc:Fallback>
      </mc:AlternateContent>
    </w:r>
    <w:r>
      <w:rPr>
        <w:noProof/>
        <w:sz w:val="20"/>
      </w:rPr>
      <mc:AlternateContent>
        <mc:Choice Requires="wps">
          <w:drawing>
            <wp:anchor distT="0" distB="0" distL="0" distR="0" simplePos="0" relativeHeight="483776512" behindDoc="1" locked="0" layoutInCell="1" allowOverlap="1" wp14:anchorId="16801DAD" wp14:editId="16801DAE">
              <wp:simplePos x="0" y="0"/>
              <wp:positionH relativeFrom="page">
                <wp:posOffset>1357375</wp:posOffset>
              </wp:positionH>
              <wp:positionV relativeFrom="page">
                <wp:posOffset>1236176</wp:posOffset>
              </wp:positionV>
              <wp:extent cx="4330700" cy="196215"/>
              <wp:effectExtent l="0" t="0" r="0" b="0"/>
              <wp:wrapNone/>
              <wp:docPr id="711" name="Textbox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0700" cy="196215"/>
                      </a:xfrm>
                      <a:prstGeom prst="rect">
                        <a:avLst/>
                      </a:prstGeom>
                    </wps:spPr>
                    <wps:txbx>
                      <w:txbxContent>
                        <w:p w14:paraId="168021C7"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AD" id="Textbox 711" o:spid="_x0000_s1716" type="#_x0000_t202" style="position:absolute;margin-left:106.9pt;margin-top:97.35pt;width:341pt;height:15.45pt;z-index:-19539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" filled="f" stroked="f">
              <v:textbox inset="0,0,0,0">
                <w:txbxContent>
                  <w:p w14:paraId="168021C7" w14:textId="77777777" w:rsidR="00C45353" w:rsidRDefault="00A9526A">
                    <w:pPr>
                      <w:spacing w:before="12"/>
                      <w:ind w:left="20"/>
                      <w:rPr>
                        <w:sz w:val="24"/>
                      </w:rPr>
                    </w:pPr>
                    <w:r>
                      <w:rPr>
                        <w:b/>
                        <w:sz w:val="24"/>
                      </w:rPr>
                      <w:t>Rule</w:t>
                    </w:r>
                    <w:r>
                      <w:rPr>
                        <w:b/>
                        <w:spacing w:val="-3"/>
                        <w:sz w:val="24"/>
                      </w:rPr>
                      <w:t xml:space="preserve"> </w:t>
                    </w:r>
                    <w:r>
                      <w:rPr>
                        <w:b/>
                        <w:sz w:val="24"/>
                      </w:rPr>
                      <w:t>7</w:t>
                    </w:r>
                    <w:r>
                      <w:rPr>
                        <w:b/>
                        <w:spacing w:val="-1"/>
                        <w:sz w:val="24"/>
                      </w:rPr>
                      <w:t xml:space="preserve"> </w:t>
                    </w:r>
                    <w:r>
                      <w:rPr>
                        <w:b/>
                        <w:sz w:val="24"/>
                      </w:rPr>
                      <w:t>–</w:t>
                    </w:r>
                    <w:r>
                      <w:rPr>
                        <w:b/>
                        <w:spacing w:val="-2"/>
                        <w:sz w:val="24"/>
                      </w:rPr>
                      <w:t xml:space="preserve"> </w:t>
                    </w:r>
                    <w:r>
                      <w:rPr>
                        <w:b/>
                        <w:sz w:val="24"/>
                      </w:rPr>
                      <w:t>Residential</w:t>
                    </w:r>
                    <w:r>
                      <w:rPr>
                        <w:b/>
                        <w:spacing w:val="-4"/>
                        <w:sz w:val="24"/>
                      </w:rPr>
                      <w:t xml:space="preserve"> </w:t>
                    </w:r>
                    <w:r>
                      <w:rPr>
                        <w:b/>
                        <w:sz w:val="24"/>
                      </w:rPr>
                      <w:t>Main</w:t>
                    </w:r>
                    <w:r>
                      <w:rPr>
                        <w:b/>
                        <w:spacing w:val="-2"/>
                        <w:sz w:val="24"/>
                      </w:rPr>
                      <w:t xml:space="preserve"> </w:t>
                    </w:r>
                    <w:r>
                      <w:rPr>
                        <w:b/>
                        <w:sz w:val="24"/>
                      </w:rPr>
                      <w:t>and</w:t>
                    </w:r>
                    <w:r>
                      <w:rPr>
                        <w:b/>
                        <w:spacing w:val="-1"/>
                        <w:sz w:val="24"/>
                      </w:rPr>
                      <w:t xml:space="preserve"> </w:t>
                    </w:r>
                    <w:r>
                      <w:rPr>
                        <w:b/>
                        <w:sz w:val="24"/>
                      </w:rPr>
                      <w:t>Service</w:t>
                    </w:r>
                    <w:r>
                      <w:rPr>
                        <w:b/>
                        <w:spacing w:val="-1"/>
                        <w:sz w:val="24"/>
                      </w:rPr>
                      <w:t xml:space="preserve"> </w:t>
                    </w:r>
                    <w:r>
                      <w:rPr>
                        <w:b/>
                        <w:sz w:val="24"/>
                      </w:rPr>
                      <w:t>Extension</w:t>
                    </w:r>
                    <w:r>
                      <w:rPr>
                        <w:b/>
                        <w:spacing w:val="-2"/>
                        <w:sz w:val="24"/>
                      </w:rPr>
                      <w:t xml:space="preserve"> </w:t>
                    </w:r>
                    <w:r>
                      <w:rPr>
                        <w:spacing w:val="-2"/>
                        <w:sz w:val="24"/>
                      </w:rPr>
                      <w:t>(continued)</w:t>
                    </w:r>
                  </w:p>
                </w:txbxContent>
              </v:textbox>
              <w10:wrap anchorx="page" anchory="page"/>
            </v:shape>
          </w:pict>
        </mc:Fallback>
      </mc:AlternateContent>
    </w: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1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7536" behindDoc="1" locked="0" layoutInCell="1" allowOverlap="1" wp14:anchorId="16801DB1" wp14:editId="16801DB2">
              <wp:simplePos x="0" y="0"/>
              <wp:positionH relativeFrom="page">
                <wp:posOffset>901700</wp:posOffset>
              </wp:positionH>
              <wp:positionV relativeFrom="page">
                <wp:posOffset>449792</wp:posOffset>
              </wp:positionV>
              <wp:extent cx="1287780" cy="196215"/>
              <wp:effectExtent l="0" t="0" r="0" b="0"/>
              <wp:wrapNone/>
              <wp:docPr id="713" name="Textbox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C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B1" id="_x0000_t202" coordsize="21600,21600" o:spt="202" path="m,l,21600r21600,l21600,xe">
              <v:stroke joinstyle="miter"/>
              <v:path gradientshapeok="t" o:connecttype="rect"/>
            </v:shapetype>
            <v:shape id="Textbox 713" o:spid="_x0000_s1718" type="#_x0000_t202" style="position:absolute;margin-left:71pt;margin-top:35.4pt;width:101.4pt;height:15.45pt;z-index:-19538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DanoAiZAQAA&#10;JAMAAA4AAAAAAAAAAAAAAAAALgIAAGRycy9lMm9Eb2MueG1sUEsBAi0AFAAGAAgAAAAhAL6/HUvf&#10;AAAACgEAAA8AAAAAAAAAAAAAAAAA8wMAAGRycy9kb3ducmV2LnhtbFBLBQYAAAAABAAEAPMAAAD/&#10;BAAAAAA=&#10;" filled="f" stroked="f">
              <v:textbox inset="0,0,0,0">
                <w:txbxContent>
                  <w:p w14:paraId="168021C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8048" behindDoc="1" locked="0" layoutInCell="1" allowOverlap="1" wp14:anchorId="16801DB3" wp14:editId="16801DB4">
              <wp:simplePos x="0" y="0"/>
              <wp:positionH relativeFrom="page">
                <wp:posOffset>5339588</wp:posOffset>
              </wp:positionH>
              <wp:positionV relativeFrom="page">
                <wp:posOffset>484283</wp:posOffset>
              </wp:positionV>
              <wp:extent cx="1544955" cy="555625"/>
              <wp:effectExtent l="0" t="0" r="0" b="0"/>
              <wp:wrapNone/>
              <wp:docPr id="714" name="Textbox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4955" cy="555625"/>
                      </a:xfrm>
                      <a:prstGeom prst="rect">
                        <a:avLst/>
                      </a:prstGeom>
                    </wps:spPr>
                    <wps:txbx>
                      <w:txbxContent>
                        <w:p w14:paraId="168021C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B" w14:textId="77777777" w:rsidR="00C45353" w:rsidRDefault="00A9526A">
                          <w:pPr>
                            <w:spacing w:before="11"/>
                            <w:ind w:left="528" w:right="18" w:firstLine="1324"/>
                            <w:jc w:val="both"/>
                            <w:rPr>
                              <w:sz w:val="18"/>
                            </w:rPr>
                          </w:pPr>
                          <w:r>
                            <w:rPr>
                              <w:sz w:val="18"/>
                            </w:rPr>
                            <w:t>Rule 7 Revised Sheet No. 7.6 Effective:</w:t>
                          </w:r>
                          <w:r>
                            <w:rPr>
                              <w:spacing w:val="-2"/>
                              <w:sz w:val="18"/>
                            </w:rPr>
                            <w:t xml:space="preserve"> </w:t>
                          </w:r>
                          <w:r>
                            <w:rPr>
                              <w:sz w:val="18"/>
                            </w:rPr>
                            <w:t>July</w:t>
                          </w:r>
                          <w:r>
                            <w:rPr>
                              <w:spacing w:val="-3"/>
                              <w:sz w:val="18"/>
                            </w:rPr>
                            <w:t xml:space="preserve"> </w:t>
                          </w:r>
                          <w:r>
                            <w:rPr>
                              <w:sz w:val="18"/>
                            </w:rPr>
                            <w:t>14,</w:t>
                          </w:r>
                          <w:r>
                            <w:rPr>
                              <w:spacing w:val="-11"/>
                              <w:sz w:val="18"/>
                            </w:rPr>
                            <w:t xml:space="preserve"> </w:t>
                          </w:r>
                          <w:r>
                            <w:rPr>
                              <w:sz w:val="18"/>
                            </w:rPr>
                            <w:t>2020</w:t>
                          </w:r>
                        </w:p>
                      </w:txbxContent>
                    </wps:txbx>
                    <wps:bodyPr wrap="square" lIns="0" tIns="0" rIns="0" bIns="0" rtlCol="0">
                      <a:noAutofit/>
                    </wps:bodyPr>
                  </wps:wsp>
                </a:graphicData>
              </a:graphic>
            </wp:anchor>
          </w:drawing>
        </mc:Choice>
        <mc:Fallback>
          <w:pict>
            <v:shape w14:anchorId="16801DB3" id="Textbox 714" o:spid="_x0000_s1719" type="#_x0000_t202" style="position:absolute;margin-left:420.45pt;margin-top:38.15pt;width:121.65pt;height:43.75pt;z-index:-19538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" filled="f" stroked="f">
              <v:textbox inset="0,0,0,0">
                <w:txbxContent>
                  <w:p w14:paraId="168021C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B" w14:textId="77777777" w:rsidR="00C45353" w:rsidRDefault="00A9526A">
                    <w:pPr>
                      <w:spacing w:before="11"/>
                      <w:ind w:left="528" w:right="18" w:firstLine="1324"/>
                      <w:jc w:val="both"/>
                      <w:rPr>
                        <w:sz w:val="18"/>
                      </w:rPr>
                    </w:pPr>
                    <w:r>
                      <w:rPr>
                        <w:sz w:val="18"/>
                      </w:rPr>
                      <w:t>Rule 7 Revised Sheet No. 7.6 Effective:</w:t>
                    </w:r>
                    <w:r>
                      <w:rPr>
                        <w:spacing w:val="-2"/>
                        <w:sz w:val="18"/>
                      </w:rPr>
                      <w:t xml:space="preserve"> </w:t>
                    </w:r>
                    <w:r>
                      <w:rPr>
                        <w:sz w:val="18"/>
                      </w:rPr>
                      <w:t>July</w:t>
                    </w:r>
                    <w:r>
                      <w:rPr>
                        <w:spacing w:val="-3"/>
                        <w:sz w:val="18"/>
                      </w:rPr>
                      <w:t xml:space="preserve"> </w:t>
                    </w:r>
                    <w:r>
                      <w:rPr>
                        <w:sz w:val="18"/>
                      </w:rPr>
                      <w:t>14,</w:t>
                    </w:r>
                    <w:r>
                      <w:rPr>
                        <w:spacing w:val="-11"/>
                        <w:sz w:val="18"/>
                      </w:rPr>
                      <w:t xml:space="preserve"> </w:t>
                    </w:r>
                    <w:r>
                      <w:rPr>
                        <w:sz w:val="18"/>
                      </w:rPr>
                      <w:t>2020</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4192" behindDoc="1" locked="0" layoutInCell="1" allowOverlap="1" wp14:anchorId="168018E9" wp14:editId="168018EA">
              <wp:simplePos x="0" y="0"/>
              <wp:positionH relativeFrom="page">
                <wp:posOffset>901700</wp:posOffset>
              </wp:positionH>
              <wp:positionV relativeFrom="page">
                <wp:posOffset>632672</wp:posOffset>
              </wp:positionV>
              <wp:extent cx="1287780" cy="196215"/>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A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E9" id="_x0000_t202" coordsize="21600,21600" o:spt="202" path="m,l,21600r21600,l21600,xe">
              <v:stroke joinstyle="miter"/>
              <v:path gradientshapeok="t" o:connecttype="rect"/>
            </v:shapetype>
            <v:shape id="Textbox 78" o:spid="_x0000_s1102" type="#_x0000_t202" style="position:absolute;margin-left:71pt;margin-top:49.8pt;width:101.4pt;height:15.45pt;z-index:-19852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CGbSz0lwEAACMD&#10;AAAOAAAAAAAAAAAAAAAAAC4CAABkcnMvZTJvRG9jLnhtbFBLAQItABQABgAIAAAAIQAcvMEW3wAA&#10;AAoBAAAPAAAAAAAAAAAAAAAAAPEDAABkcnMvZG93bnJldi54bWxQSwUGAAAAAAQABADzAAAA/QQA&#10;AAAA&#10;" filled="f" stroked="f">
              <v:textbox inset="0,0,0,0">
                <w:txbxContent>
                  <w:p w14:paraId="16801EA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64704" behindDoc="1" locked="0" layoutInCell="1" allowOverlap="1" wp14:anchorId="168018EB" wp14:editId="168018EC">
              <wp:simplePos x="0" y="0"/>
              <wp:positionH relativeFrom="page">
                <wp:posOffset>5656579</wp:posOffset>
              </wp:positionH>
              <wp:positionV relativeFrom="page">
                <wp:posOffset>667163</wp:posOffset>
              </wp:positionV>
              <wp:extent cx="1219835" cy="555625"/>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555625"/>
                      </a:xfrm>
                      <a:prstGeom prst="rect">
                        <a:avLst/>
                      </a:prstGeom>
                    </wps:spPr>
                    <wps:txbx>
                      <w:txbxContent>
                        <w:p w14:paraId="16801EAF"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B0"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3.6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8EB" id="Textbox 79" o:spid="_x0000_s1103" type="#_x0000_t202" style="position:absolute;margin-left:445.4pt;margin-top:52.55pt;width:96.05pt;height:43.75pt;z-index:-19851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" filled="f" stroked="f">
              <v:textbox inset="0,0,0,0">
                <w:txbxContent>
                  <w:p w14:paraId="16801EAF"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B0"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3.6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r>
      <w:rPr>
        <w:noProof/>
        <w:sz w:val="20"/>
      </w:rPr>
      <mc:AlternateContent>
        <mc:Choice Requires="wps">
          <w:drawing>
            <wp:anchor distT="0" distB="0" distL="0" distR="0" simplePos="0" relativeHeight="483465216" behindDoc="1" locked="0" layoutInCell="1" allowOverlap="1" wp14:anchorId="168018ED" wp14:editId="168018EE">
              <wp:simplePos x="0" y="0"/>
              <wp:positionH relativeFrom="page">
                <wp:posOffset>909319</wp:posOffset>
              </wp:positionH>
              <wp:positionV relativeFrom="page">
                <wp:posOffset>1132544</wp:posOffset>
              </wp:positionV>
              <wp:extent cx="154305" cy="196215"/>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B1"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ED" id="Textbox 80" o:spid="_x0000_s1104" type="#_x0000_t202" style="position:absolute;margin-left:71.6pt;margin-top:89.2pt;width:12.15pt;height:15.45pt;z-index:-19851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" filled="f" stroked="f">
              <v:textbox inset="0,0,0,0">
                <w:txbxContent>
                  <w:p w14:paraId="16801EB1"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65728" behindDoc="1" locked="0" layoutInCell="1" allowOverlap="1" wp14:anchorId="168018EF" wp14:editId="168018F0">
              <wp:simplePos x="0" y="0"/>
              <wp:positionH relativeFrom="page">
                <wp:posOffset>1366519</wp:posOffset>
              </wp:positionH>
              <wp:positionV relativeFrom="page">
                <wp:posOffset>1132544</wp:posOffset>
              </wp:positionV>
              <wp:extent cx="3051810" cy="196215"/>
              <wp:effectExtent l="0" t="0" r="0" b="0"/>
              <wp:wrapNone/>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B2"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EF" id="Textbox 81" o:spid="_x0000_s1105" type="#_x0000_t202" style="position:absolute;margin-left:107.6pt;margin-top:89.2pt;width:240.3pt;height:15.45pt;z-index:-19850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" filled="f" stroked="f">
              <v:textbox inset="0,0,0,0">
                <w:txbxContent>
                  <w:p w14:paraId="16801EB2"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79072" behindDoc="1" locked="0" layoutInCell="1" allowOverlap="1" wp14:anchorId="16801DB7" wp14:editId="16801DB8">
              <wp:simplePos x="0" y="0"/>
              <wp:positionH relativeFrom="page">
                <wp:posOffset>901700</wp:posOffset>
              </wp:positionH>
              <wp:positionV relativeFrom="page">
                <wp:posOffset>449792</wp:posOffset>
              </wp:positionV>
              <wp:extent cx="1287780" cy="196215"/>
              <wp:effectExtent l="0" t="0" r="0" b="0"/>
              <wp:wrapNone/>
              <wp:docPr id="716" name="Textbox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C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B7" id="_x0000_t202" coordsize="21600,21600" o:spt="202" path="m,l,21600r21600,l21600,xe">
              <v:stroke joinstyle="miter"/>
              <v:path gradientshapeok="t" o:connecttype="rect"/>
            </v:shapetype>
            <v:shape id="Textbox 716" o:spid="_x0000_s1721" type="#_x0000_t202" style="position:absolute;margin-left:71pt;margin-top:35.4pt;width:101.4pt;height:15.45pt;z-index:-19537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AgyUGqmgEA&#10;ACQDAAAOAAAAAAAAAAAAAAAAAC4CAABkcnMvZTJvRG9jLnhtbFBLAQItABQABgAIAAAAIQC+vx1L&#10;3wAAAAoBAAAPAAAAAAAAAAAAAAAAAPQDAABkcnMvZG93bnJldi54bWxQSwUGAAAAAAQABADzAAAA&#10;AAUAAAAA&#10;" filled="f" stroked="f">
              <v:textbox inset="0,0,0,0">
                <w:txbxContent>
                  <w:p w14:paraId="168021C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79584" behindDoc="1" locked="0" layoutInCell="1" allowOverlap="1" wp14:anchorId="16801DB9" wp14:editId="16801DBA">
              <wp:simplePos x="0" y="0"/>
              <wp:positionH relativeFrom="page">
                <wp:posOffset>5339588</wp:posOffset>
              </wp:positionH>
              <wp:positionV relativeFrom="page">
                <wp:posOffset>484283</wp:posOffset>
              </wp:positionV>
              <wp:extent cx="1544955" cy="555625"/>
              <wp:effectExtent l="0" t="0" r="0" b="0"/>
              <wp:wrapNone/>
              <wp:docPr id="717" name="Textbox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4955" cy="555625"/>
                      </a:xfrm>
                      <a:prstGeom prst="rect">
                        <a:avLst/>
                      </a:prstGeom>
                    </wps:spPr>
                    <wps:txbx>
                      <w:txbxContent>
                        <w:p w14:paraId="168021C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F" w14:textId="77777777" w:rsidR="00C45353" w:rsidRDefault="00A9526A">
                          <w:pPr>
                            <w:spacing w:before="11"/>
                            <w:ind w:left="528" w:right="18" w:firstLine="1324"/>
                            <w:jc w:val="both"/>
                            <w:rPr>
                              <w:sz w:val="18"/>
                            </w:rPr>
                          </w:pPr>
                          <w:r>
                            <w:rPr>
                              <w:sz w:val="18"/>
                            </w:rPr>
                            <w:t>Rule 7 Revised Sheet No. 7.6 Effective:</w:t>
                          </w:r>
                          <w:r>
                            <w:rPr>
                              <w:spacing w:val="-2"/>
                              <w:sz w:val="18"/>
                            </w:rPr>
                            <w:t xml:space="preserve"> </w:t>
                          </w:r>
                          <w:r>
                            <w:rPr>
                              <w:sz w:val="18"/>
                            </w:rPr>
                            <w:t>July</w:t>
                          </w:r>
                          <w:r>
                            <w:rPr>
                              <w:spacing w:val="-3"/>
                              <w:sz w:val="18"/>
                            </w:rPr>
                            <w:t xml:space="preserve"> </w:t>
                          </w:r>
                          <w:r>
                            <w:rPr>
                              <w:sz w:val="18"/>
                            </w:rPr>
                            <w:t>14,</w:t>
                          </w:r>
                          <w:r>
                            <w:rPr>
                              <w:spacing w:val="-11"/>
                              <w:sz w:val="18"/>
                            </w:rPr>
                            <w:t xml:space="preserve"> </w:t>
                          </w:r>
                          <w:r>
                            <w:rPr>
                              <w:sz w:val="18"/>
                            </w:rPr>
                            <w:t>2020</w:t>
                          </w:r>
                        </w:p>
                      </w:txbxContent>
                    </wps:txbx>
                    <wps:bodyPr wrap="square" lIns="0" tIns="0" rIns="0" bIns="0" rtlCol="0">
                      <a:noAutofit/>
                    </wps:bodyPr>
                  </wps:wsp>
                </a:graphicData>
              </a:graphic>
            </wp:anchor>
          </w:drawing>
        </mc:Choice>
        <mc:Fallback>
          <w:pict>
            <v:shape w14:anchorId="16801DB9" id="Textbox 717" o:spid="_x0000_s1722" type="#_x0000_t202" style="position:absolute;margin-left:420.45pt;margin-top:38.15pt;width:121.65pt;height:43.75pt;z-index:-19536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" filled="f" stroked="f">
              <v:textbox inset="0,0,0,0">
                <w:txbxContent>
                  <w:p w14:paraId="168021C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CF" w14:textId="77777777" w:rsidR="00C45353" w:rsidRDefault="00A9526A">
                    <w:pPr>
                      <w:spacing w:before="11"/>
                      <w:ind w:left="528" w:right="18" w:firstLine="1324"/>
                      <w:jc w:val="both"/>
                      <w:rPr>
                        <w:sz w:val="18"/>
                      </w:rPr>
                    </w:pPr>
                    <w:r>
                      <w:rPr>
                        <w:sz w:val="18"/>
                      </w:rPr>
                      <w:t>Rule 7 Revised Sheet No. 7.6 Effective:</w:t>
                    </w:r>
                    <w:r>
                      <w:rPr>
                        <w:spacing w:val="-2"/>
                        <w:sz w:val="18"/>
                      </w:rPr>
                      <w:t xml:space="preserve"> </w:t>
                    </w:r>
                    <w:r>
                      <w:rPr>
                        <w:sz w:val="18"/>
                      </w:rPr>
                      <w:t>July</w:t>
                    </w:r>
                    <w:r>
                      <w:rPr>
                        <w:spacing w:val="-3"/>
                        <w:sz w:val="18"/>
                      </w:rPr>
                      <w:t xml:space="preserve"> </w:t>
                    </w:r>
                    <w:r>
                      <w:rPr>
                        <w:sz w:val="18"/>
                      </w:rPr>
                      <w:t>14,</w:t>
                    </w:r>
                    <w:r>
                      <w:rPr>
                        <w:spacing w:val="-11"/>
                        <w:sz w:val="18"/>
                      </w:rPr>
                      <w:t xml:space="preserve"> </w:t>
                    </w:r>
                    <w:r>
                      <w:rPr>
                        <w:sz w:val="18"/>
                      </w:rPr>
                      <w:t>2020</w:t>
                    </w:r>
                  </w:p>
                </w:txbxContent>
              </v:textbox>
              <w10:wrap anchorx="page" anchory="page"/>
            </v:shape>
          </w:pict>
        </mc:Fallback>
      </mc:AlternateContent>
    </w: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0608" behindDoc="1" locked="0" layoutInCell="1" allowOverlap="1" wp14:anchorId="16801DBD" wp14:editId="16801DBE">
              <wp:simplePos x="0" y="0"/>
              <wp:positionH relativeFrom="page">
                <wp:posOffset>901700</wp:posOffset>
              </wp:positionH>
              <wp:positionV relativeFrom="page">
                <wp:posOffset>449792</wp:posOffset>
              </wp:positionV>
              <wp:extent cx="1287780" cy="196215"/>
              <wp:effectExtent l="0" t="0" r="0" b="0"/>
              <wp:wrapNone/>
              <wp:docPr id="719" name="Textbox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BD" id="_x0000_t202" coordsize="21600,21600" o:spt="202" path="m,l,21600r21600,l21600,xe">
              <v:stroke joinstyle="miter"/>
              <v:path gradientshapeok="t" o:connecttype="rect"/>
            </v:shapetype>
            <v:shape id="Textbox 719" o:spid="_x0000_s1724" type="#_x0000_t202" style="position:absolute;margin-left:71pt;margin-top:35.4pt;width:101.4pt;height:15.45pt;z-index:-19535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Dp2L8aZAQAA&#10;JAMAAA4AAAAAAAAAAAAAAAAALgIAAGRycy9lMm9Eb2MueG1sUEsBAi0AFAAGAAgAAAAhAL6/HUvf&#10;AAAACgEAAA8AAAAAAAAAAAAAAAAA8wMAAGRycy9kb3ducmV2LnhtbFBLBQYAAAAABAAEAPMAAAD/&#10;BAAAAAA=&#10;" filled="f" stroked="f">
              <v:textbox inset="0,0,0,0">
                <w:txbxContent>
                  <w:p w14:paraId="168021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81120" behindDoc="1" locked="0" layoutInCell="1" allowOverlap="1" wp14:anchorId="16801DBF" wp14:editId="16801DC0">
              <wp:simplePos x="0" y="0"/>
              <wp:positionH relativeFrom="page">
                <wp:posOffset>5339588</wp:posOffset>
              </wp:positionH>
              <wp:positionV relativeFrom="page">
                <wp:posOffset>484283</wp:posOffset>
              </wp:positionV>
              <wp:extent cx="1541780" cy="555625"/>
              <wp:effectExtent l="0" t="0" r="0" b="0"/>
              <wp:wrapNone/>
              <wp:docPr id="720" name="Textbox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D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3"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8.1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BF" id="Textbox 720" o:spid="_x0000_s1725" type="#_x0000_t202" style="position:absolute;margin-left:420.45pt;margin-top:38.15pt;width:121.4pt;height:43.75pt;z-index:-19535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" filled="f" stroked="f">
              <v:textbox inset="0,0,0,0">
                <w:txbxContent>
                  <w:p w14:paraId="168021D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3"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8.1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2144" behindDoc="1" locked="0" layoutInCell="1" allowOverlap="1" wp14:anchorId="16801DC3" wp14:editId="16801DC4">
              <wp:simplePos x="0" y="0"/>
              <wp:positionH relativeFrom="page">
                <wp:posOffset>901700</wp:posOffset>
              </wp:positionH>
              <wp:positionV relativeFrom="page">
                <wp:posOffset>449792</wp:posOffset>
              </wp:positionV>
              <wp:extent cx="1287780" cy="196215"/>
              <wp:effectExtent l="0" t="0" r="0" b="0"/>
              <wp:wrapNone/>
              <wp:docPr id="722" name="Textbox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C3" id="_x0000_t202" coordsize="21600,21600" o:spt="202" path="m,l,21600r21600,l21600,xe">
              <v:stroke joinstyle="miter"/>
              <v:path gradientshapeok="t" o:connecttype="rect"/>
            </v:shapetype>
            <v:shape id="Textbox 722" o:spid="_x0000_s1727" type="#_x0000_t202" style="position:absolute;margin-left:71pt;margin-top:35.4pt;width:101.4pt;height:15.45pt;z-index:-19534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DzHtpUmgEA&#10;ACQDAAAOAAAAAAAAAAAAAAAAAC4CAABkcnMvZTJvRG9jLnhtbFBLAQItABQABgAIAAAAIQC+vx1L&#10;3wAAAAoBAAAPAAAAAAAAAAAAAAAAAPQDAABkcnMvZG93bnJldi54bWxQSwUGAAAAAAQABADzAAAA&#10;AAUAAAAA&#10;" filled="f" stroked="f">
              <v:textbox inset="0,0,0,0">
                <w:txbxContent>
                  <w:p w14:paraId="168021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82656" behindDoc="1" locked="0" layoutInCell="1" allowOverlap="1" wp14:anchorId="16801DC5" wp14:editId="16801DC6">
              <wp:simplePos x="0" y="0"/>
              <wp:positionH relativeFrom="page">
                <wp:posOffset>5339588</wp:posOffset>
              </wp:positionH>
              <wp:positionV relativeFrom="page">
                <wp:posOffset>484283</wp:posOffset>
              </wp:positionV>
              <wp:extent cx="1541780" cy="555625"/>
              <wp:effectExtent l="0" t="0" r="0" b="0"/>
              <wp:wrapNone/>
              <wp:docPr id="723" name="Textbox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D6"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7"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8.2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C5" id="Textbox 723" o:spid="_x0000_s1728" type="#_x0000_t202" style="position:absolute;margin-left:420.45pt;margin-top:38.15pt;width:121.4pt;height:43.75pt;z-index:-19533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" filled="f" stroked="f">
              <v:textbox inset="0,0,0,0">
                <w:txbxContent>
                  <w:p w14:paraId="168021D6"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7"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8.2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r>
      <w:rPr>
        <w:noProof/>
        <w:sz w:val="20"/>
      </w:rPr>
      <mc:AlternateContent>
        <mc:Choice Requires="wps">
          <w:drawing>
            <wp:anchor distT="0" distB="0" distL="0" distR="0" simplePos="0" relativeHeight="483783168" behindDoc="1" locked="0" layoutInCell="1" allowOverlap="1" wp14:anchorId="16801DC7" wp14:editId="16801DC8">
              <wp:simplePos x="0" y="0"/>
              <wp:positionH relativeFrom="page">
                <wp:posOffset>1358900</wp:posOffset>
              </wp:positionH>
              <wp:positionV relativeFrom="page">
                <wp:posOffset>1169120</wp:posOffset>
              </wp:positionV>
              <wp:extent cx="4542155" cy="196215"/>
              <wp:effectExtent l="0" t="0" r="0" b="0"/>
              <wp:wrapNone/>
              <wp:docPr id="724" name="Textbox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D8"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C7" id="Textbox 724" o:spid="_x0000_s1729" type="#_x0000_t202" style="position:absolute;margin-left:107pt;margin-top:92.05pt;width:357.65pt;height:15.45pt;z-index:-19533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" filled="f" stroked="f">
              <v:textbox inset="0,0,0,0">
                <w:txbxContent>
                  <w:p w14:paraId="168021D8"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4192" behindDoc="1" locked="0" layoutInCell="1" allowOverlap="1" wp14:anchorId="16801DCB" wp14:editId="16801DCC">
              <wp:simplePos x="0" y="0"/>
              <wp:positionH relativeFrom="page">
                <wp:posOffset>901700</wp:posOffset>
              </wp:positionH>
              <wp:positionV relativeFrom="page">
                <wp:posOffset>449792</wp:posOffset>
              </wp:positionV>
              <wp:extent cx="1287780" cy="196215"/>
              <wp:effectExtent l="0" t="0" r="0" b="0"/>
              <wp:wrapNone/>
              <wp:docPr id="726" name="Text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D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CB" id="_x0000_t202" coordsize="21600,21600" o:spt="202" path="m,l,21600r21600,l21600,xe">
              <v:stroke joinstyle="miter"/>
              <v:path gradientshapeok="t" o:connecttype="rect"/>
            </v:shapetype>
            <v:shape id="Textbox 726" o:spid="_x0000_s1731" type="#_x0000_t202" style="position:absolute;margin-left:71pt;margin-top:35.4pt;width:101.4pt;height:15.45pt;z-index:-19532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B+dN16ZAQAA&#10;JAMAAA4AAAAAAAAAAAAAAAAALgIAAGRycy9lMm9Eb2MueG1sUEsBAi0AFAAGAAgAAAAhAL6/HUvf&#10;AAAACgEAAA8AAAAAAAAAAAAAAAAA8wMAAGRycy9kb3ducmV2LnhtbFBLBQYAAAAABAAEAPMAAAD/&#10;BAAAAAA=&#10;" filled="f" stroked="f">
              <v:textbox inset="0,0,0,0">
                <w:txbxContent>
                  <w:p w14:paraId="168021D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84704" behindDoc="1" locked="0" layoutInCell="1" allowOverlap="1" wp14:anchorId="16801DCD" wp14:editId="16801DCE">
              <wp:simplePos x="0" y="0"/>
              <wp:positionH relativeFrom="page">
                <wp:posOffset>5339588</wp:posOffset>
              </wp:positionH>
              <wp:positionV relativeFrom="page">
                <wp:posOffset>484283</wp:posOffset>
              </wp:positionV>
              <wp:extent cx="1541780" cy="555625"/>
              <wp:effectExtent l="0" t="0" r="0" b="0"/>
              <wp:wrapNone/>
              <wp:docPr id="727" name="Textbox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D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C"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8.3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CD" id="Textbox 727" o:spid="_x0000_s1732" type="#_x0000_t202" style="position:absolute;margin-left:420.45pt;margin-top:38.15pt;width:121.4pt;height:43.75pt;z-index:-19531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" filled="f" stroked="f">
              <v:textbox inset="0,0,0,0">
                <w:txbxContent>
                  <w:p w14:paraId="168021D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DC"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8.3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r>
      <w:rPr>
        <w:noProof/>
        <w:sz w:val="20"/>
      </w:rPr>
      <mc:AlternateContent>
        <mc:Choice Requires="wps">
          <w:drawing>
            <wp:anchor distT="0" distB="0" distL="0" distR="0" simplePos="0" relativeHeight="483785216" behindDoc="1" locked="0" layoutInCell="1" allowOverlap="1" wp14:anchorId="16801DCF" wp14:editId="16801DD0">
              <wp:simplePos x="0" y="0"/>
              <wp:positionH relativeFrom="page">
                <wp:posOffset>1358900</wp:posOffset>
              </wp:positionH>
              <wp:positionV relativeFrom="page">
                <wp:posOffset>1169120</wp:posOffset>
              </wp:positionV>
              <wp:extent cx="4542155" cy="196215"/>
              <wp:effectExtent l="0" t="0" r="0" b="0"/>
              <wp:wrapNone/>
              <wp:docPr id="728" name="Text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DD"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CF" id="Textbox 728" o:spid="_x0000_s1733" type="#_x0000_t202" style="position:absolute;margin-left:107pt;margin-top:92.05pt;width:357.65pt;height:15.45pt;z-index:-19531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" filled="f" stroked="f">
              <v:textbox inset="0,0,0,0">
                <w:txbxContent>
                  <w:p w14:paraId="168021DD"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6240" behindDoc="1" locked="0" layoutInCell="1" allowOverlap="1" wp14:anchorId="16801DD3" wp14:editId="16801DD4">
              <wp:simplePos x="0" y="0"/>
              <wp:positionH relativeFrom="page">
                <wp:posOffset>901700</wp:posOffset>
              </wp:positionH>
              <wp:positionV relativeFrom="page">
                <wp:posOffset>449792</wp:posOffset>
              </wp:positionV>
              <wp:extent cx="1287780" cy="196215"/>
              <wp:effectExtent l="0" t="0" r="0" b="0"/>
              <wp:wrapNone/>
              <wp:docPr id="730" name="Textbox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D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D3" id="_x0000_t202" coordsize="21600,21600" o:spt="202" path="m,l,21600r21600,l21600,xe">
              <v:stroke joinstyle="miter"/>
              <v:path gradientshapeok="t" o:connecttype="rect"/>
            </v:shapetype>
            <v:shape id="Textbox 730" o:spid="_x0000_s1735" type="#_x0000_t202" style="position:absolute;margin-left:71pt;margin-top:35.4pt;width:101.4pt;height:15.45pt;z-index:-19530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EL69UOZAQAA&#10;JAMAAA4AAAAAAAAAAAAAAAAALgIAAGRycy9lMm9Eb2MueG1sUEsBAi0AFAAGAAgAAAAhAL6/HUvf&#10;AAAACgEAAA8AAAAAAAAAAAAAAAAA8wMAAGRycy9kb3ducmV2LnhtbFBLBQYAAAAABAAEAPMAAAD/&#10;BAAAAAA=&#10;" filled="f" stroked="f">
              <v:textbox inset="0,0,0,0">
                <w:txbxContent>
                  <w:p w14:paraId="168021D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86752" behindDoc="1" locked="0" layoutInCell="1" allowOverlap="1" wp14:anchorId="16801DD5" wp14:editId="16801DD6">
              <wp:simplePos x="0" y="0"/>
              <wp:positionH relativeFrom="page">
                <wp:posOffset>5339588</wp:posOffset>
              </wp:positionH>
              <wp:positionV relativeFrom="page">
                <wp:posOffset>484283</wp:posOffset>
              </wp:positionV>
              <wp:extent cx="1541780" cy="555625"/>
              <wp:effectExtent l="0" t="0" r="0" b="0"/>
              <wp:wrapNone/>
              <wp:docPr id="731" name="Textbox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E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1"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8.4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D5" id="Textbox 731" o:spid="_x0000_s1736" type="#_x0000_t202" style="position:absolute;margin-left:420.45pt;margin-top:38.15pt;width:121.4pt;height:43.75pt;z-index:-19529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" filled="f" stroked="f">
              <v:textbox inset="0,0,0,0">
                <w:txbxContent>
                  <w:p w14:paraId="168021E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1"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8.4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r>
      <w:rPr>
        <w:noProof/>
        <w:sz w:val="20"/>
      </w:rPr>
      <mc:AlternateContent>
        <mc:Choice Requires="wps">
          <w:drawing>
            <wp:anchor distT="0" distB="0" distL="0" distR="0" simplePos="0" relativeHeight="483787264" behindDoc="1" locked="0" layoutInCell="1" allowOverlap="1" wp14:anchorId="16801DD7" wp14:editId="16801DD8">
              <wp:simplePos x="0" y="0"/>
              <wp:positionH relativeFrom="page">
                <wp:posOffset>1358900</wp:posOffset>
              </wp:positionH>
              <wp:positionV relativeFrom="page">
                <wp:posOffset>1169120</wp:posOffset>
              </wp:positionV>
              <wp:extent cx="4542155" cy="196215"/>
              <wp:effectExtent l="0" t="0" r="0" b="0"/>
              <wp:wrapNone/>
              <wp:docPr id="732" name="Textbox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E2"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D7" id="Textbox 732" o:spid="_x0000_s1737" type="#_x0000_t202" style="position:absolute;margin-left:107pt;margin-top:92.05pt;width:357.65pt;height:15.45pt;z-index:-19529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" filled="f" stroked="f">
              <v:textbox inset="0,0,0,0">
                <w:txbxContent>
                  <w:p w14:paraId="168021E2"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88288" behindDoc="1" locked="0" layoutInCell="1" allowOverlap="1" wp14:anchorId="16801DDB" wp14:editId="16801DDC">
              <wp:simplePos x="0" y="0"/>
              <wp:positionH relativeFrom="page">
                <wp:posOffset>901700</wp:posOffset>
              </wp:positionH>
              <wp:positionV relativeFrom="page">
                <wp:posOffset>449792</wp:posOffset>
              </wp:positionV>
              <wp:extent cx="1287780" cy="196215"/>
              <wp:effectExtent l="0" t="0" r="0" b="0"/>
              <wp:wrapNone/>
              <wp:docPr id="734" name="Textbox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E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DB" id="_x0000_t202" coordsize="21600,21600" o:spt="202" path="m,l,21600r21600,l21600,xe">
              <v:stroke joinstyle="miter"/>
              <v:path gradientshapeok="t" o:connecttype="rect"/>
            </v:shapetype>
            <v:shape id="Textbox 734" o:spid="_x0000_s1739" type="#_x0000_t202" style="position:absolute;margin-left:71pt;margin-top:35.4pt;width:101.4pt;height:15.45pt;z-index:-19528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ClU7NlmgEA&#10;ACQDAAAOAAAAAAAAAAAAAAAAAC4CAABkcnMvZTJvRG9jLnhtbFBLAQItABQABgAIAAAAIQC+vx1L&#10;3wAAAAoBAAAPAAAAAAAAAAAAAAAAAPQDAABkcnMvZG93bnJldi54bWxQSwUGAAAAAAQABADzAAAA&#10;AAUAAAAA&#10;" filled="f" stroked="f">
              <v:textbox inset="0,0,0,0">
                <w:txbxContent>
                  <w:p w14:paraId="168021E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88800" behindDoc="1" locked="0" layoutInCell="1" allowOverlap="1" wp14:anchorId="16801DDD" wp14:editId="16801DDE">
              <wp:simplePos x="0" y="0"/>
              <wp:positionH relativeFrom="page">
                <wp:posOffset>5339588</wp:posOffset>
              </wp:positionH>
              <wp:positionV relativeFrom="page">
                <wp:posOffset>484283</wp:posOffset>
              </wp:positionV>
              <wp:extent cx="1541780" cy="555625"/>
              <wp:effectExtent l="0" t="0" r="0" b="0"/>
              <wp:wrapNone/>
              <wp:docPr id="735" name="Textbox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E5"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6" w14:textId="77777777" w:rsidR="00C45353" w:rsidRDefault="00A9526A">
                          <w:pPr>
                            <w:spacing w:before="11"/>
                            <w:ind w:left="454" w:right="18" w:firstLine="1416"/>
                            <w:jc w:val="right"/>
                            <w:rPr>
                              <w:sz w:val="18"/>
                            </w:rPr>
                          </w:pPr>
                          <w:r>
                            <w:rPr>
                              <w:sz w:val="18"/>
                            </w:rPr>
                            <w:t>Rule</w:t>
                          </w:r>
                          <w:r>
                            <w:rPr>
                              <w:spacing w:val="-8"/>
                              <w:sz w:val="18"/>
                            </w:rPr>
                            <w:t xml:space="preserve"> </w:t>
                          </w:r>
                          <w:r>
                            <w:rPr>
                              <w:sz w:val="18"/>
                            </w:rPr>
                            <w:t>8 Revised Sheet No. 8.5 Effective:</w:t>
                          </w:r>
                          <w:r>
                            <w:rPr>
                              <w:spacing w:val="-4"/>
                              <w:sz w:val="18"/>
                            </w:rPr>
                            <w:t xml:space="preserve"> </w:t>
                          </w:r>
                          <w:r>
                            <w:rPr>
                              <w:sz w:val="18"/>
                            </w:rPr>
                            <w:t>March</w:t>
                          </w:r>
                          <w:r>
                            <w:rPr>
                              <w:spacing w:val="-3"/>
                              <w:sz w:val="18"/>
                            </w:rPr>
                            <w:t xml:space="preserve"> </w:t>
                          </w:r>
                          <w:r>
                            <w:rPr>
                              <w:sz w:val="18"/>
                            </w:rPr>
                            <w:t>2,</w:t>
                          </w:r>
                          <w:r>
                            <w:rPr>
                              <w:spacing w:val="-1"/>
                              <w:sz w:val="18"/>
                            </w:rPr>
                            <w:t xml:space="preserve"> </w:t>
                          </w:r>
                          <w:r>
                            <w:rPr>
                              <w:spacing w:val="-4"/>
                              <w:sz w:val="18"/>
                            </w:rPr>
                            <w:t>2022</w:t>
                          </w:r>
                        </w:p>
                      </w:txbxContent>
                    </wps:txbx>
                    <wps:bodyPr wrap="square" lIns="0" tIns="0" rIns="0" bIns="0" rtlCol="0">
                      <a:noAutofit/>
                    </wps:bodyPr>
                  </wps:wsp>
                </a:graphicData>
              </a:graphic>
            </wp:anchor>
          </w:drawing>
        </mc:Choice>
        <mc:Fallback>
          <w:pict>
            <v:shape w14:anchorId="16801DDD" id="Textbox 735" o:spid="_x0000_s1740" type="#_x0000_t202" style="position:absolute;margin-left:420.45pt;margin-top:38.15pt;width:121.4pt;height:43.75pt;z-index:-19527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" filled="f" stroked="f">
              <v:textbox inset="0,0,0,0">
                <w:txbxContent>
                  <w:p w14:paraId="168021E5"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6" w14:textId="77777777" w:rsidR="00C45353" w:rsidRDefault="00A9526A">
                    <w:pPr>
                      <w:spacing w:before="11"/>
                      <w:ind w:left="454" w:right="18" w:firstLine="1416"/>
                      <w:jc w:val="right"/>
                      <w:rPr>
                        <w:sz w:val="18"/>
                      </w:rPr>
                    </w:pPr>
                    <w:r>
                      <w:rPr>
                        <w:sz w:val="18"/>
                      </w:rPr>
                      <w:t>Rule</w:t>
                    </w:r>
                    <w:r>
                      <w:rPr>
                        <w:spacing w:val="-8"/>
                        <w:sz w:val="18"/>
                      </w:rPr>
                      <w:t xml:space="preserve"> </w:t>
                    </w:r>
                    <w:r>
                      <w:rPr>
                        <w:sz w:val="18"/>
                      </w:rPr>
                      <w:t>8 Revised Sheet No. 8.5 Effective:</w:t>
                    </w:r>
                    <w:r>
                      <w:rPr>
                        <w:spacing w:val="-4"/>
                        <w:sz w:val="18"/>
                      </w:rPr>
                      <w:t xml:space="preserve"> </w:t>
                    </w:r>
                    <w:r>
                      <w:rPr>
                        <w:sz w:val="18"/>
                      </w:rPr>
                      <w:t>March</w:t>
                    </w:r>
                    <w:r>
                      <w:rPr>
                        <w:spacing w:val="-3"/>
                        <w:sz w:val="18"/>
                      </w:rPr>
                      <w:t xml:space="preserve"> </w:t>
                    </w:r>
                    <w:r>
                      <w:rPr>
                        <w:sz w:val="18"/>
                      </w:rPr>
                      <w:t>2,</w:t>
                    </w:r>
                    <w:r>
                      <w:rPr>
                        <w:spacing w:val="-1"/>
                        <w:sz w:val="18"/>
                      </w:rPr>
                      <w:t xml:space="preserve"> </w:t>
                    </w:r>
                    <w:r>
                      <w:rPr>
                        <w:spacing w:val="-4"/>
                        <w:sz w:val="18"/>
                      </w:rPr>
                      <w:t>2022</w:t>
                    </w:r>
                  </w:p>
                </w:txbxContent>
              </v:textbox>
              <w10:wrap anchorx="page" anchory="page"/>
            </v:shape>
          </w:pict>
        </mc:Fallback>
      </mc:AlternateContent>
    </w:r>
    <w:r>
      <w:rPr>
        <w:noProof/>
        <w:sz w:val="20"/>
      </w:rPr>
      <mc:AlternateContent>
        <mc:Choice Requires="wps">
          <w:drawing>
            <wp:anchor distT="0" distB="0" distL="0" distR="0" simplePos="0" relativeHeight="483789312" behindDoc="1" locked="0" layoutInCell="1" allowOverlap="1" wp14:anchorId="16801DDF" wp14:editId="16801DE0">
              <wp:simplePos x="0" y="0"/>
              <wp:positionH relativeFrom="page">
                <wp:posOffset>1319275</wp:posOffset>
              </wp:positionH>
              <wp:positionV relativeFrom="page">
                <wp:posOffset>1039580</wp:posOffset>
              </wp:positionV>
              <wp:extent cx="4542155" cy="196215"/>
              <wp:effectExtent l="0" t="0" r="0" b="0"/>
              <wp:wrapNone/>
              <wp:docPr id="736" name="Textbox 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E7"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DF" id="Textbox 736" o:spid="_x0000_s1741" type="#_x0000_t202" style="position:absolute;margin-left:103.9pt;margin-top:81.85pt;width:357.65pt;height:15.45pt;z-index:-19527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" filled="f" stroked="f">
              <v:textbox inset="0,0,0,0">
                <w:txbxContent>
                  <w:p w14:paraId="168021E7"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0336" behindDoc="1" locked="0" layoutInCell="1" allowOverlap="1" wp14:anchorId="16801DE3" wp14:editId="16801DE4">
              <wp:simplePos x="0" y="0"/>
              <wp:positionH relativeFrom="page">
                <wp:posOffset>901700</wp:posOffset>
              </wp:positionH>
              <wp:positionV relativeFrom="page">
                <wp:posOffset>449792</wp:posOffset>
              </wp:positionV>
              <wp:extent cx="1287780" cy="196215"/>
              <wp:effectExtent l="0" t="0" r="0" b="0"/>
              <wp:wrapNone/>
              <wp:docPr id="738" name="Textbox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E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E3" id="_x0000_t202" coordsize="21600,21600" o:spt="202" path="m,l,21600r21600,l21600,xe">
              <v:stroke joinstyle="miter"/>
              <v:path gradientshapeok="t" o:connecttype="rect"/>
            </v:shapetype>
            <v:shape id="Textbox 738" o:spid="_x0000_s1743" type="#_x0000_t202" style="position:absolute;margin-left:71pt;margin-top:35.4pt;width:101.4pt;height:15.45pt;z-index:-19526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B6VadVmgEA&#10;ACQDAAAOAAAAAAAAAAAAAAAAAC4CAABkcnMvZTJvRG9jLnhtbFBLAQItABQABgAIAAAAIQC+vx1L&#10;3wAAAAoBAAAPAAAAAAAAAAAAAAAAAPQDAABkcnMvZG93bnJldi54bWxQSwUGAAAAAAQABADzAAAA&#10;AAUAAAAA&#10;" filled="f" stroked="f">
              <v:textbox inset="0,0,0,0">
                <w:txbxContent>
                  <w:p w14:paraId="168021E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0848" behindDoc="1" locked="0" layoutInCell="1" allowOverlap="1" wp14:anchorId="16801DE5" wp14:editId="16801DE6">
              <wp:simplePos x="0" y="0"/>
              <wp:positionH relativeFrom="page">
                <wp:posOffset>5339588</wp:posOffset>
              </wp:positionH>
              <wp:positionV relativeFrom="page">
                <wp:posOffset>484283</wp:posOffset>
              </wp:positionV>
              <wp:extent cx="1541780" cy="555625"/>
              <wp:effectExtent l="0" t="0" r="0" b="0"/>
              <wp:wrapNone/>
              <wp:docPr id="739" name="Textbox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E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B" w14:textId="77777777" w:rsidR="00C45353" w:rsidRDefault="00A9526A">
                          <w:pPr>
                            <w:spacing w:before="11"/>
                            <w:ind w:left="214" w:right="18" w:firstLine="1656"/>
                            <w:jc w:val="right"/>
                            <w:rPr>
                              <w:sz w:val="18"/>
                            </w:rPr>
                          </w:pPr>
                          <w:r>
                            <w:rPr>
                              <w:sz w:val="18"/>
                            </w:rPr>
                            <w:t>Rule</w:t>
                          </w:r>
                          <w:r>
                            <w:rPr>
                              <w:spacing w:val="-8"/>
                              <w:sz w:val="18"/>
                            </w:rPr>
                            <w:t xml:space="preserve"> </w:t>
                          </w:r>
                          <w:r>
                            <w:rPr>
                              <w:sz w:val="18"/>
                            </w:rPr>
                            <w:t>8 Revised Sheet No. 8.6 Effective:</w:t>
                          </w:r>
                          <w:r>
                            <w:rPr>
                              <w:spacing w:val="-3"/>
                              <w:sz w:val="18"/>
                            </w:rPr>
                            <w:t xml:space="preserve"> </w:t>
                          </w:r>
                          <w:r>
                            <w:rPr>
                              <w:sz w:val="18"/>
                            </w:rPr>
                            <w:t>October</w:t>
                          </w:r>
                          <w:r>
                            <w:rPr>
                              <w:spacing w:val="-3"/>
                              <w:sz w:val="18"/>
                            </w:rPr>
                            <w:t xml:space="preserve"> </w:t>
                          </w:r>
                          <w:r>
                            <w:rPr>
                              <w:sz w:val="18"/>
                            </w:rPr>
                            <w:t>10,</w:t>
                          </w:r>
                          <w:r>
                            <w:rPr>
                              <w:spacing w:val="-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E5" id="Textbox 739" o:spid="_x0000_s1744" type="#_x0000_t202" style="position:absolute;margin-left:420.45pt;margin-top:38.15pt;width:121.4pt;height:43.75pt;z-index:-19525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" filled="f" stroked="f">
              <v:textbox inset="0,0,0,0">
                <w:txbxContent>
                  <w:p w14:paraId="168021E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EB" w14:textId="77777777" w:rsidR="00C45353" w:rsidRDefault="00A9526A">
                    <w:pPr>
                      <w:spacing w:before="11"/>
                      <w:ind w:left="214" w:right="18" w:firstLine="1656"/>
                      <w:jc w:val="right"/>
                      <w:rPr>
                        <w:sz w:val="18"/>
                      </w:rPr>
                    </w:pPr>
                    <w:r>
                      <w:rPr>
                        <w:sz w:val="18"/>
                      </w:rPr>
                      <w:t>Rule</w:t>
                    </w:r>
                    <w:r>
                      <w:rPr>
                        <w:spacing w:val="-8"/>
                        <w:sz w:val="18"/>
                      </w:rPr>
                      <w:t xml:space="preserve"> </w:t>
                    </w:r>
                    <w:r>
                      <w:rPr>
                        <w:sz w:val="18"/>
                      </w:rPr>
                      <w:t>8 Revised Sheet No. 8.6 Effective:</w:t>
                    </w:r>
                    <w:r>
                      <w:rPr>
                        <w:spacing w:val="-3"/>
                        <w:sz w:val="18"/>
                      </w:rPr>
                      <w:t xml:space="preserve"> </w:t>
                    </w:r>
                    <w:r>
                      <w:rPr>
                        <w:sz w:val="18"/>
                      </w:rPr>
                      <w:t>October</w:t>
                    </w:r>
                    <w:r>
                      <w:rPr>
                        <w:spacing w:val="-3"/>
                        <w:sz w:val="18"/>
                      </w:rPr>
                      <w:t xml:space="preserve"> </w:t>
                    </w:r>
                    <w:r>
                      <w:rPr>
                        <w:sz w:val="18"/>
                      </w:rPr>
                      <w:t>10,</w:t>
                    </w:r>
                    <w:r>
                      <w:rPr>
                        <w:spacing w:val="-2"/>
                        <w:sz w:val="18"/>
                      </w:rPr>
                      <w:t xml:space="preserve"> </w:t>
                    </w:r>
                    <w:r>
                      <w:rPr>
                        <w:spacing w:val="-4"/>
                        <w:sz w:val="18"/>
                      </w:rPr>
                      <w:t>2017</w:t>
                    </w:r>
                  </w:p>
                </w:txbxContent>
              </v:textbox>
              <w10:wrap anchorx="page" anchory="page"/>
            </v:shape>
          </w:pict>
        </mc:Fallback>
      </mc:AlternateContent>
    </w:r>
    <w:r>
      <w:rPr>
        <w:noProof/>
        <w:sz w:val="20"/>
      </w:rPr>
      <mc:AlternateContent>
        <mc:Choice Requires="wps">
          <w:drawing>
            <wp:anchor distT="0" distB="0" distL="0" distR="0" simplePos="0" relativeHeight="483791360" behindDoc="1" locked="0" layoutInCell="1" allowOverlap="1" wp14:anchorId="16801DE7" wp14:editId="16801DE8">
              <wp:simplePos x="0" y="0"/>
              <wp:positionH relativeFrom="page">
                <wp:posOffset>1398524</wp:posOffset>
              </wp:positionH>
              <wp:positionV relativeFrom="page">
                <wp:posOffset>1045676</wp:posOffset>
              </wp:positionV>
              <wp:extent cx="4542155" cy="196215"/>
              <wp:effectExtent l="0" t="0" r="0" b="0"/>
              <wp:wrapNone/>
              <wp:docPr id="740" name="Textbox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EC"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E7" id="Textbox 740" o:spid="_x0000_s1745" type="#_x0000_t202" style="position:absolute;margin-left:110.1pt;margin-top:82.35pt;width:357.65pt;height:15.45pt;z-index:-19525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" filled="f" stroked="f">
              <v:textbox inset="0,0,0,0">
                <w:txbxContent>
                  <w:p w14:paraId="168021EC"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2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2384" behindDoc="1" locked="0" layoutInCell="1" allowOverlap="1" wp14:anchorId="16801DEB" wp14:editId="16801DEC">
              <wp:simplePos x="0" y="0"/>
              <wp:positionH relativeFrom="page">
                <wp:posOffset>901700</wp:posOffset>
              </wp:positionH>
              <wp:positionV relativeFrom="page">
                <wp:posOffset>449792</wp:posOffset>
              </wp:positionV>
              <wp:extent cx="1287780" cy="196215"/>
              <wp:effectExtent l="0" t="0" r="0" b="0"/>
              <wp:wrapNone/>
              <wp:docPr id="742" name="Textbox 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E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EB" id="_x0000_t202" coordsize="21600,21600" o:spt="202" path="m,l,21600r21600,l21600,xe">
              <v:stroke joinstyle="miter"/>
              <v:path gradientshapeok="t" o:connecttype="rect"/>
            </v:shapetype>
            <v:shape id="Textbox 742" o:spid="_x0000_s1747" type="#_x0000_t202" style="position:absolute;margin-left:71pt;margin-top:35.4pt;width:101.4pt;height:15.45pt;z-index:-19524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CcyZUiZAQAA&#10;JAMAAA4AAAAAAAAAAAAAAAAALgIAAGRycy9lMm9Eb2MueG1sUEsBAi0AFAAGAAgAAAAhAL6/HUvf&#10;AAAACgEAAA8AAAAAAAAAAAAAAAAA8wMAAGRycy9kb3ducmV2LnhtbFBLBQYAAAAABAAEAPMAAAD/&#10;BAAAAAA=&#10;" filled="f" stroked="f">
              <v:textbox inset="0,0,0,0">
                <w:txbxContent>
                  <w:p w14:paraId="168021E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2896" behindDoc="1" locked="0" layoutInCell="1" allowOverlap="1" wp14:anchorId="16801DED" wp14:editId="16801DEE">
              <wp:simplePos x="0" y="0"/>
              <wp:positionH relativeFrom="page">
                <wp:posOffset>5339588</wp:posOffset>
              </wp:positionH>
              <wp:positionV relativeFrom="page">
                <wp:posOffset>484283</wp:posOffset>
              </wp:positionV>
              <wp:extent cx="1541780" cy="555625"/>
              <wp:effectExtent l="0" t="0" r="0" b="0"/>
              <wp:wrapNone/>
              <wp:docPr id="743" name="Textbox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1780" cy="555625"/>
                      </a:xfrm>
                      <a:prstGeom prst="rect">
                        <a:avLst/>
                      </a:prstGeom>
                    </wps:spPr>
                    <wps:txbx>
                      <w:txbxContent>
                        <w:p w14:paraId="168021EF"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0"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8.7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wps:txbx>
                    <wps:bodyPr wrap="square" lIns="0" tIns="0" rIns="0" bIns="0" rtlCol="0">
                      <a:noAutofit/>
                    </wps:bodyPr>
                  </wps:wsp>
                </a:graphicData>
              </a:graphic>
            </wp:anchor>
          </w:drawing>
        </mc:Choice>
        <mc:Fallback>
          <w:pict>
            <v:shape w14:anchorId="16801DED" id="Textbox 743" o:spid="_x0000_s1748" type="#_x0000_t202" style="position:absolute;margin-left:420.45pt;margin-top:38.15pt;width:121.4pt;height:43.75pt;z-index:-19523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" filled="f" stroked="f">
              <v:textbox inset="0,0,0,0">
                <w:txbxContent>
                  <w:p w14:paraId="168021EF"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0" w14:textId="77777777" w:rsidR="00C45353" w:rsidRDefault="00A9526A">
                    <w:pPr>
                      <w:spacing w:before="11"/>
                      <w:ind w:left="226" w:right="18" w:firstLine="1644"/>
                      <w:jc w:val="right"/>
                      <w:rPr>
                        <w:sz w:val="18"/>
                      </w:rPr>
                    </w:pPr>
                    <w:r>
                      <w:rPr>
                        <w:sz w:val="18"/>
                      </w:rPr>
                      <w:t>Rule</w:t>
                    </w:r>
                    <w:r>
                      <w:rPr>
                        <w:spacing w:val="-8"/>
                        <w:sz w:val="18"/>
                      </w:rPr>
                      <w:t xml:space="preserve"> </w:t>
                    </w:r>
                    <w:r>
                      <w:rPr>
                        <w:sz w:val="18"/>
                      </w:rPr>
                      <w:t>8 Revised Sheet No. 8.7 Effective:</w:t>
                    </w:r>
                    <w:r>
                      <w:rPr>
                        <w:spacing w:val="-5"/>
                        <w:sz w:val="18"/>
                      </w:rPr>
                      <w:t xml:space="preserve"> </w:t>
                    </w:r>
                    <w:r>
                      <w:rPr>
                        <w:sz w:val="18"/>
                      </w:rPr>
                      <w:t>October</w:t>
                    </w:r>
                    <w:r>
                      <w:rPr>
                        <w:spacing w:val="-3"/>
                        <w:sz w:val="18"/>
                      </w:rPr>
                      <w:t xml:space="preserve"> </w:t>
                    </w:r>
                    <w:r>
                      <w:rPr>
                        <w:sz w:val="18"/>
                      </w:rPr>
                      <w:t>10,</w:t>
                    </w:r>
                    <w:r>
                      <w:rPr>
                        <w:spacing w:val="-12"/>
                        <w:sz w:val="18"/>
                      </w:rPr>
                      <w:t xml:space="preserve"> </w:t>
                    </w:r>
                    <w:r>
                      <w:rPr>
                        <w:spacing w:val="-4"/>
                        <w:sz w:val="18"/>
                      </w:rPr>
                      <w:t>2017</w:t>
                    </w:r>
                  </w:p>
                </w:txbxContent>
              </v:textbox>
              <w10:wrap anchorx="page" anchory="page"/>
            </v:shape>
          </w:pict>
        </mc:Fallback>
      </mc:AlternateContent>
    </w:r>
    <w:r>
      <w:rPr>
        <w:noProof/>
        <w:sz w:val="20"/>
      </w:rPr>
      <mc:AlternateContent>
        <mc:Choice Requires="wps">
          <w:drawing>
            <wp:anchor distT="0" distB="0" distL="0" distR="0" simplePos="0" relativeHeight="483793408" behindDoc="1" locked="0" layoutInCell="1" allowOverlap="1" wp14:anchorId="16801DEF" wp14:editId="16801DF0">
              <wp:simplePos x="0" y="0"/>
              <wp:positionH relativeFrom="page">
                <wp:posOffset>1255267</wp:posOffset>
              </wp:positionH>
              <wp:positionV relativeFrom="page">
                <wp:posOffset>1039580</wp:posOffset>
              </wp:positionV>
              <wp:extent cx="4542155" cy="196215"/>
              <wp:effectExtent l="0" t="0" r="0" b="0"/>
              <wp:wrapNone/>
              <wp:docPr id="744" name="Textbox 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42155" cy="196215"/>
                      </a:xfrm>
                      <a:prstGeom prst="rect">
                        <a:avLst/>
                      </a:prstGeom>
                    </wps:spPr>
                    <wps:txbx>
                      <w:txbxContent>
                        <w:p w14:paraId="168021F1"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DEF" id="Textbox 744" o:spid="_x0000_s1749" type="#_x0000_t202" style="position:absolute;margin-left:98.85pt;margin-top:81.85pt;width:357.65pt;height:15.45pt;z-index:-19523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" filled="f" stroked="f">
              <v:textbox inset="0,0,0,0">
                <w:txbxContent>
                  <w:p w14:paraId="168021F1" w14:textId="77777777" w:rsidR="00C45353" w:rsidRDefault="00A9526A">
                    <w:pPr>
                      <w:spacing w:before="12"/>
                      <w:ind w:left="20"/>
                      <w:rPr>
                        <w:sz w:val="24"/>
                      </w:rPr>
                    </w:pPr>
                    <w:r>
                      <w:rPr>
                        <w:b/>
                        <w:sz w:val="24"/>
                      </w:rPr>
                      <w:t>Rule</w:t>
                    </w:r>
                    <w:r>
                      <w:rPr>
                        <w:b/>
                        <w:spacing w:val="-4"/>
                        <w:sz w:val="24"/>
                      </w:rPr>
                      <w:t xml:space="preserve"> </w:t>
                    </w:r>
                    <w:r>
                      <w:rPr>
                        <w:b/>
                        <w:sz w:val="24"/>
                      </w:rPr>
                      <w:t>8</w:t>
                    </w:r>
                    <w:r>
                      <w:rPr>
                        <w:b/>
                        <w:spacing w:val="-1"/>
                        <w:sz w:val="24"/>
                      </w:rPr>
                      <w:t xml:space="preserve"> </w:t>
                    </w:r>
                    <w:r>
                      <w:rPr>
                        <w:b/>
                        <w:sz w:val="24"/>
                      </w:rPr>
                      <w:t>-</w:t>
                    </w:r>
                    <w:r>
                      <w:rPr>
                        <w:b/>
                        <w:spacing w:val="-3"/>
                        <w:sz w:val="24"/>
                      </w:rPr>
                      <w:t xml:space="preserve"> </w:t>
                    </w:r>
                    <w:r>
                      <w:rPr>
                        <w:b/>
                        <w:sz w:val="24"/>
                      </w:rPr>
                      <w:t>Nonresidential</w:t>
                    </w:r>
                    <w:r>
                      <w:rPr>
                        <w:b/>
                        <w:spacing w:val="-1"/>
                        <w:sz w:val="24"/>
                      </w:rPr>
                      <w:t xml:space="preserve"> </w:t>
                    </w:r>
                    <w:r>
                      <w:rPr>
                        <w:b/>
                        <w:sz w:val="24"/>
                      </w:rPr>
                      <w:t>Main</w:t>
                    </w:r>
                    <w:r>
                      <w:rPr>
                        <w:b/>
                        <w:spacing w:val="-5"/>
                        <w:sz w:val="24"/>
                      </w:rPr>
                      <w:t xml:space="preserve"> </w:t>
                    </w:r>
                    <w:r>
                      <w:rPr>
                        <w:b/>
                        <w:sz w:val="24"/>
                      </w:rPr>
                      <w:t>and</w:t>
                    </w:r>
                    <w:r>
                      <w:rPr>
                        <w:b/>
                        <w:spacing w:val="-2"/>
                        <w:sz w:val="24"/>
                      </w:rPr>
                      <w:t xml:space="preserve"> </w:t>
                    </w:r>
                    <w:r>
                      <w:rPr>
                        <w:b/>
                        <w:sz w:val="24"/>
                      </w:rPr>
                      <w:t>Service</w:t>
                    </w:r>
                    <w:r>
                      <w:rPr>
                        <w:b/>
                        <w:spacing w:val="-1"/>
                        <w:sz w:val="24"/>
                      </w:rPr>
                      <w:t xml:space="preserve"> </w:t>
                    </w:r>
                    <w:r>
                      <w:rPr>
                        <w:b/>
                        <w:sz w:val="24"/>
                      </w:rPr>
                      <w:t>Extension</w:t>
                    </w:r>
                    <w:r>
                      <w:rPr>
                        <w:b/>
                        <w:spacing w:val="-3"/>
                        <w:sz w:val="24"/>
                      </w:rPr>
                      <w:t xml:space="preserve"> </w:t>
                    </w:r>
                    <w:r>
                      <w:rPr>
                        <w:spacing w:val="-2"/>
                        <w:sz w:val="24"/>
                      </w:rPr>
                      <w:t>(continued)</w:t>
                    </w:r>
                  </w:p>
                </w:txbxContent>
              </v:textbox>
              <w10:wrap anchorx="page" anchory="page"/>
            </v:shape>
          </w:pict>
        </mc:Fallback>
      </mc:AlternateContent>
    </w: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4432" behindDoc="1" locked="0" layoutInCell="1" allowOverlap="1" wp14:anchorId="16801DF3" wp14:editId="16801DF4">
              <wp:simplePos x="0" y="0"/>
              <wp:positionH relativeFrom="page">
                <wp:posOffset>901700</wp:posOffset>
              </wp:positionH>
              <wp:positionV relativeFrom="page">
                <wp:posOffset>449792</wp:posOffset>
              </wp:positionV>
              <wp:extent cx="1287780" cy="196215"/>
              <wp:effectExtent l="0" t="0" r="0" b="0"/>
              <wp:wrapNone/>
              <wp:docPr id="746" name="Textbox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F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F3" id="_x0000_t202" coordsize="21600,21600" o:spt="202" path="m,l,21600r21600,l21600,xe">
              <v:stroke joinstyle="miter"/>
              <v:path gradientshapeok="t" o:connecttype="rect"/>
            </v:shapetype>
            <v:shape id="Textbox 746" o:spid="_x0000_s1751" type="#_x0000_t202" style="position:absolute;margin-left:71pt;margin-top:35.4pt;width:101.4pt;height:15.45pt;z-index:-19522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Ihq1FSZAQAA&#10;JAMAAA4AAAAAAAAAAAAAAAAALgIAAGRycy9lMm9Eb2MueG1sUEsBAi0AFAAGAAgAAAAhAL6/HUvf&#10;AAAACgEAAA8AAAAAAAAAAAAAAAAA8wMAAGRycy9kb3ducmV2LnhtbFBLBQYAAAAABAAEAPMAAAD/&#10;BAAAAAA=&#10;" filled="f" stroked="f">
              <v:textbox inset="0,0,0,0">
                <w:txbxContent>
                  <w:p w14:paraId="168021F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4944" behindDoc="1" locked="0" layoutInCell="1" allowOverlap="1" wp14:anchorId="16801DF5" wp14:editId="16801DF6">
              <wp:simplePos x="0" y="0"/>
              <wp:positionH relativeFrom="page">
                <wp:posOffset>5339588</wp:posOffset>
              </wp:positionH>
              <wp:positionV relativeFrom="page">
                <wp:posOffset>484283</wp:posOffset>
              </wp:positionV>
              <wp:extent cx="1543050" cy="555625"/>
              <wp:effectExtent l="0" t="0" r="0" b="0"/>
              <wp:wrapNone/>
              <wp:docPr id="747" name="Textbox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0" cy="555625"/>
                      </a:xfrm>
                      <a:prstGeom prst="rect">
                        <a:avLst/>
                      </a:prstGeom>
                    </wps:spPr>
                    <wps:txbx>
                      <w:txbxContent>
                        <w:p w14:paraId="168021F4"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5" w14:textId="77777777" w:rsidR="00C45353" w:rsidRDefault="00A9526A">
                          <w:pPr>
                            <w:spacing w:before="11"/>
                            <w:ind w:left="327" w:right="18" w:firstLine="1543"/>
                            <w:jc w:val="right"/>
                            <w:rPr>
                              <w:sz w:val="18"/>
                            </w:rPr>
                          </w:pPr>
                          <w:r>
                            <w:rPr>
                              <w:sz w:val="18"/>
                            </w:rPr>
                            <w:t>Rule</w:t>
                          </w:r>
                          <w:r>
                            <w:rPr>
                              <w:spacing w:val="-7"/>
                              <w:sz w:val="18"/>
                            </w:rPr>
                            <w:t xml:space="preserve"> </w:t>
                          </w:r>
                          <w:r>
                            <w:rPr>
                              <w:sz w:val="18"/>
                            </w:rPr>
                            <w:t>9 Revised Sheet No. 9.1 Effective:</w:t>
                          </w:r>
                          <w:r>
                            <w:rPr>
                              <w:spacing w:val="-8"/>
                              <w:sz w:val="18"/>
                            </w:rPr>
                            <w:t xml:space="preserve"> </w:t>
                          </w:r>
                          <w:r>
                            <w:rPr>
                              <w:sz w:val="18"/>
                            </w:rPr>
                            <w:t>January</w:t>
                          </w:r>
                          <w:r>
                            <w:rPr>
                              <w:spacing w:val="-1"/>
                              <w:sz w:val="18"/>
                            </w:rPr>
                            <w:t xml:space="preserve"> </w:t>
                          </w:r>
                          <w:r>
                            <w:rPr>
                              <w:sz w:val="18"/>
                            </w:rPr>
                            <w:t>1,</w:t>
                          </w:r>
                          <w:r>
                            <w:rPr>
                              <w:spacing w:val="-14"/>
                              <w:sz w:val="18"/>
                            </w:rPr>
                            <w:t xml:space="preserve"> </w:t>
                          </w:r>
                          <w:r>
                            <w:rPr>
                              <w:spacing w:val="-4"/>
                              <w:sz w:val="18"/>
                            </w:rPr>
                            <w:t>2020</w:t>
                          </w:r>
                        </w:p>
                      </w:txbxContent>
                    </wps:txbx>
                    <wps:bodyPr wrap="square" lIns="0" tIns="0" rIns="0" bIns="0" rtlCol="0">
                      <a:noAutofit/>
                    </wps:bodyPr>
                  </wps:wsp>
                </a:graphicData>
              </a:graphic>
            </wp:anchor>
          </w:drawing>
        </mc:Choice>
        <mc:Fallback>
          <w:pict>
            <v:shape w14:anchorId="16801DF5" id="Textbox 747" o:spid="_x0000_s1752" type="#_x0000_t202" style="position:absolute;margin-left:420.45pt;margin-top:38.15pt;width:121.5pt;height:43.75pt;z-index:-19521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" filled="f" stroked="f">
              <v:textbox inset="0,0,0,0">
                <w:txbxContent>
                  <w:p w14:paraId="168021F4"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5" w14:textId="77777777" w:rsidR="00C45353" w:rsidRDefault="00A9526A">
                    <w:pPr>
                      <w:spacing w:before="11"/>
                      <w:ind w:left="327" w:right="18" w:firstLine="1543"/>
                      <w:jc w:val="right"/>
                      <w:rPr>
                        <w:sz w:val="18"/>
                      </w:rPr>
                    </w:pPr>
                    <w:r>
                      <w:rPr>
                        <w:sz w:val="18"/>
                      </w:rPr>
                      <w:t>Rule</w:t>
                    </w:r>
                    <w:r>
                      <w:rPr>
                        <w:spacing w:val="-7"/>
                        <w:sz w:val="18"/>
                      </w:rPr>
                      <w:t xml:space="preserve"> </w:t>
                    </w:r>
                    <w:r>
                      <w:rPr>
                        <w:sz w:val="18"/>
                      </w:rPr>
                      <w:t>9 Revised Sheet No. 9.1 Effective:</w:t>
                    </w:r>
                    <w:r>
                      <w:rPr>
                        <w:spacing w:val="-8"/>
                        <w:sz w:val="18"/>
                      </w:rPr>
                      <w:t xml:space="preserve"> </w:t>
                    </w:r>
                    <w:r>
                      <w:rPr>
                        <w:sz w:val="18"/>
                      </w:rPr>
                      <w:t>January</w:t>
                    </w:r>
                    <w:r>
                      <w:rPr>
                        <w:spacing w:val="-1"/>
                        <w:sz w:val="18"/>
                      </w:rPr>
                      <w:t xml:space="preserve"> </w:t>
                    </w:r>
                    <w:r>
                      <w:rPr>
                        <w:sz w:val="18"/>
                      </w:rPr>
                      <w:t>1,</w:t>
                    </w:r>
                    <w:r>
                      <w:rPr>
                        <w:spacing w:val="-14"/>
                        <w:sz w:val="18"/>
                      </w:rPr>
                      <w:t xml:space="preserve"> </w:t>
                    </w:r>
                    <w:r>
                      <w:rPr>
                        <w:spacing w:val="-4"/>
                        <w:sz w:val="18"/>
                      </w:rPr>
                      <w:t>2020</w:t>
                    </w:r>
                  </w:p>
                </w:txbxContent>
              </v:textbox>
              <w10:wrap anchorx="page" anchory="page"/>
            </v:shape>
          </w:pict>
        </mc:Fallback>
      </mc:AlternateContent>
    </w: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5968" behindDoc="1" locked="0" layoutInCell="1" allowOverlap="1" wp14:anchorId="16801DF9" wp14:editId="16801DFA">
              <wp:simplePos x="0" y="0"/>
              <wp:positionH relativeFrom="page">
                <wp:posOffset>901700</wp:posOffset>
              </wp:positionH>
              <wp:positionV relativeFrom="page">
                <wp:posOffset>449792</wp:posOffset>
              </wp:positionV>
              <wp:extent cx="1287780" cy="196215"/>
              <wp:effectExtent l="0" t="0" r="0" b="0"/>
              <wp:wrapNone/>
              <wp:docPr id="749" name="Textbox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F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F9" id="_x0000_t202" coordsize="21600,21600" o:spt="202" path="m,l,21600r21600,l21600,xe">
              <v:stroke joinstyle="miter"/>
              <v:path gradientshapeok="t" o:connecttype="rect"/>
            </v:shapetype>
            <v:shape id="Textbox 749" o:spid="_x0000_s1754" type="#_x0000_t202" style="position:absolute;margin-left:71pt;margin-top:35.4pt;width:101.4pt;height:15.45pt;z-index:-19520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CS1bo4mgEA&#10;ACQDAAAOAAAAAAAAAAAAAAAAAC4CAABkcnMvZTJvRG9jLnhtbFBLAQItABQABgAIAAAAIQC+vx1L&#10;3wAAAAoBAAAPAAAAAAAAAAAAAAAAAPQDAABkcnMvZG93bnJldi54bWxQSwUGAAAAAAQABADzAAAA&#10;AAUAAAAA&#10;" filled="f" stroked="f">
              <v:textbox inset="0,0,0,0">
                <w:txbxContent>
                  <w:p w14:paraId="168021F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6480" behindDoc="1" locked="0" layoutInCell="1" allowOverlap="1" wp14:anchorId="16801DFB" wp14:editId="16801DFC">
              <wp:simplePos x="0" y="0"/>
              <wp:positionH relativeFrom="page">
                <wp:posOffset>5339588</wp:posOffset>
              </wp:positionH>
              <wp:positionV relativeFrom="page">
                <wp:posOffset>484283</wp:posOffset>
              </wp:positionV>
              <wp:extent cx="1544955" cy="555625"/>
              <wp:effectExtent l="0" t="0" r="0" b="0"/>
              <wp:wrapNone/>
              <wp:docPr id="750" name="Textbox 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4955" cy="555625"/>
                      </a:xfrm>
                      <a:prstGeom prst="rect">
                        <a:avLst/>
                      </a:prstGeom>
                    </wps:spPr>
                    <wps:txbx>
                      <w:txbxContent>
                        <w:p w14:paraId="168021F8"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9" w14:textId="77777777" w:rsidR="00C45353" w:rsidRDefault="00A9526A">
                          <w:pPr>
                            <w:spacing w:before="11"/>
                            <w:ind w:left="620" w:right="18" w:firstLine="1233"/>
                            <w:jc w:val="both"/>
                            <w:rPr>
                              <w:sz w:val="18"/>
                            </w:rPr>
                          </w:pPr>
                          <w:r>
                            <w:rPr>
                              <w:sz w:val="18"/>
                            </w:rPr>
                            <w:t>Rule 9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9.2 Effective: July 1.</w:t>
                          </w:r>
                          <w:r>
                            <w:rPr>
                              <w:spacing w:val="-9"/>
                              <w:sz w:val="18"/>
                            </w:rPr>
                            <w:t xml:space="preserve"> </w:t>
                          </w:r>
                          <w:r>
                            <w:rPr>
                              <w:sz w:val="18"/>
                            </w:rPr>
                            <w:t>1998</w:t>
                          </w:r>
                        </w:p>
                      </w:txbxContent>
                    </wps:txbx>
                    <wps:bodyPr wrap="square" lIns="0" tIns="0" rIns="0" bIns="0" rtlCol="0">
                      <a:noAutofit/>
                    </wps:bodyPr>
                  </wps:wsp>
                </a:graphicData>
              </a:graphic>
            </wp:anchor>
          </w:drawing>
        </mc:Choice>
        <mc:Fallback>
          <w:pict>
            <v:shape w14:anchorId="16801DFB" id="Textbox 750" o:spid="_x0000_s1755" type="#_x0000_t202" style="position:absolute;margin-left:420.45pt;margin-top:38.15pt;width:121.65pt;height:43.75pt;z-index:-19520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" filled="f" stroked="f">
              <v:textbox inset="0,0,0,0">
                <w:txbxContent>
                  <w:p w14:paraId="168021F8"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9" w14:textId="77777777" w:rsidR="00C45353" w:rsidRDefault="00A9526A">
                    <w:pPr>
                      <w:spacing w:before="11"/>
                      <w:ind w:left="620" w:right="18" w:firstLine="1233"/>
                      <w:jc w:val="both"/>
                      <w:rPr>
                        <w:sz w:val="18"/>
                      </w:rPr>
                    </w:pPr>
                    <w:r>
                      <w:rPr>
                        <w:sz w:val="18"/>
                      </w:rPr>
                      <w:t>Rule 9 Original</w:t>
                    </w:r>
                    <w:r>
                      <w:rPr>
                        <w:spacing w:val="-6"/>
                        <w:sz w:val="18"/>
                      </w:rPr>
                      <w:t xml:space="preserve"> </w:t>
                    </w:r>
                    <w:r>
                      <w:rPr>
                        <w:sz w:val="18"/>
                      </w:rPr>
                      <w:t>Sheet</w:t>
                    </w:r>
                    <w:r>
                      <w:rPr>
                        <w:spacing w:val="-6"/>
                        <w:sz w:val="18"/>
                      </w:rPr>
                      <w:t xml:space="preserve"> </w:t>
                    </w:r>
                    <w:r>
                      <w:rPr>
                        <w:sz w:val="18"/>
                      </w:rPr>
                      <w:t>No.</w:t>
                    </w:r>
                    <w:r>
                      <w:rPr>
                        <w:spacing w:val="-6"/>
                        <w:sz w:val="18"/>
                      </w:rPr>
                      <w:t xml:space="preserve"> </w:t>
                    </w:r>
                    <w:r>
                      <w:rPr>
                        <w:sz w:val="18"/>
                      </w:rPr>
                      <w:t>9.2 Effective: July 1.</w:t>
                    </w:r>
                    <w:r>
                      <w:rPr>
                        <w:spacing w:val="-9"/>
                        <w:sz w:val="18"/>
                      </w:rPr>
                      <w:t xml:space="preserve"> </w:t>
                    </w:r>
                    <w:r>
                      <w:rPr>
                        <w:sz w:val="18"/>
                      </w:rPr>
                      <w:t>1998</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28352" behindDoc="1" locked="0" layoutInCell="1" allowOverlap="1" wp14:anchorId="1680185D" wp14:editId="1680185E">
              <wp:simplePos x="0" y="0"/>
              <wp:positionH relativeFrom="page">
                <wp:posOffset>904747</wp:posOffset>
              </wp:positionH>
              <wp:positionV relativeFrom="page">
                <wp:posOffset>906992</wp:posOffset>
              </wp:positionV>
              <wp:extent cx="501650" cy="196215"/>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1650" cy="196215"/>
                      </a:xfrm>
                      <a:prstGeom prst="rect">
                        <a:avLst/>
                      </a:prstGeom>
                    </wps:spPr>
                    <wps:txbx>
                      <w:txbxContent>
                        <w:p w14:paraId="16801E59" w14:textId="77777777" w:rsidR="00C45353" w:rsidRDefault="00A9526A">
                          <w:pPr>
                            <w:spacing w:before="12"/>
                            <w:ind w:left="20"/>
                            <w:rPr>
                              <w:b/>
                              <w:sz w:val="24"/>
                            </w:rPr>
                          </w:pPr>
                          <w:r>
                            <w:rPr>
                              <w:b/>
                              <w:sz w:val="24"/>
                            </w:rPr>
                            <w:t>Part</w:t>
                          </w:r>
                          <w:r>
                            <w:rPr>
                              <w:b/>
                              <w:spacing w:val="-1"/>
                              <w:sz w:val="24"/>
                            </w:rPr>
                            <w:t xml:space="preserve"> </w:t>
                          </w:r>
                          <w:r>
                            <w:rPr>
                              <w:b/>
                              <w:spacing w:val="-5"/>
                              <w:sz w:val="24"/>
                            </w:rPr>
                            <w:t>II:</w:t>
                          </w:r>
                        </w:p>
                      </w:txbxContent>
                    </wps:txbx>
                    <wps:bodyPr wrap="square" lIns="0" tIns="0" rIns="0" bIns="0" rtlCol="0">
                      <a:noAutofit/>
                    </wps:bodyPr>
                  </wps:wsp>
                </a:graphicData>
              </a:graphic>
            </wp:anchor>
          </w:drawing>
        </mc:Choice>
        <mc:Fallback>
          <w:pict>
            <v:shapetype w14:anchorId="1680185D" id="_x0000_t202" coordsize="21600,21600" o:spt="202" path="m,l,21600r21600,l21600,xe">
              <v:stroke joinstyle="miter"/>
              <v:path gradientshapeok="t" o:connecttype="rect"/>
            </v:shapetype>
            <v:shape id="Textbox 8" o:spid="_x0000_s1032" type="#_x0000_t202" style="position:absolute;margin-left:71.25pt;margin-top:71.4pt;width:39.5pt;height:15.45pt;z-index:-1988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" filled="f" stroked="f">
              <v:textbox inset="0,0,0,0">
                <w:txbxContent>
                  <w:p w14:paraId="16801E59" w14:textId="77777777" w:rsidR="00C45353" w:rsidRDefault="00A9526A">
                    <w:pPr>
                      <w:spacing w:before="12"/>
                      <w:ind w:left="20"/>
                      <w:rPr>
                        <w:b/>
                        <w:sz w:val="24"/>
                      </w:rPr>
                    </w:pPr>
                    <w:r>
                      <w:rPr>
                        <w:b/>
                        <w:sz w:val="24"/>
                      </w:rPr>
                      <w:t>Part</w:t>
                    </w:r>
                    <w:r>
                      <w:rPr>
                        <w:b/>
                        <w:spacing w:val="-1"/>
                        <w:sz w:val="24"/>
                      </w:rPr>
                      <w:t xml:space="preserve"> </w:t>
                    </w:r>
                    <w:r>
                      <w:rPr>
                        <w:b/>
                        <w:spacing w:val="-5"/>
                        <w:sz w:val="24"/>
                      </w:rPr>
                      <w:t>II:</w:t>
                    </w:r>
                  </w:p>
                </w:txbxContent>
              </v:textbox>
              <w10:wrap anchorx="page" anchory="page"/>
            </v:shape>
          </w:pict>
        </mc:Fallback>
      </mc:AlternateContent>
    </w:r>
    <w:r>
      <w:rPr>
        <w:noProof/>
        <w:sz w:val="20"/>
      </w:rPr>
      <mc:AlternateContent>
        <mc:Choice Requires="wps">
          <w:drawing>
            <wp:anchor distT="0" distB="0" distL="0" distR="0" simplePos="0" relativeHeight="483428864" behindDoc="1" locked="0" layoutInCell="1" allowOverlap="1" wp14:anchorId="1680185F" wp14:editId="16801860">
              <wp:simplePos x="0" y="0"/>
              <wp:positionH relativeFrom="page">
                <wp:posOffset>1587500</wp:posOffset>
              </wp:positionH>
              <wp:positionV relativeFrom="page">
                <wp:posOffset>906992</wp:posOffset>
              </wp:positionV>
              <wp:extent cx="1424305" cy="19621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305" cy="196215"/>
                      </a:xfrm>
                      <a:prstGeom prst="rect">
                        <a:avLst/>
                      </a:prstGeom>
                    </wps:spPr>
                    <wps:txbx>
                      <w:txbxContent>
                        <w:p w14:paraId="16801E5A" w14:textId="77777777" w:rsidR="00C45353" w:rsidRDefault="00A9526A">
                          <w:pPr>
                            <w:spacing w:before="12"/>
                            <w:ind w:left="20"/>
                            <w:rPr>
                              <w:b/>
                              <w:sz w:val="24"/>
                            </w:rPr>
                          </w:pPr>
                          <w:r>
                            <w:rPr>
                              <w:b/>
                              <w:sz w:val="24"/>
                            </w:rPr>
                            <w:t>RATE</w:t>
                          </w:r>
                          <w:r>
                            <w:rPr>
                              <w:b/>
                              <w:spacing w:val="1"/>
                              <w:sz w:val="24"/>
                            </w:rPr>
                            <w:t xml:space="preserve"> </w:t>
                          </w:r>
                          <w:r>
                            <w:rPr>
                              <w:b/>
                              <w:spacing w:val="-2"/>
                              <w:sz w:val="24"/>
                            </w:rPr>
                            <w:t>SCHEDULES</w:t>
                          </w:r>
                        </w:p>
                      </w:txbxContent>
                    </wps:txbx>
                    <wps:bodyPr wrap="square" lIns="0" tIns="0" rIns="0" bIns="0" rtlCol="0">
                      <a:noAutofit/>
                    </wps:bodyPr>
                  </wps:wsp>
                </a:graphicData>
              </a:graphic>
            </wp:anchor>
          </w:drawing>
        </mc:Choice>
        <mc:Fallback>
          <w:pict>
            <v:shape w14:anchorId="1680185F" id="Textbox 9" o:spid="_x0000_s1033" type="#_x0000_t202" style="position:absolute;margin-left:125pt;margin-top:71.4pt;width:112.15pt;height:15.45pt;z-index:-1988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" filled="f" stroked="f">
              <v:textbox inset="0,0,0,0">
                <w:txbxContent>
                  <w:p w14:paraId="16801E5A" w14:textId="77777777" w:rsidR="00C45353" w:rsidRDefault="00A9526A">
                    <w:pPr>
                      <w:spacing w:before="12"/>
                      <w:ind w:left="20"/>
                      <w:rPr>
                        <w:b/>
                        <w:sz w:val="24"/>
                      </w:rPr>
                    </w:pPr>
                    <w:r>
                      <w:rPr>
                        <w:b/>
                        <w:sz w:val="24"/>
                      </w:rPr>
                      <w:t>RATE</w:t>
                    </w:r>
                    <w:r>
                      <w:rPr>
                        <w:b/>
                        <w:spacing w:val="1"/>
                        <w:sz w:val="24"/>
                      </w:rPr>
                      <w:t xml:space="preserve"> </w:t>
                    </w:r>
                    <w:r>
                      <w:rPr>
                        <w:b/>
                        <w:spacing w:val="-2"/>
                        <w:sz w:val="24"/>
                      </w:rPr>
                      <w:t>SCHEDULES</w:t>
                    </w:r>
                  </w:p>
                </w:txbxContent>
              </v:textbox>
              <w10:wrap anchorx="page" anchory="page"/>
            </v:shape>
          </w:pict>
        </mc:Fallback>
      </mc:AlternateContent>
    </w:r>
    <w:r>
      <w:rPr>
        <w:noProof/>
        <w:sz w:val="20"/>
      </w:rPr>
      <mc:AlternateContent>
        <mc:Choice Requires="wps">
          <w:drawing>
            <wp:anchor distT="0" distB="0" distL="0" distR="0" simplePos="0" relativeHeight="483429376" behindDoc="1" locked="0" layoutInCell="1" allowOverlap="1" wp14:anchorId="16801861" wp14:editId="16801862">
              <wp:simplePos x="0" y="0"/>
              <wp:positionH relativeFrom="page">
                <wp:posOffset>3052064</wp:posOffset>
              </wp:positionH>
              <wp:positionV relativeFrom="page">
                <wp:posOffset>1234652</wp:posOffset>
              </wp:positionV>
              <wp:extent cx="1668145" cy="196215"/>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8145" cy="196215"/>
                      </a:xfrm>
                      <a:prstGeom prst="rect">
                        <a:avLst/>
                      </a:prstGeom>
                    </wps:spPr>
                    <wps:txbx>
                      <w:txbxContent>
                        <w:p w14:paraId="16801E5B" w14:textId="77777777" w:rsidR="00C45353" w:rsidRDefault="00A9526A">
                          <w:pPr>
                            <w:spacing w:before="12"/>
                            <w:ind w:left="20"/>
                            <w:rPr>
                              <w:b/>
                              <w:sz w:val="24"/>
                            </w:rPr>
                          </w:pPr>
                          <w:r>
                            <w:rPr>
                              <w:b/>
                              <w:sz w:val="24"/>
                            </w:rPr>
                            <w:t xml:space="preserve">TABLE OF </w:t>
                          </w:r>
                          <w:r>
                            <w:rPr>
                              <w:b/>
                              <w:spacing w:val="-2"/>
                              <w:sz w:val="24"/>
                            </w:rPr>
                            <w:t>CONTENTS</w:t>
                          </w:r>
                        </w:p>
                      </w:txbxContent>
                    </wps:txbx>
                    <wps:bodyPr wrap="square" lIns="0" tIns="0" rIns="0" bIns="0" rtlCol="0">
                      <a:noAutofit/>
                    </wps:bodyPr>
                  </wps:wsp>
                </a:graphicData>
              </a:graphic>
            </wp:anchor>
          </w:drawing>
        </mc:Choice>
        <mc:Fallback>
          <w:pict>
            <v:shape w14:anchorId="16801861" id="Textbox 10" o:spid="_x0000_s1034" type="#_x0000_t202" style="position:absolute;margin-left:240.3pt;margin-top:97.2pt;width:131.35pt;height:15.45pt;z-index:-1988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" filled="f" stroked="f">
              <v:textbox inset="0,0,0,0">
                <w:txbxContent>
                  <w:p w14:paraId="16801E5B" w14:textId="77777777" w:rsidR="00C45353" w:rsidRDefault="00A9526A">
                    <w:pPr>
                      <w:spacing w:before="12"/>
                      <w:ind w:left="20"/>
                      <w:rPr>
                        <w:b/>
                        <w:sz w:val="24"/>
                      </w:rPr>
                    </w:pPr>
                    <w:r>
                      <w:rPr>
                        <w:b/>
                        <w:sz w:val="24"/>
                      </w:rPr>
                      <w:t xml:space="preserve">TABLE OF </w:t>
                    </w:r>
                    <w:r>
                      <w:rPr>
                        <w:b/>
                        <w:spacing w:val="-2"/>
                        <w:sz w:val="24"/>
                      </w:rPr>
                      <w:t>CONTENTS</w:t>
                    </w:r>
                  </w:p>
                </w:txbxContent>
              </v:textbox>
              <w10:wrap anchorx="page" anchory="page"/>
            </v:shape>
          </w:pict>
        </mc:Fallback>
      </mc:AlternateContent>
    </w:r>
    <w:r>
      <w:rPr>
        <w:noProof/>
        <w:sz w:val="20"/>
      </w:rPr>
      <mc:AlternateContent>
        <mc:Choice Requires="wps">
          <w:drawing>
            <wp:anchor distT="0" distB="0" distL="0" distR="0" simplePos="0" relativeHeight="483429888" behindDoc="1" locked="0" layoutInCell="1" allowOverlap="1" wp14:anchorId="16801863" wp14:editId="16801864">
              <wp:simplePos x="0" y="0"/>
              <wp:positionH relativeFrom="page">
                <wp:posOffset>6481064</wp:posOffset>
              </wp:positionH>
              <wp:positionV relativeFrom="page">
                <wp:posOffset>1562312</wp:posOffset>
              </wp:positionV>
              <wp:extent cx="390525" cy="19621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525" cy="196215"/>
                      </a:xfrm>
                      <a:prstGeom prst="rect">
                        <a:avLst/>
                      </a:prstGeom>
                    </wps:spPr>
                    <wps:txbx>
                      <w:txbxContent>
                        <w:p w14:paraId="16801E5C" w14:textId="77777777" w:rsidR="00C45353" w:rsidRDefault="00A9526A">
                          <w:pPr>
                            <w:spacing w:before="12"/>
                            <w:ind w:left="20"/>
                            <w:rPr>
                              <w:b/>
                              <w:sz w:val="24"/>
                            </w:rPr>
                          </w:pPr>
                          <w:r>
                            <w:rPr>
                              <w:b/>
                              <w:spacing w:val="-4"/>
                              <w:sz w:val="24"/>
                            </w:rPr>
                            <w:t>Page</w:t>
                          </w:r>
                        </w:p>
                      </w:txbxContent>
                    </wps:txbx>
                    <wps:bodyPr wrap="square" lIns="0" tIns="0" rIns="0" bIns="0" rtlCol="0">
                      <a:noAutofit/>
                    </wps:bodyPr>
                  </wps:wsp>
                </a:graphicData>
              </a:graphic>
            </wp:anchor>
          </w:drawing>
        </mc:Choice>
        <mc:Fallback>
          <w:pict>
            <v:shape w14:anchorId="16801863" id="Textbox 11" o:spid="_x0000_s1035" type="#_x0000_t202" style="position:absolute;margin-left:510.3pt;margin-top:123pt;width:30.75pt;height:15.45pt;z-index:-1988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" filled="f" stroked="f">
              <v:textbox inset="0,0,0,0">
                <w:txbxContent>
                  <w:p w14:paraId="16801E5C" w14:textId="77777777" w:rsidR="00C45353" w:rsidRDefault="00A9526A">
                    <w:pPr>
                      <w:spacing w:before="12"/>
                      <w:ind w:left="20"/>
                      <w:rPr>
                        <w:b/>
                        <w:sz w:val="24"/>
                      </w:rPr>
                    </w:pPr>
                    <w:r>
                      <w:rPr>
                        <w:b/>
                        <w:spacing w:val="-4"/>
                        <w:sz w:val="24"/>
                      </w:rPr>
                      <w:t>Page</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C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6752" behindDoc="1" locked="0" layoutInCell="1" allowOverlap="1" wp14:anchorId="168018F3" wp14:editId="168018F4">
              <wp:simplePos x="0" y="0"/>
              <wp:positionH relativeFrom="page">
                <wp:posOffset>901700</wp:posOffset>
              </wp:positionH>
              <wp:positionV relativeFrom="page">
                <wp:posOffset>632672</wp:posOffset>
              </wp:positionV>
              <wp:extent cx="1287780" cy="196215"/>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B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F3" id="_x0000_t202" coordsize="21600,21600" o:spt="202" path="m,l,21600r21600,l21600,xe">
              <v:stroke joinstyle="miter"/>
              <v:path gradientshapeok="t" o:connecttype="rect"/>
            </v:shapetype>
            <v:shape id="Textbox 83" o:spid="_x0000_s1107" type="#_x0000_t202" style="position:absolute;margin-left:71pt;margin-top:49.8pt;width:101.4pt;height:15.45pt;z-index:-19849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HNx5p5gBAAAj&#10;AwAADgAAAAAAAAAAAAAAAAAuAgAAZHJzL2Uyb0RvYy54bWxQSwECLQAUAAYACAAAACEAHLzBFt8A&#10;AAAKAQAADwAAAAAAAAAAAAAAAADyAwAAZHJzL2Rvd25yZXYueG1sUEsFBgAAAAAEAAQA8wAAAP4E&#10;AAAAAA==&#10;" filled="f" stroked="f">
              <v:textbox inset="0,0,0,0">
                <w:txbxContent>
                  <w:p w14:paraId="16801EB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67264" behindDoc="1" locked="0" layoutInCell="1" allowOverlap="1" wp14:anchorId="168018F5" wp14:editId="168018F6">
              <wp:simplePos x="0" y="0"/>
              <wp:positionH relativeFrom="page">
                <wp:posOffset>5223764</wp:posOffset>
              </wp:positionH>
              <wp:positionV relativeFrom="page">
                <wp:posOffset>667163</wp:posOffset>
              </wp:positionV>
              <wp:extent cx="1651635" cy="555625"/>
              <wp:effectExtent l="0" t="0" r="0" b="0"/>
              <wp:wrapNone/>
              <wp:docPr id="84" name="Text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635" cy="555625"/>
                      </a:xfrm>
                      <a:prstGeom prst="rect">
                        <a:avLst/>
                      </a:prstGeom>
                    </wps:spPr>
                    <wps:txbx>
                      <w:txbxContent>
                        <w:p w14:paraId="16801EB5"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B6"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3.7 Effective: January 1, 2020</w:t>
                          </w:r>
                        </w:p>
                      </w:txbxContent>
                    </wps:txbx>
                    <wps:bodyPr wrap="square" lIns="0" tIns="0" rIns="0" bIns="0" rtlCol="0">
                      <a:noAutofit/>
                    </wps:bodyPr>
                  </wps:wsp>
                </a:graphicData>
              </a:graphic>
            </wp:anchor>
          </w:drawing>
        </mc:Choice>
        <mc:Fallback>
          <w:pict>
            <v:shape w14:anchorId="168018F5" id="Textbox 84" o:spid="_x0000_s1108" type="#_x0000_t202" style="position:absolute;margin-left:411.3pt;margin-top:52.55pt;width:130.05pt;height:43.75pt;z-index:-19849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" filled="f" stroked="f">
              <v:textbox inset="0,0,0,0">
                <w:txbxContent>
                  <w:p w14:paraId="16801EB5"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B6"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3.7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467776" behindDoc="1" locked="0" layoutInCell="1" allowOverlap="1" wp14:anchorId="168018F7" wp14:editId="168018F8">
              <wp:simplePos x="0" y="0"/>
              <wp:positionH relativeFrom="page">
                <wp:posOffset>903224</wp:posOffset>
              </wp:positionH>
              <wp:positionV relativeFrom="page">
                <wp:posOffset>1155404</wp:posOffset>
              </wp:positionV>
              <wp:extent cx="154305" cy="196215"/>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B7"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8F7" id="Textbox 85" o:spid="_x0000_s1109" type="#_x0000_t202" style="position:absolute;margin-left:71.1pt;margin-top:91pt;width:12.15pt;height:15.45pt;z-index:-19848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" filled="f" stroked="f">
              <v:textbox inset="0,0,0,0">
                <w:txbxContent>
                  <w:p w14:paraId="16801EB7"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68288" behindDoc="1" locked="0" layoutInCell="1" allowOverlap="1" wp14:anchorId="168018F9" wp14:editId="168018FA">
              <wp:simplePos x="0" y="0"/>
              <wp:positionH relativeFrom="page">
                <wp:posOffset>1360424</wp:posOffset>
              </wp:positionH>
              <wp:positionV relativeFrom="page">
                <wp:posOffset>1155404</wp:posOffset>
              </wp:positionV>
              <wp:extent cx="3051810" cy="196215"/>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B8"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F9" id="Textbox 86" o:spid="_x0000_s1110" type="#_x0000_t202" style="position:absolute;margin-left:107.1pt;margin-top:91pt;width:240.3pt;height:15.45pt;z-index:-19848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" filled="f" stroked="f">
              <v:textbox inset="0,0,0,0">
                <w:txbxContent>
                  <w:p w14:paraId="16801EB8"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7504" behindDoc="1" locked="0" layoutInCell="1" allowOverlap="1" wp14:anchorId="16801DFF" wp14:editId="16801E00">
              <wp:simplePos x="0" y="0"/>
              <wp:positionH relativeFrom="page">
                <wp:posOffset>901700</wp:posOffset>
              </wp:positionH>
              <wp:positionV relativeFrom="page">
                <wp:posOffset>449792</wp:posOffset>
              </wp:positionV>
              <wp:extent cx="1287780" cy="196215"/>
              <wp:effectExtent l="0" t="0" r="0" b="0"/>
              <wp:wrapNone/>
              <wp:docPr id="752" name="Textbox 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F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DFF" id="_x0000_t202" coordsize="21600,21600" o:spt="202" path="m,l,21600r21600,l21600,xe">
              <v:stroke joinstyle="miter"/>
              <v:path gradientshapeok="t" o:connecttype="rect"/>
            </v:shapetype>
            <v:shape id="Textbox 752" o:spid="_x0000_s1757" type="#_x0000_t202" style="position:absolute;margin-left:71pt;margin-top:35.4pt;width:101.4pt;height:15.45pt;z-index:-19518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Fu9T6qZAQAA&#10;JAMAAA4AAAAAAAAAAAAAAAAALgIAAGRycy9lMm9Eb2MueG1sUEsBAi0AFAAGAAgAAAAhAL6/HUvf&#10;AAAACgEAAA8AAAAAAAAAAAAAAAAA8wMAAGRycy9kb3ducmV2LnhtbFBLBQYAAAAABAAEAPMAAAD/&#10;BAAAAAA=&#10;" filled="f" stroked="f">
              <v:textbox inset="0,0,0,0">
                <w:txbxContent>
                  <w:p w14:paraId="168021F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8016" behindDoc="1" locked="0" layoutInCell="1" allowOverlap="1" wp14:anchorId="16801E01" wp14:editId="16801E02">
              <wp:simplePos x="0" y="0"/>
              <wp:positionH relativeFrom="page">
                <wp:posOffset>5339588</wp:posOffset>
              </wp:positionH>
              <wp:positionV relativeFrom="page">
                <wp:posOffset>484283</wp:posOffset>
              </wp:positionV>
              <wp:extent cx="1534795" cy="422909"/>
              <wp:effectExtent l="0" t="0" r="0" b="0"/>
              <wp:wrapNone/>
              <wp:docPr id="753" name="Textbox 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4795" cy="422909"/>
                      </a:xfrm>
                      <a:prstGeom prst="rect">
                        <a:avLst/>
                      </a:prstGeom>
                    </wps:spPr>
                    <wps:txbx>
                      <w:txbxContent>
                        <w:p w14:paraId="168021FC"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D" w14:textId="77777777" w:rsidR="00C45353" w:rsidRDefault="00A9526A">
                          <w:pPr>
                            <w:spacing w:before="11"/>
                            <w:ind w:left="531" w:right="13" w:firstLine="1240"/>
                            <w:rPr>
                              <w:sz w:val="18"/>
                            </w:rPr>
                          </w:pPr>
                          <w:r>
                            <w:rPr>
                              <w:sz w:val="18"/>
                            </w:rPr>
                            <w:t>Rule</w:t>
                          </w:r>
                          <w:r>
                            <w:rPr>
                              <w:spacing w:val="-8"/>
                              <w:sz w:val="18"/>
                            </w:rPr>
                            <w:t xml:space="preserve"> </w:t>
                          </w:r>
                          <w:r>
                            <w:rPr>
                              <w:sz w:val="18"/>
                            </w:rPr>
                            <w:t>10 Original</w:t>
                          </w:r>
                          <w:r>
                            <w:rPr>
                              <w:spacing w:val="-4"/>
                              <w:sz w:val="18"/>
                            </w:rPr>
                            <w:t xml:space="preserve"> </w:t>
                          </w:r>
                          <w:r>
                            <w:rPr>
                              <w:sz w:val="18"/>
                            </w:rPr>
                            <w:t>Sheet</w:t>
                          </w:r>
                          <w:r>
                            <w:rPr>
                              <w:spacing w:val="-7"/>
                              <w:sz w:val="18"/>
                            </w:rPr>
                            <w:t xml:space="preserve"> </w:t>
                          </w:r>
                          <w:r>
                            <w:rPr>
                              <w:sz w:val="18"/>
                            </w:rPr>
                            <w:t>No.</w:t>
                          </w:r>
                          <w:r>
                            <w:rPr>
                              <w:spacing w:val="-7"/>
                              <w:sz w:val="18"/>
                            </w:rPr>
                            <w:t xml:space="preserve"> </w:t>
                          </w:r>
                          <w:r>
                            <w:rPr>
                              <w:spacing w:val="-4"/>
                              <w:sz w:val="18"/>
                            </w:rPr>
                            <w:t>10.1</w:t>
                          </w:r>
                        </w:p>
                      </w:txbxContent>
                    </wps:txbx>
                    <wps:bodyPr wrap="square" lIns="0" tIns="0" rIns="0" bIns="0" rtlCol="0">
                      <a:noAutofit/>
                    </wps:bodyPr>
                  </wps:wsp>
                </a:graphicData>
              </a:graphic>
            </wp:anchor>
          </w:drawing>
        </mc:Choice>
        <mc:Fallback>
          <w:pict>
            <v:shape w14:anchorId="16801E01" id="Textbox 753" o:spid="_x0000_s1758" type="#_x0000_t202" style="position:absolute;margin-left:420.45pt;margin-top:38.15pt;width:120.85pt;height:33.3pt;z-index:-1951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" filled="f" stroked="f">
              <v:textbox inset="0,0,0,0">
                <w:txbxContent>
                  <w:p w14:paraId="168021FC"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1FD" w14:textId="77777777" w:rsidR="00C45353" w:rsidRDefault="00A9526A">
                    <w:pPr>
                      <w:spacing w:before="11"/>
                      <w:ind w:left="531" w:right="13" w:firstLine="1240"/>
                      <w:rPr>
                        <w:sz w:val="18"/>
                      </w:rPr>
                    </w:pPr>
                    <w:r>
                      <w:rPr>
                        <w:sz w:val="18"/>
                      </w:rPr>
                      <w:t>Rule</w:t>
                    </w:r>
                    <w:r>
                      <w:rPr>
                        <w:spacing w:val="-8"/>
                        <w:sz w:val="18"/>
                      </w:rPr>
                      <w:t xml:space="preserve"> </w:t>
                    </w:r>
                    <w:r>
                      <w:rPr>
                        <w:sz w:val="18"/>
                      </w:rPr>
                      <w:t>10 Original</w:t>
                    </w:r>
                    <w:r>
                      <w:rPr>
                        <w:spacing w:val="-4"/>
                        <w:sz w:val="18"/>
                      </w:rPr>
                      <w:t xml:space="preserve"> </w:t>
                    </w:r>
                    <w:r>
                      <w:rPr>
                        <w:sz w:val="18"/>
                      </w:rPr>
                      <w:t>Sheet</w:t>
                    </w:r>
                    <w:r>
                      <w:rPr>
                        <w:spacing w:val="-7"/>
                        <w:sz w:val="18"/>
                      </w:rPr>
                      <w:t xml:space="preserve"> </w:t>
                    </w:r>
                    <w:r>
                      <w:rPr>
                        <w:sz w:val="18"/>
                      </w:rPr>
                      <w:t>No.</w:t>
                    </w:r>
                    <w:r>
                      <w:rPr>
                        <w:spacing w:val="-7"/>
                        <w:sz w:val="18"/>
                      </w:rPr>
                      <w:t xml:space="preserve"> </w:t>
                    </w:r>
                    <w:r>
                      <w:rPr>
                        <w:spacing w:val="-4"/>
                        <w:sz w:val="18"/>
                      </w:rPr>
                      <w:t>10.1</w:t>
                    </w:r>
                  </w:p>
                </w:txbxContent>
              </v:textbox>
              <w10:wrap anchorx="page" anchory="page"/>
            </v:shape>
          </w:pict>
        </mc:Fallback>
      </mc:AlternateContent>
    </w: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799040" behindDoc="1" locked="0" layoutInCell="1" allowOverlap="1" wp14:anchorId="16801E05" wp14:editId="16801E06">
              <wp:simplePos x="0" y="0"/>
              <wp:positionH relativeFrom="page">
                <wp:posOffset>901700</wp:posOffset>
              </wp:positionH>
              <wp:positionV relativeFrom="page">
                <wp:posOffset>449792</wp:posOffset>
              </wp:positionV>
              <wp:extent cx="1287780" cy="196215"/>
              <wp:effectExtent l="0" t="0" r="0" b="0"/>
              <wp:wrapNone/>
              <wp:docPr id="755" name="Textbox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1F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05" id="_x0000_t202" coordsize="21600,21600" o:spt="202" path="m,l,21600r21600,l21600,xe">
              <v:stroke joinstyle="miter"/>
              <v:path gradientshapeok="t" o:connecttype="rect"/>
            </v:shapetype>
            <v:shape id="Textbox 755" o:spid="_x0000_s1760" type="#_x0000_t202" style="position:absolute;margin-left:71pt;margin-top:35.4pt;width:101.4pt;height:15.45pt;z-index:-19517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JMqxzZgBAAAk&#10;AwAADgAAAAAAAAAAAAAAAAAuAgAAZHJzL2Uyb0RvYy54bWxQSwECLQAUAAYACAAAACEAvr8dS98A&#10;AAAKAQAADwAAAAAAAAAAAAAAAADyAwAAZHJzL2Rvd25yZXYueG1sUEsFBgAAAAAEAAQA8wAAAP4E&#10;AAAAAA==&#10;" filled="f" stroked="f">
              <v:textbox inset="0,0,0,0">
                <w:txbxContent>
                  <w:p w14:paraId="168021F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799552" behindDoc="1" locked="0" layoutInCell="1" allowOverlap="1" wp14:anchorId="16801E07" wp14:editId="16801E08">
              <wp:simplePos x="0" y="0"/>
              <wp:positionH relativeFrom="page">
                <wp:posOffset>5339588</wp:posOffset>
              </wp:positionH>
              <wp:positionV relativeFrom="page">
                <wp:posOffset>484283</wp:posOffset>
              </wp:positionV>
              <wp:extent cx="1534795" cy="422909"/>
              <wp:effectExtent l="0" t="0" r="0" b="0"/>
              <wp:wrapNone/>
              <wp:docPr id="756" name="Text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4795" cy="422909"/>
                      </a:xfrm>
                      <a:prstGeom prst="rect">
                        <a:avLst/>
                      </a:prstGeom>
                    </wps:spPr>
                    <wps:txbx>
                      <w:txbxContent>
                        <w:p w14:paraId="1680220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1" w14:textId="77777777" w:rsidR="00C45353" w:rsidRDefault="00A9526A">
                          <w:pPr>
                            <w:spacing w:before="11"/>
                            <w:ind w:left="103" w:right="13" w:firstLine="1668"/>
                            <w:rPr>
                              <w:sz w:val="18"/>
                            </w:rPr>
                          </w:pPr>
                          <w:r>
                            <w:rPr>
                              <w:sz w:val="18"/>
                            </w:rPr>
                            <w:t>Rule</w:t>
                          </w:r>
                          <w:r>
                            <w:rPr>
                              <w:spacing w:val="-8"/>
                              <w:sz w:val="18"/>
                            </w:rPr>
                            <w:t xml:space="preserve"> </w:t>
                          </w:r>
                          <w:r>
                            <w:rPr>
                              <w:sz w:val="18"/>
                            </w:rPr>
                            <w:t>11 First</w:t>
                          </w:r>
                          <w:r>
                            <w:rPr>
                              <w:spacing w:val="-2"/>
                              <w:sz w:val="18"/>
                            </w:rPr>
                            <w:t xml:space="preserve"> </w:t>
                          </w:r>
                          <w:r>
                            <w:rPr>
                              <w:sz w:val="18"/>
                            </w:rPr>
                            <w:t>Revised</w:t>
                          </w:r>
                          <w:r>
                            <w:rPr>
                              <w:spacing w:val="-4"/>
                              <w:sz w:val="18"/>
                            </w:rPr>
                            <w:t xml:space="preserve"> </w:t>
                          </w:r>
                          <w:r>
                            <w:rPr>
                              <w:sz w:val="18"/>
                            </w:rPr>
                            <w:t>Sheet</w:t>
                          </w:r>
                          <w:r>
                            <w:rPr>
                              <w:spacing w:val="-11"/>
                              <w:sz w:val="18"/>
                            </w:rPr>
                            <w:t xml:space="preserve"> </w:t>
                          </w:r>
                          <w:r>
                            <w:rPr>
                              <w:sz w:val="18"/>
                            </w:rPr>
                            <w:t>No.</w:t>
                          </w:r>
                          <w:r>
                            <w:rPr>
                              <w:spacing w:val="-3"/>
                              <w:sz w:val="18"/>
                            </w:rPr>
                            <w:t xml:space="preserve"> </w:t>
                          </w:r>
                          <w:r>
                            <w:rPr>
                              <w:spacing w:val="-4"/>
                              <w:sz w:val="18"/>
                            </w:rPr>
                            <w:t>11.1</w:t>
                          </w:r>
                        </w:p>
                      </w:txbxContent>
                    </wps:txbx>
                    <wps:bodyPr wrap="square" lIns="0" tIns="0" rIns="0" bIns="0" rtlCol="0">
                      <a:noAutofit/>
                    </wps:bodyPr>
                  </wps:wsp>
                </a:graphicData>
              </a:graphic>
            </wp:anchor>
          </w:drawing>
        </mc:Choice>
        <mc:Fallback>
          <w:pict>
            <v:shape w14:anchorId="16801E07" id="Textbox 756" o:spid="_x0000_s1761" type="#_x0000_t202" style="position:absolute;margin-left:420.45pt;margin-top:38.15pt;width:120.85pt;height:33.3pt;z-index:-19516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" filled="f" stroked="f">
              <v:textbox inset="0,0,0,0">
                <w:txbxContent>
                  <w:p w14:paraId="16802200"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1" w14:textId="77777777" w:rsidR="00C45353" w:rsidRDefault="00A9526A">
                    <w:pPr>
                      <w:spacing w:before="11"/>
                      <w:ind w:left="103" w:right="13" w:firstLine="1668"/>
                      <w:rPr>
                        <w:sz w:val="18"/>
                      </w:rPr>
                    </w:pPr>
                    <w:r>
                      <w:rPr>
                        <w:sz w:val="18"/>
                      </w:rPr>
                      <w:t>Rule</w:t>
                    </w:r>
                    <w:r>
                      <w:rPr>
                        <w:spacing w:val="-8"/>
                        <w:sz w:val="18"/>
                      </w:rPr>
                      <w:t xml:space="preserve"> </w:t>
                    </w:r>
                    <w:r>
                      <w:rPr>
                        <w:sz w:val="18"/>
                      </w:rPr>
                      <w:t>11 First</w:t>
                    </w:r>
                    <w:r>
                      <w:rPr>
                        <w:spacing w:val="-2"/>
                        <w:sz w:val="18"/>
                      </w:rPr>
                      <w:t xml:space="preserve"> </w:t>
                    </w:r>
                    <w:r>
                      <w:rPr>
                        <w:sz w:val="18"/>
                      </w:rPr>
                      <w:t>Revised</w:t>
                    </w:r>
                    <w:r>
                      <w:rPr>
                        <w:spacing w:val="-4"/>
                        <w:sz w:val="18"/>
                      </w:rPr>
                      <w:t xml:space="preserve"> </w:t>
                    </w:r>
                    <w:r>
                      <w:rPr>
                        <w:sz w:val="18"/>
                      </w:rPr>
                      <w:t>Sheet</w:t>
                    </w:r>
                    <w:r>
                      <w:rPr>
                        <w:spacing w:val="-11"/>
                        <w:sz w:val="18"/>
                      </w:rPr>
                      <w:t xml:space="preserve"> </w:t>
                    </w:r>
                    <w:r>
                      <w:rPr>
                        <w:sz w:val="18"/>
                      </w:rPr>
                      <w:t>No.</w:t>
                    </w:r>
                    <w:r>
                      <w:rPr>
                        <w:spacing w:val="-3"/>
                        <w:sz w:val="18"/>
                      </w:rPr>
                      <w:t xml:space="preserve"> </w:t>
                    </w:r>
                    <w:r>
                      <w:rPr>
                        <w:spacing w:val="-4"/>
                        <w:sz w:val="18"/>
                      </w:rPr>
                      <w:t>11.1</w:t>
                    </w:r>
                  </w:p>
                </w:txbxContent>
              </v:textbox>
              <w10:wrap anchorx="page" anchory="page"/>
            </v:shape>
          </w:pict>
        </mc:Fallback>
      </mc:AlternateContent>
    </w: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0576" behindDoc="1" locked="0" layoutInCell="1" allowOverlap="1" wp14:anchorId="16801E0B" wp14:editId="16801E0C">
              <wp:simplePos x="0" y="0"/>
              <wp:positionH relativeFrom="page">
                <wp:posOffset>901700</wp:posOffset>
              </wp:positionH>
              <wp:positionV relativeFrom="page">
                <wp:posOffset>449792</wp:posOffset>
              </wp:positionV>
              <wp:extent cx="1287780" cy="196215"/>
              <wp:effectExtent l="0" t="0" r="0" b="0"/>
              <wp:wrapNone/>
              <wp:docPr id="758" name="Textbox 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0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0B" id="_x0000_t202" coordsize="21600,21600" o:spt="202" path="m,l,21600r21600,l21600,xe">
              <v:stroke joinstyle="miter"/>
              <v:path gradientshapeok="t" o:connecttype="rect"/>
            </v:shapetype>
            <v:shape id="Textbox 758" o:spid="_x0000_s1763" type="#_x0000_t202" style="position:absolute;margin-left:71pt;margin-top:35.4pt;width:101.4pt;height:15.45pt;z-index:-19515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kRfmQEAACQDAAAOAAAAZHJzL2Uyb0RvYy54bWysUsGO0zAQvSPxD5bvNG1XbE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5eZ8Or2+2IlD4a8CIn&#10;jUSeV2Ggjk+Uzq2XlonM+f3MJI27Ubi2kau7u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O2iRF+ZAQAA&#10;JAMAAA4AAAAAAAAAAAAAAAAALgIAAGRycy9lMm9Eb2MueG1sUEsBAi0AFAAGAAgAAAAhAL6/HUvf&#10;AAAACgEAAA8AAAAAAAAAAAAAAAAA8wMAAGRycy9kb3ducmV2LnhtbFBLBQYAAAAABAAEAPMAAAD/&#10;BAAAAAA=&#10;" filled="f" stroked="f">
              <v:textbox inset="0,0,0,0">
                <w:txbxContent>
                  <w:p w14:paraId="1680220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1088" behindDoc="1" locked="0" layoutInCell="1" allowOverlap="1" wp14:anchorId="16801E0D" wp14:editId="16801E0E">
              <wp:simplePos x="0" y="0"/>
              <wp:positionH relativeFrom="page">
                <wp:posOffset>5339588</wp:posOffset>
              </wp:positionH>
              <wp:positionV relativeFrom="page">
                <wp:posOffset>484283</wp:posOffset>
              </wp:positionV>
              <wp:extent cx="1535430" cy="555625"/>
              <wp:effectExtent l="0" t="0" r="0" b="0"/>
              <wp:wrapNone/>
              <wp:docPr id="759" name="Textbox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5430" cy="555625"/>
                      </a:xfrm>
                      <a:prstGeom prst="rect">
                        <a:avLst/>
                      </a:prstGeom>
                    </wps:spPr>
                    <wps:txbx>
                      <w:txbxContent>
                        <w:p w14:paraId="16802204"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5" w14:textId="77777777" w:rsidR="00C45353" w:rsidRDefault="00A9526A">
                          <w:pPr>
                            <w:spacing w:before="11"/>
                            <w:ind w:left="103" w:right="18" w:firstLine="1668"/>
                            <w:jc w:val="right"/>
                            <w:rPr>
                              <w:sz w:val="18"/>
                            </w:rPr>
                          </w:pPr>
                          <w:r>
                            <w:rPr>
                              <w:sz w:val="18"/>
                            </w:rPr>
                            <w:t>Rule</w:t>
                          </w:r>
                          <w:r>
                            <w:rPr>
                              <w:spacing w:val="-8"/>
                              <w:sz w:val="18"/>
                            </w:rPr>
                            <w:t xml:space="preserve"> </w:t>
                          </w:r>
                          <w:r>
                            <w:rPr>
                              <w:sz w:val="18"/>
                            </w:rPr>
                            <w:t>11 First</w:t>
                          </w:r>
                          <w:r>
                            <w:rPr>
                              <w:spacing w:val="-13"/>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10"/>
                              <w:sz w:val="18"/>
                            </w:rPr>
                            <w:t xml:space="preserve"> </w:t>
                          </w:r>
                          <w:r>
                            <w:rPr>
                              <w:sz w:val="18"/>
                            </w:rPr>
                            <w:t>11.2 Effective: January 1, 2020</w:t>
                          </w:r>
                        </w:p>
                      </w:txbxContent>
                    </wps:txbx>
                    <wps:bodyPr wrap="square" lIns="0" tIns="0" rIns="0" bIns="0" rtlCol="0">
                      <a:noAutofit/>
                    </wps:bodyPr>
                  </wps:wsp>
                </a:graphicData>
              </a:graphic>
            </wp:anchor>
          </w:drawing>
        </mc:Choice>
        <mc:Fallback>
          <w:pict>
            <v:shape w14:anchorId="16801E0D" id="Textbox 759" o:spid="_x0000_s1764" type="#_x0000_t202" style="position:absolute;margin-left:420.45pt;margin-top:38.15pt;width:120.9pt;height:43.75pt;z-index:-19515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" filled="f" stroked="f">
              <v:textbox inset="0,0,0,0">
                <w:txbxContent>
                  <w:p w14:paraId="16802204"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5" w14:textId="77777777" w:rsidR="00C45353" w:rsidRDefault="00A9526A">
                    <w:pPr>
                      <w:spacing w:before="11"/>
                      <w:ind w:left="103" w:right="18" w:firstLine="1668"/>
                      <w:jc w:val="right"/>
                      <w:rPr>
                        <w:sz w:val="18"/>
                      </w:rPr>
                    </w:pPr>
                    <w:r>
                      <w:rPr>
                        <w:sz w:val="18"/>
                      </w:rPr>
                      <w:t>Rule</w:t>
                    </w:r>
                    <w:r>
                      <w:rPr>
                        <w:spacing w:val="-8"/>
                        <w:sz w:val="18"/>
                      </w:rPr>
                      <w:t xml:space="preserve"> </w:t>
                    </w:r>
                    <w:r>
                      <w:rPr>
                        <w:sz w:val="18"/>
                      </w:rPr>
                      <w:t>11 First</w:t>
                    </w:r>
                    <w:r>
                      <w:rPr>
                        <w:spacing w:val="-13"/>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10"/>
                        <w:sz w:val="18"/>
                      </w:rPr>
                      <w:t xml:space="preserve"> </w:t>
                    </w:r>
                    <w:r>
                      <w:rPr>
                        <w:sz w:val="18"/>
                      </w:rPr>
                      <w:t>11.2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801600" behindDoc="1" locked="0" layoutInCell="1" allowOverlap="1" wp14:anchorId="16801E0F" wp14:editId="16801E10">
              <wp:simplePos x="0" y="0"/>
              <wp:positionH relativeFrom="page">
                <wp:posOffset>721868</wp:posOffset>
              </wp:positionH>
              <wp:positionV relativeFrom="page">
                <wp:posOffset>1038056</wp:posOffset>
              </wp:positionV>
              <wp:extent cx="4972050" cy="196215"/>
              <wp:effectExtent l="0" t="0" r="0" b="0"/>
              <wp:wrapNone/>
              <wp:docPr id="760" name="Textbox 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196215"/>
                      </a:xfrm>
                      <a:prstGeom prst="rect">
                        <a:avLst/>
                      </a:prstGeom>
                    </wps:spPr>
                    <wps:txbx>
                      <w:txbxContent>
                        <w:p w14:paraId="16802206" w14:textId="77777777" w:rsidR="00C45353" w:rsidRDefault="00A9526A">
                          <w:pPr>
                            <w:spacing w:before="12"/>
                            <w:ind w:left="20"/>
                            <w:rPr>
                              <w:sz w:val="24"/>
                            </w:rPr>
                          </w:pPr>
                          <w:r>
                            <w:rPr>
                              <w:b/>
                              <w:sz w:val="24"/>
                            </w:rPr>
                            <w:t>Rule</w:t>
                          </w:r>
                          <w:r>
                            <w:rPr>
                              <w:b/>
                              <w:spacing w:val="-4"/>
                              <w:sz w:val="24"/>
                            </w:rPr>
                            <w:t xml:space="preserve"> </w:t>
                          </w:r>
                          <w:r>
                            <w:rPr>
                              <w:b/>
                              <w:sz w:val="24"/>
                            </w:rPr>
                            <w:t>11</w:t>
                          </w:r>
                          <w:r>
                            <w:rPr>
                              <w:b/>
                              <w:spacing w:val="-4"/>
                              <w:sz w:val="24"/>
                            </w:rPr>
                            <w:t xml:space="preserve"> </w:t>
                          </w:r>
                          <w:r>
                            <w:rPr>
                              <w:b/>
                              <w:sz w:val="24"/>
                            </w:rPr>
                            <w:t>–</w:t>
                          </w:r>
                          <w:r>
                            <w:rPr>
                              <w:b/>
                              <w:spacing w:val="-2"/>
                              <w:sz w:val="24"/>
                            </w:rPr>
                            <w:t xml:space="preserve"> </w:t>
                          </w:r>
                          <w:r>
                            <w:rPr>
                              <w:b/>
                              <w:sz w:val="24"/>
                            </w:rPr>
                            <w:t>Responsibilities</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Company</w:t>
                          </w:r>
                          <w:r>
                            <w:rPr>
                              <w:b/>
                              <w:spacing w:val="-4"/>
                              <w:sz w:val="24"/>
                            </w:rPr>
                            <w:t xml:space="preserve"> </w:t>
                          </w:r>
                          <w:r>
                            <w:rPr>
                              <w:b/>
                              <w:sz w:val="24"/>
                            </w:rPr>
                            <w:t>and</w:t>
                          </w:r>
                          <w:r>
                            <w:rPr>
                              <w:b/>
                              <w:spacing w:val="-3"/>
                              <w:sz w:val="24"/>
                            </w:rPr>
                            <w:t xml:space="preserve"> </w:t>
                          </w:r>
                          <w:r>
                            <w:rPr>
                              <w:b/>
                              <w:sz w:val="24"/>
                            </w:rPr>
                            <w:t>Customer</w:t>
                          </w:r>
                          <w:r>
                            <w:rPr>
                              <w:b/>
                              <w:spacing w:val="-1"/>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E0F" id="Textbox 760" o:spid="_x0000_s1765" type="#_x0000_t202" style="position:absolute;margin-left:56.85pt;margin-top:81.75pt;width:391.5pt;height:15.45pt;z-index:-19514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" filled="f" stroked="f">
              <v:textbox inset="0,0,0,0">
                <w:txbxContent>
                  <w:p w14:paraId="16802206" w14:textId="77777777" w:rsidR="00C45353" w:rsidRDefault="00A9526A">
                    <w:pPr>
                      <w:spacing w:before="12"/>
                      <w:ind w:left="20"/>
                      <w:rPr>
                        <w:sz w:val="24"/>
                      </w:rPr>
                    </w:pPr>
                    <w:r>
                      <w:rPr>
                        <w:b/>
                        <w:sz w:val="24"/>
                      </w:rPr>
                      <w:t>Rule</w:t>
                    </w:r>
                    <w:r>
                      <w:rPr>
                        <w:b/>
                        <w:spacing w:val="-4"/>
                        <w:sz w:val="24"/>
                      </w:rPr>
                      <w:t xml:space="preserve"> </w:t>
                    </w:r>
                    <w:r>
                      <w:rPr>
                        <w:b/>
                        <w:sz w:val="24"/>
                      </w:rPr>
                      <w:t>11</w:t>
                    </w:r>
                    <w:r>
                      <w:rPr>
                        <w:b/>
                        <w:spacing w:val="-4"/>
                        <w:sz w:val="24"/>
                      </w:rPr>
                      <w:t xml:space="preserve"> </w:t>
                    </w:r>
                    <w:r>
                      <w:rPr>
                        <w:b/>
                        <w:sz w:val="24"/>
                      </w:rPr>
                      <w:t>–</w:t>
                    </w:r>
                    <w:r>
                      <w:rPr>
                        <w:b/>
                        <w:spacing w:val="-2"/>
                        <w:sz w:val="24"/>
                      </w:rPr>
                      <w:t xml:space="preserve"> </w:t>
                    </w:r>
                    <w:r>
                      <w:rPr>
                        <w:b/>
                        <w:sz w:val="24"/>
                      </w:rPr>
                      <w:t>Responsibilities</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Company</w:t>
                    </w:r>
                    <w:r>
                      <w:rPr>
                        <w:b/>
                        <w:spacing w:val="-4"/>
                        <w:sz w:val="24"/>
                      </w:rPr>
                      <w:t xml:space="preserve"> </w:t>
                    </w:r>
                    <w:r>
                      <w:rPr>
                        <w:b/>
                        <w:sz w:val="24"/>
                      </w:rPr>
                      <w:t>and</w:t>
                    </w:r>
                    <w:r>
                      <w:rPr>
                        <w:b/>
                        <w:spacing w:val="-3"/>
                        <w:sz w:val="24"/>
                      </w:rPr>
                      <w:t xml:space="preserve"> </w:t>
                    </w:r>
                    <w:r>
                      <w:rPr>
                        <w:b/>
                        <w:sz w:val="24"/>
                      </w:rPr>
                      <w:t>Customer</w:t>
                    </w:r>
                    <w:r>
                      <w:rPr>
                        <w:b/>
                        <w:spacing w:val="-1"/>
                        <w:sz w:val="24"/>
                      </w:rPr>
                      <w:t xml:space="preserve"> </w:t>
                    </w:r>
                    <w:r>
                      <w:rPr>
                        <w:spacing w:val="-2"/>
                        <w:sz w:val="24"/>
                      </w:rPr>
                      <w:t>(continued)</w:t>
                    </w:r>
                  </w:p>
                </w:txbxContent>
              </v:textbox>
              <w10:wrap anchorx="page" anchory="page"/>
            </v:shape>
          </w:pict>
        </mc:Fallback>
      </mc:AlternateContent>
    </w: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2624" behindDoc="1" locked="0" layoutInCell="1" allowOverlap="1" wp14:anchorId="16801E13" wp14:editId="16801E14">
              <wp:simplePos x="0" y="0"/>
              <wp:positionH relativeFrom="page">
                <wp:posOffset>901700</wp:posOffset>
              </wp:positionH>
              <wp:positionV relativeFrom="page">
                <wp:posOffset>449792</wp:posOffset>
              </wp:positionV>
              <wp:extent cx="1287780" cy="196215"/>
              <wp:effectExtent l="0" t="0" r="0" b="0"/>
              <wp:wrapNone/>
              <wp:docPr id="762" name="Textbox 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0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13" id="_x0000_t202" coordsize="21600,21600" o:spt="202" path="m,l,21600r21600,l21600,xe">
              <v:stroke joinstyle="miter"/>
              <v:path gradientshapeok="t" o:connecttype="rect"/>
            </v:shapetype>
            <v:shape id="Textbox 762" o:spid="_x0000_s1767" type="#_x0000_t202" style="position:absolute;margin-left:71pt;margin-top:35.4pt;width:101.4pt;height:15.45pt;z-index:-19513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ZCmQEAACQDAAAOAAAAZHJzL2Uyb0RvYy54bWysUsGO0zAQvSPxD5bvNG0R2xI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nojLZcr1ZrLmmuLd7eLRdvsuHV7XZESp8MeJGT&#10;RiLPqzBQx0dK59ZLy0Tm/H5mksbdKFzbyNXrV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LDFhkKZAQAA&#10;JAMAAA4AAAAAAAAAAAAAAAAALgIAAGRycy9lMm9Eb2MueG1sUEsBAi0AFAAGAAgAAAAhAL6/HUvf&#10;AAAACgEAAA8AAAAAAAAAAAAAAAAA8wMAAGRycy9kb3ducmV2LnhtbFBLBQYAAAAABAAEAPMAAAD/&#10;BAAAAAA=&#10;" filled="f" stroked="f">
              <v:textbox inset="0,0,0,0">
                <w:txbxContent>
                  <w:p w14:paraId="1680220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3136" behindDoc="1" locked="0" layoutInCell="1" allowOverlap="1" wp14:anchorId="16801E15" wp14:editId="16801E16">
              <wp:simplePos x="0" y="0"/>
              <wp:positionH relativeFrom="page">
                <wp:posOffset>5339588</wp:posOffset>
              </wp:positionH>
              <wp:positionV relativeFrom="page">
                <wp:posOffset>484283</wp:posOffset>
              </wp:positionV>
              <wp:extent cx="1535430" cy="555625"/>
              <wp:effectExtent l="0" t="0" r="0" b="0"/>
              <wp:wrapNone/>
              <wp:docPr id="763" name="Textbox 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5430" cy="555625"/>
                      </a:xfrm>
                      <a:prstGeom prst="rect">
                        <a:avLst/>
                      </a:prstGeom>
                    </wps:spPr>
                    <wps:txbx>
                      <w:txbxContent>
                        <w:p w14:paraId="16802209"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A" w14:textId="77777777" w:rsidR="00C45353" w:rsidRDefault="00A9526A">
                          <w:pPr>
                            <w:spacing w:before="11"/>
                            <w:ind w:left="103" w:right="18" w:firstLine="1668"/>
                            <w:jc w:val="right"/>
                            <w:rPr>
                              <w:sz w:val="18"/>
                            </w:rPr>
                          </w:pPr>
                          <w:r>
                            <w:rPr>
                              <w:sz w:val="18"/>
                            </w:rPr>
                            <w:t>Rule</w:t>
                          </w:r>
                          <w:r>
                            <w:rPr>
                              <w:spacing w:val="-8"/>
                              <w:sz w:val="18"/>
                            </w:rPr>
                            <w:t xml:space="preserve"> </w:t>
                          </w:r>
                          <w:r>
                            <w:rPr>
                              <w:sz w:val="18"/>
                            </w:rPr>
                            <w:t>11 First</w:t>
                          </w:r>
                          <w:r>
                            <w:rPr>
                              <w:spacing w:val="-13"/>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10"/>
                              <w:sz w:val="18"/>
                            </w:rPr>
                            <w:t xml:space="preserve"> </w:t>
                          </w:r>
                          <w:r>
                            <w:rPr>
                              <w:sz w:val="18"/>
                            </w:rPr>
                            <w:t>11.3 Effective: January 1, 2020</w:t>
                          </w:r>
                        </w:p>
                      </w:txbxContent>
                    </wps:txbx>
                    <wps:bodyPr wrap="square" lIns="0" tIns="0" rIns="0" bIns="0" rtlCol="0">
                      <a:noAutofit/>
                    </wps:bodyPr>
                  </wps:wsp>
                </a:graphicData>
              </a:graphic>
            </wp:anchor>
          </w:drawing>
        </mc:Choice>
        <mc:Fallback>
          <w:pict>
            <v:shape w14:anchorId="16801E15" id="Textbox 763" o:spid="_x0000_s1768" type="#_x0000_t202" style="position:absolute;margin-left:420.45pt;margin-top:38.15pt;width:120.9pt;height:43.75pt;z-index:-19513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" filled="f" stroked="f">
              <v:textbox inset="0,0,0,0">
                <w:txbxContent>
                  <w:p w14:paraId="16802209"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A" w14:textId="77777777" w:rsidR="00C45353" w:rsidRDefault="00A9526A">
                    <w:pPr>
                      <w:spacing w:before="11"/>
                      <w:ind w:left="103" w:right="18" w:firstLine="1668"/>
                      <w:jc w:val="right"/>
                      <w:rPr>
                        <w:sz w:val="18"/>
                      </w:rPr>
                    </w:pPr>
                    <w:r>
                      <w:rPr>
                        <w:sz w:val="18"/>
                      </w:rPr>
                      <w:t>Rule</w:t>
                    </w:r>
                    <w:r>
                      <w:rPr>
                        <w:spacing w:val="-8"/>
                        <w:sz w:val="18"/>
                      </w:rPr>
                      <w:t xml:space="preserve"> </w:t>
                    </w:r>
                    <w:r>
                      <w:rPr>
                        <w:sz w:val="18"/>
                      </w:rPr>
                      <w:t>11 First</w:t>
                    </w:r>
                    <w:r>
                      <w:rPr>
                        <w:spacing w:val="-13"/>
                        <w:sz w:val="18"/>
                      </w:rPr>
                      <w:t xml:space="preserve"> </w:t>
                    </w:r>
                    <w:r>
                      <w:rPr>
                        <w:sz w:val="18"/>
                      </w:rPr>
                      <w:t>Revised</w:t>
                    </w:r>
                    <w:r>
                      <w:rPr>
                        <w:spacing w:val="-9"/>
                        <w:sz w:val="18"/>
                      </w:rPr>
                      <w:t xml:space="preserve"> </w:t>
                    </w:r>
                    <w:r>
                      <w:rPr>
                        <w:sz w:val="18"/>
                      </w:rPr>
                      <w:t>Sheet</w:t>
                    </w:r>
                    <w:r>
                      <w:rPr>
                        <w:spacing w:val="-13"/>
                        <w:sz w:val="18"/>
                      </w:rPr>
                      <w:t xml:space="preserve"> </w:t>
                    </w:r>
                    <w:r>
                      <w:rPr>
                        <w:sz w:val="18"/>
                      </w:rPr>
                      <w:t>No.</w:t>
                    </w:r>
                    <w:r>
                      <w:rPr>
                        <w:spacing w:val="-10"/>
                        <w:sz w:val="18"/>
                      </w:rPr>
                      <w:t xml:space="preserve"> </w:t>
                    </w:r>
                    <w:r>
                      <w:rPr>
                        <w:sz w:val="18"/>
                      </w:rPr>
                      <w:t>11.3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803648" behindDoc="1" locked="0" layoutInCell="1" allowOverlap="1" wp14:anchorId="16801E17" wp14:editId="16801E18">
              <wp:simplePos x="0" y="0"/>
              <wp:positionH relativeFrom="page">
                <wp:posOffset>689863</wp:posOffset>
              </wp:positionH>
              <wp:positionV relativeFrom="page">
                <wp:posOffset>1039580</wp:posOffset>
              </wp:positionV>
              <wp:extent cx="4972050" cy="196215"/>
              <wp:effectExtent l="0" t="0" r="0" b="0"/>
              <wp:wrapNone/>
              <wp:docPr id="764" name="Textbox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72050" cy="196215"/>
                      </a:xfrm>
                      <a:prstGeom prst="rect">
                        <a:avLst/>
                      </a:prstGeom>
                    </wps:spPr>
                    <wps:txbx>
                      <w:txbxContent>
                        <w:p w14:paraId="1680220B" w14:textId="77777777" w:rsidR="00C45353" w:rsidRDefault="00A9526A">
                          <w:pPr>
                            <w:spacing w:before="12"/>
                            <w:ind w:left="20"/>
                            <w:rPr>
                              <w:sz w:val="24"/>
                            </w:rPr>
                          </w:pPr>
                          <w:r>
                            <w:rPr>
                              <w:b/>
                              <w:sz w:val="24"/>
                            </w:rPr>
                            <w:t>Rule</w:t>
                          </w:r>
                          <w:r>
                            <w:rPr>
                              <w:b/>
                              <w:spacing w:val="-4"/>
                              <w:sz w:val="24"/>
                            </w:rPr>
                            <w:t xml:space="preserve"> </w:t>
                          </w:r>
                          <w:r>
                            <w:rPr>
                              <w:b/>
                              <w:sz w:val="24"/>
                            </w:rPr>
                            <w:t>11</w:t>
                          </w:r>
                          <w:r>
                            <w:rPr>
                              <w:b/>
                              <w:spacing w:val="-4"/>
                              <w:sz w:val="24"/>
                            </w:rPr>
                            <w:t xml:space="preserve"> </w:t>
                          </w:r>
                          <w:r>
                            <w:rPr>
                              <w:b/>
                              <w:sz w:val="24"/>
                            </w:rPr>
                            <w:t>–</w:t>
                          </w:r>
                          <w:r>
                            <w:rPr>
                              <w:b/>
                              <w:spacing w:val="-2"/>
                              <w:sz w:val="24"/>
                            </w:rPr>
                            <w:t xml:space="preserve"> </w:t>
                          </w:r>
                          <w:r>
                            <w:rPr>
                              <w:b/>
                              <w:sz w:val="24"/>
                            </w:rPr>
                            <w:t>Responsibilities</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Company</w:t>
                          </w:r>
                          <w:r>
                            <w:rPr>
                              <w:b/>
                              <w:spacing w:val="-4"/>
                              <w:sz w:val="24"/>
                            </w:rPr>
                            <w:t xml:space="preserve"> </w:t>
                          </w:r>
                          <w:r>
                            <w:rPr>
                              <w:b/>
                              <w:sz w:val="24"/>
                            </w:rPr>
                            <w:t>and</w:t>
                          </w:r>
                          <w:r>
                            <w:rPr>
                              <w:b/>
                              <w:spacing w:val="-3"/>
                              <w:sz w:val="24"/>
                            </w:rPr>
                            <w:t xml:space="preserve"> </w:t>
                          </w:r>
                          <w:r>
                            <w:rPr>
                              <w:b/>
                              <w:sz w:val="24"/>
                            </w:rPr>
                            <w:t>Customer</w:t>
                          </w:r>
                          <w:r>
                            <w:rPr>
                              <w:b/>
                              <w:spacing w:val="-1"/>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E17" id="Textbox 764" o:spid="_x0000_s1769" type="#_x0000_t202" style="position:absolute;margin-left:54.3pt;margin-top:81.85pt;width:391.5pt;height:15.45pt;z-index:-19512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" filled="f" stroked="f">
              <v:textbox inset="0,0,0,0">
                <w:txbxContent>
                  <w:p w14:paraId="1680220B" w14:textId="77777777" w:rsidR="00C45353" w:rsidRDefault="00A9526A">
                    <w:pPr>
                      <w:spacing w:before="12"/>
                      <w:ind w:left="20"/>
                      <w:rPr>
                        <w:sz w:val="24"/>
                      </w:rPr>
                    </w:pPr>
                    <w:r>
                      <w:rPr>
                        <w:b/>
                        <w:sz w:val="24"/>
                      </w:rPr>
                      <w:t>Rule</w:t>
                    </w:r>
                    <w:r>
                      <w:rPr>
                        <w:b/>
                        <w:spacing w:val="-4"/>
                        <w:sz w:val="24"/>
                      </w:rPr>
                      <w:t xml:space="preserve"> </w:t>
                    </w:r>
                    <w:r>
                      <w:rPr>
                        <w:b/>
                        <w:sz w:val="24"/>
                      </w:rPr>
                      <w:t>11</w:t>
                    </w:r>
                    <w:r>
                      <w:rPr>
                        <w:b/>
                        <w:spacing w:val="-4"/>
                        <w:sz w:val="24"/>
                      </w:rPr>
                      <w:t xml:space="preserve"> </w:t>
                    </w:r>
                    <w:r>
                      <w:rPr>
                        <w:b/>
                        <w:sz w:val="24"/>
                      </w:rPr>
                      <w:t>–</w:t>
                    </w:r>
                    <w:r>
                      <w:rPr>
                        <w:b/>
                        <w:spacing w:val="-2"/>
                        <w:sz w:val="24"/>
                      </w:rPr>
                      <w:t xml:space="preserve"> </w:t>
                    </w:r>
                    <w:r>
                      <w:rPr>
                        <w:b/>
                        <w:sz w:val="24"/>
                      </w:rPr>
                      <w:t>Responsibilities</w:t>
                    </w:r>
                    <w:r>
                      <w:rPr>
                        <w:b/>
                        <w:spacing w:val="-2"/>
                        <w:sz w:val="24"/>
                      </w:rPr>
                      <w:t xml:space="preserve"> </w:t>
                    </w:r>
                    <w:r>
                      <w:rPr>
                        <w:b/>
                        <w:sz w:val="24"/>
                      </w:rPr>
                      <w:t>of</w:t>
                    </w:r>
                    <w:r>
                      <w:rPr>
                        <w:b/>
                        <w:spacing w:val="-4"/>
                        <w:sz w:val="24"/>
                      </w:rPr>
                      <w:t xml:space="preserve"> </w:t>
                    </w:r>
                    <w:r>
                      <w:rPr>
                        <w:b/>
                        <w:sz w:val="24"/>
                      </w:rPr>
                      <w:t>the</w:t>
                    </w:r>
                    <w:r>
                      <w:rPr>
                        <w:b/>
                        <w:spacing w:val="-2"/>
                        <w:sz w:val="24"/>
                      </w:rPr>
                      <w:t xml:space="preserve"> </w:t>
                    </w:r>
                    <w:r>
                      <w:rPr>
                        <w:b/>
                        <w:sz w:val="24"/>
                      </w:rPr>
                      <w:t>Company</w:t>
                    </w:r>
                    <w:r>
                      <w:rPr>
                        <w:b/>
                        <w:spacing w:val="-4"/>
                        <w:sz w:val="24"/>
                      </w:rPr>
                      <w:t xml:space="preserve"> </w:t>
                    </w:r>
                    <w:r>
                      <w:rPr>
                        <w:b/>
                        <w:sz w:val="24"/>
                      </w:rPr>
                      <w:t>and</w:t>
                    </w:r>
                    <w:r>
                      <w:rPr>
                        <w:b/>
                        <w:spacing w:val="-3"/>
                        <w:sz w:val="24"/>
                      </w:rPr>
                      <w:t xml:space="preserve"> </w:t>
                    </w:r>
                    <w:r>
                      <w:rPr>
                        <w:b/>
                        <w:sz w:val="24"/>
                      </w:rPr>
                      <w:t>Customer</w:t>
                    </w:r>
                    <w:r>
                      <w:rPr>
                        <w:b/>
                        <w:spacing w:val="-1"/>
                        <w:sz w:val="24"/>
                      </w:rPr>
                      <w:t xml:space="preserve"> </w:t>
                    </w:r>
                    <w:r>
                      <w:rPr>
                        <w:spacing w:val="-2"/>
                        <w:sz w:val="24"/>
                      </w:rPr>
                      <w:t>(continued)</w:t>
                    </w:r>
                  </w:p>
                </w:txbxContent>
              </v:textbox>
              <w10:wrap anchorx="page" anchory="page"/>
            </v:shape>
          </w:pict>
        </mc:Fallback>
      </mc:AlternateContent>
    </w: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4672" behindDoc="1" locked="0" layoutInCell="1" allowOverlap="1" wp14:anchorId="16801E1B" wp14:editId="16801E1C">
              <wp:simplePos x="0" y="0"/>
              <wp:positionH relativeFrom="page">
                <wp:posOffset>901700</wp:posOffset>
              </wp:positionH>
              <wp:positionV relativeFrom="page">
                <wp:posOffset>449792</wp:posOffset>
              </wp:positionV>
              <wp:extent cx="1287780" cy="196215"/>
              <wp:effectExtent l="0" t="0" r="0" b="0"/>
              <wp:wrapNone/>
              <wp:docPr id="766" name="Textbox 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0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1B" id="_x0000_t202" coordsize="21600,21600" o:spt="202" path="m,l,21600r21600,l21600,xe">
              <v:stroke joinstyle="miter"/>
              <v:path gradientshapeok="t" o:connecttype="rect"/>
            </v:shapetype>
            <v:shape id="Textbox 766" o:spid="_x0000_s1771" type="#_x0000_t202" style="position:absolute;margin-left:71pt;margin-top:35.4pt;width:101.4pt;height:15.45pt;z-index:-19511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AxcvBLmgEA&#10;ACQDAAAOAAAAAAAAAAAAAAAAAC4CAABkcnMvZTJvRG9jLnhtbFBLAQItABQABgAIAAAAIQC+vx1L&#10;3wAAAAoBAAAPAAAAAAAAAAAAAAAAAPQDAABkcnMvZG93bnJldi54bWxQSwUGAAAAAAQABADzAAAA&#10;AAUAAAAA&#10;" filled="f" stroked="f">
              <v:textbox inset="0,0,0,0">
                <w:txbxContent>
                  <w:p w14:paraId="1680220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5184" behindDoc="1" locked="0" layoutInCell="1" allowOverlap="1" wp14:anchorId="16801E1D" wp14:editId="16801E1E">
              <wp:simplePos x="0" y="0"/>
              <wp:positionH relativeFrom="page">
                <wp:posOffset>5339588</wp:posOffset>
              </wp:positionH>
              <wp:positionV relativeFrom="page">
                <wp:posOffset>484283</wp:posOffset>
              </wp:positionV>
              <wp:extent cx="1536065" cy="555625"/>
              <wp:effectExtent l="0" t="0" r="0" b="0"/>
              <wp:wrapNone/>
              <wp:docPr id="767" name="Textbox 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0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F"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12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12.1 Effective: July 1. 1998</w:t>
                          </w:r>
                        </w:p>
                      </w:txbxContent>
                    </wps:txbx>
                    <wps:bodyPr wrap="square" lIns="0" tIns="0" rIns="0" bIns="0" rtlCol="0">
                      <a:noAutofit/>
                    </wps:bodyPr>
                  </wps:wsp>
                </a:graphicData>
              </a:graphic>
            </wp:anchor>
          </w:drawing>
        </mc:Choice>
        <mc:Fallback>
          <w:pict>
            <v:shape w14:anchorId="16801E1D" id="Textbox 767" o:spid="_x0000_s1772" type="#_x0000_t202" style="position:absolute;margin-left:420.45pt;margin-top:38.15pt;width:120.95pt;height:43.75pt;z-index:-19511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" filled="f" stroked="f">
              <v:textbox inset="0,0,0,0">
                <w:txbxContent>
                  <w:p w14:paraId="1680220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0F"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12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12.1 Effective: July 1. 1998</w:t>
                    </w:r>
                  </w:p>
                </w:txbxContent>
              </v:textbox>
              <w10:wrap anchorx="page" anchory="page"/>
            </v:shape>
          </w:pict>
        </mc:Fallback>
      </mc:AlternateContent>
    </w: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3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6208" behindDoc="1" locked="0" layoutInCell="1" allowOverlap="1" wp14:anchorId="16801E21" wp14:editId="16801E22">
              <wp:simplePos x="0" y="0"/>
              <wp:positionH relativeFrom="page">
                <wp:posOffset>901700</wp:posOffset>
              </wp:positionH>
              <wp:positionV relativeFrom="page">
                <wp:posOffset>449792</wp:posOffset>
              </wp:positionV>
              <wp:extent cx="1287780" cy="196215"/>
              <wp:effectExtent l="0" t="0" r="0" b="0"/>
              <wp:wrapNone/>
              <wp:docPr id="769" name="Textbox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1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21" id="_x0000_t202" coordsize="21600,21600" o:spt="202" path="m,l,21600r21600,l21600,xe">
              <v:stroke joinstyle="miter"/>
              <v:path gradientshapeok="t" o:connecttype="rect"/>
            </v:shapetype>
            <v:shape id="Textbox 769" o:spid="_x0000_s1774" type="#_x0000_t202" style="position:absolute;margin-left:71pt;margin-top:35.4pt;width:101.4pt;height:15.45pt;z-index:-19510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Z4nmQEAACQDAAAOAAAAZHJzL2Uyb0RvYy54bWysUsGO0zAQvSPxD5bvNG21bE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5eZ8Or2+2IlD4a8CIn&#10;jUSeV2Ggjk+Uzq2XlonM+f3MJI27Ubi2kau7u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CvNnieZAQAA&#10;JAMAAA4AAAAAAAAAAAAAAAAALgIAAGRycy9lMm9Eb2MueG1sUEsBAi0AFAAGAAgAAAAhAL6/HUvf&#10;AAAACgEAAA8AAAAAAAAAAAAAAAAA8wMAAGRycy9kb3ducmV2LnhtbFBLBQYAAAAABAAEAPMAAAD/&#10;BAAAAAA=&#10;" filled="f" stroked="f">
              <v:textbox inset="0,0,0,0">
                <w:txbxContent>
                  <w:p w14:paraId="1680221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6720" behindDoc="1" locked="0" layoutInCell="1" allowOverlap="1" wp14:anchorId="16801E23" wp14:editId="16801E24">
              <wp:simplePos x="0" y="0"/>
              <wp:positionH relativeFrom="page">
                <wp:posOffset>5339588</wp:posOffset>
              </wp:positionH>
              <wp:positionV relativeFrom="page">
                <wp:posOffset>484283</wp:posOffset>
              </wp:positionV>
              <wp:extent cx="1536065" cy="555625"/>
              <wp:effectExtent l="0" t="0" r="0" b="0"/>
              <wp:wrapNone/>
              <wp:docPr id="770" name="Textbox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1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3" w14:textId="77777777" w:rsidR="00C45353" w:rsidRDefault="00A9526A">
                          <w:pPr>
                            <w:spacing w:before="11"/>
                            <w:ind w:left="41" w:right="18" w:firstLine="1730"/>
                            <w:jc w:val="right"/>
                            <w:rPr>
                              <w:sz w:val="18"/>
                            </w:rPr>
                          </w:pPr>
                          <w:r>
                            <w:rPr>
                              <w:sz w:val="18"/>
                            </w:rPr>
                            <w:t>Rule</w:t>
                          </w:r>
                          <w:r>
                            <w:rPr>
                              <w:spacing w:val="-7"/>
                              <w:sz w:val="18"/>
                            </w:rPr>
                            <w:t xml:space="preserve"> </w:t>
                          </w:r>
                          <w:r>
                            <w:rPr>
                              <w:sz w:val="18"/>
                            </w:rPr>
                            <w:t>13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0"/>
                              <w:sz w:val="18"/>
                            </w:rPr>
                            <w:t xml:space="preserve"> </w:t>
                          </w:r>
                          <w:r>
                            <w:rPr>
                              <w:sz w:val="18"/>
                            </w:rPr>
                            <w:t>13.1 Effective: June 18, 2013</w:t>
                          </w:r>
                        </w:p>
                      </w:txbxContent>
                    </wps:txbx>
                    <wps:bodyPr wrap="square" lIns="0" tIns="0" rIns="0" bIns="0" rtlCol="0">
                      <a:noAutofit/>
                    </wps:bodyPr>
                  </wps:wsp>
                </a:graphicData>
              </a:graphic>
            </wp:anchor>
          </w:drawing>
        </mc:Choice>
        <mc:Fallback>
          <w:pict>
            <v:shape w14:anchorId="16801E23" id="Textbox 770" o:spid="_x0000_s1775" type="#_x0000_t202" style="position:absolute;margin-left:420.45pt;margin-top:38.15pt;width:120.95pt;height:43.75pt;z-index:-19509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" filled="f" stroked="f">
              <v:textbox inset="0,0,0,0">
                <w:txbxContent>
                  <w:p w14:paraId="16802212"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3" w14:textId="77777777" w:rsidR="00C45353" w:rsidRDefault="00A9526A">
                    <w:pPr>
                      <w:spacing w:before="11"/>
                      <w:ind w:left="41" w:right="18" w:firstLine="1730"/>
                      <w:jc w:val="right"/>
                      <w:rPr>
                        <w:sz w:val="18"/>
                      </w:rPr>
                    </w:pPr>
                    <w:r>
                      <w:rPr>
                        <w:sz w:val="18"/>
                      </w:rPr>
                      <w:t>Rule</w:t>
                    </w:r>
                    <w:r>
                      <w:rPr>
                        <w:spacing w:val="-7"/>
                        <w:sz w:val="18"/>
                      </w:rPr>
                      <w:t xml:space="preserve"> </w:t>
                    </w:r>
                    <w:r>
                      <w:rPr>
                        <w:sz w:val="18"/>
                      </w:rPr>
                      <w:t>13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0"/>
                        <w:sz w:val="18"/>
                      </w:rPr>
                      <w:t xml:space="preserve"> </w:t>
                    </w:r>
                    <w:r>
                      <w:rPr>
                        <w:sz w:val="18"/>
                      </w:rPr>
                      <w:t>13.1 Effective: June 18, 2013</w:t>
                    </w:r>
                  </w:p>
                </w:txbxContent>
              </v:textbox>
              <w10:wrap anchorx="page" anchory="page"/>
            </v:shape>
          </w:pict>
        </mc:Fallback>
      </mc:AlternateContent>
    </w: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7744" behindDoc="1" locked="0" layoutInCell="1" allowOverlap="1" wp14:anchorId="16801E27" wp14:editId="16801E28">
              <wp:simplePos x="0" y="0"/>
              <wp:positionH relativeFrom="page">
                <wp:posOffset>901700</wp:posOffset>
              </wp:positionH>
              <wp:positionV relativeFrom="page">
                <wp:posOffset>449792</wp:posOffset>
              </wp:positionV>
              <wp:extent cx="1287780" cy="196215"/>
              <wp:effectExtent l="0" t="0" r="0" b="0"/>
              <wp:wrapNone/>
              <wp:docPr id="772" name="Textbox 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1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27" id="_x0000_t202" coordsize="21600,21600" o:spt="202" path="m,l,21600r21600,l21600,xe">
              <v:stroke joinstyle="miter"/>
              <v:path gradientshapeok="t" o:connecttype="rect"/>
            </v:shapetype>
            <v:shape id="Textbox 772" o:spid="_x0000_s1777" type="#_x0000_t202" style="position:absolute;margin-left:71pt;margin-top:35.4pt;width:101.4pt;height:15.45pt;z-index:-19508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Wu1mQEAACQDAAAOAAAAZHJzL2Uyb0RvYy54bWysUsGO0zAQvSPxD5bvNG0F2xI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nojLZcr1ZrLmmuLd7eLRdvsuHV7XZESp8MeJGT&#10;RiLPqzBQx0dK59ZLy0Tm/H5mksbdKFzbyNXrVYbNZztoT6xm4IE2kn4eFBop+s+BHcvTvyR4SXaX&#10;BFP/AcofyaICvDsksK5QuOFOFHgURcT0bfKsf9+Xrtvn3v4C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OKla7WZAQAA&#10;JAMAAA4AAAAAAAAAAAAAAAAALgIAAGRycy9lMm9Eb2MueG1sUEsBAi0AFAAGAAgAAAAhAL6/HUvf&#10;AAAACgEAAA8AAAAAAAAAAAAAAAAA8wMAAGRycy9kb3ducmV2LnhtbFBLBQYAAAAABAAEAPMAAAD/&#10;BAAAAAA=&#10;" filled="f" stroked="f">
              <v:textbox inset="0,0,0,0">
                <w:txbxContent>
                  <w:p w14:paraId="1680221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8256" behindDoc="1" locked="0" layoutInCell="1" allowOverlap="1" wp14:anchorId="16801E29" wp14:editId="16801E2A">
              <wp:simplePos x="0" y="0"/>
              <wp:positionH relativeFrom="page">
                <wp:posOffset>5229859</wp:posOffset>
              </wp:positionH>
              <wp:positionV relativeFrom="page">
                <wp:posOffset>484283</wp:posOffset>
              </wp:positionV>
              <wp:extent cx="1645285" cy="555625"/>
              <wp:effectExtent l="0" t="0" r="0" b="0"/>
              <wp:wrapNone/>
              <wp:docPr id="773" name="Textbox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5285" cy="555625"/>
                      </a:xfrm>
                      <a:prstGeom prst="rect">
                        <a:avLst/>
                      </a:prstGeom>
                    </wps:spPr>
                    <wps:txbx>
                      <w:txbxContent>
                        <w:p w14:paraId="16802216" w14:textId="77777777" w:rsidR="00C45353" w:rsidRDefault="00A9526A">
                          <w:pPr>
                            <w:spacing w:before="14"/>
                            <w:ind w:left="192"/>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7" w14:textId="77777777" w:rsidR="00C45353" w:rsidRDefault="00A9526A">
                          <w:pPr>
                            <w:spacing w:before="11"/>
                            <w:ind w:left="20" w:right="18" w:firstLine="1927"/>
                            <w:jc w:val="right"/>
                            <w:rPr>
                              <w:sz w:val="18"/>
                            </w:rPr>
                          </w:pPr>
                          <w:r>
                            <w:rPr>
                              <w:sz w:val="18"/>
                            </w:rPr>
                            <w:t>Rule</w:t>
                          </w:r>
                          <w:r>
                            <w:rPr>
                              <w:spacing w:val="-7"/>
                              <w:sz w:val="18"/>
                            </w:rPr>
                            <w:t xml:space="preserve"> </w:t>
                          </w:r>
                          <w:r>
                            <w:rPr>
                              <w:sz w:val="18"/>
                            </w:rPr>
                            <w:t>13 Second</w:t>
                          </w:r>
                          <w:r>
                            <w:rPr>
                              <w:spacing w:val="-13"/>
                              <w:sz w:val="18"/>
                            </w:rPr>
                            <w:t xml:space="preserve"> </w:t>
                          </w:r>
                          <w:r>
                            <w:rPr>
                              <w:sz w:val="18"/>
                            </w:rPr>
                            <w:t>Revised</w:t>
                          </w:r>
                          <w:r>
                            <w:rPr>
                              <w:spacing w:val="-11"/>
                              <w:sz w:val="18"/>
                            </w:rPr>
                            <w:t xml:space="preserve"> </w:t>
                          </w:r>
                          <w:r>
                            <w:rPr>
                              <w:sz w:val="18"/>
                            </w:rPr>
                            <w:t>Sheet</w:t>
                          </w:r>
                          <w:r>
                            <w:rPr>
                              <w:spacing w:val="-13"/>
                              <w:sz w:val="18"/>
                            </w:rPr>
                            <w:t xml:space="preserve"> </w:t>
                          </w:r>
                          <w:r>
                            <w:rPr>
                              <w:sz w:val="18"/>
                            </w:rPr>
                            <w:t>No.</w:t>
                          </w:r>
                          <w:r>
                            <w:rPr>
                              <w:spacing w:val="-12"/>
                              <w:sz w:val="18"/>
                            </w:rPr>
                            <w:t xml:space="preserve"> </w:t>
                          </w:r>
                          <w:r>
                            <w:rPr>
                              <w:sz w:val="18"/>
                            </w:rPr>
                            <w:t>13.2 Effective: January 1, 2020</w:t>
                          </w:r>
                        </w:p>
                      </w:txbxContent>
                    </wps:txbx>
                    <wps:bodyPr wrap="square" lIns="0" tIns="0" rIns="0" bIns="0" rtlCol="0">
                      <a:noAutofit/>
                    </wps:bodyPr>
                  </wps:wsp>
                </a:graphicData>
              </a:graphic>
            </wp:anchor>
          </w:drawing>
        </mc:Choice>
        <mc:Fallback>
          <w:pict>
            <v:shape w14:anchorId="16801E29" id="Textbox 773" o:spid="_x0000_s1778" type="#_x0000_t202" style="position:absolute;margin-left:411.8pt;margin-top:38.15pt;width:129.55pt;height:43.75pt;z-index:-1950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" filled="f" stroked="f">
              <v:textbox inset="0,0,0,0">
                <w:txbxContent>
                  <w:p w14:paraId="16802216" w14:textId="77777777" w:rsidR="00C45353" w:rsidRDefault="00A9526A">
                    <w:pPr>
                      <w:spacing w:before="14"/>
                      <w:ind w:left="192"/>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7" w14:textId="77777777" w:rsidR="00C45353" w:rsidRDefault="00A9526A">
                    <w:pPr>
                      <w:spacing w:before="11"/>
                      <w:ind w:left="20" w:right="18" w:firstLine="1927"/>
                      <w:jc w:val="right"/>
                      <w:rPr>
                        <w:sz w:val="18"/>
                      </w:rPr>
                    </w:pPr>
                    <w:r>
                      <w:rPr>
                        <w:sz w:val="18"/>
                      </w:rPr>
                      <w:t>Rule</w:t>
                    </w:r>
                    <w:r>
                      <w:rPr>
                        <w:spacing w:val="-7"/>
                        <w:sz w:val="18"/>
                      </w:rPr>
                      <w:t xml:space="preserve"> </w:t>
                    </w:r>
                    <w:r>
                      <w:rPr>
                        <w:sz w:val="18"/>
                      </w:rPr>
                      <w:t>13 Second</w:t>
                    </w:r>
                    <w:r>
                      <w:rPr>
                        <w:spacing w:val="-13"/>
                        <w:sz w:val="18"/>
                      </w:rPr>
                      <w:t xml:space="preserve"> </w:t>
                    </w:r>
                    <w:r>
                      <w:rPr>
                        <w:sz w:val="18"/>
                      </w:rPr>
                      <w:t>Revised</w:t>
                    </w:r>
                    <w:r>
                      <w:rPr>
                        <w:spacing w:val="-11"/>
                        <w:sz w:val="18"/>
                      </w:rPr>
                      <w:t xml:space="preserve"> </w:t>
                    </w:r>
                    <w:r>
                      <w:rPr>
                        <w:sz w:val="18"/>
                      </w:rPr>
                      <w:t>Sheet</w:t>
                    </w:r>
                    <w:r>
                      <w:rPr>
                        <w:spacing w:val="-13"/>
                        <w:sz w:val="18"/>
                      </w:rPr>
                      <w:t xml:space="preserve"> </w:t>
                    </w:r>
                    <w:r>
                      <w:rPr>
                        <w:sz w:val="18"/>
                      </w:rPr>
                      <w:t>No.</w:t>
                    </w:r>
                    <w:r>
                      <w:rPr>
                        <w:spacing w:val="-12"/>
                        <w:sz w:val="18"/>
                      </w:rPr>
                      <w:t xml:space="preserve"> </w:t>
                    </w:r>
                    <w:r>
                      <w:rPr>
                        <w:sz w:val="18"/>
                      </w:rPr>
                      <w:t>13.2 Effective: January 1, 2020</w:t>
                    </w:r>
                  </w:p>
                </w:txbxContent>
              </v:textbox>
              <w10:wrap anchorx="page" anchory="page"/>
            </v:shape>
          </w:pict>
        </mc:Fallback>
      </mc:AlternateContent>
    </w: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09280" behindDoc="1" locked="0" layoutInCell="1" allowOverlap="1" wp14:anchorId="16801E2D" wp14:editId="16801E2E">
              <wp:simplePos x="0" y="0"/>
              <wp:positionH relativeFrom="page">
                <wp:posOffset>901700</wp:posOffset>
              </wp:positionH>
              <wp:positionV relativeFrom="page">
                <wp:posOffset>449792</wp:posOffset>
              </wp:positionV>
              <wp:extent cx="1287780" cy="196215"/>
              <wp:effectExtent l="0" t="0" r="0" b="0"/>
              <wp:wrapNone/>
              <wp:docPr id="775" name="Textbox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1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2D" id="_x0000_t202" coordsize="21600,21600" o:spt="202" path="m,l,21600r21600,l21600,xe">
              <v:stroke joinstyle="miter"/>
              <v:path gradientshapeok="t" o:connecttype="rect"/>
            </v:shapetype>
            <v:shape id="Textbox 775" o:spid="_x0000_s1780" type="#_x0000_t202" style="position:absolute;margin-left:71pt;margin-top:35.4pt;width:101.4pt;height:15.45pt;z-index:-19507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ndKV0pgBAAAk&#10;AwAADgAAAAAAAAAAAAAAAAAuAgAAZHJzL2Uyb0RvYy54bWxQSwECLQAUAAYACAAAACEAvr8dS98A&#10;AAAKAQAADwAAAAAAAAAAAAAAAADyAwAAZHJzL2Rvd25yZXYueG1sUEsFBgAAAAAEAAQA8wAAAP4E&#10;AAAAAA==&#10;" filled="f" stroked="f">
              <v:textbox inset="0,0,0,0">
                <w:txbxContent>
                  <w:p w14:paraId="1680221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09792" behindDoc="1" locked="0" layoutInCell="1" allowOverlap="1" wp14:anchorId="16801E2F" wp14:editId="16801E30">
              <wp:simplePos x="0" y="0"/>
              <wp:positionH relativeFrom="page">
                <wp:posOffset>5339588</wp:posOffset>
              </wp:positionH>
              <wp:positionV relativeFrom="page">
                <wp:posOffset>484283</wp:posOffset>
              </wp:positionV>
              <wp:extent cx="1536065" cy="555625"/>
              <wp:effectExtent l="0" t="0" r="0" b="0"/>
              <wp:wrapNone/>
              <wp:docPr id="776" name="Textbox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1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B" w14:textId="77777777" w:rsidR="00C45353" w:rsidRDefault="00A9526A">
                          <w:pPr>
                            <w:spacing w:before="11"/>
                            <w:ind w:left="41" w:right="18" w:firstLine="1730"/>
                            <w:jc w:val="right"/>
                            <w:rPr>
                              <w:sz w:val="18"/>
                            </w:rPr>
                          </w:pPr>
                          <w:r>
                            <w:rPr>
                              <w:sz w:val="18"/>
                            </w:rPr>
                            <w:t>Rule</w:t>
                          </w:r>
                          <w:r>
                            <w:rPr>
                              <w:spacing w:val="-7"/>
                              <w:sz w:val="18"/>
                            </w:rPr>
                            <w:t xml:space="preserve"> </w:t>
                          </w:r>
                          <w:r>
                            <w:rPr>
                              <w:sz w:val="18"/>
                            </w:rPr>
                            <w:t>14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0"/>
                              <w:sz w:val="18"/>
                            </w:rPr>
                            <w:t xml:space="preserve"> </w:t>
                          </w:r>
                          <w:r>
                            <w:rPr>
                              <w:sz w:val="18"/>
                            </w:rPr>
                            <w:t>14.1 Effective: June 18. 2013</w:t>
                          </w:r>
                        </w:p>
                      </w:txbxContent>
                    </wps:txbx>
                    <wps:bodyPr wrap="square" lIns="0" tIns="0" rIns="0" bIns="0" rtlCol="0">
                      <a:noAutofit/>
                    </wps:bodyPr>
                  </wps:wsp>
                </a:graphicData>
              </a:graphic>
            </wp:anchor>
          </w:drawing>
        </mc:Choice>
        <mc:Fallback>
          <w:pict>
            <v:shape w14:anchorId="16801E2F" id="Textbox 776" o:spid="_x0000_s1781" type="#_x0000_t202" style="position:absolute;margin-left:420.45pt;margin-top:38.15pt;width:120.95pt;height:43.75pt;z-index:-19506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" filled="f" stroked="f">
              <v:textbox inset="0,0,0,0">
                <w:txbxContent>
                  <w:p w14:paraId="1680221A"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B" w14:textId="77777777" w:rsidR="00C45353" w:rsidRDefault="00A9526A">
                    <w:pPr>
                      <w:spacing w:before="11"/>
                      <w:ind w:left="41" w:right="18" w:firstLine="1730"/>
                      <w:jc w:val="right"/>
                      <w:rPr>
                        <w:sz w:val="18"/>
                      </w:rPr>
                    </w:pPr>
                    <w:r>
                      <w:rPr>
                        <w:sz w:val="18"/>
                      </w:rPr>
                      <w:t>Rule</w:t>
                    </w:r>
                    <w:r>
                      <w:rPr>
                        <w:spacing w:val="-7"/>
                        <w:sz w:val="18"/>
                      </w:rPr>
                      <w:t xml:space="preserve"> </w:t>
                    </w:r>
                    <w:r>
                      <w:rPr>
                        <w:sz w:val="18"/>
                      </w:rPr>
                      <w:t>14 Third</w:t>
                    </w:r>
                    <w:r>
                      <w:rPr>
                        <w:spacing w:val="-12"/>
                        <w:sz w:val="18"/>
                      </w:rPr>
                      <w:t xml:space="preserve"> </w:t>
                    </w:r>
                    <w:r>
                      <w:rPr>
                        <w:sz w:val="18"/>
                      </w:rPr>
                      <w:t>Revised</w:t>
                    </w:r>
                    <w:r>
                      <w:rPr>
                        <w:spacing w:val="-7"/>
                        <w:sz w:val="18"/>
                      </w:rPr>
                      <w:t xml:space="preserve"> </w:t>
                    </w:r>
                    <w:r>
                      <w:rPr>
                        <w:sz w:val="18"/>
                      </w:rPr>
                      <w:t>Sheet</w:t>
                    </w:r>
                    <w:r>
                      <w:rPr>
                        <w:spacing w:val="-13"/>
                        <w:sz w:val="18"/>
                      </w:rPr>
                      <w:t xml:space="preserve"> </w:t>
                    </w:r>
                    <w:r>
                      <w:rPr>
                        <w:sz w:val="18"/>
                      </w:rPr>
                      <w:t>No.</w:t>
                    </w:r>
                    <w:r>
                      <w:rPr>
                        <w:spacing w:val="-10"/>
                        <w:sz w:val="18"/>
                      </w:rPr>
                      <w:t xml:space="preserve"> </w:t>
                    </w:r>
                    <w:r>
                      <w:rPr>
                        <w:sz w:val="18"/>
                      </w:rPr>
                      <w:t>14.1 Effective: June 18. 2013</w:t>
                    </w:r>
                  </w:p>
                </w:txbxContent>
              </v:textbox>
              <w10:wrap anchorx="page" anchory="page"/>
            </v:shape>
          </w:pict>
        </mc:Fallback>
      </mc:AlternateContent>
    </w: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0816" behindDoc="1" locked="0" layoutInCell="1" allowOverlap="1" wp14:anchorId="16801E33" wp14:editId="16801E34">
              <wp:simplePos x="0" y="0"/>
              <wp:positionH relativeFrom="page">
                <wp:posOffset>901700</wp:posOffset>
              </wp:positionH>
              <wp:positionV relativeFrom="page">
                <wp:posOffset>449792</wp:posOffset>
              </wp:positionV>
              <wp:extent cx="1287780" cy="196215"/>
              <wp:effectExtent l="0" t="0" r="0" b="0"/>
              <wp:wrapNone/>
              <wp:docPr id="778" name="Textbox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1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33" id="_x0000_t202" coordsize="21600,21600" o:spt="202" path="m,l,21600r21600,l21600,xe">
              <v:stroke joinstyle="miter"/>
              <v:path gradientshapeok="t" o:connecttype="rect"/>
            </v:shapetype>
            <v:shape id="Textbox 778" o:spid="_x0000_s1783" type="#_x0000_t202" style="position:absolute;margin-left:71pt;margin-top:35.4pt;width:101.4pt;height:15.45pt;z-index:-19505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mBAmQEAACQDAAAOAAAAZHJzL2Uyb0RvYy54bWysUsGO0zAQvSPxD5bvNG3Rbk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7usuHV7XZESh8NeJGT&#10;RiLPqzBQxydK59ZLy0Tm/H5mksbdKFzbyNXd6wybz3bQnljNwANtJP08KDRS9J8CO5anf0nwkuwu&#10;Cab+PZQ/kkUFeHtIY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FS6YECZAQAA&#10;JAMAAA4AAAAAAAAAAAAAAAAALgIAAGRycy9lMm9Eb2MueG1sUEsBAi0AFAAGAAgAAAAhAL6/HUvf&#10;AAAACgEAAA8AAAAAAAAAAAAAAAAA8wMAAGRycy9kb3ducmV2LnhtbFBLBQYAAAAABAAEAPMAAAD/&#10;BAAAAAA=&#10;" filled="f" stroked="f">
              <v:textbox inset="0,0,0,0">
                <w:txbxContent>
                  <w:p w14:paraId="1680221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11328" behindDoc="1" locked="0" layoutInCell="1" allowOverlap="1" wp14:anchorId="16801E35" wp14:editId="16801E36">
              <wp:simplePos x="0" y="0"/>
              <wp:positionH relativeFrom="page">
                <wp:posOffset>5339588</wp:posOffset>
              </wp:positionH>
              <wp:positionV relativeFrom="page">
                <wp:posOffset>484283</wp:posOffset>
              </wp:positionV>
              <wp:extent cx="1534795" cy="422909"/>
              <wp:effectExtent l="0" t="0" r="0" b="0"/>
              <wp:wrapNone/>
              <wp:docPr id="779" name="Textbox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4795" cy="422909"/>
                      </a:xfrm>
                      <a:prstGeom prst="rect">
                        <a:avLst/>
                      </a:prstGeom>
                    </wps:spPr>
                    <wps:txbx>
                      <w:txbxContent>
                        <w:p w14:paraId="1680221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F" w14:textId="77777777" w:rsidR="00C45353" w:rsidRDefault="00A9526A">
                          <w:pPr>
                            <w:spacing w:before="11"/>
                            <w:ind w:left="531" w:right="13" w:firstLine="1240"/>
                            <w:rPr>
                              <w:sz w:val="18"/>
                            </w:rPr>
                          </w:pPr>
                          <w:r>
                            <w:rPr>
                              <w:sz w:val="18"/>
                            </w:rPr>
                            <w:t>Rule</w:t>
                          </w:r>
                          <w:r>
                            <w:rPr>
                              <w:spacing w:val="-8"/>
                              <w:sz w:val="18"/>
                            </w:rPr>
                            <w:t xml:space="preserve"> </w:t>
                          </w:r>
                          <w:r>
                            <w:rPr>
                              <w:sz w:val="18"/>
                            </w:rPr>
                            <w:t>15 Original</w:t>
                          </w:r>
                          <w:r>
                            <w:rPr>
                              <w:spacing w:val="-4"/>
                              <w:sz w:val="18"/>
                            </w:rPr>
                            <w:t xml:space="preserve"> </w:t>
                          </w:r>
                          <w:r>
                            <w:rPr>
                              <w:sz w:val="18"/>
                            </w:rPr>
                            <w:t>Sheet</w:t>
                          </w:r>
                          <w:r>
                            <w:rPr>
                              <w:spacing w:val="-7"/>
                              <w:sz w:val="18"/>
                            </w:rPr>
                            <w:t xml:space="preserve"> </w:t>
                          </w:r>
                          <w:r>
                            <w:rPr>
                              <w:sz w:val="18"/>
                            </w:rPr>
                            <w:t>No.</w:t>
                          </w:r>
                          <w:r>
                            <w:rPr>
                              <w:spacing w:val="-7"/>
                              <w:sz w:val="18"/>
                            </w:rPr>
                            <w:t xml:space="preserve"> </w:t>
                          </w:r>
                          <w:r>
                            <w:rPr>
                              <w:spacing w:val="-4"/>
                              <w:sz w:val="18"/>
                            </w:rPr>
                            <w:t>15.1</w:t>
                          </w:r>
                        </w:p>
                      </w:txbxContent>
                    </wps:txbx>
                    <wps:bodyPr wrap="square" lIns="0" tIns="0" rIns="0" bIns="0" rtlCol="0">
                      <a:noAutofit/>
                    </wps:bodyPr>
                  </wps:wsp>
                </a:graphicData>
              </a:graphic>
            </wp:anchor>
          </w:drawing>
        </mc:Choice>
        <mc:Fallback>
          <w:pict>
            <v:shape w14:anchorId="16801E35" id="Textbox 779" o:spid="_x0000_s1784" type="#_x0000_t202" style="position:absolute;margin-left:420.45pt;margin-top:38.15pt;width:120.85pt;height:33.3pt;z-index:-1950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" filled="f" stroked="f">
              <v:textbox inset="0,0,0,0">
                <w:txbxContent>
                  <w:p w14:paraId="1680221E"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1F" w14:textId="77777777" w:rsidR="00C45353" w:rsidRDefault="00A9526A">
                    <w:pPr>
                      <w:spacing w:before="11"/>
                      <w:ind w:left="531" w:right="13" w:firstLine="1240"/>
                      <w:rPr>
                        <w:sz w:val="18"/>
                      </w:rPr>
                    </w:pPr>
                    <w:r>
                      <w:rPr>
                        <w:sz w:val="18"/>
                      </w:rPr>
                      <w:t>Rule</w:t>
                    </w:r>
                    <w:r>
                      <w:rPr>
                        <w:spacing w:val="-8"/>
                        <w:sz w:val="18"/>
                      </w:rPr>
                      <w:t xml:space="preserve"> </w:t>
                    </w:r>
                    <w:r>
                      <w:rPr>
                        <w:sz w:val="18"/>
                      </w:rPr>
                      <w:t>15 Original</w:t>
                    </w:r>
                    <w:r>
                      <w:rPr>
                        <w:spacing w:val="-4"/>
                        <w:sz w:val="18"/>
                      </w:rPr>
                      <w:t xml:space="preserve"> </w:t>
                    </w:r>
                    <w:r>
                      <w:rPr>
                        <w:sz w:val="18"/>
                      </w:rPr>
                      <w:t>Sheet</w:t>
                    </w:r>
                    <w:r>
                      <w:rPr>
                        <w:spacing w:val="-7"/>
                        <w:sz w:val="18"/>
                      </w:rPr>
                      <w:t xml:space="preserve"> </w:t>
                    </w:r>
                    <w:r>
                      <w:rPr>
                        <w:sz w:val="18"/>
                      </w:rPr>
                      <w:t>No.</w:t>
                    </w:r>
                    <w:r>
                      <w:rPr>
                        <w:spacing w:val="-7"/>
                        <w:sz w:val="18"/>
                      </w:rPr>
                      <w:t xml:space="preserve"> </w:t>
                    </w:r>
                    <w:r>
                      <w:rPr>
                        <w:spacing w:val="-4"/>
                        <w:sz w:val="18"/>
                      </w:rPr>
                      <w:t>15.1</w:t>
                    </w:r>
                  </w:p>
                </w:txbxContent>
              </v:textbox>
              <w10:wrap anchorx="page" anchory="page"/>
            </v:shape>
          </w:pict>
        </mc:Fallback>
      </mc:AlternateContent>
    </w: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7" w14:textId="77777777" w:rsidR="00C45353" w:rsidRDefault="00C45353">
    <w:pPr>
      <w:pStyle w:val="BodyText"/>
      <w:spacing w:before="0"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1" w14:textId="77777777" w:rsidR="00C45353" w:rsidRDefault="00C45353">
    <w:pPr>
      <w:pStyle w:val="BodyText"/>
      <w:spacing w:before="0" w:line="14" w:lineRule="auto"/>
      <w:rPr>
        <w:sz w:val="2"/>
      </w:rPr>
    </w:pP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2864" behindDoc="1" locked="0" layoutInCell="1" allowOverlap="1" wp14:anchorId="16801E3B" wp14:editId="16801E3C">
              <wp:simplePos x="0" y="0"/>
              <wp:positionH relativeFrom="page">
                <wp:posOffset>901700</wp:posOffset>
              </wp:positionH>
              <wp:positionV relativeFrom="page">
                <wp:posOffset>449792</wp:posOffset>
              </wp:positionV>
              <wp:extent cx="1287780" cy="196215"/>
              <wp:effectExtent l="0" t="0" r="0" b="0"/>
              <wp:wrapNone/>
              <wp:docPr id="782" name="Textbox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2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3B" id="_x0000_t202" coordsize="21600,21600" o:spt="202" path="m,l,21600r21600,l21600,xe">
              <v:stroke joinstyle="miter"/>
              <v:path gradientshapeok="t" o:connecttype="rect"/>
            </v:shapetype>
            <v:shape id="Textbox 782" o:spid="_x0000_s1787" type="#_x0000_t202" style="position:absolute;margin-left:71pt;margin-top:35.4pt;width:101.4pt;height:15.45pt;z-index:-19503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" filled="f" stroked="f">
              <v:textbox inset="0,0,0,0">
                <w:txbxContent>
                  <w:p w14:paraId="1680222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13376" behindDoc="1" locked="0" layoutInCell="1" allowOverlap="1" wp14:anchorId="16801E3D" wp14:editId="16801E3E">
              <wp:simplePos x="0" y="0"/>
              <wp:positionH relativeFrom="page">
                <wp:posOffset>5339588</wp:posOffset>
              </wp:positionH>
              <wp:positionV relativeFrom="page">
                <wp:posOffset>484283</wp:posOffset>
              </wp:positionV>
              <wp:extent cx="1536065" cy="555625"/>
              <wp:effectExtent l="0" t="0" r="0" b="0"/>
              <wp:wrapNone/>
              <wp:docPr id="783" name="Textbox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23"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4"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17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17.1 Effective: July 1. 1998</w:t>
                          </w:r>
                        </w:p>
                      </w:txbxContent>
                    </wps:txbx>
                    <wps:bodyPr wrap="square" lIns="0" tIns="0" rIns="0" bIns="0" rtlCol="0">
                      <a:noAutofit/>
                    </wps:bodyPr>
                  </wps:wsp>
                </a:graphicData>
              </a:graphic>
            </wp:anchor>
          </w:drawing>
        </mc:Choice>
        <mc:Fallback>
          <w:pict>
            <v:shape w14:anchorId="16801E3D" id="Textbox 783" o:spid="_x0000_s1788" type="#_x0000_t202" style="position:absolute;margin-left:420.45pt;margin-top:38.15pt;width:120.95pt;height:43.75pt;z-index:-1950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" filled="f" stroked="f">
              <v:textbox inset="0,0,0,0">
                <w:txbxContent>
                  <w:p w14:paraId="16802223"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4"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17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17.1 Effective: July 1. 1998</w:t>
                    </w:r>
                  </w:p>
                </w:txbxContent>
              </v:textbox>
              <w10:wrap anchorx="page" anchory="page"/>
            </v:shape>
          </w:pict>
        </mc:Fallback>
      </mc:AlternateContent>
    </w: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4400" behindDoc="1" locked="0" layoutInCell="1" allowOverlap="1" wp14:anchorId="16801E41" wp14:editId="16801E42">
              <wp:simplePos x="0" y="0"/>
              <wp:positionH relativeFrom="page">
                <wp:posOffset>901700</wp:posOffset>
              </wp:positionH>
              <wp:positionV relativeFrom="page">
                <wp:posOffset>449792</wp:posOffset>
              </wp:positionV>
              <wp:extent cx="1287780" cy="196215"/>
              <wp:effectExtent l="0" t="0" r="0" b="0"/>
              <wp:wrapNone/>
              <wp:docPr id="785" name="Textbox 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2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41" id="_x0000_t202" coordsize="21600,21600" o:spt="202" path="m,l,21600r21600,l21600,xe">
              <v:stroke joinstyle="miter"/>
              <v:path gradientshapeok="t" o:connecttype="rect"/>
            </v:shapetype>
            <v:shape id="Textbox 785" o:spid="_x0000_s1790" type="#_x0000_t202" style="position:absolute;margin-left:71pt;margin-top:35.4pt;width:101.4pt;height:15.45pt;z-index:-19502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" filled="f" stroked="f">
              <v:textbox inset="0,0,0,0">
                <w:txbxContent>
                  <w:p w14:paraId="1680222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14912" behindDoc="1" locked="0" layoutInCell="1" allowOverlap="1" wp14:anchorId="16801E43" wp14:editId="16801E44">
              <wp:simplePos x="0" y="0"/>
              <wp:positionH relativeFrom="page">
                <wp:posOffset>5339588</wp:posOffset>
              </wp:positionH>
              <wp:positionV relativeFrom="page">
                <wp:posOffset>484283</wp:posOffset>
              </wp:positionV>
              <wp:extent cx="1536065" cy="555625"/>
              <wp:effectExtent l="0" t="0" r="0" b="0"/>
              <wp:wrapNone/>
              <wp:docPr id="786" name="Textbox 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2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8"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18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18.1 Effective: July 1. 1998</w:t>
                          </w:r>
                        </w:p>
                      </w:txbxContent>
                    </wps:txbx>
                    <wps:bodyPr wrap="square" lIns="0" tIns="0" rIns="0" bIns="0" rtlCol="0">
                      <a:noAutofit/>
                    </wps:bodyPr>
                  </wps:wsp>
                </a:graphicData>
              </a:graphic>
            </wp:anchor>
          </w:drawing>
        </mc:Choice>
        <mc:Fallback>
          <w:pict>
            <v:shape w14:anchorId="16801E43" id="Textbox 786" o:spid="_x0000_s1791" type="#_x0000_t202" style="position:absolute;margin-left:420.45pt;margin-top:38.15pt;width:120.95pt;height:43.75pt;z-index:-19501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" filled="f" stroked="f">
              <v:textbox inset="0,0,0,0">
                <w:txbxContent>
                  <w:p w14:paraId="16802227"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8"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18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18.1 Effective: July 1. 1998</w:t>
                    </w:r>
                  </w:p>
                </w:txbxContent>
              </v:textbox>
              <w10:wrap anchorx="page" anchory="page"/>
            </v:shape>
          </w:pict>
        </mc:Fallback>
      </mc:AlternateContent>
    </w: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5936" behindDoc="1" locked="0" layoutInCell="1" allowOverlap="1" wp14:anchorId="16801E47" wp14:editId="16801E48">
              <wp:simplePos x="0" y="0"/>
              <wp:positionH relativeFrom="page">
                <wp:posOffset>901700</wp:posOffset>
              </wp:positionH>
              <wp:positionV relativeFrom="page">
                <wp:posOffset>449792</wp:posOffset>
              </wp:positionV>
              <wp:extent cx="1287780" cy="196215"/>
              <wp:effectExtent l="0" t="0" r="0" b="0"/>
              <wp:wrapNone/>
              <wp:docPr id="788" name="Textbox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2A"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47" id="_x0000_t202" coordsize="21600,21600" o:spt="202" path="m,l,21600r21600,l21600,xe">
              <v:stroke joinstyle="miter"/>
              <v:path gradientshapeok="t" o:connecttype="rect"/>
            </v:shapetype>
            <v:shape id="Textbox 788" o:spid="_x0000_s1793" type="#_x0000_t202" style="position:absolute;margin-left:71pt;margin-top:35.4pt;width:101.4pt;height:15.45pt;z-index:-19500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" filled="f" stroked="f">
              <v:textbox inset="0,0,0,0">
                <w:txbxContent>
                  <w:p w14:paraId="1680222A" w14:textId="77777777" w:rsidR="00C45353" w:rsidRDefault="00A9526A">
                    <w:pPr>
                      <w:spacing w:before="12"/>
                      <w:ind w:left="20"/>
                      <w:rPr>
                        <w:b/>
                        <w:sz w:val="24"/>
                      </w:rPr>
                    </w:pPr>
                    <w:r>
                      <w:rPr>
                        <w:b/>
                        <w:sz w:val="24"/>
                      </w:rPr>
                      <w:t>Atlanta</w:t>
                    </w:r>
                    <w:r>
                      <w:rPr>
                        <w:b/>
                        <w:spacing w:val="-1"/>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16448" behindDoc="1" locked="0" layoutInCell="1" allowOverlap="1" wp14:anchorId="16801E49" wp14:editId="16801E4A">
              <wp:simplePos x="0" y="0"/>
              <wp:positionH relativeFrom="page">
                <wp:posOffset>5339588</wp:posOffset>
              </wp:positionH>
              <wp:positionV relativeFrom="page">
                <wp:posOffset>484283</wp:posOffset>
              </wp:positionV>
              <wp:extent cx="1536065" cy="555625"/>
              <wp:effectExtent l="0" t="0" r="0" b="0"/>
              <wp:wrapNone/>
              <wp:docPr id="789" name="Textbox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065" cy="555625"/>
                      </a:xfrm>
                      <a:prstGeom prst="rect">
                        <a:avLst/>
                      </a:prstGeom>
                    </wps:spPr>
                    <wps:txbx>
                      <w:txbxContent>
                        <w:p w14:paraId="1680222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C"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18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18.2 Effective: July 1. 1998</w:t>
                          </w:r>
                        </w:p>
                      </w:txbxContent>
                    </wps:txbx>
                    <wps:bodyPr wrap="square" lIns="0" tIns="0" rIns="0" bIns="0" rtlCol="0">
                      <a:noAutofit/>
                    </wps:bodyPr>
                  </wps:wsp>
                </a:graphicData>
              </a:graphic>
            </wp:anchor>
          </w:drawing>
        </mc:Choice>
        <mc:Fallback>
          <w:pict>
            <v:shape w14:anchorId="16801E49" id="Textbox 789" o:spid="_x0000_s1794" type="#_x0000_t202" style="position:absolute;margin-left:420.45pt;margin-top:38.15pt;width:120.95pt;height:43.75pt;z-index:-19500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" filled="f" stroked="f">
              <v:textbox inset="0,0,0,0">
                <w:txbxContent>
                  <w:p w14:paraId="1680222B" w14:textId="77777777" w:rsidR="00C45353" w:rsidRDefault="00A9526A">
                    <w:pPr>
                      <w:spacing w:before="14"/>
                      <w:ind w:left="20"/>
                      <w:rPr>
                        <w:sz w:val="18"/>
                      </w:rPr>
                    </w:pPr>
                    <w:r>
                      <w:rPr>
                        <w:sz w:val="18"/>
                      </w:rPr>
                      <w:t>RULES</w:t>
                    </w:r>
                    <w:r>
                      <w:rPr>
                        <w:spacing w:val="-5"/>
                        <w:sz w:val="18"/>
                      </w:rPr>
                      <w:t xml:space="preserve"> </w:t>
                    </w:r>
                    <w:r>
                      <w:rPr>
                        <w:sz w:val="18"/>
                      </w:rPr>
                      <w:t>AND</w:t>
                    </w:r>
                    <w:r>
                      <w:rPr>
                        <w:spacing w:val="-15"/>
                        <w:sz w:val="18"/>
                      </w:rPr>
                      <w:t xml:space="preserve"> </w:t>
                    </w:r>
                    <w:r>
                      <w:rPr>
                        <w:spacing w:val="-2"/>
                        <w:sz w:val="18"/>
                      </w:rPr>
                      <w:t>REGULATIONS</w:t>
                    </w:r>
                  </w:p>
                  <w:p w14:paraId="1680222C" w14:textId="77777777" w:rsidR="00C45353" w:rsidRDefault="00A9526A">
                    <w:pPr>
                      <w:spacing w:before="11"/>
                      <w:ind w:left="531" w:right="18" w:firstLine="1240"/>
                      <w:jc w:val="right"/>
                      <w:rPr>
                        <w:sz w:val="18"/>
                      </w:rPr>
                    </w:pPr>
                    <w:r>
                      <w:rPr>
                        <w:sz w:val="18"/>
                      </w:rPr>
                      <w:t>Rule</w:t>
                    </w:r>
                    <w:r>
                      <w:rPr>
                        <w:spacing w:val="-8"/>
                        <w:sz w:val="18"/>
                      </w:rPr>
                      <w:t xml:space="preserve"> </w:t>
                    </w:r>
                    <w:r>
                      <w:rPr>
                        <w:sz w:val="18"/>
                      </w:rPr>
                      <w:t>18 Original</w:t>
                    </w:r>
                    <w:r>
                      <w:rPr>
                        <w:spacing w:val="-13"/>
                        <w:sz w:val="18"/>
                      </w:rPr>
                      <w:t xml:space="preserve"> </w:t>
                    </w:r>
                    <w:r>
                      <w:rPr>
                        <w:sz w:val="18"/>
                      </w:rPr>
                      <w:t>Sheet</w:t>
                    </w:r>
                    <w:r>
                      <w:rPr>
                        <w:spacing w:val="-12"/>
                        <w:sz w:val="18"/>
                      </w:rPr>
                      <w:t xml:space="preserve"> </w:t>
                    </w:r>
                    <w:r>
                      <w:rPr>
                        <w:sz w:val="18"/>
                      </w:rPr>
                      <w:t>No.</w:t>
                    </w:r>
                    <w:r>
                      <w:rPr>
                        <w:spacing w:val="-13"/>
                        <w:sz w:val="18"/>
                      </w:rPr>
                      <w:t xml:space="preserve"> </w:t>
                    </w:r>
                    <w:r>
                      <w:rPr>
                        <w:sz w:val="18"/>
                      </w:rPr>
                      <w:t>18.2 Effective: July 1. 1998</w:t>
                    </w:r>
                  </w:p>
                </w:txbxContent>
              </v:textbox>
              <w10:wrap anchorx="page" anchory="page"/>
            </v:shape>
          </w:pict>
        </mc:Fallback>
      </mc:AlternateContent>
    </w: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84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817472" behindDoc="1" locked="0" layoutInCell="1" allowOverlap="1" wp14:anchorId="16801E4D" wp14:editId="16801E4E">
              <wp:simplePos x="0" y="0"/>
              <wp:positionH relativeFrom="page">
                <wp:posOffset>901700</wp:posOffset>
              </wp:positionH>
              <wp:positionV relativeFrom="page">
                <wp:posOffset>449792</wp:posOffset>
              </wp:positionV>
              <wp:extent cx="1287780" cy="196215"/>
              <wp:effectExtent l="0" t="0" r="0" b="0"/>
              <wp:wrapNone/>
              <wp:docPr id="791" name="Textbox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22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E4D" id="_x0000_t202" coordsize="21600,21600" o:spt="202" path="m,l,21600r21600,l21600,xe">
              <v:stroke joinstyle="miter"/>
              <v:path gradientshapeok="t" o:connecttype="rect"/>
            </v:shapetype>
            <v:shape id="Textbox 791" o:spid="_x0000_s1796" type="#_x0000_t202" style="position:absolute;margin-left:71pt;margin-top:35.4pt;width:101.4pt;height:15.45pt;z-index:-19499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" filled="f" stroked="f">
              <v:textbox inset="0,0,0,0">
                <w:txbxContent>
                  <w:p w14:paraId="1680222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817984" behindDoc="1" locked="0" layoutInCell="1" allowOverlap="1" wp14:anchorId="16801E4F" wp14:editId="16801E50">
              <wp:simplePos x="0" y="0"/>
              <wp:positionH relativeFrom="page">
                <wp:posOffset>5461508</wp:posOffset>
              </wp:positionH>
              <wp:positionV relativeFrom="page">
                <wp:posOffset>471722</wp:posOffset>
              </wp:positionV>
              <wp:extent cx="1409065" cy="167005"/>
              <wp:effectExtent l="0" t="0" r="0" b="0"/>
              <wp:wrapNone/>
              <wp:docPr id="792" name="Textbox 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09065" cy="167005"/>
                      </a:xfrm>
                      <a:prstGeom prst="rect">
                        <a:avLst/>
                      </a:prstGeom>
                    </wps:spPr>
                    <wps:txbx>
                      <w:txbxContent>
                        <w:p w14:paraId="1680222F" w14:textId="77777777" w:rsidR="00C45353" w:rsidRDefault="00A9526A">
                          <w:pPr>
                            <w:spacing w:before="12"/>
                            <w:ind w:left="20"/>
                            <w:rPr>
                              <w:b/>
                              <w:sz w:val="20"/>
                            </w:rPr>
                          </w:pPr>
                          <w:r>
                            <w:rPr>
                              <w:b/>
                              <w:sz w:val="20"/>
                            </w:rPr>
                            <w:t>SPECIAL</w:t>
                          </w:r>
                          <w:r>
                            <w:rPr>
                              <w:b/>
                              <w:spacing w:val="-9"/>
                              <w:sz w:val="20"/>
                            </w:rPr>
                            <w:t xml:space="preserve"> </w:t>
                          </w:r>
                          <w:r>
                            <w:rPr>
                              <w:b/>
                              <w:spacing w:val="-2"/>
                              <w:sz w:val="20"/>
                            </w:rPr>
                            <w:t>CONTRACTS</w:t>
                          </w:r>
                        </w:p>
                      </w:txbxContent>
                    </wps:txbx>
                    <wps:bodyPr wrap="square" lIns="0" tIns="0" rIns="0" bIns="0" rtlCol="0">
                      <a:noAutofit/>
                    </wps:bodyPr>
                  </wps:wsp>
                </a:graphicData>
              </a:graphic>
            </wp:anchor>
          </w:drawing>
        </mc:Choice>
        <mc:Fallback>
          <w:pict>
            <v:shape w14:anchorId="16801E4F" id="Textbox 792" o:spid="_x0000_s1797" type="#_x0000_t202" style="position:absolute;margin-left:430.05pt;margin-top:37.15pt;width:110.95pt;height:13.15pt;z-index:-19498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" filled="f" stroked="f">
              <v:textbox inset="0,0,0,0">
                <w:txbxContent>
                  <w:p w14:paraId="1680222F" w14:textId="77777777" w:rsidR="00C45353" w:rsidRDefault="00A9526A">
                    <w:pPr>
                      <w:spacing w:before="12"/>
                      <w:ind w:left="20"/>
                      <w:rPr>
                        <w:b/>
                        <w:sz w:val="20"/>
                      </w:rPr>
                    </w:pPr>
                    <w:r>
                      <w:rPr>
                        <w:b/>
                        <w:sz w:val="20"/>
                      </w:rPr>
                      <w:t>SPECIAL</w:t>
                    </w:r>
                    <w:r>
                      <w:rPr>
                        <w:b/>
                        <w:spacing w:val="-9"/>
                        <w:sz w:val="20"/>
                      </w:rPr>
                      <w:t xml:space="preserve"> </w:t>
                    </w:r>
                    <w:r>
                      <w:rPr>
                        <w:b/>
                        <w:spacing w:val="-2"/>
                        <w:sz w:val="20"/>
                      </w:rPr>
                      <w:t>CONTRACTS</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69824" behindDoc="1" locked="0" layoutInCell="1" allowOverlap="1" wp14:anchorId="168018FF" wp14:editId="16801900">
              <wp:simplePos x="0" y="0"/>
              <wp:positionH relativeFrom="page">
                <wp:posOffset>901700</wp:posOffset>
              </wp:positionH>
              <wp:positionV relativeFrom="page">
                <wp:posOffset>632672</wp:posOffset>
              </wp:positionV>
              <wp:extent cx="1287780" cy="196215"/>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B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FF" id="_x0000_t202" coordsize="21600,21600" o:spt="202" path="m,l,21600r21600,l21600,xe">
              <v:stroke joinstyle="miter"/>
              <v:path gradientshapeok="t" o:connecttype="rect"/>
            </v:shapetype>
            <v:shape id="Textbox 89" o:spid="_x0000_s1113" type="#_x0000_t202" style="position:absolute;margin-left:71pt;margin-top:49.8pt;width:101.4pt;height:15.45pt;z-index:-19846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zwviWZgBAAAj&#10;AwAADgAAAAAAAAAAAAAAAAAuAgAAZHJzL2Uyb0RvYy54bWxQSwECLQAUAAYACAAAACEAHLzBFt8A&#10;AAAKAQAADwAAAAAAAAAAAAAAAADyAwAAZHJzL2Rvd25yZXYueG1sUEsFBgAAAAAEAAQA8wAAAP4E&#10;AAAAAA==&#10;" filled="f" stroked="f">
              <v:textbox inset="0,0,0,0">
                <w:txbxContent>
                  <w:p w14:paraId="16801EB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70336" behindDoc="1" locked="0" layoutInCell="1" allowOverlap="1" wp14:anchorId="16801901" wp14:editId="16801902">
              <wp:simplePos x="0" y="0"/>
              <wp:positionH relativeFrom="page">
                <wp:posOffset>5295391</wp:posOffset>
              </wp:positionH>
              <wp:positionV relativeFrom="page">
                <wp:posOffset>667163</wp:posOffset>
              </wp:positionV>
              <wp:extent cx="1579880" cy="555625"/>
              <wp:effectExtent l="0" t="0" r="0" b="0"/>
              <wp:wrapNone/>
              <wp:docPr id="90" name="Text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1EBC"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EBD"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3.7.2 Effective: January 1, 2020</w:t>
                          </w:r>
                        </w:p>
                      </w:txbxContent>
                    </wps:txbx>
                    <wps:bodyPr wrap="square" lIns="0" tIns="0" rIns="0" bIns="0" rtlCol="0">
                      <a:noAutofit/>
                    </wps:bodyPr>
                  </wps:wsp>
                </a:graphicData>
              </a:graphic>
            </wp:anchor>
          </w:drawing>
        </mc:Choice>
        <mc:Fallback>
          <w:pict>
            <v:shape w14:anchorId="16801901" id="Textbox 90" o:spid="_x0000_s1114" type="#_x0000_t202" style="position:absolute;margin-left:416.95pt;margin-top:52.55pt;width:124.4pt;height:43.75pt;z-index:-19846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" filled="f" stroked="f">
              <v:textbox inset="0,0,0,0">
                <w:txbxContent>
                  <w:p w14:paraId="16801EBC"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EBD"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3.7.2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470848" behindDoc="1" locked="0" layoutInCell="1" allowOverlap="1" wp14:anchorId="16801903" wp14:editId="16801904">
              <wp:simplePos x="0" y="0"/>
              <wp:positionH relativeFrom="page">
                <wp:posOffset>909319</wp:posOffset>
              </wp:positionH>
              <wp:positionV relativeFrom="page">
                <wp:posOffset>1146260</wp:posOffset>
              </wp:positionV>
              <wp:extent cx="154305" cy="196215"/>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BE"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903" id="Textbox 91" o:spid="_x0000_s1115" type="#_x0000_t202" style="position:absolute;margin-left:71.6pt;margin-top:90.25pt;width:12.15pt;height:15.45pt;z-index:-19845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" filled="f" stroked="f">
              <v:textbox inset="0,0,0,0">
                <w:txbxContent>
                  <w:p w14:paraId="16801EBE"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71360" behindDoc="1" locked="0" layoutInCell="1" allowOverlap="1" wp14:anchorId="16801905" wp14:editId="16801906">
              <wp:simplePos x="0" y="0"/>
              <wp:positionH relativeFrom="page">
                <wp:posOffset>1366519</wp:posOffset>
              </wp:positionH>
              <wp:positionV relativeFrom="page">
                <wp:posOffset>1146260</wp:posOffset>
              </wp:positionV>
              <wp:extent cx="3051810" cy="196215"/>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BF"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05" id="Textbox 92" o:spid="_x0000_s1116" type="#_x0000_t202" style="position:absolute;margin-left:107.6pt;margin-top:90.25pt;width:240.3pt;height:15.45pt;z-index:-19845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" filled="f" stroked="f">
              <v:textbox inset="0,0,0,0">
                <w:txbxContent>
                  <w:p w14:paraId="16801EBF"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2384" behindDoc="1" locked="0" layoutInCell="1" allowOverlap="1" wp14:anchorId="16801909" wp14:editId="1680190A">
              <wp:simplePos x="0" y="0"/>
              <wp:positionH relativeFrom="page">
                <wp:posOffset>901700</wp:posOffset>
              </wp:positionH>
              <wp:positionV relativeFrom="page">
                <wp:posOffset>632672</wp:posOffset>
              </wp:positionV>
              <wp:extent cx="1287780" cy="196215"/>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C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09" id="_x0000_t202" coordsize="21600,21600" o:spt="202" path="m,l,21600r21600,l21600,xe">
              <v:stroke joinstyle="miter"/>
              <v:path gradientshapeok="t" o:connecttype="rect"/>
            </v:shapetype>
            <v:shape id="Textbox 94" o:spid="_x0000_s1118" type="#_x0000_t202" style="position:absolute;margin-left:71pt;margin-top:49.8pt;width:101.4pt;height:15.45pt;z-index:-19844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7MRd2ZAQAA&#10;IwMAAA4AAAAAAAAAAAAAAAAALgIAAGRycy9lMm9Eb2MueG1sUEsBAi0AFAAGAAgAAAAhABy8wRbf&#10;AAAACgEAAA8AAAAAAAAAAAAAAAAA8wMAAGRycy9kb3ducmV2LnhtbFBLBQYAAAAABAAEAPMAAAD/&#10;BAAAAAA=&#10;" filled="f" stroked="f">
              <v:textbox inset="0,0,0,0">
                <w:txbxContent>
                  <w:p w14:paraId="16801EC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72896" behindDoc="1" locked="0" layoutInCell="1" allowOverlap="1" wp14:anchorId="1680190B" wp14:editId="1680190C">
              <wp:simplePos x="0" y="0"/>
              <wp:positionH relativeFrom="page">
                <wp:posOffset>5275579</wp:posOffset>
              </wp:positionH>
              <wp:positionV relativeFrom="page">
                <wp:posOffset>667163</wp:posOffset>
              </wp:positionV>
              <wp:extent cx="1600200" cy="555625"/>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0" cy="555625"/>
                      </a:xfrm>
                      <a:prstGeom prst="rect">
                        <a:avLst/>
                      </a:prstGeom>
                    </wps:spPr>
                    <wps:txbx>
                      <w:txbxContent>
                        <w:p w14:paraId="16801EC2" w14:textId="77777777" w:rsidR="00C45353" w:rsidRDefault="00A9526A">
                          <w:pPr>
                            <w:spacing w:before="14"/>
                            <w:ind w:left="720"/>
                            <w:rPr>
                              <w:b/>
                              <w:sz w:val="18"/>
                            </w:rPr>
                          </w:pPr>
                          <w:r>
                            <w:rPr>
                              <w:b/>
                              <w:sz w:val="18"/>
                            </w:rPr>
                            <w:t>TERMS</w:t>
                          </w:r>
                          <w:r>
                            <w:rPr>
                              <w:b/>
                              <w:spacing w:val="-2"/>
                              <w:sz w:val="18"/>
                            </w:rPr>
                            <w:t xml:space="preserve"> </w:t>
                          </w:r>
                          <w:r>
                            <w:rPr>
                              <w:b/>
                              <w:sz w:val="18"/>
                            </w:rPr>
                            <w:t>OF</w:t>
                          </w:r>
                          <w:r>
                            <w:rPr>
                              <w:b/>
                              <w:spacing w:val="-2"/>
                              <w:sz w:val="18"/>
                            </w:rPr>
                            <w:t xml:space="preserve"> SERVICE</w:t>
                          </w:r>
                        </w:p>
                        <w:p w14:paraId="16801EC3" w14:textId="77777777" w:rsidR="00C45353" w:rsidRDefault="00A9526A">
                          <w:pPr>
                            <w:spacing w:before="11"/>
                            <w:ind w:left="20" w:right="18" w:firstLine="861"/>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3.8 Effective: March 1, 2006</w:t>
                          </w:r>
                        </w:p>
                      </w:txbxContent>
                    </wps:txbx>
                    <wps:bodyPr wrap="square" lIns="0" tIns="0" rIns="0" bIns="0" rtlCol="0">
                      <a:noAutofit/>
                    </wps:bodyPr>
                  </wps:wsp>
                </a:graphicData>
              </a:graphic>
            </wp:anchor>
          </w:drawing>
        </mc:Choice>
        <mc:Fallback>
          <w:pict>
            <v:shape w14:anchorId="1680190B" id="Textbox 95" o:spid="_x0000_s1119" type="#_x0000_t202" style="position:absolute;margin-left:415.4pt;margin-top:52.55pt;width:126pt;height:43.75pt;z-index:-19843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" filled="f" stroked="f">
              <v:textbox inset="0,0,0,0">
                <w:txbxContent>
                  <w:p w14:paraId="16801EC2" w14:textId="77777777" w:rsidR="00C45353" w:rsidRDefault="00A9526A">
                    <w:pPr>
                      <w:spacing w:before="14"/>
                      <w:ind w:left="720"/>
                      <w:rPr>
                        <w:b/>
                        <w:sz w:val="18"/>
                      </w:rPr>
                    </w:pPr>
                    <w:r>
                      <w:rPr>
                        <w:b/>
                        <w:sz w:val="18"/>
                      </w:rPr>
                      <w:t>TERMS</w:t>
                    </w:r>
                    <w:r>
                      <w:rPr>
                        <w:b/>
                        <w:spacing w:val="-2"/>
                        <w:sz w:val="18"/>
                      </w:rPr>
                      <w:t xml:space="preserve"> </w:t>
                    </w:r>
                    <w:r>
                      <w:rPr>
                        <w:b/>
                        <w:sz w:val="18"/>
                      </w:rPr>
                      <w:t>OF</w:t>
                    </w:r>
                    <w:r>
                      <w:rPr>
                        <w:b/>
                        <w:spacing w:val="-2"/>
                        <w:sz w:val="18"/>
                      </w:rPr>
                      <w:t xml:space="preserve"> SERVICE</w:t>
                    </w:r>
                  </w:p>
                  <w:p w14:paraId="16801EC3" w14:textId="77777777" w:rsidR="00C45353" w:rsidRDefault="00A9526A">
                    <w:pPr>
                      <w:spacing w:before="11"/>
                      <w:ind w:left="20" w:right="18" w:firstLine="861"/>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3.8 Effective: March 1, 2006</w:t>
                    </w:r>
                  </w:p>
                </w:txbxContent>
              </v:textbox>
              <w10:wrap anchorx="page" anchory="page"/>
            </v:shape>
          </w:pict>
        </mc:Fallback>
      </mc:AlternateContent>
    </w:r>
    <w:r>
      <w:rPr>
        <w:noProof/>
        <w:sz w:val="20"/>
      </w:rPr>
      <mc:AlternateContent>
        <mc:Choice Requires="wps">
          <w:drawing>
            <wp:anchor distT="0" distB="0" distL="0" distR="0" simplePos="0" relativeHeight="483473408" behindDoc="1" locked="0" layoutInCell="1" allowOverlap="1" wp14:anchorId="1680190D" wp14:editId="1680190E">
              <wp:simplePos x="0" y="0"/>
              <wp:positionH relativeFrom="page">
                <wp:posOffset>916939</wp:posOffset>
              </wp:positionH>
              <wp:positionV relativeFrom="page">
                <wp:posOffset>1176740</wp:posOffset>
              </wp:positionV>
              <wp:extent cx="154305" cy="19621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C4"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90D" id="Textbox 96" o:spid="_x0000_s1120" type="#_x0000_t202" style="position:absolute;margin-left:72.2pt;margin-top:92.65pt;width:12.15pt;height:15.45pt;z-index:-19843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" filled="f" stroked="f">
              <v:textbox inset="0,0,0,0">
                <w:txbxContent>
                  <w:p w14:paraId="16801EC4"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73920" behindDoc="1" locked="0" layoutInCell="1" allowOverlap="1" wp14:anchorId="1680190F" wp14:editId="16801910">
              <wp:simplePos x="0" y="0"/>
              <wp:positionH relativeFrom="page">
                <wp:posOffset>1374139</wp:posOffset>
              </wp:positionH>
              <wp:positionV relativeFrom="page">
                <wp:posOffset>1176740</wp:posOffset>
              </wp:positionV>
              <wp:extent cx="3051810" cy="196215"/>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C5"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0F" id="Textbox 97" o:spid="_x0000_s1121" type="#_x0000_t202" style="position:absolute;margin-left:108.2pt;margin-top:92.65pt;width:240.3pt;height:15.45pt;z-index:-19842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" filled="f" stroked="f">
              <v:textbox inset="0,0,0,0">
                <w:txbxContent>
                  <w:p w14:paraId="16801EC5"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4944" behindDoc="1" locked="0" layoutInCell="1" allowOverlap="1" wp14:anchorId="16801913" wp14:editId="16801914">
              <wp:simplePos x="0" y="0"/>
              <wp:positionH relativeFrom="page">
                <wp:posOffset>901700</wp:posOffset>
              </wp:positionH>
              <wp:positionV relativeFrom="page">
                <wp:posOffset>632672</wp:posOffset>
              </wp:positionV>
              <wp:extent cx="1287780" cy="196215"/>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C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13" id="_x0000_t202" coordsize="21600,21600" o:spt="202" path="m,l,21600r21600,l21600,xe">
              <v:stroke joinstyle="miter"/>
              <v:path gradientshapeok="t" o:connecttype="rect"/>
            </v:shapetype>
            <v:shape id="Textbox 99" o:spid="_x0000_s1123" type="#_x0000_t202" style="position:absolute;margin-left:71pt;margin-top:49.8pt;width:101.4pt;height:15.45pt;z-index:-19841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JHMrsZgBAAAj&#10;AwAADgAAAAAAAAAAAAAAAAAuAgAAZHJzL2Uyb0RvYy54bWxQSwECLQAUAAYACAAAACEAHLzBFt8A&#10;AAAKAQAADwAAAAAAAAAAAAAAAADyAwAAZHJzL2Rvd25yZXYueG1sUEsFBgAAAAAEAAQA8wAAAP4E&#10;AAAAAA==&#10;" filled="f" stroked="f">
              <v:textbox inset="0,0,0,0">
                <w:txbxContent>
                  <w:p w14:paraId="16801EC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75456" behindDoc="1" locked="0" layoutInCell="1" allowOverlap="1" wp14:anchorId="16801915" wp14:editId="16801916">
              <wp:simplePos x="0" y="0"/>
              <wp:positionH relativeFrom="page">
                <wp:posOffset>5223764</wp:posOffset>
              </wp:positionH>
              <wp:positionV relativeFrom="page">
                <wp:posOffset>667163</wp:posOffset>
              </wp:positionV>
              <wp:extent cx="1651635" cy="555625"/>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635" cy="555625"/>
                      </a:xfrm>
                      <a:prstGeom prst="rect">
                        <a:avLst/>
                      </a:prstGeom>
                    </wps:spPr>
                    <wps:txbx>
                      <w:txbxContent>
                        <w:p w14:paraId="16801EC8"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C9"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3.9 Effective: January 1, 2020</w:t>
                          </w:r>
                        </w:p>
                      </w:txbxContent>
                    </wps:txbx>
                    <wps:bodyPr wrap="square" lIns="0" tIns="0" rIns="0" bIns="0" rtlCol="0">
                      <a:noAutofit/>
                    </wps:bodyPr>
                  </wps:wsp>
                </a:graphicData>
              </a:graphic>
            </wp:anchor>
          </w:drawing>
        </mc:Choice>
        <mc:Fallback>
          <w:pict>
            <v:shape w14:anchorId="16801915" id="Textbox 100" o:spid="_x0000_s1124" type="#_x0000_t202" style="position:absolute;margin-left:411.3pt;margin-top:52.55pt;width:130.05pt;height:43.75pt;z-index:-19841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" filled="f" stroked="f">
              <v:textbox inset="0,0,0,0">
                <w:txbxContent>
                  <w:p w14:paraId="16801EC8"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C9"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3.9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475968" behindDoc="1" locked="0" layoutInCell="1" allowOverlap="1" wp14:anchorId="16801917" wp14:editId="16801918">
              <wp:simplePos x="0" y="0"/>
              <wp:positionH relativeFrom="page">
                <wp:posOffset>909319</wp:posOffset>
              </wp:positionH>
              <wp:positionV relativeFrom="page">
                <wp:posOffset>1140164</wp:posOffset>
              </wp:positionV>
              <wp:extent cx="154305" cy="196215"/>
              <wp:effectExtent l="0" t="0" r="0" b="0"/>
              <wp:wrapNone/>
              <wp:docPr id="101" name="Text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4305" cy="196215"/>
                      </a:xfrm>
                      <a:prstGeom prst="rect">
                        <a:avLst/>
                      </a:prstGeom>
                    </wps:spPr>
                    <wps:txbx>
                      <w:txbxContent>
                        <w:p w14:paraId="16801ECA" w14:textId="77777777" w:rsidR="00C45353" w:rsidRDefault="00A9526A">
                          <w:pPr>
                            <w:spacing w:before="12"/>
                            <w:ind w:left="20"/>
                            <w:rPr>
                              <w:b/>
                              <w:sz w:val="24"/>
                            </w:rPr>
                          </w:pPr>
                          <w:r>
                            <w:rPr>
                              <w:b/>
                              <w:spacing w:val="-5"/>
                              <w:sz w:val="24"/>
                            </w:rPr>
                            <w:t>3.</w:t>
                          </w:r>
                        </w:p>
                      </w:txbxContent>
                    </wps:txbx>
                    <wps:bodyPr wrap="square" lIns="0" tIns="0" rIns="0" bIns="0" rtlCol="0">
                      <a:noAutofit/>
                    </wps:bodyPr>
                  </wps:wsp>
                </a:graphicData>
              </a:graphic>
            </wp:anchor>
          </w:drawing>
        </mc:Choice>
        <mc:Fallback>
          <w:pict>
            <v:shape w14:anchorId="16801917" id="Textbox 101" o:spid="_x0000_s1125" type="#_x0000_t202" style="position:absolute;margin-left:71.6pt;margin-top:89.8pt;width:12.15pt;height:15.45pt;z-index:-19840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" filled="f" stroked="f">
              <v:textbox inset="0,0,0,0">
                <w:txbxContent>
                  <w:p w14:paraId="16801ECA" w14:textId="77777777" w:rsidR="00C45353" w:rsidRDefault="00A9526A">
                    <w:pPr>
                      <w:spacing w:before="12"/>
                      <w:ind w:left="20"/>
                      <w:rPr>
                        <w:b/>
                        <w:sz w:val="24"/>
                      </w:rPr>
                    </w:pPr>
                    <w:r>
                      <w:rPr>
                        <w:b/>
                        <w:spacing w:val="-5"/>
                        <w:sz w:val="24"/>
                      </w:rPr>
                      <w:t>3.</w:t>
                    </w:r>
                  </w:p>
                </w:txbxContent>
              </v:textbox>
              <w10:wrap anchorx="page" anchory="page"/>
            </v:shape>
          </w:pict>
        </mc:Fallback>
      </mc:AlternateContent>
    </w:r>
    <w:r>
      <w:rPr>
        <w:noProof/>
        <w:sz w:val="20"/>
      </w:rPr>
      <mc:AlternateContent>
        <mc:Choice Requires="wps">
          <w:drawing>
            <wp:anchor distT="0" distB="0" distL="0" distR="0" simplePos="0" relativeHeight="483476480" behindDoc="1" locked="0" layoutInCell="1" allowOverlap="1" wp14:anchorId="16801919" wp14:editId="1680191A">
              <wp:simplePos x="0" y="0"/>
              <wp:positionH relativeFrom="page">
                <wp:posOffset>1366519</wp:posOffset>
              </wp:positionH>
              <wp:positionV relativeFrom="page">
                <wp:posOffset>1140164</wp:posOffset>
              </wp:positionV>
              <wp:extent cx="3051810" cy="196215"/>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51810" cy="196215"/>
                      </a:xfrm>
                      <a:prstGeom prst="rect">
                        <a:avLst/>
                      </a:prstGeom>
                    </wps:spPr>
                    <wps:txbx>
                      <w:txbxContent>
                        <w:p w14:paraId="16801ECB"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19" id="Textbox 102" o:spid="_x0000_s1126" type="#_x0000_t202" style="position:absolute;margin-left:107.6pt;margin-top:89.8pt;width:240.3pt;height:15.45pt;z-index:-19840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" filled="f" stroked="f">
              <v:textbox inset="0,0,0,0">
                <w:txbxContent>
                  <w:p w14:paraId="16801ECB" w14:textId="77777777" w:rsidR="00C45353" w:rsidRDefault="00A9526A">
                    <w:pPr>
                      <w:spacing w:before="12"/>
                      <w:ind w:left="20"/>
                      <w:rPr>
                        <w:sz w:val="24"/>
                      </w:rPr>
                    </w:pPr>
                    <w:r>
                      <w:rPr>
                        <w:b/>
                        <w:sz w:val="24"/>
                      </w:rPr>
                      <w:t>General</w:t>
                    </w:r>
                    <w:r>
                      <w:rPr>
                        <w:b/>
                        <w:spacing w:val="-6"/>
                        <w:sz w:val="24"/>
                      </w:rPr>
                      <w:t xml:space="preserve"> </w:t>
                    </w:r>
                    <w:r>
                      <w:rPr>
                        <w:b/>
                        <w:sz w:val="24"/>
                      </w:rPr>
                      <w:t>Terms</w:t>
                    </w:r>
                    <w:r>
                      <w:rPr>
                        <w:b/>
                        <w:spacing w:val="-2"/>
                        <w:sz w:val="24"/>
                      </w:rPr>
                      <w:t xml:space="preserve"> </w:t>
                    </w:r>
                    <w:r>
                      <w:rPr>
                        <w:b/>
                        <w:sz w:val="24"/>
                      </w:rPr>
                      <w:t>and</w:t>
                    </w:r>
                    <w:r>
                      <w:rPr>
                        <w:b/>
                        <w:spacing w:val="-4"/>
                        <w:sz w:val="24"/>
                      </w:rPr>
                      <w:t xml:space="preserve"> </w:t>
                    </w:r>
                    <w:r>
                      <w:rPr>
                        <w:b/>
                        <w:sz w:val="24"/>
                      </w:rPr>
                      <w:t>Conditions</w:t>
                    </w:r>
                    <w:r>
                      <w:rPr>
                        <w:b/>
                        <w:spacing w:val="-2"/>
                        <w:sz w:val="24"/>
                      </w:rPr>
                      <w:t xml:space="preserve"> </w:t>
                    </w:r>
                    <w:r>
                      <w:rPr>
                        <w:spacing w:val="-2"/>
                        <w:sz w:val="24"/>
                      </w:rPr>
                      <w:t>(continued)</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7504" behindDoc="1" locked="0" layoutInCell="1" allowOverlap="1" wp14:anchorId="1680191D" wp14:editId="1680191E">
              <wp:simplePos x="0" y="0"/>
              <wp:positionH relativeFrom="page">
                <wp:posOffset>901700</wp:posOffset>
              </wp:positionH>
              <wp:positionV relativeFrom="page">
                <wp:posOffset>632672</wp:posOffset>
              </wp:positionV>
              <wp:extent cx="1287780" cy="196215"/>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C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1D" id="_x0000_t202" coordsize="21600,21600" o:spt="202" path="m,l,21600r21600,l21600,xe">
              <v:stroke joinstyle="miter"/>
              <v:path gradientshapeok="t" o:connecttype="rect"/>
            </v:shapetype>
            <v:shape id="Textbox 104" o:spid="_x0000_s1128" type="#_x0000_t202" style="position:absolute;margin-left:71pt;margin-top:49.8pt;width:101.4pt;height:15.45pt;z-index:-19838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ObaYH6ZAQAA&#10;JAMAAA4AAAAAAAAAAAAAAAAALgIAAGRycy9lMm9Eb2MueG1sUEsBAi0AFAAGAAgAAAAhABy8wRbf&#10;AAAACgEAAA8AAAAAAAAAAAAAAAAA8wMAAGRycy9kb3ducmV2LnhtbFBLBQYAAAAABAAEAPMAAAD/&#10;BAAAAAA=&#10;" filled="f" stroked="f">
              <v:textbox inset="0,0,0,0">
                <w:txbxContent>
                  <w:p w14:paraId="16801EC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78016" behindDoc="1" locked="0" layoutInCell="1" allowOverlap="1" wp14:anchorId="1680191F" wp14:editId="16801920">
              <wp:simplePos x="0" y="0"/>
              <wp:positionH relativeFrom="page">
                <wp:posOffset>5377688</wp:posOffset>
              </wp:positionH>
              <wp:positionV relativeFrom="page">
                <wp:posOffset>670211</wp:posOffset>
              </wp:positionV>
              <wp:extent cx="1558925" cy="567690"/>
              <wp:effectExtent l="0" t="0" r="0" b="0"/>
              <wp:wrapNone/>
              <wp:docPr id="105" name="Text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8925" cy="567690"/>
                      </a:xfrm>
                      <a:prstGeom prst="rect">
                        <a:avLst/>
                      </a:prstGeom>
                    </wps:spPr>
                    <wps:txbx>
                      <w:txbxContent>
                        <w:p w14:paraId="16801ECE" w14:textId="77777777" w:rsidR="00C45353" w:rsidRDefault="00A9526A">
                          <w:pPr>
                            <w:spacing w:before="14"/>
                            <w:ind w:left="627"/>
                            <w:rPr>
                              <w:b/>
                              <w:sz w:val="18"/>
                            </w:rPr>
                          </w:pPr>
                          <w:r>
                            <w:rPr>
                              <w:b/>
                              <w:sz w:val="18"/>
                            </w:rPr>
                            <w:t>TERMS</w:t>
                          </w:r>
                          <w:r>
                            <w:rPr>
                              <w:b/>
                              <w:spacing w:val="-2"/>
                              <w:sz w:val="18"/>
                            </w:rPr>
                            <w:t xml:space="preserve"> </w:t>
                          </w:r>
                          <w:r>
                            <w:rPr>
                              <w:b/>
                              <w:sz w:val="18"/>
                            </w:rPr>
                            <w:t>OF</w:t>
                          </w:r>
                          <w:r>
                            <w:rPr>
                              <w:b/>
                              <w:spacing w:val="-2"/>
                              <w:sz w:val="18"/>
                            </w:rPr>
                            <w:t xml:space="preserve"> SERVICE</w:t>
                          </w:r>
                        </w:p>
                        <w:p w14:paraId="16801ECF" w14:textId="77777777" w:rsidR="00C45353" w:rsidRDefault="00A9526A">
                          <w:pPr>
                            <w:spacing w:before="14" w:line="249" w:lineRule="auto"/>
                            <w:ind w:left="20" w:right="18"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9"/>
                              <w:sz w:val="18"/>
                            </w:rPr>
                            <w:t xml:space="preserve"> </w:t>
                          </w:r>
                          <w:r>
                            <w:rPr>
                              <w:b/>
                              <w:sz w:val="18"/>
                            </w:rPr>
                            <w:t>Revised</w:t>
                          </w:r>
                          <w:r>
                            <w:rPr>
                              <w:b/>
                              <w:spacing w:val="-9"/>
                              <w:sz w:val="18"/>
                            </w:rPr>
                            <w:t xml:space="preserve"> </w:t>
                          </w:r>
                          <w:r>
                            <w:rPr>
                              <w:b/>
                              <w:sz w:val="18"/>
                            </w:rPr>
                            <w:t>Sheet</w:t>
                          </w:r>
                          <w:r>
                            <w:rPr>
                              <w:b/>
                              <w:spacing w:val="-9"/>
                              <w:sz w:val="18"/>
                            </w:rPr>
                            <w:t xml:space="preserve"> </w:t>
                          </w:r>
                          <w:r>
                            <w:rPr>
                              <w:b/>
                              <w:sz w:val="18"/>
                            </w:rPr>
                            <w:t>No.</w:t>
                          </w:r>
                          <w:r>
                            <w:rPr>
                              <w:b/>
                              <w:spacing w:val="-10"/>
                              <w:sz w:val="18"/>
                            </w:rPr>
                            <w:t xml:space="preserve"> </w:t>
                          </w:r>
                          <w:r>
                            <w:rPr>
                              <w:b/>
                              <w:sz w:val="18"/>
                            </w:rPr>
                            <w:t>3.10 Effective: May 5, 2021</w:t>
                          </w:r>
                        </w:p>
                      </w:txbxContent>
                    </wps:txbx>
                    <wps:bodyPr wrap="square" lIns="0" tIns="0" rIns="0" bIns="0" rtlCol="0">
                      <a:noAutofit/>
                    </wps:bodyPr>
                  </wps:wsp>
                </a:graphicData>
              </a:graphic>
            </wp:anchor>
          </w:drawing>
        </mc:Choice>
        <mc:Fallback>
          <w:pict>
            <v:shape w14:anchorId="1680191F" id="Textbox 105" o:spid="_x0000_s1129" type="#_x0000_t202" style="position:absolute;margin-left:423.45pt;margin-top:52.75pt;width:122.75pt;height:44.7pt;z-index:-1983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" filled="f" stroked="f">
              <v:textbox inset="0,0,0,0">
                <w:txbxContent>
                  <w:p w14:paraId="16801ECE" w14:textId="77777777" w:rsidR="00C45353" w:rsidRDefault="00A9526A">
                    <w:pPr>
                      <w:spacing w:before="14"/>
                      <w:ind w:left="627"/>
                      <w:rPr>
                        <w:b/>
                        <w:sz w:val="18"/>
                      </w:rPr>
                    </w:pPr>
                    <w:r>
                      <w:rPr>
                        <w:b/>
                        <w:sz w:val="18"/>
                      </w:rPr>
                      <w:t>TERMS</w:t>
                    </w:r>
                    <w:r>
                      <w:rPr>
                        <w:b/>
                        <w:spacing w:val="-2"/>
                        <w:sz w:val="18"/>
                      </w:rPr>
                      <w:t xml:space="preserve"> </w:t>
                    </w:r>
                    <w:r>
                      <w:rPr>
                        <w:b/>
                        <w:sz w:val="18"/>
                      </w:rPr>
                      <w:t>OF</w:t>
                    </w:r>
                    <w:r>
                      <w:rPr>
                        <w:b/>
                        <w:spacing w:val="-2"/>
                        <w:sz w:val="18"/>
                      </w:rPr>
                      <w:t xml:space="preserve"> SERVICE</w:t>
                    </w:r>
                  </w:p>
                  <w:p w14:paraId="16801ECF" w14:textId="77777777" w:rsidR="00C45353" w:rsidRDefault="00A9526A">
                    <w:pPr>
                      <w:spacing w:before="14" w:line="249" w:lineRule="auto"/>
                      <w:ind w:left="20" w:right="18" w:firstLine="79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9"/>
                        <w:sz w:val="18"/>
                      </w:rPr>
                      <w:t xml:space="preserve"> </w:t>
                    </w:r>
                    <w:r>
                      <w:rPr>
                        <w:b/>
                        <w:sz w:val="18"/>
                      </w:rPr>
                      <w:t>Revised</w:t>
                    </w:r>
                    <w:r>
                      <w:rPr>
                        <w:b/>
                        <w:spacing w:val="-9"/>
                        <w:sz w:val="18"/>
                      </w:rPr>
                      <w:t xml:space="preserve"> </w:t>
                    </w:r>
                    <w:r>
                      <w:rPr>
                        <w:b/>
                        <w:sz w:val="18"/>
                      </w:rPr>
                      <w:t>Sheet</w:t>
                    </w:r>
                    <w:r>
                      <w:rPr>
                        <w:b/>
                        <w:spacing w:val="-9"/>
                        <w:sz w:val="18"/>
                      </w:rPr>
                      <w:t xml:space="preserve"> </w:t>
                    </w:r>
                    <w:r>
                      <w:rPr>
                        <w:b/>
                        <w:sz w:val="18"/>
                      </w:rPr>
                      <w:t>No.</w:t>
                    </w:r>
                    <w:r>
                      <w:rPr>
                        <w:b/>
                        <w:spacing w:val="-10"/>
                        <w:sz w:val="18"/>
                      </w:rPr>
                      <w:t xml:space="preserve"> </w:t>
                    </w:r>
                    <w:r>
                      <w:rPr>
                        <w:b/>
                        <w:sz w:val="18"/>
                      </w:rPr>
                      <w:t>3.10 Effective: May 5, 2021</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79040" behindDoc="1" locked="0" layoutInCell="1" allowOverlap="1" wp14:anchorId="16801923" wp14:editId="16801924">
              <wp:simplePos x="0" y="0"/>
              <wp:positionH relativeFrom="page">
                <wp:posOffset>901700</wp:posOffset>
              </wp:positionH>
              <wp:positionV relativeFrom="page">
                <wp:posOffset>632672</wp:posOffset>
              </wp:positionV>
              <wp:extent cx="1287780" cy="196215"/>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23" id="_x0000_t202" coordsize="21600,21600" o:spt="202" path="m,l,21600r21600,l21600,xe">
              <v:stroke joinstyle="miter"/>
              <v:path gradientshapeok="t" o:connecttype="rect"/>
            </v:shapetype>
            <v:shape id="Textbox 107" o:spid="_x0000_s1131" type="#_x0000_t202" style="position:absolute;margin-left:71pt;margin-top:49.8pt;width:101.4pt;height:15.45pt;z-index:-19837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By1VfxlwEAACQD&#10;AAAOAAAAAAAAAAAAAAAAAC4CAABkcnMvZTJvRG9jLnhtbFBLAQItABQABgAIAAAAIQAcvMEW3wAA&#10;AAoBAAAPAAAAAAAAAAAAAAAAAPEDAABkcnMvZG93bnJldi54bWxQSwUGAAAAAAQABADzAAAA/QQA&#10;AAAA&#10;" filled="f" stroked="f">
              <v:textbox inset="0,0,0,0">
                <w:txbxContent>
                  <w:p w14:paraId="16801ED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79552" behindDoc="1" locked="0" layoutInCell="1" allowOverlap="1" wp14:anchorId="16801925" wp14:editId="16801926">
              <wp:simplePos x="0" y="0"/>
              <wp:positionH relativeFrom="page">
                <wp:posOffset>5656579</wp:posOffset>
              </wp:positionH>
              <wp:positionV relativeFrom="page">
                <wp:posOffset>667163</wp:posOffset>
              </wp:positionV>
              <wp:extent cx="1219835" cy="555625"/>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835" cy="555625"/>
                      </a:xfrm>
                      <a:prstGeom prst="rect">
                        <a:avLst/>
                      </a:prstGeom>
                    </wps:spPr>
                    <wps:txbx>
                      <w:txbxContent>
                        <w:p w14:paraId="16801ED2"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D3"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4.1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25" id="Textbox 108" o:spid="_x0000_s1132" type="#_x0000_t202" style="position:absolute;margin-left:445.4pt;margin-top:52.55pt;width:96.05pt;height:43.75pt;z-index:-19836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" filled="f" stroked="f">
              <v:textbox inset="0,0,0,0">
                <w:txbxContent>
                  <w:p w14:paraId="16801ED2"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D3"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4.1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0576" behindDoc="1" locked="0" layoutInCell="1" allowOverlap="1" wp14:anchorId="16801929" wp14:editId="1680192A">
              <wp:simplePos x="0" y="0"/>
              <wp:positionH relativeFrom="page">
                <wp:posOffset>901700</wp:posOffset>
              </wp:positionH>
              <wp:positionV relativeFrom="page">
                <wp:posOffset>632672</wp:posOffset>
              </wp:positionV>
              <wp:extent cx="1287780" cy="196215"/>
              <wp:effectExtent l="0" t="0" r="0" b="0"/>
              <wp:wrapNone/>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29" id="_x0000_t202" coordsize="21600,21600" o:spt="202" path="m,l,21600r21600,l21600,xe">
              <v:stroke joinstyle="miter"/>
              <v:path gradientshapeok="t" o:connecttype="rect"/>
            </v:shapetype>
            <v:shape id="Textbox 110" o:spid="_x0000_s1134" type="#_x0000_t202" style="position:absolute;margin-left:71pt;margin-top:49.8pt;width:101.4pt;height:15.45pt;z-index:-19835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0qS9ppgBAAAk&#10;AwAADgAAAAAAAAAAAAAAAAAuAgAAZHJzL2Uyb0RvYy54bWxQSwECLQAUAAYACAAAACEAHLzBFt8A&#10;AAAKAQAADwAAAAAAAAAAAAAAAADyAwAAZHJzL2Rvd25yZXYueG1sUEsFBgAAAAAEAAQA8wAAAP4E&#10;AAAAAA==&#10;" filled="f" stroked="f">
              <v:textbox inset="0,0,0,0">
                <w:txbxContent>
                  <w:p w14:paraId="16801ED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1088" behindDoc="1" locked="0" layoutInCell="1" allowOverlap="1" wp14:anchorId="1680192B" wp14:editId="1680192C">
              <wp:simplePos x="0" y="0"/>
              <wp:positionH relativeFrom="page">
                <wp:posOffset>5656579</wp:posOffset>
              </wp:positionH>
              <wp:positionV relativeFrom="page">
                <wp:posOffset>667163</wp:posOffset>
              </wp:positionV>
              <wp:extent cx="1220470" cy="555625"/>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0470" cy="555625"/>
                      </a:xfrm>
                      <a:prstGeom prst="rect">
                        <a:avLst/>
                      </a:prstGeom>
                    </wps:spPr>
                    <wps:txbx>
                      <w:txbxContent>
                        <w:p w14:paraId="16801ED6"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D7"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4.2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2B" id="Textbox 111" o:spid="_x0000_s1135" type="#_x0000_t202" style="position:absolute;margin-left:445.4pt;margin-top:52.55pt;width:96.1pt;height:43.75pt;z-index:-19835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" filled="f" stroked="f">
              <v:textbox inset="0,0,0,0">
                <w:txbxContent>
                  <w:p w14:paraId="16801ED6"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D7"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4.2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D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2112" behindDoc="1" locked="0" layoutInCell="1" allowOverlap="1" wp14:anchorId="1680192F" wp14:editId="16801930">
              <wp:simplePos x="0" y="0"/>
              <wp:positionH relativeFrom="page">
                <wp:posOffset>901700</wp:posOffset>
              </wp:positionH>
              <wp:positionV relativeFrom="page">
                <wp:posOffset>632672</wp:posOffset>
              </wp:positionV>
              <wp:extent cx="1287780" cy="196215"/>
              <wp:effectExtent l="0" t="0" r="0" b="0"/>
              <wp:wrapNone/>
              <wp:docPr id="113" name="Text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D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2F" id="_x0000_t202" coordsize="21600,21600" o:spt="202" path="m,l,21600r21600,l21600,xe">
              <v:stroke joinstyle="miter"/>
              <v:path gradientshapeok="t" o:connecttype="rect"/>
            </v:shapetype>
            <v:shape id="Textbox 113" o:spid="_x0000_s1137" type="#_x0000_t202" style="position:absolute;margin-left:71pt;margin-top:49.8pt;width:101.4pt;height:15.45pt;z-index:-19834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xMpcBJgBAAAk&#10;AwAADgAAAAAAAAAAAAAAAAAuAgAAZHJzL2Uyb0RvYy54bWxQSwECLQAUAAYACAAAACEAHLzBFt8A&#10;AAAKAQAADwAAAAAAAAAAAAAAAADyAwAAZHJzL2Rvd25yZXYueG1sUEsFBgAAAAAEAAQA8wAAAP4E&#10;AAAAAA==&#10;" filled="f" stroked="f">
              <v:textbox inset="0,0,0,0">
                <w:txbxContent>
                  <w:p w14:paraId="16801ED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2624" behindDoc="1" locked="0" layoutInCell="1" allowOverlap="1" wp14:anchorId="16801931" wp14:editId="16801932">
              <wp:simplePos x="0" y="0"/>
              <wp:positionH relativeFrom="page">
                <wp:posOffset>5386832</wp:posOffset>
              </wp:positionH>
              <wp:positionV relativeFrom="page">
                <wp:posOffset>667163</wp:posOffset>
              </wp:positionV>
              <wp:extent cx="1488440" cy="555625"/>
              <wp:effectExtent l="0" t="0" r="0" b="0"/>
              <wp:wrapNone/>
              <wp:docPr id="114" name="Text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8440" cy="555625"/>
                      </a:xfrm>
                      <a:prstGeom prst="rect">
                        <a:avLst/>
                      </a:prstGeom>
                    </wps:spPr>
                    <wps:txbx>
                      <w:txbxContent>
                        <w:p w14:paraId="16801EDA"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2"/>
                              <w:sz w:val="18"/>
                            </w:rPr>
                            <w:t xml:space="preserve"> SERVICE</w:t>
                          </w:r>
                        </w:p>
                        <w:p w14:paraId="16801EDB" w14:textId="77777777" w:rsidR="00C45353" w:rsidRDefault="00A9526A">
                          <w:pPr>
                            <w:spacing w:before="11"/>
                            <w:ind w:left="20" w:right="18" w:firstLine="6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2"/>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5.1 Effective: January 1, 2020</w:t>
                          </w:r>
                        </w:p>
                      </w:txbxContent>
                    </wps:txbx>
                    <wps:bodyPr wrap="square" lIns="0" tIns="0" rIns="0" bIns="0" rtlCol="0">
                      <a:noAutofit/>
                    </wps:bodyPr>
                  </wps:wsp>
                </a:graphicData>
              </a:graphic>
            </wp:anchor>
          </w:drawing>
        </mc:Choice>
        <mc:Fallback>
          <w:pict>
            <v:shape w14:anchorId="16801931" id="Textbox 114" o:spid="_x0000_s1138" type="#_x0000_t202" style="position:absolute;margin-left:424.15pt;margin-top:52.55pt;width:117.2pt;height:43.75pt;z-index:-19833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" filled="f" stroked="f">
              <v:textbox inset="0,0,0,0">
                <w:txbxContent>
                  <w:p w14:paraId="16801EDA" w14:textId="77777777" w:rsidR="00C45353" w:rsidRDefault="00A9526A">
                    <w:pPr>
                      <w:spacing w:before="14"/>
                      <w:ind w:left="545"/>
                      <w:rPr>
                        <w:b/>
                        <w:sz w:val="18"/>
                      </w:rPr>
                    </w:pPr>
                    <w:r>
                      <w:rPr>
                        <w:b/>
                        <w:sz w:val="18"/>
                      </w:rPr>
                      <w:t>TERMS</w:t>
                    </w:r>
                    <w:r>
                      <w:rPr>
                        <w:b/>
                        <w:spacing w:val="-2"/>
                        <w:sz w:val="18"/>
                      </w:rPr>
                      <w:t xml:space="preserve"> </w:t>
                    </w:r>
                    <w:r>
                      <w:rPr>
                        <w:b/>
                        <w:sz w:val="18"/>
                      </w:rPr>
                      <w:t>OF</w:t>
                    </w:r>
                    <w:r>
                      <w:rPr>
                        <w:b/>
                        <w:spacing w:val="-2"/>
                        <w:sz w:val="18"/>
                      </w:rPr>
                      <w:t xml:space="preserve"> SERVICE</w:t>
                    </w:r>
                  </w:p>
                  <w:p w14:paraId="16801EDB" w14:textId="77777777" w:rsidR="00C45353" w:rsidRDefault="00A9526A">
                    <w:pPr>
                      <w:spacing w:before="11"/>
                      <w:ind w:left="20" w:right="18" w:firstLine="6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2"/>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5.1 Effective: January 1, 2020</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3648" behindDoc="1" locked="0" layoutInCell="1" allowOverlap="1" wp14:anchorId="16801935" wp14:editId="16801936">
              <wp:simplePos x="0" y="0"/>
              <wp:positionH relativeFrom="page">
                <wp:posOffset>901700</wp:posOffset>
              </wp:positionH>
              <wp:positionV relativeFrom="page">
                <wp:posOffset>632672</wp:posOffset>
              </wp:positionV>
              <wp:extent cx="1287780" cy="196215"/>
              <wp:effectExtent l="0" t="0" r="0" b="0"/>
              <wp:wrapNone/>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D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35" id="_x0000_t202" coordsize="21600,21600" o:spt="202" path="m,l,21600r21600,l21600,xe">
              <v:stroke joinstyle="miter"/>
              <v:path gradientshapeok="t" o:connecttype="rect"/>
            </v:shapetype>
            <v:shape id="Textbox 116" o:spid="_x0000_s1140" type="#_x0000_t202" style="position:absolute;margin-left:71pt;margin-top:49.8pt;width:101.4pt;height:15.45pt;z-index:-19832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51MmiZAQAA&#10;JAMAAA4AAAAAAAAAAAAAAAAALgIAAGRycy9lMm9Eb2MueG1sUEsBAi0AFAAGAAgAAAAhABy8wRbf&#10;AAAACgEAAA8AAAAAAAAAAAAAAAAA8wMAAGRycy9kb3ducmV2LnhtbFBLBQYAAAAABAAEAPMAAAD/&#10;BAAAAAA=&#10;" filled="f" stroked="f">
              <v:textbox inset="0,0,0,0">
                <w:txbxContent>
                  <w:p w14:paraId="16801ED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4160" behindDoc="1" locked="0" layoutInCell="1" allowOverlap="1" wp14:anchorId="16801937" wp14:editId="16801938">
              <wp:simplePos x="0" y="0"/>
              <wp:positionH relativeFrom="page">
                <wp:posOffset>5275579</wp:posOffset>
              </wp:positionH>
              <wp:positionV relativeFrom="page">
                <wp:posOffset>667163</wp:posOffset>
              </wp:positionV>
              <wp:extent cx="1599565" cy="555625"/>
              <wp:effectExtent l="0" t="0" r="0" b="0"/>
              <wp:wrapNone/>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9565" cy="555625"/>
                      </a:xfrm>
                      <a:prstGeom prst="rect">
                        <a:avLst/>
                      </a:prstGeom>
                    </wps:spPr>
                    <wps:txbx>
                      <w:txbxContent>
                        <w:p w14:paraId="16801EDE" w14:textId="77777777" w:rsidR="00C45353" w:rsidRDefault="00A9526A">
                          <w:pPr>
                            <w:spacing w:before="14"/>
                            <w:ind w:left="720"/>
                            <w:rPr>
                              <w:b/>
                              <w:sz w:val="18"/>
                            </w:rPr>
                          </w:pPr>
                          <w:r>
                            <w:rPr>
                              <w:b/>
                              <w:sz w:val="18"/>
                            </w:rPr>
                            <w:t>TERMS</w:t>
                          </w:r>
                          <w:r>
                            <w:rPr>
                              <w:b/>
                              <w:spacing w:val="-2"/>
                              <w:sz w:val="18"/>
                            </w:rPr>
                            <w:t xml:space="preserve"> </w:t>
                          </w:r>
                          <w:r>
                            <w:rPr>
                              <w:b/>
                              <w:sz w:val="18"/>
                            </w:rPr>
                            <w:t>OF</w:t>
                          </w:r>
                          <w:r>
                            <w:rPr>
                              <w:b/>
                              <w:spacing w:val="-2"/>
                              <w:sz w:val="18"/>
                            </w:rPr>
                            <w:t xml:space="preserve"> SERVICE</w:t>
                          </w:r>
                        </w:p>
                        <w:p w14:paraId="16801EDF" w14:textId="77777777" w:rsidR="00C45353" w:rsidRDefault="00A9526A">
                          <w:pPr>
                            <w:spacing w:before="11"/>
                            <w:ind w:left="20" w:right="18" w:firstLine="871"/>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5.2 Effective: January 1, 2020</w:t>
                          </w:r>
                        </w:p>
                      </w:txbxContent>
                    </wps:txbx>
                    <wps:bodyPr wrap="square" lIns="0" tIns="0" rIns="0" bIns="0" rtlCol="0">
                      <a:noAutofit/>
                    </wps:bodyPr>
                  </wps:wsp>
                </a:graphicData>
              </a:graphic>
            </wp:anchor>
          </w:drawing>
        </mc:Choice>
        <mc:Fallback>
          <w:pict>
            <v:shape w14:anchorId="16801937" id="Textbox 117" o:spid="_x0000_s1141" type="#_x0000_t202" style="position:absolute;margin-left:415.4pt;margin-top:52.55pt;width:125.95pt;height:43.75pt;z-index:-1983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" filled="f" stroked="f">
              <v:textbox inset="0,0,0,0">
                <w:txbxContent>
                  <w:p w14:paraId="16801EDE" w14:textId="77777777" w:rsidR="00C45353" w:rsidRDefault="00A9526A">
                    <w:pPr>
                      <w:spacing w:before="14"/>
                      <w:ind w:left="720"/>
                      <w:rPr>
                        <w:b/>
                        <w:sz w:val="18"/>
                      </w:rPr>
                    </w:pPr>
                    <w:r>
                      <w:rPr>
                        <w:b/>
                        <w:sz w:val="18"/>
                      </w:rPr>
                      <w:t>TERMS</w:t>
                    </w:r>
                    <w:r>
                      <w:rPr>
                        <w:b/>
                        <w:spacing w:val="-2"/>
                        <w:sz w:val="18"/>
                      </w:rPr>
                      <w:t xml:space="preserve"> </w:t>
                    </w:r>
                    <w:r>
                      <w:rPr>
                        <w:b/>
                        <w:sz w:val="18"/>
                      </w:rPr>
                      <w:t>OF</w:t>
                    </w:r>
                    <w:r>
                      <w:rPr>
                        <w:b/>
                        <w:spacing w:val="-2"/>
                        <w:sz w:val="18"/>
                      </w:rPr>
                      <w:t xml:space="preserve"> SERVICE</w:t>
                    </w:r>
                  </w:p>
                  <w:p w14:paraId="16801EDF" w14:textId="77777777" w:rsidR="00C45353" w:rsidRDefault="00A9526A">
                    <w:pPr>
                      <w:spacing w:before="11"/>
                      <w:ind w:left="20" w:right="18" w:firstLine="871"/>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5.2 Effective: January 1, 2020</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0912" behindDoc="1" locked="0" layoutInCell="1" allowOverlap="1" wp14:anchorId="16801867" wp14:editId="16801868">
              <wp:simplePos x="0" y="0"/>
              <wp:positionH relativeFrom="page">
                <wp:posOffset>904747</wp:posOffset>
              </wp:positionH>
              <wp:positionV relativeFrom="page">
                <wp:posOffset>906992</wp:posOffset>
              </wp:positionV>
              <wp:extent cx="544830" cy="19621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4830" cy="196215"/>
                      </a:xfrm>
                      <a:prstGeom prst="rect">
                        <a:avLst/>
                      </a:prstGeom>
                    </wps:spPr>
                    <wps:txbx>
                      <w:txbxContent>
                        <w:p w14:paraId="16801E5E" w14:textId="77777777" w:rsidR="00C45353" w:rsidRDefault="00A9526A">
                          <w:pPr>
                            <w:spacing w:before="12"/>
                            <w:ind w:left="20"/>
                            <w:rPr>
                              <w:b/>
                              <w:sz w:val="24"/>
                            </w:rPr>
                          </w:pPr>
                          <w:r>
                            <w:rPr>
                              <w:b/>
                              <w:sz w:val="24"/>
                            </w:rPr>
                            <w:t>Part</w:t>
                          </w:r>
                          <w:r>
                            <w:rPr>
                              <w:b/>
                              <w:spacing w:val="-1"/>
                              <w:sz w:val="24"/>
                            </w:rPr>
                            <w:t xml:space="preserve"> </w:t>
                          </w:r>
                          <w:r>
                            <w:rPr>
                              <w:b/>
                              <w:spacing w:val="-4"/>
                              <w:sz w:val="24"/>
                            </w:rPr>
                            <w:t>III:</w:t>
                          </w:r>
                        </w:p>
                      </w:txbxContent>
                    </wps:txbx>
                    <wps:bodyPr wrap="square" lIns="0" tIns="0" rIns="0" bIns="0" rtlCol="0">
                      <a:noAutofit/>
                    </wps:bodyPr>
                  </wps:wsp>
                </a:graphicData>
              </a:graphic>
            </wp:anchor>
          </w:drawing>
        </mc:Choice>
        <mc:Fallback>
          <w:pict>
            <v:shapetype w14:anchorId="16801867" id="_x0000_t202" coordsize="21600,21600" o:spt="202" path="m,l,21600r21600,l21600,xe">
              <v:stroke joinstyle="miter"/>
              <v:path gradientshapeok="t" o:connecttype="rect"/>
            </v:shapetype>
            <v:shape id="Textbox 13" o:spid="_x0000_s1037" type="#_x0000_t202" style="position:absolute;margin-left:71.25pt;margin-top:71.4pt;width:42.9pt;height:15.45pt;z-index:-19885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" filled="f" stroked="f">
              <v:textbox inset="0,0,0,0">
                <w:txbxContent>
                  <w:p w14:paraId="16801E5E" w14:textId="77777777" w:rsidR="00C45353" w:rsidRDefault="00A9526A">
                    <w:pPr>
                      <w:spacing w:before="12"/>
                      <w:ind w:left="20"/>
                      <w:rPr>
                        <w:b/>
                        <w:sz w:val="24"/>
                      </w:rPr>
                    </w:pPr>
                    <w:r>
                      <w:rPr>
                        <w:b/>
                        <w:sz w:val="24"/>
                      </w:rPr>
                      <w:t>Part</w:t>
                    </w:r>
                    <w:r>
                      <w:rPr>
                        <w:b/>
                        <w:spacing w:val="-1"/>
                        <w:sz w:val="24"/>
                      </w:rPr>
                      <w:t xml:space="preserve"> </w:t>
                    </w:r>
                    <w:r>
                      <w:rPr>
                        <w:b/>
                        <w:spacing w:val="-4"/>
                        <w:sz w:val="24"/>
                      </w:rPr>
                      <w:t>III:</w:t>
                    </w:r>
                  </w:p>
                </w:txbxContent>
              </v:textbox>
              <w10:wrap anchorx="page" anchory="page"/>
            </v:shape>
          </w:pict>
        </mc:Fallback>
      </mc:AlternateContent>
    </w:r>
    <w:r>
      <w:rPr>
        <w:noProof/>
        <w:sz w:val="20"/>
      </w:rPr>
      <mc:AlternateContent>
        <mc:Choice Requires="wps">
          <w:drawing>
            <wp:anchor distT="0" distB="0" distL="0" distR="0" simplePos="0" relativeHeight="483431424" behindDoc="1" locked="0" layoutInCell="1" allowOverlap="1" wp14:anchorId="16801869" wp14:editId="1680186A">
              <wp:simplePos x="0" y="0"/>
              <wp:positionH relativeFrom="page">
                <wp:posOffset>1587500</wp:posOffset>
              </wp:positionH>
              <wp:positionV relativeFrom="page">
                <wp:posOffset>906992</wp:posOffset>
              </wp:positionV>
              <wp:extent cx="2067560" cy="196215"/>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67560" cy="196215"/>
                      </a:xfrm>
                      <a:prstGeom prst="rect">
                        <a:avLst/>
                      </a:prstGeom>
                    </wps:spPr>
                    <wps:txbx>
                      <w:txbxContent>
                        <w:p w14:paraId="16801E5F" w14:textId="77777777" w:rsidR="00C45353" w:rsidRDefault="00A9526A">
                          <w:pPr>
                            <w:spacing w:before="12"/>
                            <w:ind w:left="20"/>
                            <w:rPr>
                              <w:b/>
                              <w:sz w:val="24"/>
                            </w:rPr>
                          </w:pPr>
                          <w:r>
                            <w:rPr>
                              <w:b/>
                              <w:sz w:val="24"/>
                            </w:rPr>
                            <w:t>RULES</w:t>
                          </w:r>
                          <w:r>
                            <w:rPr>
                              <w:b/>
                              <w:spacing w:val="-2"/>
                              <w:sz w:val="24"/>
                            </w:rPr>
                            <w:t xml:space="preserve"> </w:t>
                          </w:r>
                          <w:r>
                            <w:rPr>
                              <w:b/>
                              <w:sz w:val="24"/>
                            </w:rPr>
                            <w:t>AND</w:t>
                          </w:r>
                          <w:r>
                            <w:rPr>
                              <w:b/>
                              <w:spacing w:val="-2"/>
                              <w:sz w:val="24"/>
                            </w:rPr>
                            <w:t xml:space="preserve"> REGULATIONS</w:t>
                          </w:r>
                        </w:p>
                      </w:txbxContent>
                    </wps:txbx>
                    <wps:bodyPr wrap="square" lIns="0" tIns="0" rIns="0" bIns="0" rtlCol="0">
                      <a:noAutofit/>
                    </wps:bodyPr>
                  </wps:wsp>
                </a:graphicData>
              </a:graphic>
            </wp:anchor>
          </w:drawing>
        </mc:Choice>
        <mc:Fallback>
          <w:pict>
            <v:shape w14:anchorId="16801869" id="Textbox 14" o:spid="_x0000_s1038" type="#_x0000_t202" style="position:absolute;margin-left:125pt;margin-top:71.4pt;width:162.8pt;height:15.45pt;z-index:-19885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" filled="f" stroked="f">
              <v:textbox inset="0,0,0,0">
                <w:txbxContent>
                  <w:p w14:paraId="16801E5F" w14:textId="77777777" w:rsidR="00C45353" w:rsidRDefault="00A9526A">
                    <w:pPr>
                      <w:spacing w:before="12"/>
                      <w:ind w:left="20"/>
                      <w:rPr>
                        <w:b/>
                        <w:sz w:val="24"/>
                      </w:rPr>
                    </w:pPr>
                    <w:r>
                      <w:rPr>
                        <w:b/>
                        <w:sz w:val="24"/>
                      </w:rPr>
                      <w:t>RULES</w:t>
                    </w:r>
                    <w:r>
                      <w:rPr>
                        <w:b/>
                        <w:spacing w:val="-2"/>
                        <w:sz w:val="24"/>
                      </w:rPr>
                      <w:t xml:space="preserve"> </w:t>
                    </w:r>
                    <w:r>
                      <w:rPr>
                        <w:b/>
                        <w:sz w:val="24"/>
                      </w:rPr>
                      <w:t>AND</w:t>
                    </w:r>
                    <w:r>
                      <w:rPr>
                        <w:b/>
                        <w:spacing w:val="-2"/>
                        <w:sz w:val="24"/>
                      </w:rPr>
                      <w:t xml:space="preserve"> REGULATIONS</w:t>
                    </w:r>
                  </w:p>
                </w:txbxContent>
              </v:textbox>
              <w10:wrap anchorx="page" anchory="page"/>
            </v:shape>
          </w:pict>
        </mc:Fallback>
      </mc:AlternateContent>
    </w:r>
    <w:r>
      <w:rPr>
        <w:noProof/>
        <w:sz w:val="20"/>
      </w:rPr>
      <mc:AlternateContent>
        <mc:Choice Requires="wps">
          <w:drawing>
            <wp:anchor distT="0" distB="0" distL="0" distR="0" simplePos="0" relativeHeight="483431936" behindDoc="1" locked="0" layoutInCell="1" allowOverlap="1" wp14:anchorId="1680186B" wp14:editId="1680186C">
              <wp:simplePos x="0" y="0"/>
              <wp:positionH relativeFrom="page">
                <wp:posOffset>3052064</wp:posOffset>
              </wp:positionH>
              <wp:positionV relativeFrom="page">
                <wp:posOffset>1234652</wp:posOffset>
              </wp:positionV>
              <wp:extent cx="1668145" cy="19621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8145" cy="196215"/>
                      </a:xfrm>
                      <a:prstGeom prst="rect">
                        <a:avLst/>
                      </a:prstGeom>
                    </wps:spPr>
                    <wps:txbx>
                      <w:txbxContent>
                        <w:p w14:paraId="16801E60" w14:textId="77777777" w:rsidR="00C45353" w:rsidRDefault="00A9526A">
                          <w:pPr>
                            <w:spacing w:before="12"/>
                            <w:ind w:left="20"/>
                            <w:rPr>
                              <w:b/>
                              <w:sz w:val="24"/>
                            </w:rPr>
                          </w:pPr>
                          <w:r>
                            <w:rPr>
                              <w:b/>
                              <w:sz w:val="24"/>
                            </w:rPr>
                            <w:t xml:space="preserve">TABLE OF </w:t>
                          </w:r>
                          <w:r>
                            <w:rPr>
                              <w:b/>
                              <w:spacing w:val="-2"/>
                              <w:sz w:val="24"/>
                            </w:rPr>
                            <w:t>CONTENTS</w:t>
                          </w:r>
                        </w:p>
                      </w:txbxContent>
                    </wps:txbx>
                    <wps:bodyPr wrap="square" lIns="0" tIns="0" rIns="0" bIns="0" rtlCol="0">
                      <a:noAutofit/>
                    </wps:bodyPr>
                  </wps:wsp>
                </a:graphicData>
              </a:graphic>
            </wp:anchor>
          </w:drawing>
        </mc:Choice>
        <mc:Fallback>
          <w:pict>
            <v:shape w14:anchorId="1680186B" id="Textbox 15" o:spid="_x0000_s1039" type="#_x0000_t202" style="position:absolute;margin-left:240.3pt;margin-top:97.2pt;width:131.35pt;height:15.45pt;z-index:-19884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" filled="f" stroked="f">
              <v:textbox inset="0,0,0,0">
                <w:txbxContent>
                  <w:p w14:paraId="16801E60" w14:textId="77777777" w:rsidR="00C45353" w:rsidRDefault="00A9526A">
                    <w:pPr>
                      <w:spacing w:before="12"/>
                      <w:ind w:left="20"/>
                      <w:rPr>
                        <w:b/>
                        <w:sz w:val="24"/>
                      </w:rPr>
                    </w:pPr>
                    <w:r>
                      <w:rPr>
                        <w:b/>
                        <w:sz w:val="24"/>
                      </w:rPr>
                      <w:t xml:space="preserve">TABLE OF </w:t>
                    </w:r>
                    <w:r>
                      <w:rPr>
                        <w:b/>
                        <w:spacing w:val="-2"/>
                        <w:sz w:val="24"/>
                      </w:rPr>
                      <w:t>CONTENTS</w:t>
                    </w:r>
                  </w:p>
                </w:txbxContent>
              </v:textbox>
              <w10:wrap anchorx="page" anchory="page"/>
            </v:shape>
          </w:pict>
        </mc:Fallback>
      </mc:AlternateContent>
    </w:r>
    <w:r>
      <w:rPr>
        <w:noProof/>
        <w:sz w:val="20"/>
      </w:rPr>
      <mc:AlternateContent>
        <mc:Choice Requires="wps">
          <w:drawing>
            <wp:anchor distT="0" distB="0" distL="0" distR="0" simplePos="0" relativeHeight="483432448" behindDoc="1" locked="0" layoutInCell="1" allowOverlap="1" wp14:anchorId="1680186D" wp14:editId="1680186E">
              <wp:simplePos x="0" y="0"/>
              <wp:positionH relativeFrom="page">
                <wp:posOffset>647191</wp:posOffset>
              </wp:positionH>
              <wp:positionV relativeFrom="page">
                <wp:posOffset>1562312</wp:posOffset>
              </wp:positionV>
              <wp:extent cx="6295390" cy="442595"/>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5390" cy="442595"/>
                      </a:xfrm>
                      <a:prstGeom prst="rect">
                        <a:avLst/>
                      </a:prstGeom>
                    </wps:spPr>
                    <wps:txbx>
                      <w:txbxContent>
                        <w:p w14:paraId="16801E61" w14:textId="77777777" w:rsidR="00C45353" w:rsidRDefault="00A9526A">
                          <w:pPr>
                            <w:spacing w:before="12"/>
                            <w:ind w:left="9207"/>
                            <w:rPr>
                              <w:b/>
                              <w:sz w:val="24"/>
                            </w:rPr>
                          </w:pPr>
                          <w:r>
                            <w:rPr>
                              <w:b/>
                              <w:spacing w:val="-4"/>
                              <w:sz w:val="24"/>
                            </w:rPr>
                            <w:t>Page</w:t>
                          </w:r>
                        </w:p>
                        <w:p w14:paraId="16801E62" w14:textId="77777777" w:rsidR="00C45353" w:rsidRDefault="00A9526A">
                          <w:pPr>
                            <w:tabs>
                              <w:tab w:val="left" w:leader="dot" w:pos="9490"/>
                            </w:tabs>
                            <w:spacing w:before="113"/>
                            <w:ind w:left="20"/>
                            <w:rPr>
                              <w:b/>
                              <w:sz w:val="24"/>
                            </w:rPr>
                          </w:pPr>
                          <w:hyperlink w:anchor="_bookmark46" w:history="1">
                            <w:r>
                              <w:rPr>
                                <w:b/>
                                <w:sz w:val="24"/>
                              </w:rPr>
                              <w:t>ATLANTA</w:t>
                            </w:r>
                            <w:r>
                              <w:rPr>
                                <w:b/>
                                <w:spacing w:val="-5"/>
                                <w:sz w:val="24"/>
                              </w:rPr>
                              <w:t xml:space="preserve"> </w:t>
                            </w:r>
                            <w:r>
                              <w:rPr>
                                <w:b/>
                                <w:sz w:val="24"/>
                              </w:rPr>
                              <w:t>GAS</w:t>
                            </w:r>
                            <w:r>
                              <w:rPr>
                                <w:b/>
                                <w:spacing w:val="-5"/>
                                <w:sz w:val="24"/>
                              </w:rPr>
                              <w:t xml:space="preserve"> </w:t>
                            </w:r>
                            <w:r>
                              <w:rPr>
                                <w:b/>
                                <w:sz w:val="24"/>
                              </w:rPr>
                              <w:t>LIGHT COMPANY</w:t>
                            </w:r>
                            <w:r>
                              <w:rPr>
                                <w:b/>
                                <w:spacing w:val="-2"/>
                                <w:sz w:val="24"/>
                              </w:rPr>
                              <w:t xml:space="preserve"> </w:t>
                            </w:r>
                            <w:r>
                              <w:rPr>
                                <w:b/>
                                <w:sz w:val="24"/>
                              </w:rPr>
                              <w:t xml:space="preserve">PART </w:t>
                            </w:r>
                            <w:r>
                              <w:rPr>
                                <w:b/>
                                <w:spacing w:val="-5"/>
                                <w:sz w:val="24"/>
                              </w:rPr>
                              <w:t>III</w:t>
                            </w:r>
                            <w:r>
                              <w:rPr>
                                <w:b/>
                                <w:sz w:val="24"/>
                              </w:rPr>
                              <w:tab/>
                            </w:r>
                            <w:r>
                              <w:rPr>
                                <w:b/>
                                <w:spacing w:val="-5"/>
                                <w:sz w:val="24"/>
                              </w:rPr>
                              <w:t>179</w:t>
                            </w:r>
                          </w:hyperlink>
                        </w:p>
                      </w:txbxContent>
                    </wps:txbx>
                    <wps:bodyPr wrap="square" lIns="0" tIns="0" rIns="0" bIns="0" rtlCol="0">
                      <a:noAutofit/>
                    </wps:bodyPr>
                  </wps:wsp>
                </a:graphicData>
              </a:graphic>
            </wp:anchor>
          </w:drawing>
        </mc:Choice>
        <mc:Fallback>
          <w:pict>
            <v:shape w14:anchorId="1680186D" id="Textbox 16" o:spid="_x0000_s1040" type="#_x0000_t202" style="position:absolute;margin-left:50.95pt;margin-top:123pt;width:495.7pt;height:34.85pt;z-index:-19884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" filled="f" stroked="f">
              <v:textbox inset="0,0,0,0">
                <w:txbxContent>
                  <w:p w14:paraId="16801E61" w14:textId="77777777" w:rsidR="00C45353" w:rsidRDefault="00A9526A">
                    <w:pPr>
                      <w:spacing w:before="12"/>
                      <w:ind w:left="9207"/>
                      <w:rPr>
                        <w:b/>
                        <w:sz w:val="24"/>
                      </w:rPr>
                    </w:pPr>
                    <w:r>
                      <w:rPr>
                        <w:b/>
                        <w:spacing w:val="-4"/>
                        <w:sz w:val="24"/>
                      </w:rPr>
                      <w:t>Page</w:t>
                    </w:r>
                  </w:p>
                  <w:p w14:paraId="16801E62" w14:textId="77777777" w:rsidR="00C45353" w:rsidRDefault="00A9526A">
                    <w:pPr>
                      <w:tabs>
                        <w:tab w:val="left" w:leader="dot" w:pos="9490"/>
                      </w:tabs>
                      <w:spacing w:before="113"/>
                      <w:ind w:left="20"/>
                      <w:rPr>
                        <w:b/>
                        <w:sz w:val="24"/>
                      </w:rPr>
                    </w:pPr>
                    <w:hyperlink w:anchor="_bookmark46" w:history="1">
                      <w:r>
                        <w:rPr>
                          <w:b/>
                          <w:sz w:val="24"/>
                        </w:rPr>
                        <w:t>ATLANTA</w:t>
                      </w:r>
                      <w:r>
                        <w:rPr>
                          <w:b/>
                          <w:spacing w:val="-5"/>
                          <w:sz w:val="24"/>
                        </w:rPr>
                        <w:t xml:space="preserve"> </w:t>
                      </w:r>
                      <w:r>
                        <w:rPr>
                          <w:b/>
                          <w:sz w:val="24"/>
                        </w:rPr>
                        <w:t>GAS</w:t>
                      </w:r>
                      <w:r>
                        <w:rPr>
                          <w:b/>
                          <w:spacing w:val="-5"/>
                          <w:sz w:val="24"/>
                        </w:rPr>
                        <w:t xml:space="preserve"> </w:t>
                      </w:r>
                      <w:r>
                        <w:rPr>
                          <w:b/>
                          <w:sz w:val="24"/>
                        </w:rPr>
                        <w:t>LIGHT COMPANY</w:t>
                      </w:r>
                      <w:r>
                        <w:rPr>
                          <w:b/>
                          <w:spacing w:val="-2"/>
                          <w:sz w:val="24"/>
                        </w:rPr>
                        <w:t xml:space="preserve"> </w:t>
                      </w:r>
                      <w:r>
                        <w:rPr>
                          <w:b/>
                          <w:sz w:val="24"/>
                        </w:rPr>
                        <w:t xml:space="preserve">PART </w:t>
                      </w:r>
                      <w:r>
                        <w:rPr>
                          <w:b/>
                          <w:spacing w:val="-5"/>
                          <w:sz w:val="24"/>
                        </w:rPr>
                        <w:t>III</w:t>
                      </w:r>
                      <w:r>
                        <w:rPr>
                          <w:b/>
                          <w:sz w:val="24"/>
                        </w:rPr>
                        <w:tab/>
                      </w:r>
                      <w:r>
                        <w:rPr>
                          <w:b/>
                          <w:spacing w:val="-5"/>
                          <w:sz w:val="24"/>
                        </w:rPr>
                        <w:t>179</w:t>
                      </w:r>
                    </w:hyperlink>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5184" behindDoc="1" locked="0" layoutInCell="1" allowOverlap="1" wp14:anchorId="1680193B" wp14:editId="1680193C">
              <wp:simplePos x="0" y="0"/>
              <wp:positionH relativeFrom="page">
                <wp:posOffset>901700</wp:posOffset>
              </wp:positionH>
              <wp:positionV relativeFrom="page">
                <wp:posOffset>632672</wp:posOffset>
              </wp:positionV>
              <wp:extent cx="1287780" cy="196215"/>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E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3B" id="_x0000_t202" coordsize="21600,21600" o:spt="202" path="m,l,21600r21600,l21600,xe">
              <v:stroke joinstyle="miter"/>
              <v:path gradientshapeok="t" o:connecttype="rect"/>
            </v:shapetype>
            <v:shape id="Textbox 119" o:spid="_x0000_s1143" type="#_x0000_t202" style="position:absolute;margin-left:71pt;margin-top:49.8pt;width:101.4pt;height:15.45pt;z-index:-19831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Bcdx/qZAQAA&#10;JAMAAA4AAAAAAAAAAAAAAAAALgIAAGRycy9lMm9Eb2MueG1sUEsBAi0AFAAGAAgAAAAhABy8wRbf&#10;AAAACgEAAA8AAAAAAAAAAAAAAAAA8wMAAGRycy9kb3ducmV2LnhtbFBLBQYAAAAABAAEAPMAAAD/&#10;BAAAAAA=&#10;" filled="f" stroked="f">
              <v:textbox inset="0,0,0,0">
                <w:txbxContent>
                  <w:p w14:paraId="16801EE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5696" behindDoc="1" locked="0" layoutInCell="1" allowOverlap="1" wp14:anchorId="1680193D" wp14:editId="1680193E">
              <wp:simplePos x="0" y="0"/>
              <wp:positionH relativeFrom="page">
                <wp:posOffset>5223764</wp:posOffset>
              </wp:positionH>
              <wp:positionV relativeFrom="page">
                <wp:posOffset>667163</wp:posOffset>
              </wp:positionV>
              <wp:extent cx="1651635" cy="555625"/>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1635" cy="555625"/>
                      </a:xfrm>
                      <a:prstGeom prst="rect">
                        <a:avLst/>
                      </a:prstGeom>
                    </wps:spPr>
                    <wps:txbx>
                      <w:txbxContent>
                        <w:p w14:paraId="16801EE2"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E3"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6.1 Effective: May 1, 2005</w:t>
                          </w:r>
                        </w:p>
                      </w:txbxContent>
                    </wps:txbx>
                    <wps:bodyPr wrap="square" lIns="0" tIns="0" rIns="0" bIns="0" rtlCol="0">
                      <a:noAutofit/>
                    </wps:bodyPr>
                  </wps:wsp>
                </a:graphicData>
              </a:graphic>
            </wp:anchor>
          </w:drawing>
        </mc:Choice>
        <mc:Fallback>
          <w:pict>
            <v:shape w14:anchorId="1680193D" id="Textbox 120" o:spid="_x0000_s1144" type="#_x0000_t202" style="position:absolute;margin-left:411.3pt;margin-top:52.55pt;width:130.05pt;height:43.75pt;z-index:-19830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" filled="f" stroked="f">
              <v:textbox inset="0,0,0,0">
                <w:txbxContent>
                  <w:p w14:paraId="16801EE2" w14:textId="77777777" w:rsidR="00C45353" w:rsidRDefault="00A9526A">
                    <w:pPr>
                      <w:spacing w:before="14"/>
                      <w:ind w:left="802"/>
                      <w:rPr>
                        <w:b/>
                        <w:sz w:val="18"/>
                      </w:rPr>
                    </w:pPr>
                    <w:r>
                      <w:rPr>
                        <w:b/>
                        <w:sz w:val="18"/>
                      </w:rPr>
                      <w:t>TERMS</w:t>
                    </w:r>
                    <w:r>
                      <w:rPr>
                        <w:b/>
                        <w:spacing w:val="-2"/>
                        <w:sz w:val="18"/>
                      </w:rPr>
                      <w:t xml:space="preserve"> </w:t>
                    </w:r>
                    <w:r>
                      <w:rPr>
                        <w:b/>
                        <w:sz w:val="18"/>
                      </w:rPr>
                      <w:t>OF</w:t>
                    </w:r>
                    <w:r>
                      <w:rPr>
                        <w:b/>
                        <w:spacing w:val="-2"/>
                        <w:sz w:val="18"/>
                      </w:rPr>
                      <w:t xml:space="preserve"> SERVICE</w:t>
                    </w:r>
                  </w:p>
                  <w:p w14:paraId="16801EE3" w14:textId="77777777" w:rsidR="00C45353" w:rsidRDefault="00A9526A">
                    <w:pPr>
                      <w:spacing w:before="11"/>
                      <w:ind w:left="20" w:right="18" w:firstLine="94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6.1 Effective: May 1, 2005</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6720" behindDoc="1" locked="0" layoutInCell="1" allowOverlap="1" wp14:anchorId="16801941" wp14:editId="16801942">
              <wp:simplePos x="0" y="0"/>
              <wp:positionH relativeFrom="page">
                <wp:posOffset>901700</wp:posOffset>
              </wp:positionH>
              <wp:positionV relativeFrom="page">
                <wp:posOffset>632672</wp:posOffset>
              </wp:positionV>
              <wp:extent cx="1287780" cy="196215"/>
              <wp:effectExtent l="0" t="0" r="0" b="0"/>
              <wp:wrapNone/>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E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41" id="_x0000_t202" coordsize="21600,21600" o:spt="202" path="m,l,21600r21600,l21600,xe">
              <v:stroke joinstyle="miter"/>
              <v:path gradientshapeok="t" o:connecttype="rect"/>
            </v:shapetype>
            <v:shape id="Textbox 122" o:spid="_x0000_s1146" type="#_x0000_t202" style="position:absolute;margin-left:71pt;margin-top:49.8pt;width:101.4pt;height:15.45pt;z-index:-19829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D/ndqXlwEAACQD&#10;AAAOAAAAAAAAAAAAAAAAAC4CAABkcnMvZTJvRG9jLnhtbFBLAQItABQABgAIAAAAIQAcvMEW3wAA&#10;AAoBAAAPAAAAAAAAAAAAAAAAAPEDAABkcnMvZG93bnJldi54bWxQSwUGAAAAAAQABADzAAAA/QQA&#10;AAAA&#10;" filled="f" stroked="f">
              <v:textbox inset="0,0,0,0">
                <w:txbxContent>
                  <w:p w14:paraId="16801EE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7232" behindDoc="1" locked="0" layoutInCell="1" allowOverlap="1" wp14:anchorId="16801943" wp14:editId="16801944">
              <wp:simplePos x="0" y="0"/>
              <wp:positionH relativeFrom="page">
                <wp:posOffset>5336540</wp:posOffset>
              </wp:positionH>
              <wp:positionV relativeFrom="page">
                <wp:posOffset>667163</wp:posOffset>
              </wp:positionV>
              <wp:extent cx="1539240" cy="55562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EE6"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E7"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7.1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43" id="Textbox 123" o:spid="_x0000_s1147" type="#_x0000_t202" style="position:absolute;margin-left:420.2pt;margin-top:52.55pt;width:121.2pt;height:43.75pt;z-index:-19829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" filled="f" stroked="f">
              <v:textbox inset="0,0,0,0">
                <w:txbxContent>
                  <w:p w14:paraId="16801EE6"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E7"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7.1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8256" behindDoc="1" locked="0" layoutInCell="1" allowOverlap="1" wp14:anchorId="16801947" wp14:editId="16801948">
              <wp:simplePos x="0" y="0"/>
              <wp:positionH relativeFrom="page">
                <wp:posOffset>4764404</wp:posOffset>
              </wp:positionH>
              <wp:positionV relativeFrom="page">
                <wp:posOffset>566210</wp:posOffset>
              </wp:positionV>
              <wp:extent cx="2106295" cy="45974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06295" cy="459740"/>
                      </a:xfrm>
                      <a:prstGeom prst="rect">
                        <a:avLst/>
                      </a:prstGeom>
                    </wps:spPr>
                    <wps:txbx>
                      <w:txbxContent>
                        <w:p w14:paraId="16801EE9" w14:textId="77777777" w:rsidR="00C45353" w:rsidRDefault="00A9526A">
                          <w:pPr>
                            <w:spacing w:before="12"/>
                            <w:ind w:left="1330"/>
                            <w:rPr>
                              <w:b/>
                              <w:sz w:val="20"/>
                            </w:rPr>
                          </w:pPr>
                          <w:r>
                            <w:rPr>
                              <w:b/>
                              <w:sz w:val="20"/>
                            </w:rPr>
                            <w:t>TERMS</w:t>
                          </w:r>
                          <w:r>
                            <w:rPr>
                              <w:b/>
                              <w:spacing w:val="-6"/>
                              <w:sz w:val="20"/>
                            </w:rPr>
                            <w:t xml:space="preserve"> </w:t>
                          </w:r>
                          <w:r>
                            <w:rPr>
                              <w:b/>
                              <w:sz w:val="20"/>
                            </w:rPr>
                            <w:t>OF</w:t>
                          </w:r>
                          <w:r>
                            <w:rPr>
                              <w:b/>
                              <w:spacing w:val="-4"/>
                              <w:sz w:val="20"/>
                            </w:rPr>
                            <w:t xml:space="preserve"> </w:t>
                          </w:r>
                          <w:r>
                            <w:rPr>
                              <w:b/>
                              <w:spacing w:val="-2"/>
                              <w:sz w:val="20"/>
                            </w:rPr>
                            <w:t>SERVICE</w:t>
                          </w:r>
                        </w:p>
                        <w:p w14:paraId="16801EEA" w14:textId="77777777" w:rsidR="00C45353" w:rsidRDefault="00A9526A">
                          <w:pPr>
                            <w:spacing w:before="1"/>
                            <w:ind w:left="20" w:firstLine="1478"/>
                            <w:rPr>
                              <w:sz w:val="20"/>
                            </w:rPr>
                          </w:pPr>
                          <w:r>
                            <w:rPr>
                              <w:b/>
                              <w:sz w:val="20"/>
                            </w:rPr>
                            <w:t>All</w:t>
                          </w:r>
                          <w:r>
                            <w:rPr>
                              <w:b/>
                              <w:spacing w:val="-14"/>
                              <w:sz w:val="20"/>
                            </w:rPr>
                            <w:t xml:space="preserve"> </w:t>
                          </w:r>
                          <w:r>
                            <w:rPr>
                              <w:b/>
                              <w:sz w:val="20"/>
                            </w:rPr>
                            <w:t>Rate</w:t>
                          </w:r>
                          <w:r>
                            <w:rPr>
                              <w:b/>
                              <w:spacing w:val="-14"/>
                              <w:sz w:val="20"/>
                            </w:rPr>
                            <w:t xml:space="preserve"> </w:t>
                          </w:r>
                          <w:r>
                            <w:rPr>
                              <w:b/>
                              <w:sz w:val="20"/>
                            </w:rPr>
                            <w:t>Schedules Twenty</w:t>
                          </w:r>
                          <w:r>
                            <w:rPr>
                              <w:b/>
                              <w:spacing w:val="-6"/>
                              <w:sz w:val="20"/>
                            </w:rPr>
                            <w:t xml:space="preserve"> </w:t>
                          </w:r>
                          <w:r>
                            <w:rPr>
                              <w:b/>
                              <w:sz w:val="20"/>
                            </w:rPr>
                            <w:t>Fifth</w:t>
                          </w:r>
                          <w:r>
                            <w:rPr>
                              <w:b/>
                              <w:spacing w:val="-5"/>
                              <w:sz w:val="20"/>
                            </w:rPr>
                            <w:t xml:space="preserve"> </w:t>
                          </w:r>
                          <w:r>
                            <w:rPr>
                              <w:b/>
                              <w:sz w:val="20"/>
                            </w:rPr>
                            <w:t>Revised</w:t>
                          </w:r>
                          <w:r>
                            <w:rPr>
                              <w:b/>
                              <w:spacing w:val="-5"/>
                              <w:sz w:val="20"/>
                            </w:rPr>
                            <w:t xml:space="preserve"> </w:t>
                          </w:r>
                          <w:r>
                            <w:rPr>
                              <w:sz w:val="20"/>
                            </w:rPr>
                            <w:t>Sheet</w:t>
                          </w:r>
                          <w:r>
                            <w:rPr>
                              <w:spacing w:val="-6"/>
                              <w:sz w:val="20"/>
                            </w:rPr>
                            <w:t xml:space="preserve"> </w:t>
                          </w:r>
                          <w:r>
                            <w:rPr>
                              <w:sz w:val="20"/>
                            </w:rPr>
                            <w:t>No.</w:t>
                          </w:r>
                          <w:r>
                            <w:rPr>
                              <w:spacing w:val="-4"/>
                              <w:sz w:val="20"/>
                            </w:rPr>
                            <w:t xml:space="preserve"> </w:t>
                          </w:r>
                          <w:r>
                            <w:rPr>
                              <w:spacing w:val="-5"/>
                              <w:sz w:val="20"/>
                            </w:rPr>
                            <w:t>7.2</w:t>
                          </w:r>
                        </w:p>
                      </w:txbxContent>
                    </wps:txbx>
                    <wps:bodyPr wrap="square" lIns="0" tIns="0" rIns="0" bIns="0" rtlCol="0">
                      <a:noAutofit/>
                    </wps:bodyPr>
                  </wps:wsp>
                </a:graphicData>
              </a:graphic>
            </wp:anchor>
          </w:drawing>
        </mc:Choice>
        <mc:Fallback>
          <w:pict>
            <v:shapetype w14:anchorId="16801947" id="_x0000_t202" coordsize="21600,21600" o:spt="202" path="m,l,21600r21600,l21600,xe">
              <v:stroke joinstyle="miter"/>
              <v:path gradientshapeok="t" o:connecttype="rect"/>
            </v:shapetype>
            <v:shape id="Textbox 125" o:spid="_x0000_s1149" type="#_x0000_t202" style="position:absolute;margin-left:375.15pt;margin-top:44.6pt;width:165.85pt;height:36.2pt;z-index:-1982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" filled="f" stroked="f">
              <v:textbox inset="0,0,0,0">
                <w:txbxContent>
                  <w:p w14:paraId="16801EE9" w14:textId="77777777" w:rsidR="00C45353" w:rsidRDefault="00A9526A">
                    <w:pPr>
                      <w:spacing w:before="12"/>
                      <w:ind w:left="1330"/>
                      <w:rPr>
                        <w:b/>
                        <w:sz w:val="20"/>
                      </w:rPr>
                    </w:pPr>
                    <w:r>
                      <w:rPr>
                        <w:b/>
                        <w:sz w:val="20"/>
                      </w:rPr>
                      <w:t>TERMS</w:t>
                    </w:r>
                    <w:r>
                      <w:rPr>
                        <w:b/>
                        <w:spacing w:val="-6"/>
                        <w:sz w:val="20"/>
                      </w:rPr>
                      <w:t xml:space="preserve"> </w:t>
                    </w:r>
                    <w:r>
                      <w:rPr>
                        <w:b/>
                        <w:sz w:val="20"/>
                      </w:rPr>
                      <w:t>OF</w:t>
                    </w:r>
                    <w:r>
                      <w:rPr>
                        <w:b/>
                        <w:spacing w:val="-4"/>
                        <w:sz w:val="20"/>
                      </w:rPr>
                      <w:t xml:space="preserve"> </w:t>
                    </w:r>
                    <w:r>
                      <w:rPr>
                        <w:b/>
                        <w:spacing w:val="-2"/>
                        <w:sz w:val="20"/>
                      </w:rPr>
                      <w:t>SERVICE</w:t>
                    </w:r>
                  </w:p>
                  <w:p w14:paraId="16801EEA" w14:textId="77777777" w:rsidR="00C45353" w:rsidRDefault="00A9526A">
                    <w:pPr>
                      <w:spacing w:before="1"/>
                      <w:ind w:left="20" w:firstLine="1478"/>
                      <w:rPr>
                        <w:sz w:val="20"/>
                      </w:rPr>
                    </w:pPr>
                    <w:r>
                      <w:rPr>
                        <w:b/>
                        <w:sz w:val="20"/>
                      </w:rPr>
                      <w:t>All</w:t>
                    </w:r>
                    <w:r>
                      <w:rPr>
                        <w:b/>
                        <w:spacing w:val="-14"/>
                        <w:sz w:val="20"/>
                      </w:rPr>
                      <w:t xml:space="preserve"> </w:t>
                    </w:r>
                    <w:r>
                      <w:rPr>
                        <w:b/>
                        <w:sz w:val="20"/>
                      </w:rPr>
                      <w:t>Rate</w:t>
                    </w:r>
                    <w:r>
                      <w:rPr>
                        <w:b/>
                        <w:spacing w:val="-14"/>
                        <w:sz w:val="20"/>
                      </w:rPr>
                      <w:t xml:space="preserve"> </w:t>
                    </w:r>
                    <w:r>
                      <w:rPr>
                        <w:b/>
                        <w:sz w:val="20"/>
                      </w:rPr>
                      <w:t>Schedules Twenty</w:t>
                    </w:r>
                    <w:r>
                      <w:rPr>
                        <w:b/>
                        <w:spacing w:val="-6"/>
                        <w:sz w:val="20"/>
                      </w:rPr>
                      <w:t xml:space="preserve"> </w:t>
                    </w:r>
                    <w:r>
                      <w:rPr>
                        <w:b/>
                        <w:sz w:val="20"/>
                      </w:rPr>
                      <w:t>Fifth</w:t>
                    </w:r>
                    <w:r>
                      <w:rPr>
                        <w:b/>
                        <w:spacing w:val="-5"/>
                        <w:sz w:val="20"/>
                      </w:rPr>
                      <w:t xml:space="preserve"> </w:t>
                    </w:r>
                    <w:r>
                      <w:rPr>
                        <w:b/>
                        <w:sz w:val="20"/>
                      </w:rPr>
                      <w:t>Revised</w:t>
                    </w:r>
                    <w:r>
                      <w:rPr>
                        <w:b/>
                        <w:spacing w:val="-5"/>
                        <w:sz w:val="20"/>
                      </w:rPr>
                      <w:t xml:space="preserve"> </w:t>
                    </w:r>
                    <w:r>
                      <w:rPr>
                        <w:sz w:val="20"/>
                      </w:rPr>
                      <w:t>Sheet</w:t>
                    </w:r>
                    <w:r>
                      <w:rPr>
                        <w:spacing w:val="-6"/>
                        <w:sz w:val="20"/>
                      </w:rPr>
                      <w:t xml:space="preserve"> </w:t>
                    </w:r>
                    <w:r>
                      <w:rPr>
                        <w:sz w:val="20"/>
                      </w:rPr>
                      <w:t>No.</w:t>
                    </w:r>
                    <w:r>
                      <w:rPr>
                        <w:spacing w:val="-4"/>
                        <w:sz w:val="20"/>
                      </w:rPr>
                      <w:t xml:space="preserve"> </w:t>
                    </w:r>
                    <w:r>
                      <w:rPr>
                        <w:spacing w:val="-5"/>
                        <w:sz w:val="20"/>
                      </w:rPr>
                      <w:t>7.2</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88768" behindDoc="1" locked="0" layoutInCell="1" allowOverlap="1" wp14:anchorId="16801949" wp14:editId="1680194A">
              <wp:simplePos x="0" y="0"/>
              <wp:positionH relativeFrom="page">
                <wp:posOffset>901700</wp:posOffset>
              </wp:positionH>
              <wp:positionV relativeFrom="page">
                <wp:posOffset>632672</wp:posOffset>
              </wp:positionV>
              <wp:extent cx="1287780" cy="196215"/>
              <wp:effectExtent l="0" t="0" r="0" b="0"/>
              <wp:wrapNone/>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E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49" id="_x0000_t202" coordsize="21600,21600" o:spt="202" path="m,l,21600r21600,l21600,xe">
              <v:stroke joinstyle="miter"/>
              <v:path gradientshapeok="t" o:connecttype="rect"/>
            </v:shapetype>
            <v:shape id="Textbox 127" o:spid="_x0000_s1150" type="#_x0000_t202" style="position:absolute;margin-left:71pt;margin-top:49.8pt;width:101.4pt;height:15.45pt;z-index:-19827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KL6GIqZAQAA&#10;JAMAAA4AAAAAAAAAAAAAAAAALgIAAGRycy9lMm9Eb2MueG1sUEsBAi0AFAAGAAgAAAAhABy8wRbf&#10;AAAACgEAAA8AAAAAAAAAAAAAAAAA8wMAAGRycy9kb3ducmV2LnhtbFBLBQYAAAAABAAEAPMAAAD/&#10;BAAAAAA=&#10;" filled="f" stroked="f">
              <v:textbox inset="0,0,0,0">
                <w:txbxContent>
                  <w:p w14:paraId="16801EE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89280" behindDoc="1" locked="0" layoutInCell="1" allowOverlap="1" wp14:anchorId="1680194B" wp14:editId="1680194C">
              <wp:simplePos x="0" y="0"/>
              <wp:positionH relativeFrom="page">
                <wp:posOffset>5336540</wp:posOffset>
              </wp:positionH>
              <wp:positionV relativeFrom="page">
                <wp:posOffset>667163</wp:posOffset>
              </wp:positionV>
              <wp:extent cx="1539240" cy="555625"/>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EEC"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ED"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8.1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4B" id="Textbox 128" o:spid="_x0000_s1151" type="#_x0000_t202" style="position:absolute;margin-left:420.2pt;margin-top:52.55pt;width:121.2pt;height:43.75pt;z-index:-19827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" filled="f" stroked="f">
              <v:textbox inset="0,0,0,0">
                <w:txbxContent>
                  <w:p w14:paraId="16801EEC"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ED"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8.1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0304" behindDoc="1" locked="0" layoutInCell="1" allowOverlap="1" wp14:anchorId="1680194F" wp14:editId="16801950">
              <wp:simplePos x="0" y="0"/>
              <wp:positionH relativeFrom="page">
                <wp:posOffset>901700</wp:posOffset>
              </wp:positionH>
              <wp:positionV relativeFrom="page">
                <wp:posOffset>632672</wp:posOffset>
              </wp:positionV>
              <wp:extent cx="1287780" cy="196215"/>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E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4F" id="_x0000_t202" coordsize="21600,21600" o:spt="202" path="m,l,21600r21600,l21600,xe">
              <v:stroke joinstyle="miter"/>
              <v:path gradientshapeok="t" o:connecttype="rect"/>
            </v:shapetype>
            <v:shape id="Textbox 130" o:spid="_x0000_s1153" type="#_x0000_t202" style="position:absolute;margin-left:71pt;margin-top:49.8pt;width:101.4pt;height:15.45pt;z-index:-19826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a5LtGJgBAAAk&#10;AwAADgAAAAAAAAAAAAAAAAAuAgAAZHJzL2Uyb0RvYy54bWxQSwECLQAUAAYACAAAACEAHLzBFt8A&#10;AAAKAQAADwAAAAAAAAAAAAAAAADyAwAAZHJzL2Rvd25yZXYueG1sUEsFBgAAAAAEAAQA8wAAAP4E&#10;AAAAAA==&#10;" filled="f" stroked="f">
              <v:textbox inset="0,0,0,0">
                <w:txbxContent>
                  <w:p w14:paraId="16801EE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0816" behindDoc="1" locked="0" layoutInCell="1" allowOverlap="1" wp14:anchorId="16801951" wp14:editId="16801952">
              <wp:simplePos x="0" y="0"/>
              <wp:positionH relativeFrom="page">
                <wp:posOffset>5656579</wp:posOffset>
              </wp:positionH>
              <wp:positionV relativeFrom="page">
                <wp:posOffset>667163</wp:posOffset>
              </wp:positionV>
              <wp:extent cx="1220470" cy="555625"/>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0470" cy="555625"/>
                      </a:xfrm>
                      <a:prstGeom prst="rect">
                        <a:avLst/>
                      </a:prstGeom>
                    </wps:spPr>
                    <wps:txbx>
                      <w:txbxContent>
                        <w:p w14:paraId="16801EF0"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F1"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8.2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51" id="Textbox 131" o:spid="_x0000_s1154" type="#_x0000_t202" style="position:absolute;margin-left:445.4pt;margin-top:52.55pt;width:96.1pt;height:43.75pt;z-index:-19825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" filled="f" stroked="f">
              <v:textbox inset="0,0,0,0">
                <w:txbxContent>
                  <w:p w14:paraId="16801EF0"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F1"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8.2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1840" behindDoc="1" locked="0" layoutInCell="1" allowOverlap="1" wp14:anchorId="16801955" wp14:editId="16801956">
              <wp:simplePos x="0" y="0"/>
              <wp:positionH relativeFrom="page">
                <wp:posOffset>901700</wp:posOffset>
              </wp:positionH>
              <wp:positionV relativeFrom="page">
                <wp:posOffset>632672</wp:posOffset>
              </wp:positionV>
              <wp:extent cx="1287780" cy="196215"/>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F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55" id="_x0000_t202" coordsize="21600,21600" o:spt="202" path="m,l,21600r21600,l21600,xe">
              <v:stroke joinstyle="miter"/>
              <v:path gradientshapeok="t" o:connecttype="rect"/>
            </v:shapetype>
            <v:shape id="Textbox 133" o:spid="_x0000_s1156" type="#_x0000_t202" style="position:absolute;margin-left:71pt;margin-top:49.8pt;width:101.4pt;height:15.45pt;z-index:-19824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FOUTf5gBAAAk&#10;AwAADgAAAAAAAAAAAAAAAAAuAgAAZHJzL2Uyb0RvYy54bWxQSwECLQAUAAYACAAAACEAHLzBFt8A&#10;AAAKAQAADwAAAAAAAAAAAAAAAADyAwAAZHJzL2Rvd25yZXYueG1sUEsFBgAAAAAEAAQA8wAAAP4E&#10;AAAAAA==&#10;" filled="f" stroked="f">
              <v:textbox inset="0,0,0,0">
                <w:txbxContent>
                  <w:p w14:paraId="16801EF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2352" behindDoc="1" locked="0" layoutInCell="1" allowOverlap="1" wp14:anchorId="16801957" wp14:editId="16801958">
              <wp:simplePos x="0" y="0"/>
              <wp:positionH relativeFrom="page">
                <wp:posOffset>5656579</wp:posOffset>
              </wp:positionH>
              <wp:positionV relativeFrom="page">
                <wp:posOffset>667163</wp:posOffset>
              </wp:positionV>
              <wp:extent cx="1220470" cy="555625"/>
              <wp:effectExtent l="0" t="0" r="0" b="0"/>
              <wp:wrapNone/>
              <wp:docPr id="134" name="Text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20470" cy="555625"/>
                      </a:xfrm>
                      <a:prstGeom prst="rect">
                        <a:avLst/>
                      </a:prstGeom>
                    </wps:spPr>
                    <wps:txbx>
                      <w:txbxContent>
                        <w:p w14:paraId="16801EF4"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F5"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9.1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57" id="Textbox 134" o:spid="_x0000_s1157" type="#_x0000_t202" style="position:absolute;margin-left:445.4pt;margin-top:52.55pt;width:96.1pt;height:43.75pt;z-index:-19824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" filled="f" stroked="f">
              <v:textbox inset="0,0,0,0">
                <w:txbxContent>
                  <w:p w14:paraId="16801EF4" w14:textId="77777777" w:rsidR="00C45353" w:rsidRDefault="00A9526A">
                    <w:pPr>
                      <w:spacing w:before="14"/>
                      <w:ind w:left="120"/>
                      <w:rPr>
                        <w:b/>
                        <w:sz w:val="18"/>
                      </w:rPr>
                    </w:pPr>
                    <w:r>
                      <w:rPr>
                        <w:b/>
                        <w:sz w:val="18"/>
                      </w:rPr>
                      <w:t>TERMS</w:t>
                    </w:r>
                    <w:r>
                      <w:rPr>
                        <w:b/>
                        <w:spacing w:val="-2"/>
                        <w:sz w:val="18"/>
                      </w:rPr>
                      <w:t xml:space="preserve"> </w:t>
                    </w:r>
                    <w:r>
                      <w:rPr>
                        <w:b/>
                        <w:sz w:val="18"/>
                      </w:rPr>
                      <w:t>OF</w:t>
                    </w:r>
                    <w:r>
                      <w:rPr>
                        <w:b/>
                        <w:spacing w:val="-2"/>
                        <w:sz w:val="18"/>
                      </w:rPr>
                      <w:t xml:space="preserve"> SERVICE</w:t>
                    </w:r>
                  </w:p>
                  <w:p w14:paraId="16801EF5" w14:textId="77777777" w:rsidR="00C45353" w:rsidRDefault="00A9526A">
                    <w:pPr>
                      <w:spacing w:before="11"/>
                      <w:ind w:left="20" w:right="18" w:firstLine="25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6"/>
                        <w:sz w:val="18"/>
                      </w:rPr>
                      <w:t xml:space="preserve"> </w:t>
                    </w:r>
                    <w:r>
                      <w:rPr>
                        <w:b/>
                        <w:sz w:val="18"/>
                      </w:rPr>
                      <w:t>Sheet</w:t>
                    </w:r>
                    <w:r>
                      <w:rPr>
                        <w:b/>
                        <w:spacing w:val="-6"/>
                        <w:sz w:val="18"/>
                      </w:rPr>
                      <w:t xml:space="preserve"> </w:t>
                    </w:r>
                    <w:r>
                      <w:rPr>
                        <w:b/>
                        <w:sz w:val="18"/>
                      </w:rPr>
                      <w:t>No.</w:t>
                    </w:r>
                    <w:r>
                      <w:rPr>
                        <w:b/>
                        <w:spacing w:val="-6"/>
                        <w:sz w:val="18"/>
                      </w:rPr>
                      <w:t xml:space="preserve"> </w:t>
                    </w:r>
                    <w:r>
                      <w:rPr>
                        <w:b/>
                        <w:sz w:val="18"/>
                      </w:rPr>
                      <w:t>9.1 Effective:</w:t>
                    </w:r>
                    <w:r>
                      <w:rPr>
                        <w:b/>
                        <w:spacing w:val="-5"/>
                        <w:sz w:val="18"/>
                      </w:rPr>
                      <w:t xml:space="preserve"> </w:t>
                    </w:r>
                    <w:r>
                      <w:rPr>
                        <w:b/>
                        <w:sz w:val="18"/>
                      </w:rPr>
                      <w:t>July</w:t>
                    </w:r>
                    <w:r>
                      <w:rPr>
                        <w:b/>
                        <w:spacing w:val="-2"/>
                        <w:sz w:val="18"/>
                      </w:rPr>
                      <w:t xml:space="preserve"> </w:t>
                    </w:r>
                    <w:r>
                      <w:rPr>
                        <w:b/>
                        <w:sz w:val="18"/>
                      </w:rPr>
                      <w:t>1,</w:t>
                    </w:r>
                    <w:r>
                      <w:rPr>
                        <w:b/>
                        <w:spacing w:val="-7"/>
                        <w:sz w:val="18"/>
                      </w:rPr>
                      <w:t xml:space="preserve"> </w:t>
                    </w:r>
                    <w:r>
                      <w:rPr>
                        <w:b/>
                        <w:spacing w:val="-4"/>
                        <w:sz w:val="18"/>
                      </w:rPr>
                      <w:t>1998</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E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3376" behindDoc="1" locked="0" layoutInCell="1" allowOverlap="1" wp14:anchorId="1680195B" wp14:editId="1680195C">
              <wp:simplePos x="0" y="0"/>
              <wp:positionH relativeFrom="page">
                <wp:posOffset>901700</wp:posOffset>
              </wp:positionH>
              <wp:positionV relativeFrom="page">
                <wp:posOffset>632672</wp:posOffset>
              </wp:positionV>
              <wp:extent cx="1287780" cy="196215"/>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F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5B" id="_x0000_t202" coordsize="21600,21600" o:spt="202" path="m,l,21600r21600,l21600,xe">
              <v:stroke joinstyle="miter"/>
              <v:path gradientshapeok="t" o:connecttype="rect"/>
            </v:shapetype>
            <v:shape id="Textbox 136" o:spid="_x0000_s1159" type="#_x0000_t202" style="position:absolute;margin-left:71pt;margin-top:49.8pt;width:101.4pt;height:15.45pt;z-index:-19823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ebtmQEAACQDAAAOAAAAZHJzL2Uyb0RvYy54bWysUsGO0zAQvSPxD5bvNG1X7J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22x4db0dkdJnA17k&#10;pJHI8yoM1OGR0qn13DKROb2fmaRxOwrXMvLNTYbNZ1toj6xm4IE2kn7tFRop+i+BHcvTPyd4Trbn&#10;BFP/EcofyaICvN8nsK5QuOJOFHgURcT0bfKs/9yXruvn3vwG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2N5u2ZAQAA&#10;JAMAAA4AAAAAAAAAAAAAAAAALgIAAGRycy9lMm9Eb2MueG1sUEsBAi0AFAAGAAgAAAAhABy8wRbf&#10;AAAACgEAAA8AAAAAAAAAAAAAAAAA8wMAAGRycy9kb3ducmV2LnhtbFBLBQYAAAAABAAEAPMAAAD/&#10;BAAAAAA=&#10;" filled="f" stroked="f">
              <v:textbox inset="0,0,0,0">
                <w:txbxContent>
                  <w:p w14:paraId="16801EF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3888" behindDoc="1" locked="0" layoutInCell="1" allowOverlap="1" wp14:anchorId="1680195D" wp14:editId="1680195E">
              <wp:simplePos x="0" y="0"/>
              <wp:positionH relativeFrom="page">
                <wp:posOffset>5496559</wp:posOffset>
              </wp:positionH>
              <wp:positionV relativeFrom="page">
                <wp:posOffset>667163</wp:posOffset>
              </wp:positionV>
              <wp:extent cx="1379855" cy="555625"/>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79855" cy="555625"/>
                      </a:xfrm>
                      <a:prstGeom prst="rect">
                        <a:avLst/>
                      </a:prstGeom>
                    </wps:spPr>
                    <wps:txbx>
                      <w:txbxContent>
                        <w:p w14:paraId="16801EF8" w14:textId="77777777" w:rsidR="00C45353" w:rsidRDefault="00A9526A">
                          <w:pPr>
                            <w:spacing w:before="14"/>
                            <w:ind w:left="372"/>
                            <w:rPr>
                              <w:b/>
                              <w:sz w:val="18"/>
                            </w:rPr>
                          </w:pPr>
                          <w:r>
                            <w:rPr>
                              <w:b/>
                              <w:sz w:val="18"/>
                            </w:rPr>
                            <w:t>TERMS</w:t>
                          </w:r>
                          <w:r>
                            <w:rPr>
                              <w:b/>
                              <w:spacing w:val="-2"/>
                              <w:sz w:val="18"/>
                            </w:rPr>
                            <w:t xml:space="preserve"> </w:t>
                          </w:r>
                          <w:r>
                            <w:rPr>
                              <w:b/>
                              <w:sz w:val="18"/>
                            </w:rPr>
                            <w:t>OF</w:t>
                          </w:r>
                          <w:r>
                            <w:rPr>
                              <w:b/>
                              <w:spacing w:val="-2"/>
                              <w:sz w:val="18"/>
                            </w:rPr>
                            <w:t xml:space="preserve"> SERVICE</w:t>
                          </w:r>
                        </w:p>
                        <w:p w14:paraId="16801EF9" w14:textId="77777777" w:rsidR="00C45353" w:rsidRDefault="00A9526A">
                          <w:pPr>
                            <w:spacing w:before="11"/>
                            <w:ind w:left="20" w:right="18" w:firstLine="51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9.2 Effective:</w:t>
                          </w:r>
                          <w:r>
                            <w:rPr>
                              <w:b/>
                              <w:spacing w:val="-6"/>
                              <w:sz w:val="18"/>
                            </w:rPr>
                            <w:t xml:space="preserve"> </w:t>
                          </w:r>
                          <w:r>
                            <w:rPr>
                              <w:b/>
                              <w:sz w:val="18"/>
                            </w:rPr>
                            <w:t>March</w:t>
                          </w:r>
                          <w:r>
                            <w:rPr>
                              <w:b/>
                              <w:spacing w:val="-2"/>
                              <w:sz w:val="18"/>
                            </w:rPr>
                            <w:t xml:space="preserve"> </w:t>
                          </w:r>
                          <w:r>
                            <w:rPr>
                              <w:b/>
                              <w:sz w:val="18"/>
                            </w:rPr>
                            <w:t>21,</w:t>
                          </w:r>
                          <w:r>
                            <w:rPr>
                              <w:b/>
                              <w:spacing w:val="-10"/>
                              <w:sz w:val="18"/>
                            </w:rPr>
                            <w:t xml:space="preserve"> </w:t>
                          </w:r>
                          <w:r>
                            <w:rPr>
                              <w:b/>
                              <w:spacing w:val="-4"/>
                              <w:sz w:val="18"/>
                            </w:rPr>
                            <w:t>2000</w:t>
                          </w:r>
                        </w:p>
                      </w:txbxContent>
                    </wps:txbx>
                    <wps:bodyPr wrap="square" lIns="0" tIns="0" rIns="0" bIns="0" rtlCol="0">
                      <a:noAutofit/>
                    </wps:bodyPr>
                  </wps:wsp>
                </a:graphicData>
              </a:graphic>
            </wp:anchor>
          </w:drawing>
        </mc:Choice>
        <mc:Fallback>
          <w:pict>
            <v:shape w14:anchorId="1680195D" id="Textbox 137" o:spid="_x0000_s1160" type="#_x0000_t202" style="position:absolute;margin-left:432.8pt;margin-top:52.55pt;width:108.65pt;height:43.75pt;z-index:-19822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" filled="f" stroked="f">
              <v:textbox inset="0,0,0,0">
                <w:txbxContent>
                  <w:p w14:paraId="16801EF8" w14:textId="77777777" w:rsidR="00C45353" w:rsidRDefault="00A9526A">
                    <w:pPr>
                      <w:spacing w:before="14"/>
                      <w:ind w:left="372"/>
                      <w:rPr>
                        <w:b/>
                        <w:sz w:val="18"/>
                      </w:rPr>
                    </w:pPr>
                    <w:r>
                      <w:rPr>
                        <w:b/>
                        <w:sz w:val="18"/>
                      </w:rPr>
                      <w:t>TERMS</w:t>
                    </w:r>
                    <w:r>
                      <w:rPr>
                        <w:b/>
                        <w:spacing w:val="-2"/>
                        <w:sz w:val="18"/>
                      </w:rPr>
                      <w:t xml:space="preserve"> </w:t>
                    </w:r>
                    <w:r>
                      <w:rPr>
                        <w:b/>
                        <w:sz w:val="18"/>
                      </w:rPr>
                      <w:t>OF</w:t>
                    </w:r>
                    <w:r>
                      <w:rPr>
                        <w:b/>
                        <w:spacing w:val="-2"/>
                        <w:sz w:val="18"/>
                      </w:rPr>
                      <w:t xml:space="preserve"> SERVICE</w:t>
                    </w:r>
                  </w:p>
                  <w:p w14:paraId="16801EF9" w14:textId="77777777" w:rsidR="00C45353" w:rsidRDefault="00A9526A">
                    <w:pPr>
                      <w:spacing w:before="11"/>
                      <w:ind w:left="20" w:right="18" w:firstLine="51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9.2 Effective:</w:t>
                    </w:r>
                    <w:r>
                      <w:rPr>
                        <w:b/>
                        <w:spacing w:val="-6"/>
                        <w:sz w:val="18"/>
                      </w:rPr>
                      <w:t xml:space="preserve"> </w:t>
                    </w:r>
                    <w:r>
                      <w:rPr>
                        <w:b/>
                        <w:sz w:val="18"/>
                      </w:rPr>
                      <w:t>March</w:t>
                    </w:r>
                    <w:r>
                      <w:rPr>
                        <w:b/>
                        <w:spacing w:val="-2"/>
                        <w:sz w:val="18"/>
                      </w:rPr>
                      <w:t xml:space="preserve"> </w:t>
                    </w:r>
                    <w:r>
                      <w:rPr>
                        <w:b/>
                        <w:sz w:val="18"/>
                      </w:rPr>
                      <w:t>21,</w:t>
                    </w:r>
                    <w:r>
                      <w:rPr>
                        <w:b/>
                        <w:spacing w:val="-10"/>
                        <w:sz w:val="18"/>
                      </w:rPr>
                      <w:t xml:space="preserve"> </w:t>
                    </w:r>
                    <w:r>
                      <w:rPr>
                        <w:b/>
                        <w:spacing w:val="-4"/>
                        <w:sz w:val="18"/>
                      </w:rPr>
                      <w:t>2000</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1" w14:textId="77777777" w:rsidR="00C45353" w:rsidRDefault="00C45353">
    <w:pPr>
      <w:pStyle w:val="BodyText"/>
      <w:spacing w:before="0" w:line="14" w:lineRule="auto"/>
      <w:rPr>
        <w:sz w:val="2"/>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4912" behindDoc="1" locked="0" layoutInCell="1" allowOverlap="1" wp14:anchorId="16801961" wp14:editId="16801962">
              <wp:simplePos x="0" y="0"/>
              <wp:positionH relativeFrom="page">
                <wp:posOffset>901700</wp:posOffset>
              </wp:positionH>
              <wp:positionV relativeFrom="page">
                <wp:posOffset>632672</wp:posOffset>
              </wp:positionV>
              <wp:extent cx="1287780" cy="196215"/>
              <wp:effectExtent l="0" t="0" r="0" b="0"/>
              <wp:wrapNone/>
              <wp:docPr id="139" name="Text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F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61" id="_x0000_t202" coordsize="21600,21600" o:spt="202" path="m,l,21600r21600,l21600,xe">
              <v:stroke joinstyle="miter"/>
              <v:path gradientshapeok="t" o:connecttype="rect"/>
            </v:shapetype>
            <v:shape id="Textbox 139" o:spid="_x0000_s1162" type="#_x0000_t202" style="position:absolute;margin-left:71pt;margin-top:49.8pt;width:101.4pt;height:15.45pt;z-index:-19821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iBmAEAACQDAAAOAAAAZHJzL2Uyb0RvYy54bWysUsGO0zAQvSPxD5bvNG0R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LyK9XGTaf7aA9sZqBB9pI+nlQaKToPwd2LE//kuAl2V0S&#10;TP0HKH8kiwrw7pDAukLhhjtR4FEUEdO3ybP+fV+6bp97+ws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xzKIgZgBAAAk&#10;AwAADgAAAAAAAAAAAAAAAAAuAgAAZHJzL2Uyb0RvYy54bWxQSwECLQAUAAYACAAAACEAHLzBFt8A&#10;AAAKAQAADwAAAAAAAAAAAAAAAADyAwAAZHJzL2Rvd25yZXYueG1sUEsFBgAAAAAEAAQA8wAAAP4E&#10;AAAAAA==&#10;" filled="f" stroked="f">
              <v:textbox inset="0,0,0,0">
                <w:txbxContent>
                  <w:p w14:paraId="16801EF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5424" behindDoc="1" locked="0" layoutInCell="1" allowOverlap="1" wp14:anchorId="16801963" wp14:editId="16801964">
              <wp:simplePos x="0" y="0"/>
              <wp:positionH relativeFrom="page">
                <wp:posOffset>5336540</wp:posOffset>
              </wp:positionH>
              <wp:positionV relativeFrom="page">
                <wp:posOffset>667163</wp:posOffset>
              </wp:positionV>
              <wp:extent cx="1539240" cy="555625"/>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EFC"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FD"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10.1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63" id="Textbox 140" o:spid="_x0000_s1163" type="#_x0000_t202" style="position:absolute;margin-left:420.2pt;margin-top:52.55pt;width:121.2pt;height:43.75pt;z-index:-19821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" filled="f" stroked="f">
              <v:textbox inset="0,0,0,0">
                <w:txbxContent>
                  <w:p w14:paraId="16801EFC"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EFD"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10.1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6448" behindDoc="1" locked="0" layoutInCell="1" allowOverlap="1" wp14:anchorId="16801967" wp14:editId="16801968">
              <wp:simplePos x="0" y="0"/>
              <wp:positionH relativeFrom="page">
                <wp:posOffset>901700</wp:posOffset>
              </wp:positionH>
              <wp:positionV relativeFrom="page">
                <wp:posOffset>632672</wp:posOffset>
              </wp:positionV>
              <wp:extent cx="1287780" cy="196215"/>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F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67" id="_x0000_t202" coordsize="21600,21600" o:spt="202" path="m,l,21600r21600,l21600,xe">
              <v:stroke joinstyle="miter"/>
              <v:path gradientshapeok="t" o:connecttype="rect"/>
            </v:shapetype>
            <v:shape id="Textbox 142" o:spid="_x0000_s1165" type="#_x0000_t202" style="position:absolute;margin-left:71pt;margin-top:49.8pt;width:101.4pt;height:15.45pt;z-index:-19820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OnzOzWZAQAA&#10;JAMAAA4AAAAAAAAAAAAAAAAALgIAAGRycy9lMm9Eb2MueG1sUEsBAi0AFAAGAAgAAAAhABy8wRbf&#10;AAAACgEAAA8AAAAAAAAAAAAAAAAA8wMAAGRycy9kb3ducmV2LnhtbFBLBQYAAAAABAAEAPMAAAD/&#10;BAAAAAA=&#10;" filled="f" stroked="f">
              <v:textbox inset="0,0,0,0">
                <w:txbxContent>
                  <w:p w14:paraId="16801EF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6960" behindDoc="1" locked="0" layoutInCell="1" allowOverlap="1" wp14:anchorId="16801969" wp14:editId="1680196A">
              <wp:simplePos x="0" y="0"/>
              <wp:positionH relativeFrom="page">
                <wp:posOffset>5336540</wp:posOffset>
              </wp:positionH>
              <wp:positionV relativeFrom="page">
                <wp:posOffset>667163</wp:posOffset>
              </wp:positionV>
              <wp:extent cx="1539240" cy="555625"/>
              <wp:effectExtent l="0" t="0" r="0" b="0"/>
              <wp:wrapNone/>
              <wp:docPr id="143" name="Text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F00"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01"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10.2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69" id="Textbox 143" o:spid="_x0000_s1166" type="#_x0000_t202" style="position:absolute;margin-left:420.2pt;margin-top:52.55pt;width:121.2pt;height:43.75pt;z-index:-19819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" filled="f" stroked="f">
              <v:textbox inset="0,0,0,0">
                <w:txbxContent>
                  <w:p w14:paraId="16801F00"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01"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10.2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A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3472" behindDoc="1" locked="0" layoutInCell="1" allowOverlap="1" wp14:anchorId="16801871" wp14:editId="16801872">
              <wp:simplePos x="0" y="0"/>
              <wp:positionH relativeFrom="page">
                <wp:posOffset>904747</wp:posOffset>
              </wp:positionH>
              <wp:positionV relativeFrom="page">
                <wp:posOffset>906992</wp:posOffset>
              </wp:positionV>
              <wp:extent cx="2367915" cy="196215"/>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7915" cy="196215"/>
                      </a:xfrm>
                      <a:prstGeom prst="rect">
                        <a:avLst/>
                      </a:prstGeom>
                    </wps:spPr>
                    <wps:txbx>
                      <w:txbxContent>
                        <w:p w14:paraId="16801E64" w14:textId="77777777" w:rsidR="00C45353" w:rsidRDefault="00A9526A">
                          <w:pPr>
                            <w:tabs>
                              <w:tab w:val="left" w:pos="1095"/>
                            </w:tabs>
                            <w:spacing w:before="12"/>
                            <w:ind w:left="20"/>
                            <w:rPr>
                              <w:b/>
                              <w:sz w:val="24"/>
                            </w:rPr>
                          </w:pPr>
                          <w:r>
                            <w:rPr>
                              <w:b/>
                              <w:sz w:val="24"/>
                            </w:rPr>
                            <w:t>Part</w:t>
                          </w:r>
                          <w:r>
                            <w:rPr>
                              <w:b/>
                              <w:spacing w:val="-1"/>
                              <w:sz w:val="24"/>
                            </w:rPr>
                            <w:t xml:space="preserve"> </w:t>
                          </w:r>
                          <w:r>
                            <w:rPr>
                              <w:b/>
                              <w:spacing w:val="-5"/>
                              <w:sz w:val="24"/>
                            </w:rPr>
                            <w:t>IV:</w:t>
                          </w:r>
                          <w:r>
                            <w:rPr>
                              <w:b/>
                              <w:sz w:val="24"/>
                            </w:rPr>
                            <w:tab/>
                            <w:t>SPECIAL</w:t>
                          </w:r>
                          <w:r>
                            <w:rPr>
                              <w:b/>
                              <w:spacing w:val="-2"/>
                              <w:sz w:val="24"/>
                            </w:rPr>
                            <w:t xml:space="preserve"> CONTRACTS</w:t>
                          </w:r>
                        </w:p>
                      </w:txbxContent>
                    </wps:txbx>
                    <wps:bodyPr wrap="square" lIns="0" tIns="0" rIns="0" bIns="0" rtlCol="0">
                      <a:noAutofit/>
                    </wps:bodyPr>
                  </wps:wsp>
                </a:graphicData>
              </a:graphic>
            </wp:anchor>
          </w:drawing>
        </mc:Choice>
        <mc:Fallback>
          <w:pict>
            <v:shapetype w14:anchorId="16801871" id="_x0000_t202" coordsize="21600,21600" o:spt="202" path="m,l,21600r21600,l21600,xe">
              <v:stroke joinstyle="miter"/>
              <v:path gradientshapeok="t" o:connecttype="rect"/>
            </v:shapetype>
            <v:shape id="Textbox 18" o:spid="_x0000_s1042" type="#_x0000_t202" style="position:absolute;margin-left:71.25pt;margin-top:71.4pt;width:186.45pt;height:15.45pt;z-index:-198830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" filled="f" stroked="f">
              <v:textbox inset="0,0,0,0">
                <w:txbxContent>
                  <w:p w14:paraId="16801E64" w14:textId="77777777" w:rsidR="00C45353" w:rsidRDefault="00A9526A">
                    <w:pPr>
                      <w:tabs>
                        <w:tab w:val="left" w:pos="1095"/>
                      </w:tabs>
                      <w:spacing w:before="12"/>
                      <w:ind w:left="20"/>
                      <w:rPr>
                        <w:b/>
                        <w:sz w:val="24"/>
                      </w:rPr>
                    </w:pPr>
                    <w:r>
                      <w:rPr>
                        <w:b/>
                        <w:sz w:val="24"/>
                      </w:rPr>
                      <w:t>Part</w:t>
                    </w:r>
                    <w:r>
                      <w:rPr>
                        <w:b/>
                        <w:spacing w:val="-1"/>
                        <w:sz w:val="24"/>
                      </w:rPr>
                      <w:t xml:space="preserve"> </w:t>
                    </w:r>
                    <w:r>
                      <w:rPr>
                        <w:b/>
                        <w:spacing w:val="-5"/>
                        <w:sz w:val="24"/>
                      </w:rPr>
                      <w:t>IV:</w:t>
                    </w:r>
                    <w:r>
                      <w:rPr>
                        <w:b/>
                        <w:sz w:val="24"/>
                      </w:rPr>
                      <w:tab/>
                      <w:t>SPECIAL</w:t>
                    </w:r>
                    <w:r>
                      <w:rPr>
                        <w:b/>
                        <w:spacing w:val="-2"/>
                        <w:sz w:val="24"/>
                      </w:rPr>
                      <w:t xml:space="preserve"> CONTRACTS</w:t>
                    </w:r>
                  </w:p>
                </w:txbxContent>
              </v:textbox>
              <w10:wrap anchorx="page" anchory="page"/>
            </v:shape>
          </w:pict>
        </mc:Fallback>
      </mc:AlternateContent>
    </w:r>
    <w:r>
      <w:rPr>
        <w:noProof/>
        <w:sz w:val="20"/>
      </w:rPr>
      <mc:AlternateContent>
        <mc:Choice Requires="wps">
          <w:drawing>
            <wp:anchor distT="0" distB="0" distL="0" distR="0" simplePos="0" relativeHeight="483433984" behindDoc="1" locked="0" layoutInCell="1" allowOverlap="1" wp14:anchorId="16801873" wp14:editId="16801874">
              <wp:simplePos x="0" y="0"/>
              <wp:positionH relativeFrom="page">
                <wp:posOffset>3052064</wp:posOffset>
              </wp:positionH>
              <wp:positionV relativeFrom="page">
                <wp:posOffset>1234652</wp:posOffset>
              </wp:positionV>
              <wp:extent cx="1668145" cy="196215"/>
              <wp:effectExtent l="0" t="0" r="0" b="0"/>
              <wp:wrapNone/>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8145" cy="196215"/>
                      </a:xfrm>
                      <a:prstGeom prst="rect">
                        <a:avLst/>
                      </a:prstGeom>
                    </wps:spPr>
                    <wps:txbx>
                      <w:txbxContent>
                        <w:p w14:paraId="16801E65" w14:textId="77777777" w:rsidR="00C45353" w:rsidRDefault="00A9526A">
                          <w:pPr>
                            <w:spacing w:before="12"/>
                            <w:ind w:left="20"/>
                            <w:rPr>
                              <w:b/>
                              <w:sz w:val="24"/>
                            </w:rPr>
                          </w:pPr>
                          <w:r>
                            <w:rPr>
                              <w:b/>
                              <w:sz w:val="24"/>
                            </w:rPr>
                            <w:t xml:space="preserve">TABLE OF </w:t>
                          </w:r>
                          <w:r>
                            <w:rPr>
                              <w:b/>
                              <w:spacing w:val="-2"/>
                              <w:sz w:val="24"/>
                            </w:rPr>
                            <w:t>CONTENTS</w:t>
                          </w:r>
                        </w:p>
                      </w:txbxContent>
                    </wps:txbx>
                    <wps:bodyPr wrap="square" lIns="0" tIns="0" rIns="0" bIns="0" rtlCol="0">
                      <a:noAutofit/>
                    </wps:bodyPr>
                  </wps:wsp>
                </a:graphicData>
              </a:graphic>
            </wp:anchor>
          </w:drawing>
        </mc:Choice>
        <mc:Fallback>
          <w:pict>
            <v:shape w14:anchorId="16801873" id="Textbox 19" o:spid="_x0000_s1043" type="#_x0000_t202" style="position:absolute;margin-left:240.3pt;margin-top:97.2pt;width:131.35pt;height:15.45pt;z-index:-19882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" filled="f" stroked="f">
              <v:textbox inset="0,0,0,0">
                <w:txbxContent>
                  <w:p w14:paraId="16801E65" w14:textId="77777777" w:rsidR="00C45353" w:rsidRDefault="00A9526A">
                    <w:pPr>
                      <w:spacing w:before="12"/>
                      <w:ind w:left="20"/>
                      <w:rPr>
                        <w:b/>
                        <w:sz w:val="24"/>
                      </w:rPr>
                    </w:pPr>
                    <w:r>
                      <w:rPr>
                        <w:b/>
                        <w:sz w:val="24"/>
                      </w:rPr>
                      <w:t xml:space="preserve">TABLE OF </w:t>
                    </w:r>
                    <w:r>
                      <w:rPr>
                        <w:b/>
                        <w:spacing w:val="-2"/>
                        <w:sz w:val="24"/>
                      </w:rPr>
                      <w:t>CONTENTS</w:t>
                    </w:r>
                  </w:p>
                </w:txbxContent>
              </v:textbox>
              <w10:wrap anchorx="page" anchory="page"/>
            </v:shape>
          </w:pict>
        </mc:Fallback>
      </mc:AlternateContent>
    </w:r>
    <w:r>
      <w:rPr>
        <w:noProof/>
        <w:sz w:val="20"/>
      </w:rPr>
      <mc:AlternateContent>
        <mc:Choice Requires="wps">
          <w:drawing>
            <wp:anchor distT="0" distB="0" distL="0" distR="0" simplePos="0" relativeHeight="483434496" behindDoc="1" locked="0" layoutInCell="1" allowOverlap="1" wp14:anchorId="16801875" wp14:editId="16801876">
              <wp:simplePos x="0" y="0"/>
              <wp:positionH relativeFrom="page">
                <wp:posOffset>647191</wp:posOffset>
              </wp:positionH>
              <wp:positionV relativeFrom="page">
                <wp:posOffset>1562312</wp:posOffset>
              </wp:positionV>
              <wp:extent cx="6295390" cy="442595"/>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5390" cy="442595"/>
                      </a:xfrm>
                      <a:prstGeom prst="rect">
                        <a:avLst/>
                      </a:prstGeom>
                    </wps:spPr>
                    <wps:txbx>
                      <w:txbxContent>
                        <w:p w14:paraId="16801E66" w14:textId="77777777" w:rsidR="00C45353" w:rsidRDefault="00A9526A">
                          <w:pPr>
                            <w:spacing w:before="12"/>
                            <w:ind w:left="9207"/>
                            <w:rPr>
                              <w:b/>
                              <w:sz w:val="24"/>
                            </w:rPr>
                          </w:pPr>
                          <w:r>
                            <w:rPr>
                              <w:b/>
                              <w:spacing w:val="-4"/>
                              <w:sz w:val="24"/>
                            </w:rPr>
                            <w:t>Page</w:t>
                          </w:r>
                        </w:p>
                        <w:p w14:paraId="16801E67" w14:textId="77777777" w:rsidR="00C45353" w:rsidRDefault="00A9526A">
                          <w:pPr>
                            <w:tabs>
                              <w:tab w:val="left" w:leader="dot" w:pos="9490"/>
                            </w:tabs>
                            <w:spacing w:before="113"/>
                            <w:ind w:left="20"/>
                            <w:rPr>
                              <w:b/>
                              <w:sz w:val="24"/>
                            </w:rPr>
                          </w:pPr>
                          <w:hyperlink w:anchor="_bookmark65" w:history="1">
                            <w:r>
                              <w:rPr>
                                <w:b/>
                                <w:sz w:val="24"/>
                              </w:rPr>
                              <w:t>ATLANTA</w:t>
                            </w:r>
                            <w:r>
                              <w:rPr>
                                <w:b/>
                                <w:spacing w:val="-5"/>
                                <w:sz w:val="24"/>
                              </w:rPr>
                              <w:t xml:space="preserve"> </w:t>
                            </w:r>
                            <w:r>
                              <w:rPr>
                                <w:b/>
                                <w:sz w:val="24"/>
                              </w:rPr>
                              <w:t>GAS</w:t>
                            </w:r>
                            <w:r>
                              <w:rPr>
                                <w:b/>
                                <w:spacing w:val="-5"/>
                                <w:sz w:val="24"/>
                              </w:rPr>
                              <w:t xml:space="preserve"> </w:t>
                            </w:r>
                            <w:r>
                              <w:rPr>
                                <w:b/>
                                <w:sz w:val="24"/>
                              </w:rPr>
                              <w:t>LIGHT COMPANY</w:t>
                            </w:r>
                            <w:r>
                              <w:rPr>
                                <w:b/>
                                <w:spacing w:val="-2"/>
                                <w:sz w:val="24"/>
                              </w:rPr>
                              <w:t xml:space="preserve"> </w:t>
                            </w:r>
                            <w:r>
                              <w:rPr>
                                <w:b/>
                                <w:sz w:val="24"/>
                              </w:rPr>
                              <w:t xml:space="preserve">PART </w:t>
                            </w:r>
                            <w:r>
                              <w:rPr>
                                <w:b/>
                                <w:spacing w:val="-7"/>
                                <w:sz w:val="24"/>
                              </w:rPr>
                              <w:t>IV</w:t>
                            </w:r>
                            <w:r>
                              <w:rPr>
                                <w:b/>
                                <w:sz w:val="24"/>
                              </w:rPr>
                              <w:tab/>
                            </w:r>
                            <w:r>
                              <w:rPr>
                                <w:b/>
                                <w:spacing w:val="-5"/>
                                <w:sz w:val="24"/>
                              </w:rPr>
                              <w:t>221</w:t>
                            </w:r>
                          </w:hyperlink>
                        </w:p>
                      </w:txbxContent>
                    </wps:txbx>
                    <wps:bodyPr wrap="square" lIns="0" tIns="0" rIns="0" bIns="0" rtlCol="0">
                      <a:noAutofit/>
                    </wps:bodyPr>
                  </wps:wsp>
                </a:graphicData>
              </a:graphic>
            </wp:anchor>
          </w:drawing>
        </mc:Choice>
        <mc:Fallback>
          <w:pict>
            <v:shape w14:anchorId="16801875" id="Textbox 20" o:spid="_x0000_s1044" type="#_x0000_t202" style="position:absolute;margin-left:50.95pt;margin-top:123pt;width:495.7pt;height:34.85pt;z-index:-19881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" filled="f" stroked="f">
              <v:textbox inset="0,0,0,0">
                <w:txbxContent>
                  <w:p w14:paraId="16801E66" w14:textId="77777777" w:rsidR="00C45353" w:rsidRDefault="00A9526A">
                    <w:pPr>
                      <w:spacing w:before="12"/>
                      <w:ind w:left="9207"/>
                      <w:rPr>
                        <w:b/>
                        <w:sz w:val="24"/>
                      </w:rPr>
                    </w:pPr>
                    <w:r>
                      <w:rPr>
                        <w:b/>
                        <w:spacing w:val="-4"/>
                        <w:sz w:val="24"/>
                      </w:rPr>
                      <w:t>Page</w:t>
                    </w:r>
                  </w:p>
                  <w:p w14:paraId="16801E67" w14:textId="77777777" w:rsidR="00C45353" w:rsidRDefault="00A9526A">
                    <w:pPr>
                      <w:tabs>
                        <w:tab w:val="left" w:leader="dot" w:pos="9490"/>
                      </w:tabs>
                      <w:spacing w:before="113"/>
                      <w:ind w:left="20"/>
                      <w:rPr>
                        <w:b/>
                        <w:sz w:val="24"/>
                      </w:rPr>
                    </w:pPr>
                    <w:hyperlink w:anchor="_bookmark65" w:history="1">
                      <w:r>
                        <w:rPr>
                          <w:b/>
                          <w:sz w:val="24"/>
                        </w:rPr>
                        <w:t>ATLANTA</w:t>
                      </w:r>
                      <w:r>
                        <w:rPr>
                          <w:b/>
                          <w:spacing w:val="-5"/>
                          <w:sz w:val="24"/>
                        </w:rPr>
                        <w:t xml:space="preserve"> </w:t>
                      </w:r>
                      <w:r>
                        <w:rPr>
                          <w:b/>
                          <w:sz w:val="24"/>
                        </w:rPr>
                        <w:t>GAS</w:t>
                      </w:r>
                      <w:r>
                        <w:rPr>
                          <w:b/>
                          <w:spacing w:val="-5"/>
                          <w:sz w:val="24"/>
                        </w:rPr>
                        <w:t xml:space="preserve"> </w:t>
                      </w:r>
                      <w:r>
                        <w:rPr>
                          <w:b/>
                          <w:sz w:val="24"/>
                        </w:rPr>
                        <w:t>LIGHT COMPANY</w:t>
                      </w:r>
                      <w:r>
                        <w:rPr>
                          <w:b/>
                          <w:spacing w:val="-2"/>
                          <w:sz w:val="24"/>
                        </w:rPr>
                        <w:t xml:space="preserve"> </w:t>
                      </w:r>
                      <w:r>
                        <w:rPr>
                          <w:b/>
                          <w:sz w:val="24"/>
                        </w:rPr>
                        <w:t xml:space="preserve">PART </w:t>
                      </w:r>
                      <w:r>
                        <w:rPr>
                          <w:b/>
                          <w:spacing w:val="-7"/>
                          <w:sz w:val="24"/>
                        </w:rPr>
                        <w:t>IV</w:t>
                      </w:r>
                      <w:r>
                        <w:rPr>
                          <w:b/>
                          <w:sz w:val="24"/>
                        </w:rPr>
                        <w:tab/>
                      </w:r>
                      <w:r>
                        <w:rPr>
                          <w:b/>
                          <w:spacing w:val="-5"/>
                          <w:sz w:val="24"/>
                        </w:rPr>
                        <w:t>221</w:t>
                      </w:r>
                    </w:hyperlink>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7984" behindDoc="1" locked="0" layoutInCell="1" allowOverlap="1" wp14:anchorId="1680196D" wp14:editId="1680196E">
              <wp:simplePos x="0" y="0"/>
              <wp:positionH relativeFrom="page">
                <wp:posOffset>901700</wp:posOffset>
              </wp:positionH>
              <wp:positionV relativeFrom="page">
                <wp:posOffset>632672</wp:posOffset>
              </wp:positionV>
              <wp:extent cx="1287780" cy="196215"/>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0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6D" id="_x0000_t202" coordsize="21600,21600" o:spt="202" path="m,l,21600r21600,l21600,xe">
              <v:stroke joinstyle="miter"/>
              <v:path gradientshapeok="t" o:connecttype="rect"/>
            </v:shapetype>
            <v:shape id="Textbox 145" o:spid="_x0000_s1168" type="#_x0000_t202" style="position:absolute;margin-left:71pt;margin-top:49.8pt;width:101.4pt;height:15.45pt;z-index:-19818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adrmQEAACQDAAAOAAAAZHJzL2Uyb0RvYy54bWysUsFuGyEQvVfqPyDuMfYq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hHxdZdh8toH2QGoGGmjD8ddORs1Z/82TY3n6pySeks0p&#10;ian/DOWPZFEePu4SGFsoXHAnCjSKImL6NnnWf+5L1+Vzr38D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Mg1p2uZAQAA&#10;JAMAAA4AAAAAAAAAAAAAAAAALgIAAGRycy9lMm9Eb2MueG1sUEsBAi0AFAAGAAgAAAAhABy8wRbf&#10;AAAACgEAAA8AAAAAAAAAAAAAAAAA8wMAAGRycy9kb3ducmV2LnhtbFBLBQYAAAAABAAEAPMAAAD/&#10;BAAAAAA=&#10;" filled="f" stroked="f">
              <v:textbox inset="0,0,0,0">
                <w:txbxContent>
                  <w:p w14:paraId="16801F0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98496" behindDoc="1" locked="0" layoutInCell="1" allowOverlap="1" wp14:anchorId="1680196F" wp14:editId="16801970">
              <wp:simplePos x="0" y="0"/>
              <wp:positionH relativeFrom="page">
                <wp:posOffset>5600191</wp:posOffset>
              </wp:positionH>
              <wp:positionV relativeFrom="page">
                <wp:posOffset>667163</wp:posOffset>
              </wp:positionV>
              <wp:extent cx="1276985" cy="555625"/>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55625"/>
                      </a:xfrm>
                      <a:prstGeom prst="rect">
                        <a:avLst/>
                      </a:prstGeom>
                    </wps:spPr>
                    <wps:txbx>
                      <w:txbxContent>
                        <w:p w14:paraId="16801F04"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05"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11.1 Effective: July 1, 1998</w:t>
                          </w:r>
                        </w:p>
                      </w:txbxContent>
                    </wps:txbx>
                    <wps:bodyPr wrap="square" lIns="0" tIns="0" rIns="0" bIns="0" rtlCol="0">
                      <a:noAutofit/>
                    </wps:bodyPr>
                  </wps:wsp>
                </a:graphicData>
              </a:graphic>
            </wp:anchor>
          </w:drawing>
        </mc:Choice>
        <mc:Fallback>
          <w:pict>
            <v:shape w14:anchorId="1680196F" id="Textbox 146" o:spid="_x0000_s1169" type="#_x0000_t202" style="position:absolute;margin-left:440.95pt;margin-top:52.55pt;width:100.55pt;height:43.75pt;z-index:-19817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" filled="f" stroked="f">
              <v:textbox inset="0,0,0,0">
                <w:txbxContent>
                  <w:p w14:paraId="16801F04"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05"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11.1 Effective: July 1, 1998</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99520" behindDoc="1" locked="0" layoutInCell="1" allowOverlap="1" wp14:anchorId="16801973" wp14:editId="16801974">
              <wp:simplePos x="0" y="0"/>
              <wp:positionH relativeFrom="page">
                <wp:posOffset>901700</wp:posOffset>
              </wp:positionH>
              <wp:positionV relativeFrom="page">
                <wp:posOffset>632672</wp:posOffset>
              </wp:positionV>
              <wp:extent cx="1287780" cy="196215"/>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0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73" id="_x0000_t202" coordsize="21600,21600" o:spt="202" path="m,l,21600r21600,l21600,xe">
              <v:stroke joinstyle="miter"/>
              <v:path gradientshapeok="t" o:connecttype="rect"/>
            </v:shapetype>
            <v:shape id="Textbox 148" o:spid="_x0000_s1171" type="#_x0000_t202" style="position:absolute;margin-left:71pt;margin-top:49.8pt;width:101.4pt;height:15.45pt;z-index:-19816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XDqQ5JgBAAAk&#10;AwAADgAAAAAAAAAAAAAAAAAuAgAAZHJzL2Uyb0RvYy54bWxQSwECLQAUAAYACAAAACEAHLzBFt8A&#10;AAAKAQAADwAAAAAAAAAAAAAAAADyAwAAZHJzL2Rvd25yZXYueG1sUEsFBgAAAAAEAAQA8wAAAP4E&#10;AAAAAA==&#10;" filled="f" stroked="f">
              <v:textbox inset="0,0,0,0">
                <w:txbxContent>
                  <w:p w14:paraId="16801F0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0032" behindDoc="1" locked="0" layoutInCell="1" allowOverlap="1" wp14:anchorId="16801975" wp14:editId="16801976">
              <wp:simplePos x="0" y="0"/>
              <wp:positionH relativeFrom="page">
                <wp:posOffset>5336540</wp:posOffset>
              </wp:positionH>
              <wp:positionV relativeFrom="page">
                <wp:posOffset>667163</wp:posOffset>
              </wp:positionV>
              <wp:extent cx="1539240" cy="555625"/>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F08"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09"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11.2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975" id="Textbox 149" o:spid="_x0000_s1172" type="#_x0000_t202" style="position:absolute;margin-left:420.2pt;margin-top:52.55pt;width:121.2pt;height:43.75pt;z-index:-19816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" filled="f" stroked="f">
              <v:textbox inset="0,0,0,0">
                <w:txbxContent>
                  <w:p w14:paraId="16801F08"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09"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11.2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1056" behindDoc="1" locked="0" layoutInCell="1" allowOverlap="1" wp14:anchorId="16801979" wp14:editId="1680197A">
              <wp:simplePos x="0" y="0"/>
              <wp:positionH relativeFrom="page">
                <wp:posOffset>901700</wp:posOffset>
              </wp:positionH>
              <wp:positionV relativeFrom="page">
                <wp:posOffset>632672</wp:posOffset>
              </wp:positionV>
              <wp:extent cx="1287780" cy="196215"/>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0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79" id="_x0000_t202" coordsize="21600,21600" o:spt="202" path="m,l,21600r21600,l21600,xe">
              <v:stroke joinstyle="miter"/>
              <v:path gradientshapeok="t" o:connecttype="rect"/>
            </v:shapetype>
            <v:shape id="Textbox 152" o:spid="_x0000_s1174" type="#_x0000_t202" style="position:absolute;margin-left:71pt;margin-top:49.8pt;width:101.4pt;height:15.45pt;z-index:-19815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PxLerOZAQAA&#10;JAMAAA4AAAAAAAAAAAAAAAAALgIAAGRycy9lMm9Eb2MueG1sUEsBAi0AFAAGAAgAAAAhABy8wRbf&#10;AAAACgEAAA8AAAAAAAAAAAAAAAAA8wMAAGRycy9kb3ducmV2LnhtbFBLBQYAAAAABAAEAPMAAAD/&#10;BAAAAAA=&#10;" filled="f" stroked="f">
              <v:textbox inset="0,0,0,0">
                <w:txbxContent>
                  <w:p w14:paraId="16801F0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1568" behindDoc="1" locked="0" layoutInCell="1" allowOverlap="1" wp14:anchorId="1680197B" wp14:editId="1680197C">
              <wp:simplePos x="0" y="0"/>
              <wp:positionH relativeFrom="page">
                <wp:posOffset>5458459</wp:posOffset>
              </wp:positionH>
              <wp:positionV relativeFrom="page">
                <wp:posOffset>667163</wp:posOffset>
              </wp:positionV>
              <wp:extent cx="1417955" cy="555625"/>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7955" cy="555625"/>
                      </a:xfrm>
                      <a:prstGeom prst="rect">
                        <a:avLst/>
                      </a:prstGeom>
                    </wps:spPr>
                    <wps:txbx>
                      <w:txbxContent>
                        <w:p w14:paraId="16801F0C"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0D"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12.1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97B" id="Textbox 153" o:spid="_x0000_s1175" type="#_x0000_t202" style="position:absolute;margin-left:429.8pt;margin-top:52.55pt;width:111.65pt;height:43.75pt;z-index:-19814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" filled="f" stroked="f">
              <v:textbox inset="0,0,0,0">
                <w:txbxContent>
                  <w:p w14:paraId="16801F0C"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0D"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12.1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2005</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2592" behindDoc="1" locked="0" layoutInCell="1" allowOverlap="1" wp14:anchorId="1680197F" wp14:editId="16801980">
              <wp:simplePos x="0" y="0"/>
              <wp:positionH relativeFrom="page">
                <wp:posOffset>901700</wp:posOffset>
              </wp:positionH>
              <wp:positionV relativeFrom="page">
                <wp:posOffset>632672</wp:posOffset>
              </wp:positionV>
              <wp:extent cx="1287780" cy="196215"/>
              <wp:effectExtent l="0" t="0" r="0" b="0"/>
              <wp:wrapNone/>
              <wp:docPr id="155"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0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7F" id="_x0000_t202" coordsize="21600,21600" o:spt="202" path="m,l,21600r21600,l21600,xe">
              <v:stroke joinstyle="miter"/>
              <v:path gradientshapeok="t" o:connecttype="rect"/>
            </v:shapetype>
            <v:shape id="Textbox 155" o:spid="_x0000_s1177" type="#_x0000_t202" style="position:absolute;margin-left:71pt;margin-top:49.8pt;width:101.4pt;height:15.45pt;z-index:-19813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OolmxGZAQAA&#10;JAMAAA4AAAAAAAAAAAAAAAAALgIAAGRycy9lMm9Eb2MueG1sUEsBAi0AFAAGAAgAAAAhABy8wRbf&#10;AAAACgEAAA8AAAAAAAAAAAAAAAAA8wMAAGRycy9kb3ducmV2LnhtbFBLBQYAAAAABAAEAPMAAAD/&#10;BAAAAAA=&#10;" filled="f" stroked="f">
              <v:textbox inset="0,0,0,0">
                <w:txbxContent>
                  <w:p w14:paraId="16801F0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3104" behindDoc="1" locked="0" layoutInCell="1" allowOverlap="1" wp14:anchorId="16801981" wp14:editId="16801982">
              <wp:simplePos x="0" y="0"/>
              <wp:positionH relativeFrom="page">
                <wp:posOffset>5458459</wp:posOffset>
              </wp:positionH>
              <wp:positionV relativeFrom="page">
                <wp:posOffset>667163</wp:posOffset>
              </wp:positionV>
              <wp:extent cx="1417955" cy="555625"/>
              <wp:effectExtent l="0" t="0" r="0" b="0"/>
              <wp:wrapNone/>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7955" cy="555625"/>
                      </a:xfrm>
                      <a:prstGeom prst="rect">
                        <a:avLst/>
                      </a:prstGeom>
                    </wps:spPr>
                    <wps:txbx>
                      <w:txbxContent>
                        <w:p w14:paraId="16801F10"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11"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12.2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981" id="Textbox 156" o:spid="_x0000_s1178" type="#_x0000_t202" style="position:absolute;margin-left:429.8pt;margin-top:52.55pt;width:111.65pt;height:43.75pt;z-index:-19813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" filled="f" stroked="f">
              <v:textbox inset="0,0,0,0">
                <w:txbxContent>
                  <w:p w14:paraId="16801F10"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11"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12.2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2005</w:t>
                    </w:r>
                  </w:p>
                </w:txbxContent>
              </v:textbox>
              <w10:wrap anchorx="page" anchory="page"/>
            </v:shape>
          </w:pict>
        </mc:Fallback>
      </mc:AlternateConten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F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4128" behindDoc="1" locked="0" layoutInCell="1" allowOverlap="1" wp14:anchorId="16801985" wp14:editId="16801986">
              <wp:simplePos x="0" y="0"/>
              <wp:positionH relativeFrom="page">
                <wp:posOffset>901700</wp:posOffset>
              </wp:positionH>
              <wp:positionV relativeFrom="page">
                <wp:posOffset>632672</wp:posOffset>
              </wp:positionV>
              <wp:extent cx="1287780" cy="196215"/>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1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85" id="_x0000_t202" coordsize="21600,21600" o:spt="202" path="m,l,21600r21600,l21600,xe">
              <v:stroke joinstyle="miter"/>
              <v:path gradientshapeok="t" o:connecttype="rect"/>
            </v:shapetype>
            <v:shape id="Textbox 158" o:spid="_x0000_s1180" type="#_x0000_t202" style="position:absolute;margin-left:71pt;margin-top:49.8pt;width:101.4pt;height:15.45pt;z-index:-19812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vV9mQEAACQDAAAOAAAAZHJzL2Uyb0RvYy54bWysUsGO0zAQvSPxD5bvNG3F7p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TTa8ut6OSOmzAS9y&#10;0kjkeRUG6vBI6dR6bpnInN7PTNK4HYVrGfnmbYbNZ1toj6xm4IE2kn7tFRop+i+BHcvTPyd4Trbn&#10;BFP/EcofyaICvN8nsK5QuOJOFHgURcT0bfKs/9yXruvn3vwG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PCa9X2ZAQAA&#10;JAMAAA4AAAAAAAAAAAAAAAAALgIAAGRycy9lMm9Eb2MueG1sUEsBAi0AFAAGAAgAAAAhABy8wRbf&#10;AAAACgEAAA8AAAAAAAAAAAAAAAAA8wMAAGRycy9kb3ducmV2LnhtbFBLBQYAAAAABAAEAPMAAAD/&#10;BAAAAAA=&#10;" filled="f" stroked="f">
              <v:textbox inset="0,0,0,0">
                <w:txbxContent>
                  <w:p w14:paraId="16801F1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4640" behindDoc="1" locked="0" layoutInCell="1" allowOverlap="1" wp14:anchorId="16801987" wp14:editId="16801988">
              <wp:simplePos x="0" y="0"/>
              <wp:positionH relativeFrom="page">
                <wp:posOffset>5313679</wp:posOffset>
              </wp:positionH>
              <wp:positionV relativeFrom="page">
                <wp:posOffset>667163</wp:posOffset>
              </wp:positionV>
              <wp:extent cx="1562735" cy="555625"/>
              <wp:effectExtent l="0" t="0" r="0" b="0"/>
              <wp:wrapNone/>
              <wp:docPr id="159" name="Text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2735" cy="555625"/>
                      </a:xfrm>
                      <a:prstGeom prst="rect">
                        <a:avLst/>
                      </a:prstGeom>
                    </wps:spPr>
                    <wps:txbx>
                      <w:txbxContent>
                        <w:p w14:paraId="16801F14"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1F15" w14:textId="77777777" w:rsidR="00C45353" w:rsidRDefault="00A9526A">
                          <w:pPr>
                            <w:spacing w:before="11"/>
                            <w:ind w:left="20" w:right="18" w:firstLine="79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6"/>
                              <w:sz w:val="18"/>
                            </w:rPr>
                            <w:t xml:space="preserve"> </w:t>
                          </w:r>
                          <w:r>
                            <w:rPr>
                              <w:b/>
                              <w:sz w:val="18"/>
                            </w:rPr>
                            <w:t>Revised</w:t>
                          </w:r>
                          <w:r>
                            <w:rPr>
                              <w:b/>
                              <w:spacing w:val="-9"/>
                              <w:sz w:val="18"/>
                            </w:rPr>
                            <w:t xml:space="preserve"> </w:t>
                          </w:r>
                          <w:r>
                            <w:rPr>
                              <w:b/>
                              <w:sz w:val="18"/>
                            </w:rPr>
                            <w:t>Sheet</w:t>
                          </w:r>
                          <w:r>
                            <w:rPr>
                              <w:b/>
                              <w:spacing w:val="-7"/>
                              <w:sz w:val="18"/>
                            </w:rPr>
                            <w:t xml:space="preserve"> </w:t>
                          </w:r>
                          <w:r>
                            <w:rPr>
                              <w:b/>
                              <w:sz w:val="18"/>
                            </w:rPr>
                            <w:t>No.</w:t>
                          </w:r>
                          <w:r>
                            <w:rPr>
                              <w:b/>
                              <w:spacing w:val="-9"/>
                              <w:sz w:val="18"/>
                            </w:rPr>
                            <w:t xml:space="preserve"> </w:t>
                          </w:r>
                          <w:r>
                            <w:rPr>
                              <w:b/>
                              <w:sz w:val="18"/>
                            </w:rPr>
                            <w:t>13.1 Effective: November 3,</w:t>
                          </w:r>
                          <w:r>
                            <w:rPr>
                              <w:b/>
                              <w:spacing w:val="-11"/>
                              <w:sz w:val="18"/>
                            </w:rPr>
                            <w:t xml:space="preserve"> </w:t>
                          </w:r>
                          <w:r>
                            <w:rPr>
                              <w:b/>
                              <w:sz w:val="18"/>
                            </w:rPr>
                            <w:t>2010</w:t>
                          </w:r>
                        </w:p>
                      </w:txbxContent>
                    </wps:txbx>
                    <wps:bodyPr wrap="square" lIns="0" tIns="0" rIns="0" bIns="0" rtlCol="0">
                      <a:noAutofit/>
                    </wps:bodyPr>
                  </wps:wsp>
                </a:graphicData>
              </a:graphic>
            </wp:anchor>
          </w:drawing>
        </mc:Choice>
        <mc:Fallback>
          <w:pict>
            <v:shape w14:anchorId="16801987" id="Textbox 159" o:spid="_x0000_s1181" type="#_x0000_t202" style="position:absolute;margin-left:418.4pt;margin-top:52.55pt;width:123.05pt;height:43.75pt;z-index:-19811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" filled="f" stroked="f">
              <v:textbox inset="0,0,0,0">
                <w:txbxContent>
                  <w:p w14:paraId="16801F14"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1F15" w14:textId="77777777" w:rsidR="00C45353" w:rsidRDefault="00A9526A">
                    <w:pPr>
                      <w:spacing w:before="11"/>
                      <w:ind w:left="20" w:right="18" w:firstLine="792"/>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6"/>
                        <w:sz w:val="18"/>
                      </w:rPr>
                      <w:t xml:space="preserve"> </w:t>
                    </w:r>
                    <w:r>
                      <w:rPr>
                        <w:b/>
                        <w:sz w:val="18"/>
                      </w:rPr>
                      <w:t>Revised</w:t>
                    </w:r>
                    <w:r>
                      <w:rPr>
                        <w:b/>
                        <w:spacing w:val="-9"/>
                        <w:sz w:val="18"/>
                      </w:rPr>
                      <w:t xml:space="preserve"> </w:t>
                    </w:r>
                    <w:r>
                      <w:rPr>
                        <w:b/>
                        <w:sz w:val="18"/>
                      </w:rPr>
                      <w:t>Sheet</w:t>
                    </w:r>
                    <w:r>
                      <w:rPr>
                        <w:b/>
                        <w:spacing w:val="-7"/>
                        <w:sz w:val="18"/>
                      </w:rPr>
                      <w:t xml:space="preserve"> </w:t>
                    </w:r>
                    <w:r>
                      <w:rPr>
                        <w:b/>
                        <w:sz w:val="18"/>
                      </w:rPr>
                      <w:t>No.</w:t>
                    </w:r>
                    <w:r>
                      <w:rPr>
                        <w:b/>
                        <w:spacing w:val="-9"/>
                        <w:sz w:val="18"/>
                      </w:rPr>
                      <w:t xml:space="preserve"> </w:t>
                    </w:r>
                    <w:r>
                      <w:rPr>
                        <w:b/>
                        <w:sz w:val="18"/>
                      </w:rPr>
                      <w:t>13.1 Effective: November 3,</w:t>
                    </w:r>
                    <w:r>
                      <w:rPr>
                        <w:b/>
                        <w:spacing w:val="-11"/>
                        <w:sz w:val="18"/>
                      </w:rPr>
                      <w:t xml:space="preserve"> </w:t>
                    </w:r>
                    <w:r>
                      <w:rPr>
                        <w:b/>
                        <w:sz w:val="18"/>
                      </w:rPr>
                      <w:t>2010</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5664" behindDoc="1" locked="0" layoutInCell="1" allowOverlap="1" wp14:anchorId="1680198B" wp14:editId="1680198C">
              <wp:simplePos x="0" y="0"/>
              <wp:positionH relativeFrom="page">
                <wp:posOffset>901700</wp:posOffset>
              </wp:positionH>
              <wp:positionV relativeFrom="page">
                <wp:posOffset>632672</wp:posOffset>
              </wp:positionV>
              <wp:extent cx="1287780" cy="196215"/>
              <wp:effectExtent l="0" t="0" r="0" b="0"/>
              <wp:wrapNone/>
              <wp:docPr id="161" name="Text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1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8B" id="_x0000_t202" coordsize="21600,21600" o:spt="202" path="m,l,21600r21600,l21600,xe">
              <v:stroke joinstyle="miter"/>
              <v:path gradientshapeok="t" o:connecttype="rect"/>
            </v:shapetype>
            <v:shape id="Textbox 161" o:spid="_x0000_s1183" type="#_x0000_t202" style="position:absolute;margin-left:71pt;margin-top:49.8pt;width:101.4pt;height:15.45pt;z-index:-19810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nyAO+ZAQAA&#10;JAMAAA4AAAAAAAAAAAAAAAAALgIAAGRycy9lMm9Eb2MueG1sUEsBAi0AFAAGAAgAAAAhABy8wRbf&#10;AAAACgEAAA8AAAAAAAAAAAAAAAAA8wMAAGRycy9kb3ducmV2LnhtbFBLBQYAAAAABAAEAPMAAAD/&#10;BAAAAAA=&#10;" filled="f" stroked="f">
              <v:textbox inset="0,0,0,0">
                <w:txbxContent>
                  <w:p w14:paraId="16801F1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6176" behindDoc="1" locked="0" layoutInCell="1" allowOverlap="1" wp14:anchorId="1680198D" wp14:editId="1680198E">
              <wp:simplePos x="0" y="0"/>
              <wp:positionH relativeFrom="page">
                <wp:posOffset>5159755</wp:posOffset>
              </wp:positionH>
              <wp:positionV relativeFrom="page">
                <wp:posOffset>667163</wp:posOffset>
              </wp:positionV>
              <wp:extent cx="1715135" cy="555625"/>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135" cy="555625"/>
                      </a:xfrm>
                      <a:prstGeom prst="rect">
                        <a:avLst/>
                      </a:prstGeom>
                    </wps:spPr>
                    <wps:txbx>
                      <w:txbxContent>
                        <w:p w14:paraId="16801F18"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19"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13.2 Effective: April 15, 2007</w:t>
                          </w:r>
                        </w:p>
                      </w:txbxContent>
                    </wps:txbx>
                    <wps:bodyPr wrap="square" lIns="0" tIns="0" rIns="0" bIns="0" rtlCol="0">
                      <a:noAutofit/>
                    </wps:bodyPr>
                  </wps:wsp>
                </a:graphicData>
              </a:graphic>
            </wp:anchor>
          </w:drawing>
        </mc:Choice>
        <mc:Fallback>
          <w:pict>
            <v:shape w14:anchorId="1680198D" id="Textbox 162" o:spid="_x0000_s1184" type="#_x0000_t202" style="position:absolute;margin-left:406.3pt;margin-top:52.55pt;width:135.05pt;height:43.75pt;z-index:-19810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" filled="f" stroked="f">
              <v:textbox inset="0,0,0,0">
                <w:txbxContent>
                  <w:p w14:paraId="16801F18"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19"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13.2 Effective: April 15, 2007</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7200" behindDoc="1" locked="0" layoutInCell="1" allowOverlap="1" wp14:anchorId="16801991" wp14:editId="16801992">
              <wp:simplePos x="0" y="0"/>
              <wp:positionH relativeFrom="page">
                <wp:posOffset>901700</wp:posOffset>
              </wp:positionH>
              <wp:positionV relativeFrom="page">
                <wp:posOffset>632672</wp:posOffset>
              </wp:positionV>
              <wp:extent cx="1287780" cy="196215"/>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1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91" id="_x0000_t202" coordsize="21600,21600" o:spt="202" path="m,l,21600r21600,l21600,xe">
              <v:stroke joinstyle="miter"/>
              <v:path gradientshapeok="t" o:connecttype="rect"/>
            </v:shapetype>
            <v:shape id="Textbox 165" o:spid="_x0000_s1186" type="#_x0000_t202" style="position:absolute;margin-left:71pt;margin-top:49.8pt;width:101.4pt;height:15.45pt;z-index:-19809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DRch2ClwEAACQD&#10;AAAOAAAAAAAAAAAAAAAAAC4CAABkcnMvZTJvRG9jLnhtbFBLAQItABQABgAIAAAAIQAcvMEW3wAA&#10;AAoBAAAPAAAAAAAAAAAAAAAAAPEDAABkcnMvZG93bnJldi54bWxQSwUGAAAAAAQABADzAAAA/QQA&#10;AAAA&#10;" filled="f" stroked="f">
              <v:textbox inset="0,0,0,0">
                <w:txbxContent>
                  <w:p w14:paraId="16801F1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07712" behindDoc="1" locked="0" layoutInCell="1" allowOverlap="1" wp14:anchorId="16801993" wp14:editId="16801994">
              <wp:simplePos x="0" y="0"/>
              <wp:positionH relativeFrom="page">
                <wp:posOffset>5289296</wp:posOffset>
              </wp:positionH>
              <wp:positionV relativeFrom="page">
                <wp:posOffset>667163</wp:posOffset>
              </wp:positionV>
              <wp:extent cx="1586230" cy="555625"/>
              <wp:effectExtent l="0" t="0" r="0" b="0"/>
              <wp:wrapNone/>
              <wp:docPr id="166" name="Text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6230" cy="555625"/>
                      </a:xfrm>
                      <a:prstGeom prst="rect">
                        <a:avLst/>
                      </a:prstGeom>
                    </wps:spPr>
                    <wps:txbx>
                      <w:txbxContent>
                        <w:p w14:paraId="16801F1C" w14:textId="77777777" w:rsidR="00C45353" w:rsidRDefault="00A9526A">
                          <w:pPr>
                            <w:spacing w:before="14"/>
                            <w:ind w:left="699"/>
                            <w:rPr>
                              <w:b/>
                              <w:sz w:val="18"/>
                            </w:rPr>
                          </w:pPr>
                          <w:r>
                            <w:rPr>
                              <w:b/>
                              <w:sz w:val="18"/>
                            </w:rPr>
                            <w:t>TERMS</w:t>
                          </w:r>
                          <w:r>
                            <w:rPr>
                              <w:b/>
                              <w:spacing w:val="-2"/>
                              <w:sz w:val="18"/>
                            </w:rPr>
                            <w:t xml:space="preserve"> </w:t>
                          </w:r>
                          <w:r>
                            <w:rPr>
                              <w:b/>
                              <w:sz w:val="18"/>
                            </w:rPr>
                            <w:t>OF</w:t>
                          </w:r>
                          <w:r>
                            <w:rPr>
                              <w:b/>
                              <w:spacing w:val="-2"/>
                              <w:sz w:val="18"/>
                            </w:rPr>
                            <w:t xml:space="preserve"> SERVICE</w:t>
                          </w:r>
                        </w:p>
                        <w:p w14:paraId="16801F1D"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13.3 Effective: January 1, 2020</w:t>
                          </w:r>
                        </w:p>
                      </w:txbxContent>
                    </wps:txbx>
                    <wps:bodyPr wrap="square" lIns="0" tIns="0" rIns="0" bIns="0" rtlCol="0">
                      <a:noAutofit/>
                    </wps:bodyPr>
                  </wps:wsp>
                </a:graphicData>
              </a:graphic>
            </wp:anchor>
          </w:drawing>
        </mc:Choice>
        <mc:Fallback>
          <w:pict>
            <v:shape w14:anchorId="16801993" id="Textbox 166" o:spid="_x0000_s1187" type="#_x0000_t202" style="position:absolute;margin-left:416.5pt;margin-top:52.55pt;width:124.9pt;height:43.75pt;z-index:-19808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" filled="f" stroked="f">
              <v:textbox inset="0,0,0,0">
                <w:txbxContent>
                  <w:p w14:paraId="16801F1C" w14:textId="77777777" w:rsidR="00C45353" w:rsidRDefault="00A9526A">
                    <w:pPr>
                      <w:spacing w:before="14"/>
                      <w:ind w:left="699"/>
                      <w:rPr>
                        <w:b/>
                        <w:sz w:val="18"/>
                      </w:rPr>
                    </w:pPr>
                    <w:r>
                      <w:rPr>
                        <w:b/>
                        <w:sz w:val="18"/>
                      </w:rPr>
                      <w:t>TERMS</w:t>
                    </w:r>
                    <w:r>
                      <w:rPr>
                        <w:b/>
                        <w:spacing w:val="-2"/>
                        <w:sz w:val="18"/>
                      </w:rPr>
                      <w:t xml:space="preserve"> </w:t>
                    </w:r>
                    <w:r>
                      <w:rPr>
                        <w:b/>
                        <w:sz w:val="18"/>
                      </w:rPr>
                      <w:t>OF</w:t>
                    </w:r>
                    <w:r>
                      <w:rPr>
                        <w:b/>
                        <w:spacing w:val="-2"/>
                        <w:sz w:val="18"/>
                      </w:rPr>
                      <w:t xml:space="preserve"> SERVICE</w:t>
                    </w:r>
                  </w:p>
                  <w:p w14:paraId="16801F1D"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13.3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508224" behindDoc="1" locked="0" layoutInCell="1" allowOverlap="1" wp14:anchorId="16801995" wp14:editId="16801996">
              <wp:simplePos x="0" y="0"/>
              <wp:positionH relativeFrom="page">
                <wp:posOffset>647191</wp:posOffset>
              </wp:positionH>
              <wp:positionV relativeFrom="page">
                <wp:posOffset>1265132</wp:posOffset>
              </wp:positionV>
              <wp:extent cx="239395" cy="196215"/>
              <wp:effectExtent l="0" t="0" r="0" b="0"/>
              <wp:wrapNone/>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1E"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95" id="Textbox 167" o:spid="_x0000_s1188" type="#_x0000_t202" style="position:absolute;margin-left:50.95pt;margin-top:99.6pt;width:18.85pt;height:15.45pt;z-index:-19808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" filled="f" stroked="f">
              <v:textbox inset="0,0,0,0">
                <w:txbxContent>
                  <w:p w14:paraId="16801F1E"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08736" behindDoc="1" locked="0" layoutInCell="1" allowOverlap="1" wp14:anchorId="16801997" wp14:editId="16801998">
              <wp:simplePos x="0" y="0"/>
              <wp:positionH relativeFrom="page">
                <wp:posOffset>1104391</wp:posOffset>
              </wp:positionH>
              <wp:positionV relativeFrom="page">
                <wp:posOffset>1265132</wp:posOffset>
              </wp:positionV>
              <wp:extent cx="5507355" cy="196215"/>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1F"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97" id="Textbox 168" o:spid="_x0000_s1189" type="#_x0000_t202" style="position:absolute;margin-left:86.95pt;margin-top:99.6pt;width:433.65pt;height:15.45pt;z-index:-19807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" filled="f" stroked="f">
              <v:textbox inset="0,0,0,0">
                <w:txbxContent>
                  <w:p w14:paraId="16801F1F"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09760" behindDoc="1" locked="0" layoutInCell="1" allowOverlap="1" wp14:anchorId="1680199B" wp14:editId="1680199C">
              <wp:simplePos x="0" y="0"/>
              <wp:positionH relativeFrom="page">
                <wp:posOffset>901700</wp:posOffset>
              </wp:positionH>
              <wp:positionV relativeFrom="page">
                <wp:posOffset>632672</wp:posOffset>
              </wp:positionV>
              <wp:extent cx="1287780" cy="196215"/>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2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9B" id="_x0000_t202" coordsize="21600,21600" o:spt="202" path="m,l,21600r21600,l21600,xe">
              <v:stroke joinstyle="miter"/>
              <v:path gradientshapeok="t" o:connecttype="rect"/>
            </v:shapetype>
            <v:shape id="Textbox 170" o:spid="_x0000_s1191" type="#_x0000_t202" style="position:absolute;margin-left:71pt;margin-top:49.8pt;width:101.4pt;height:15.45pt;z-index:-19806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y81z7pgBAAAk&#10;AwAADgAAAAAAAAAAAAAAAAAuAgAAZHJzL2Uyb0RvYy54bWxQSwECLQAUAAYACAAAACEAHLzBFt8A&#10;AAAKAQAADwAAAAAAAAAAAAAAAADyAwAAZHJzL2Rvd25yZXYueG1sUEsFBgAAAAAEAAQA8wAAAP4E&#10;AAAAAA==&#10;" filled="f" stroked="f">
              <v:textbox inset="0,0,0,0">
                <w:txbxContent>
                  <w:p w14:paraId="16801F2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10272" behindDoc="1" locked="0" layoutInCell="1" allowOverlap="1" wp14:anchorId="1680199D" wp14:editId="1680199E">
              <wp:simplePos x="0" y="0"/>
              <wp:positionH relativeFrom="page">
                <wp:posOffset>5211571</wp:posOffset>
              </wp:positionH>
              <wp:positionV relativeFrom="page">
                <wp:posOffset>667163</wp:posOffset>
              </wp:positionV>
              <wp:extent cx="1663700" cy="555625"/>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3700" cy="555625"/>
                      </a:xfrm>
                      <a:prstGeom prst="rect">
                        <a:avLst/>
                      </a:prstGeom>
                    </wps:spPr>
                    <wps:txbx>
                      <w:txbxContent>
                        <w:p w14:paraId="16801F22"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3" w14:textId="77777777" w:rsidR="00C45353" w:rsidRDefault="00A9526A">
                          <w:pPr>
                            <w:spacing w:before="11"/>
                            <w:ind w:left="20" w:right="18" w:firstLine="9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13.4 Effective: January 1, 2020</w:t>
                          </w:r>
                        </w:p>
                      </w:txbxContent>
                    </wps:txbx>
                    <wps:bodyPr wrap="square" lIns="0" tIns="0" rIns="0" bIns="0" rtlCol="0">
                      <a:noAutofit/>
                    </wps:bodyPr>
                  </wps:wsp>
                </a:graphicData>
              </a:graphic>
            </wp:anchor>
          </w:drawing>
        </mc:Choice>
        <mc:Fallback>
          <w:pict>
            <v:shape w14:anchorId="1680199D" id="Textbox 171" o:spid="_x0000_s1192" type="#_x0000_t202" style="position:absolute;margin-left:410.35pt;margin-top:52.55pt;width:131pt;height:43.75pt;z-index:-19806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" filled="f" stroked="f">
              <v:textbox inset="0,0,0,0">
                <w:txbxContent>
                  <w:p w14:paraId="16801F22"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3" w14:textId="77777777" w:rsidR="00C45353" w:rsidRDefault="00A9526A">
                    <w:pPr>
                      <w:spacing w:before="11"/>
                      <w:ind w:left="20" w:right="18" w:firstLine="9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13.4 Effective: January 1, 2020</w:t>
                    </w:r>
                  </w:p>
                </w:txbxContent>
              </v:textbox>
              <w10:wrap anchorx="page" anchory="page"/>
            </v:shape>
          </w:pict>
        </mc:Fallback>
      </mc:AlternateContent>
    </w:r>
    <w:r>
      <w:rPr>
        <w:noProof/>
        <w:sz w:val="20"/>
      </w:rPr>
      <mc:AlternateContent>
        <mc:Choice Requires="wps">
          <w:drawing>
            <wp:anchor distT="0" distB="0" distL="0" distR="0" simplePos="0" relativeHeight="483510784" behindDoc="1" locked="0" layoutInCell="1" allowOverlap="1" wp14:anchorId="1680199F" wp14:editId="168019A0">
              <wp:simplePos x="0" y="0"/>
              <wp:positionH relativeFrom="page">
                <wp:posOffset>639572</wp:posOffset>
              </wp:positionH>
              <wp:positionV relativeFrom="page">
                <wp:posOffset>1265132</wp:posOffset>
              </wp:positionV>
              <wp:extent cx="239395" cy="196215"/>
              <wp:effectExtent l="0" t="0" r="0" b="0"/>
              <wp:wrapNone/>
              <wp:docPr id="172" name="Text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24"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9F" id="Textbox 172" o:spid="_x0000_s1193" type="#_x0000_t202" style="position:absolute;margin-left:50.35pt;margin-top:99.6pt;width:18.85pt;height:15.45pt;z-index:-19805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" filled="f" stroked="f">
              <v:textbox inset="0,0,0,0">
                <w:txbxContent>
                  <w:p w14:paraId="16801F24"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11296" behindDoc="1" locked="0" layoutInCell="1" allowOverlap="1" wp14:anchorId="168019A1" wp14:editId="168019A2">
              <wp:simplePos x="0" y="0"/>
              <wp:positionH relativeFrom="page">
                <wp:posOffset>1096772</wp:posOffset>
              </wp:positionH>
              <wp:positionV relativeFrom="page">
                <wp:posOffset>1265132</wp:posOffset>
              </wp:positionV>
              <wp:extent cx="5507355" cy="196215"/>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25"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A1" id="Textbox 173" o:spid="_x0000_s1194" type="#_x0000_t202" style="position:absolute;margin-left:86.35pt;margin-top:99.6pt;width:433.65pt;height:15.45pt;z-index:-19805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" filled="f" stroked="f">
              <v:textbox inset="0,0,0,0">
                <w:txbxContent>
                  <w:p w14:paraId="16801F25"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2320" behindDoc="1" locked="0" layoutInCell="1" allowOverlap="1" wp14:anchorId="168019A5" wp14:editId="168019A6">
              <wp:simplePos x="0" y="0"/>
              <wp:positionH relativeFrom="page">
                <wp:posOffset>901700</wp:posOffset>
              </wp:positionH>
              <wp:positionV relativeFrom="page">
                <wp:posOffset>632672</wp:posOffset>
              </wp:positionV>
              <wp:extent cx="1287780" cy="196215"/>
              <wp:effectExtent l="0" t="0" r="0" b="0"/>
              <wp:wrapNone/>
              <wp:docPr id="175" name="Text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2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A5" id="_x0000_t202" coordsize="21600,21600" o:spt="202" path="m,l,21600r21600,l21600,xe">
              <v:stroke joinstyle="miter"/>
              <v:path gradientshapeok="t" o:connecttype="rect"/>
            </v:shapetype>
            <v:shape id="Textbox 175" o:spid="_x0000_s1196" type="#_x0000_t202" style="position:absolute;margin-left:71pt;margin-top:49.8pt;width:101.4pt;height:15.45pt;z-index:-19804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A6CtRqlwEAACQD&#10;AAAOAAAAAAAAAAAAAAAAAC4CAABkcnMvZTJvRG9jLnhtbFBLAQItABQABgAIAAAAIQAcvMEW3wAA&#10;AAoBAAAPAAAAAAAAAAAAAAAAAPEDAABkcnMvZG93bnJldi54bWxQSwUGAAAAAAQABADzAAAA/QQA&#10;AAAA&#10;" filled="f" stroked="f">
              <v:textbox inset="0,0,0,0">
                <w:txbxContent>
                  <w:p w14:paraId="16801F2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12832" behindDoc="1" locked="0" layoutInCell="1" allowOverlap="1" wp14:anchorId="168019A7" wp14:editId="168019A8">
              <wp:simplePos x="0" y="0"/>
              <wp:positionH relativeFrom="page">
                <wp:posOffset>5211571</wp:posOffset>
              </wp:positionH>
              <wp:positionV relativeFrom="page">
                <wp:posOffset>667163</wp:posOffset>
              </wp:positionV>
              <wp:extent cx="1663700" cy="555625"/>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3700" cy="555625"/>
                      </a:xfrm>
                      <a:prstGeom prst="rect">
                        <a:avLst/>
                      </a:prstGeom>
                    </wps:spPr>
                    <wps:txbx>
                      <w:txbxContent>
                        <w:p w14:paraId="16801F28"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9"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13.5 Effective: September 1, 2003</w:t>
                          </w:r>
                        </w:p>
                      </w:txbxContent>
                    </wps:txbx>
                    <wps:bodyPr wrap="square" lIns="0" tIns="0" rIns="0" bIns="0" rtlCol="0">
                      <a:noAutofit/>
                    </wps:bodyPr>
                  </wps:wsp>
                </a:graphicData>
              </a:graphic>
            </wp:anchor>
          </w:drawing>
        </mc:Choice>
        <mc:Fallback>
          <w:pict>
            <v:shape w14:anchorId="168019A7" id="Textbox 176" o:spid="_x0000_s1197" type="#_x0000_t202" style="position:absolute;margin-left:410.35pt;margin-top:52.55pt;width:131pt;height:43.75pt;z-index:-19803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" filled="f" stroked="f">
              <v:textbox inset="0,0,0,0">
                <w:txbxContent>
                  <w:p w14:paraId="16801F28"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9"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13.5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13344" behindDoc="1" locked="0" layoutInCell="1" allowOverlap="1" wp14:anchorId="168019A9" wp14:editId="168019AA">
              <wp:simplePos x="0" y="0"/>
              <wp:positionH relativeFrom="page">
                <wp:posOffset>639572</wp:posOffset>
              </wp:positionH>
              <wp:positionV relativeFrom="page">
                <wp:posOffset>1321520</wp:posOffset>
              </wp:positionV>
              <wp:extent cx="239395" cy="196215"/>
              <wp:effectExtent l="0" t="0" r="0" b="0"/>
              <wp:wrapNone/>
              <wp:docPr id="177" name="Text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2A"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A9" id="Textbox 177" o:spid="_x0000_s1198" type="#_x0000_t202" style="position:absolute;margin-left:50.35pt;margin-top:104.05pt;width:18.85pt;height:15.45pt;z-index:-19803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" filled="f" stroked="f">
              <v:textbox inset="0,0,0,0">
                <w:txbxContent>
                  <w:p w14:paraId="16801F2A"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13856" behindDoc="1" locked="0" layoutInCell="1" allowOverlap="1" wp14:anchorId="168019AB" wp14:editId="168019AC">
              <wp:simplePos x="0" y="0"/>
              <wp:positionH relativeFrom="page">
                <wp:posOffset>1096772</wp:posOffset>
              </wp:positionH>
              <wp:positionV relativeFrom="page">
                <wp:posOffset>1321520</wp:posOffset>
              </wp:positionV>
              <wp:extent cx="5507355" cy="196215"/>
              <wp:effectExtent l="0" t="0" r="0" b="0"/>
              <wp:wrapNone/>
              <wp:docPr id="178" name="Text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2B"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AB" id="Textbox 178" o:spid="_x0000_s1199" type="#_x0000_t202" style="position:absolute;margin-left:86.35pt;margin-top:104.05pt;width:433.65pt;height:15.45pt;z-index:-19802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" filled="f" stroked="f">
              <v:textbox inset="0,0,0,0">
                <w:txbxContent>
                  <w:p w14:paraId="16801F2B"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4880" behindDoc="1" locked="0" layoutInCell="1" allowOverlap="1" wp14:anchorId="168019AF" wp14:editId="168019B0">
              <wp:simplePos x="0" y="0"/>
              <wp:positionH relativeFrom="page">
                <wp:posOffset>901700</wp:posOffset>
              </wp:positionH>
              <wp:positionV relativeFrom="page">
                <wp:posOffset>632672</wp:posOffset>
              </wp:positionV>
              <wp:extent cx="1287780" cy="196215"/>
              <wp:effectExtent l="0" t="0" r="0" b="0"/>
              <wp:wrapNone/>
              <wp:docPr id="180" name="Text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2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AF" id="_x0000_t202" coordsize="21600,21600" o:spt="202" path="m,l,21600r21600,l21600,xe">
              <v:stroke joinstyle="miter"/>
              <v:path gradientshapeok="t" o:connecttype="rect"/>
            </v:shapetype>
            <v:shape id="Textbox 180" o:spid="_x0000_s1201" type="#_x0000_t202" style="position:absolute;margin-left:71pt;margin-top:49.8pt;width:101.4pt;height:15.45pt;z-index:-19801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ILW6BpgBAAAk&#10;AwAADgAAAAAAAAAAAAAAAAAuAgAAZHJzL2Uyb0RvYy54bWxQSwECLQAUAAYACAAAACEAHLzBFt8A&#10;AAAKAQAADwAAAAAAAAAAAAAAAADyAwAAZHJzL2Rvd25yZXYueG1sUEsFBgAAAAAEAAQA8wAAAP4E&#10;AAAAAA==&#10;" filled="f" stroked="f">
              <v:textbox inset="0,0,0,0">
                <w:txbxContent>
                  <w:p w14:paraId="16801F2D"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15392" behindDoc="1" locked="0" layoutInCell="1" allowOverlap="1" wp14:anchorId="168019B1" wp14:editId="168019B2">
              <wp:simplePos x="0" y="0"/>
              <wp:positionH relativeFrom="page">
                <wp:posOffset>5211571</wp:posOffset>
              </wp:positionH>
              <wp:positionV relativeFrom="page">
                <wp:posOffset>667163</wp:posOffset>
              </wp:positionV>
              <wp:extent cx="1663700" cy="555625"/>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3700" cy="555625"/>
                      </a:xfrm>
                      <a:prstGeom prst="rect">
                        <a:avLst/>
                      </a:prstGeom>
                    </wps:spPr>
                    <wps:txbx>
                      <w:txbxContent>
                        <w:p w14:paraId="16801F2E"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F"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13.6 Effective: September 1, 2003</w:t>
                          </w:r>
                        </w:p>
                      </w:txbxContent>
                    </wps:txbx>
                    <wps:bodyPr wrap="square" lIns="0" tIns="0" rIns="0" bIns="0" rtlCol="0">
                      <a:noAutofit/>
                    </wps:bodyPr>
                  </wps:wsp>
                </a:graphicData>
              </a:graphic>
            </wp:anchor>
          </w:drawing>
        </mc:Choice>
        <mc:Fallback>
          <w:pict>
            <v:shape w14:anchorId="168019B1" id="Textbox 181" o:spid="_x0000_s1202" type="#_x0000_t202" style="position:absolute;margin-left:410.35pt;margin-top:52.55pt;width:131pt;height:43.75pt;z-index:-19801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" filled="f" stroked="f">
              <v:textbox inset="0,0,0,0">
                <w:txbxContent>
                  <w:p w14:paraId="16801F2E"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2F"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13.6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15904" behindDoc="1" locked="0" layoutInCell="1" allowOverlap="1" wp14:anchorId="168019B3" wp14:editId="168019B4">
              <wp:simplePos x="0" y="0"/>
              <wp:positionH relativeFrom="page">
                <wp:posOffset>647191</wp:posOffset>
              </wp:positionH>
              <wp:positionV relativeFrom="page">
                <wp:posOffset>1315424</wp:posOffset>
              </wp:positionV>
              <wp:extent cx="239395" cy="196215"/>
              <wp:effectExtent l="0" t="0" r="0" b="0"/>
              <wp:wrapNone/>
              <wp:docPr id="182" name="Text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30"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B3" id="Textbox 182" o:spid="_x0000_s1203" type="#_x0000_t202" style="position:absolute;margin-left:50.95pt;margin-top:103.6pt;width:18.85pt;height:15.45pt;z-index:-19800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" filled="f" stroked="f">
              <v:textbox inset="0,0,0,0">
                <w:txbxContent>
                  <w:p w14:paraId="16801F30"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16416" behindDoc="1" locked="0" layoutInCell="1" allowOverlap="1" wp14:anchorId="168019B5" wp14:editId="168019B6">
              <wp:simplePos x="0" y="0"/>
              <wp:positionH relativeFrom="page">
                <wp:posOffset>1104391</wp:posOffset>
              </wp:positionH>
              <wp:positionV relativeFrom="page">
                <wp:posOffset>1315424</wp:posOffset>
              </wp:positionV>
              <wp:extent cx="5507355" cy="196215"/>
              <wp:effectExtent l="0" t="0" r="0" b="0"/>
              <wp:wrapNone/>
              <wp:docPr id="183" name="Text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31"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B5" id="Textbox 183" o:spid="_x0000_s1204" type="#_x0000_t202" style="position:absolute;margin-left:86.95pt;margin-top:103.6pt;width:433.65pt;height:15.45pt;z-index:-19800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" filled="f" stroked="f">
              <v:textbox inset="0,0,0,0">
                <w:txbxContent>
                  <w:p w14:paraId="16801F31"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1" w14:textId="77777777" w:rsidR="00C45353" w:rsidRDefault="00C45353">
    <w:pPr>
      <w:pStyle w:val="BodyText"/>
      <w:spacing w:before="0" w:line="14" w:lineRule="auto"/>
      <w:rPr>
        <w:sz w:val="2"/>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17440" behindDoc="1" locked="0" layoutInCell="1" allowOverlap="1" wp14:anchorId="168019B9" wp14:editId="168019BA">
              <wp:simplePos x="0" y="0"/>
              <wp:positionH relativeFrom="page">
                <wp:posOffset>901700</wp:posOffset>
              </wp:positionH>
              <wp:positionV relativeFrom="page">
                <wp:posOffset>632672</wp:posOffset>
              </wp:positionV>
              <wp:extent cx="1287780" cy="196215"/>
              <wp:effectExtent l="0" t="0" r="0" b="0"/>
              <wp:wrapNone/>
              <wp:docPr id="185" name="Text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3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B9" id="_x0000_t202" coordsize="21600,21600" o:spt="202" path="m,l,21600r21600,l21600,xe">
              <v:stroke joinstyle="miter"/>
              <v:path gradientshapeok="t" o:connecttype="rect"/>
            </v:shapetype>
            <v:shape id="Textbox 185" o:spid="_x0000_s1206" type="#_x0000_t202" style="position:absolute;margin-left:71pt;margin-top:49.8pt;width:101.4pt;height:15.45pt;z-index:-19799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S0traZAQAA&#10;JAMAAA4AAAAAAAAAAAAAAAAALgIAAGRycy9lMm9Eb2MueG1sUEsBAi0AFAAGAAgAAAAhABy8wRbf&#10;AAAACgEAAA8AAAAAAAAAAAAAAAAA8wMAAGRycy9kb3ducmV2LnhtbFBLBQYAAAAABAAEAPMAAAD/&#10;BAAAAAA=&#10;" filled="f" stroked="f">
              <v:textbox inset="0,0,0,0">
                <w:txbxContent>
                  <w:p w14:paraId="16801F33"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17952" behindDoc="1" locked="0" layoutInCell="1" allowOverlap="1" wp14:anchorId="168019BB" wp14:editId="168019BC">
              <wp:simplePos x="0" y="0"/>
              <wp:positionH relativeFrom="page">
                <wp:posOffset>5322823</wp:posOffset>
              </wp:positionH>
              <wp:positionV relativeFrom="page">
                <wp:posOffset>667163</wp:posOffset>
              </wp:positionV>
              <wp:extent cx="1552575" cy="555625"/>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1F34"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F35"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13.7 Effective: October 1, 2007</w:t>
                          </w:r>
                        </w:p>
                      </w:txbxContent>
                    </wps:txbx>
                    <wps:bodyPr wrap="square" lIns="0" tIns="0" rIns="0" bIns="0" rtlCol="0">
                      <a:noAutofit/>
                    </wps:bodyPr>
                  </wps:wsp>
                </a:graphicData>
              </a:graphic>
            </wp:anchor>
          </w:drawing>
        </mc:Choice>
        <mc:Fallback>
          <w:pict>
            <v:shape w14:anchorId="168019BB" id="Textbox 186" o:spid="_x0000_s1207" type="#_x0000_t202" style="position:absolute;margin-left:419.1pt;margin-top:52.55pt;width:122.25pt;height:43.75pt;z-index:-1979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" filled="f" stroked="f">
              <v:textbox inset="0,0,0,0">
                <w:txbxContent>
                  <w:p w14:paraId="16801F34"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F35"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13.7 Effective: October 1, 2007</w:t>
                    </w:r>
                  </w:p>
                </w:txbxContent>
              </v:textbox>
              <w10:wrap anchorx="page" anchory="page"/>
            </v:shape>
          </w:pict>
        </mc:Fallback>
      </mc:AlternateContent>
    </w:r>
    <w:r>
      <w:rPr>
        <w:noProof/>
        <w:sz w:val="20"/>
      </w:rPr>
      <mc:AlternateContent>
        <mc:Choice Requires="wps">
          <w:drawing>
            <wp:anchor distT="0" distB="0" distL="0" distR="0" simplePos="0" relativeHeight="483518464" behindDoc="1" locked="0" layoutInCell="1" allowOverlap="1" wp14:anchorId="168019BD" wp14:editId="168019BE">
              <wp:simplePos x="0" y="0"/>
              <wp:positionH relativeFrom="page">
                <wp:posOffset>647191</wp:posOffset>
              </wp:positionH>
              <wp:positionV relativeFrom="page">
                <wp:posOffset>1315424</wp:posOffset>
              </wp:positionV>
              <wp:extent cx="239395" cy="196215"/>
              <wp:effectExtent l="0" t="0" r="0" b="0"/>
              <wp:wrapNone/>
              <wp:docPr id="187" name="Textbox 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36"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BD" id="Textbox 187" o:spid="_x0000_s1208" type="#_x0000_t202" style="position:absolute;margin-left:50.95pt;margin-top:103.6pt;width:18.85pt;height:15.45pt;z-index:-19798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" filled="f" stroked="f">
              <v:textbox inset="0,0,0,0">
                <w:txbxContent>
                  <w:p w14:paraId="16801F36"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18976" behindDoc="1" locked="0" layoutInCell="1" allowOverlap="1" wp14:anchorId="168019BF" wp14:editId="168019C0">
              <wp:simplePos x="0" y="0"/>
              <wp:positionH relativeFrom="page">
                <wp:posOffset>1104391</wp:posOffset>
              </wp:positionH>
              <wp:positionV relativeFrom="page">
                <wp:posOffset>1315424</wp:posOffset>
              </wp:positionV>
              <wp:extent cx="5507355" cy="196215"/>
              <wp:effectExtent l="0" t="0" r="0" b="0"/>
              <wp:wrapNone/>
              <wp:docPr id="188" name="Text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37"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BF" id="Textbox 188" o:spid="_x0000_s1209" type="#_x0000_t202" style="position:absolute;margin-left:86.95pt;margin-top:103.6pt;width:433.65pt;height:15.45pt;z-index:-1979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" filled="f" stroked="f">
              <v:textbox inset="0,0,0,0">
                <w:txbxContent>
                  <w:p w14:paraId="16801F37"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0000" behindDoc="1" locked="0" layoutInCell="1" allowOverlap="1" wp14:anchorId="168019C3" wp14:editId="168019C4">
              <wp:simplePos x="0" y="0"/>
              <wp:positionH relativeFrom="page">
                <wp:posOffset>901700</wp:posOffset>
              </wp:positionH>
              <wp:positionV relativeFrom="page">
                <wp:posOffset>632672</wp:posOffset>
              </wp:positionV>
              <wp:extent cx="1287780" cy="196215"/>
              <wp:effectExtent l="0" t="0" r="0" b="0"/>
              <wp:wrapNone/>
              <wp:docPr id="190" name="Text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3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C3" id="_x0000_t202" coordsize="21600,21600" o:spt="202" path="m,l,21600r21600,l21600,xe">
              <v:stroke joinstyle="miter"/>
              <v:path gradientshapeok="t" o:connecttype="rect"/>
            </v:shapetype>
            <v:shape id="Textbox 190" o:spid="_x0000_s1211" type="#_x0000_t202" style="position:absolute;margin-left:71pt;margin-top:49.8pt;width:101.4pt;height:15.45pt;z-index:-1979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LgvY2pgBAAAk&#10;AwAADgAAAAAAAAAAAAAAAAAuAgAAZHJzL2Uyb0RvYy54bWxQSwECLQAUAAYACAAAACEAHLzBFt8A&#10;AAAKAQAADwAAAAAAAAAAAAAAAADyAwAAZHJzL2Rvd25yZXYueG1sUEsFBgAAAAAEAAQA8wAAAP4E&#10;AAAAAA==&#10;" filled="f" stroked="f">
              <v:textbox inset="0,0,0,0">
                <w:txbxContent>
                  <w:p w14:paraId="16801F39"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20512" behindDoc="1" locked="0" layoutInCell="1" allowOverlap="1" wp14:anchorId="168019C5" wp14:editId="168019C6">
              <wp:simplePos x="0" y="0"/>
              <wp:positionH relativeFrom="page">
                <wp:posOffset>5211571</wp:posOffset>
              </wp:positionH>
              <wp:positionV relativeFrom="page">
                <wp:posOffset>667163</wp:posOffset>
              </wp:positionV>
              <wp:extent cx="1663700" cy="555625"/>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3700" cy="555625"/>
                      </a:xfrm>
                      <a:prstGeom prst="rect">
                        <a:avLst/>
                      </a:prstGeom>
                    </wps:spPr>
                    <wps:txbx>
                      <w:txbxContent>
                        <w:p w14:paraId="16801F3A"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3B" w14:textId="77777777" w:rsidR="00C45353" w:rsidRDefault="00A9526A">
                          <w:pPr>
                            <w:spacing w:before="11"/>
                            <w:ind w:left="20" w:right="18" w:firstLine="9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13.8 Effective: October 1, 2007</w:t>
                          </w:r>
                        </w:p>
                      </w:txbxContent>
                    </wps:txbx>
                    <wps:bodyPr wrap="square" lIns="0" tIns="0" rIns="0" bIns="0" rtlCol="0">
                      <a:noAutofit/>
                    </wps:bodyPr>
                  </wps:wsp>
                </a:graphicData>
              </a:graphic>
            </wp:anchor>
          </w:drawing>
        </mc:Choice>
        <mc:Fallback>
          <w:pict>
            <v:shape w14:anchorId="168019C5" id="Textbox 191" o:spid="_x0000_s1212" type="#_x0000_t202" style="position:absolute;margin-left:410.35pt;margin-top:52.55pt;width:131pt;height:43.75pt;z-index:-1979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" filled="f" stroked="f">
              <v:textbox inset="0,0,0,0">
                <w:txbxContent>
                  <w:p w14:paraId="16801F3A"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3B" w14:textId="77777777" w:rsidR="00C45353" w:rsidRDefault="00A9526A">
                    <w:pPr>
                      <w:spacing w:before="11"/>
                      <w:ind w:left="20" w:right="18" w:firstLine="9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13.8 Effective: October 1, 2007</w:t>
                    </w:r>
                  </w:p>
                </w:txbxContent>
              </v:textbox>
              <w10:wrap anchorx="page" anchory="page"/>
            </v:shape>
          </w:pict>
        </mc:Fallback>
      </mc:AlternateContent>
    </w:r>
    <w:r>
      <w:rPr>
        <w:noProof/>
        <w:sz w:val="20"/>
      </w:rPr>
      <mc:AlternateContent>
        <mc:Choice Requires="wps">
          <w:drawing>
            <wp:anchor distT="0" distB="0" distL="0" distR="0" simplePos="0" relativeHeight="483521024" behindDoc="1" locked="0" layoutInCell="1" allowOverlap="1" wp14:anchorId="168019C7" wp14:editId="168019C8">
              <wp:simplePos x="0" y="0"/>
              <wp:positionH relativeFrom="page">
                <wp:posOffset>647191</wp:posOffset>
              </wp:positionH>
              <wp:positionV relativeFrom="page">
                <wp:posOffset>1269704</wp:posOffset>
              </wp:positionV>
              <wp:extent cx="239395" cy="196215"/>
              <wp:effectExtent l="0" t="0" r="0" b="0"/>
              <wp:wrapNone/>
              <wp:docPr id="192" name="Textbox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3C"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C7" id="Textbox 192" o:spid="_x0000_s1213" type="#_x0000_t202" style="position:absolute;margin-left:50.95pt;margin-top:100pt;width:18.85pt;height:15.45pt;z-index:-1979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" filled="f" stroked="f">
              <v:textbox inset="0,0,0,0">
                <w:txbxContent>
                  <w:p w14:paraId="16801F3C"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21536" behindDoc="1" locked="0" layoutInCell="1" allowOverlap="1" wp14:anchorId="168019C9" wp14:editId="168019CA">
              <wp:simplePos x="0" y="0"/>
              <wp:positionH relativeFrom="page">
                <wp:posOffset>1104391</wp:posOffset>
              </wp:positionH>
              <wp:positionV relativeFrom="page">
                <wp:posOffset>1269704</wp:posOffset>
              </wp:positionV>
              <wp:extent cx="5507355" cy="196215"/>
              <wp:effectExtent l="0" t="0" r="0" b="0"/>
              <wp:wrapNone/>
              <wp:docPr id="193" name="Textbox 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3D"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C9" id="Textbox 193" o:spid="_x0000_s1214" type="#_x0000_t202" style="position:absolute;margin-left:86.95pt;margin-top:100pt;width:433.65pt;height:15.45pt;z-index:-1979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" filled="f" stroked="f">
              <v:textbox inset="0,0,0,0">
                <w:txbxContent>
                  <w:p w14:paraId="16801F3D"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0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2560" behindDoc="1" locked="0" layoutInCell="1" allowOverlap="1" wp14:anchorId="168019CD" wp14:editId="168019CE">
              <wp:simplePos x="0" y="0"/>
              <wp:positionH relativeFrom="page">
                <wp:posOffset>901700</wp:posOffset>
              </wp:positionH>
              <wp:positionV relativeFrom="page">
                <wp:posOffset>632672</wp:posOffset>
              </wp:positionV>
              <wp:extent cx="1287780" cy="196215"/>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3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CD" id="_x0000_t202" coordsize="21600,21600" o:spt="202" path="m,l,21600r21600,l21600,xe">
              <v:stroke joinstyle="miter"/>
              <v:path gradientshapeok="t" o:connecttype="rect"/>
            </v:shapetype>
            <v:shape id="Textbox 195" o:spid="_x0000_s1216" type="#_x0000_t202" style="position:absolute;margin-left:71pt;margin-top:49.8pt;width:101.4pt;height:15.45pt;z-index:-1979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DfzH9elwEAACQD&#10;AAAOAAAAAAAAAAAAAAAAAC4CAABkcnMvZTJvRG9jLnhtbFBLAQItABQABgAIAAAAIQAcvMEW3wAA&#10;AAoBAAAPAAAAAAAAAAAAAAAAAPEDAABkcnMvZG93bnJldi54bWxQSwUGAAAAAAQABADzAAAA/QQA&#10;AAAA&#10;" filled="f" stroked="f">
              <v:textbox inset="0,0,0,0">
                <w:txbxContent>
                  <w:p w14:paraId="16801F3F"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23072" behindDoc="1" locked="0" layoutInCell="1" allowOverlap="1" wp14:anchorId="168019CF" wp14:editId="168019D0">
              <wp:simplePos x="0" y="0"/>
              <wp:positionH relativeFrom="page">
                <wp:posOffset>5447791</wp:posOffset>
              </wp:positionH>
              <wp:positionV relativeFrom="page">
                <wp:posOffset>667163</wp:posOffset>
              </wp:positionV>
              <wp:extent cx="1429385" cy="555625"/>
              <wp:effectExtent l="0" t="0" r="0" b="0"/>
              <wp:wrapNone/>
              <wp:docPr id="196" name="Textbox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9385" cy="555625"/>
                      </a:xfrm>
                      <a:prstGeom prst="rect">
                        <a:avLst/>
                      </a:prstGeom>
                    </wps:spPr>
                    <wps:txbx>
                      <w:txbxContent>
                        <w:p w14:paraId="16801F40"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1F41" w14:textId="77777777" w:rsidR="00C45353" w:rsidRDefault="00A9526A">
                          <w:pPr>
                            <w:spacing w:before="11"/>
                            <w:ind w:left="20" w:right="18" w:firstLine="58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13.8.1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2007</w:t>
                          </w:r>
                        </w:p>
                      </w:txbxContent>
                    </wps:txbx>
                    <wps:bodyPr wrap="square" lIns="0" tIns="0" rIns="0" bIns="0" rtlCol="0">
                      <a:noAutofit/>
                    </wps:bodyPr>
                  </wps:wsp>
                </a:graphicData>
              </a:graphic>
            </wp:anchor>
          </w:drawing>
        </mc:Choice>
        <mc:Fallback>
          <w:pict>
            <v:shape w14:anchorId="168019CF" id="Textbox 196" o:spid="_x0000_s1217" type="#_x0000_t202" style="position:absolute;margin-left:428.95pt;margin-top:52.55pt;width:112.55pt;height:43.75pt;z-index:-19793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" filled="f" stroked="f">
              <v:textbox inset="0,0,0,0">
                <w:txbxContent>
                  <w:p w14:paraId="16801F40"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1F41" w14:textId="77777777" w:rsidR="00C45353" w:rsidRDefault="00A9526A">
                    <w:pPr>
                      <w:spacing w:before="11"/>
                      <w:ind w:left="20" w:right="18" w:firstLine="58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13.8.1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2007</w:t>
                    </w:r>
                  </w:p>
                </w:txbxContent>
              </v:textbox>
              <w10:wrap anchorx="page" anchory="page"/>
            </v:shape>
          </w:pict>
        </mc:Fallback>
      </mc:AlternateContent>
    </w:r>
    <w:r>
      <w:rPr>
        <w:noProof/>
        <w:sz w:val="20"/>
      </w:rPr>
      <mc:AlternateContent>
        <mc:Choice Requires="wps">
          <w:drawing>
            <wp:anchor distT="0" distB="0" distL="0" distR="0" simplePos="0" relativeHeight="483523584" behindDoc="1" locked="0" layoutInCell="1" allowOverlap="1" wp14:anchorId="168019D1" wp14:editId="168019D2">
              <wp:simplePos x="0" y="0"/>
              <wp:positionH relativeFrom="page">
                <wp:posOffset>647191</wp:posOffset>
              </wp:positionH>
              <wp:positionV relativeFrom="page">
                <wp:posOffset>1306280</wp:posOffset>
              </wp:positionV>
              <wp:extent cx="239395" cy="196215"/>
              <wp:effectExtent l="0" t="0" r="0" b="0"/>
              <wp:wrapNone/>
              <wp:docPr id="197" name="Textbox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42"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D1" id="Textbox 197" o:spid="_x0000_s1218" type="#_x0000_t202" style="position:absolute;margin-left:50.95pt;margin-top:102.85pt;width:18.85pt;height:15.45pt;z-index:-19792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" filled="f" stroked="f">
              <v:textbox inset="0,0,0,0">
                <w:txbxContent>
                  <w:p w14:paraId="16801F42"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24096" behindDoc="1" locked="0" layoutInCell="1" allowOverlap="1" wp14:anchorId="168019D3" wp14:editId="168019D4">
              <wp:simplePos x="0" y="0"/>
              <wp:positionH relativeFrom="page">
                <wp:posOffset>1104391</wp:posOffset>
              </wp:positionH>
              <wp:positionV relativeFrom="page">
                <wp:posOffset>1306280</wp:posOffset>
              </wp:positionV>
              <wp:extent cx="5507355" cy="196215"/>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43"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D3" id="Textbox 198" o:spid="_x0000_s1219" type="#_x0000_t202" style="position:absolute;margin-left:86.95pt;margin-top:102.85pt;width:433.65pt;height:15.45pt;z-index:-19792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" filled="f" stroked="f">
              <v:textbox inset="0,0,0,0">
                <w:txbxContent>
                  <w:p w14:paraId="16801F43"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5120" behindDoc="1" locked="0" layoutInCell="1" allowOverlap="1" wp14:anchorId="168019D7" wp14:editId="168019D8">
              <wp:simplePos x="0" y="0"/>
              <wp:positionH relativeFrom="page">
                <wp:posOffset>901700</wp:posOffset>
              </wp:positionH>
              <wp:positionV relativeFrom="page">
                <wp:posOffset>632672</wp:posOffset>
              </wp:positionV>
              <wp:extent cx="1287780" cy="196215"/>
              <wp:effectExtent l="0" t="0" r="0" b="0"/>
              <wp:wrapNone/>
              <wp:docPr id="200" name="Textbox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4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D7" id="_x0000_t202" coordsize="21600,21600" o:spt="202" path="m,l,21600r21600,l21600,xe">
              <v:stroke joinstyle="miter"/>
              <v:path gradientshapeok="t" o:connecttype="rect"/>
            </v:shapetype>
            <v:shape id="Textbox 200" o:spid="_x0000_s1221" type="#_x0000_t202" style="position:absolute;margin-left:71pt;margin-top:49.8pt;width:101.4pt;height:15.45pt;z-index:-19791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DFcxEylwEAACQD&#10;AAAOAAAAAAAAAAAAAAAAAC4CAABkcnMvZTJvRG9jLnhtbFBLAQItABQABgAIAAAAIQAcvMEW3wAA&#10;AAoBAAAPAAAAAAAAAAAAAAAAAPEDAABkcnMvZG93bnJldi54bWxQSwUGAAAAAAQABADzAAAA/QQA&#10;AAAA&#10;" filled="f" stroked="f">
              <v:textbox inset="0,0,0,0">
                <w:txbxContent>
                  <w:p w14:paraId="16801F4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25632" behindDoc="1" locked="0" layoutInCell="1" allowOverlap="1" wp14:anchorId="168019D9" wp14:editId="168019DA">
              <wp:simplePos x="0" y="0"/>
              <wp:positionH relativeFrom="page">
                <wp:posOffset>5211571</wp:posOffset>
              </wp:positionH>
              <wp:positionV relativeFrom="page">
                <wp:posOffset>667163</wp:posOffset>
              </wp:positionV>
              <wp:extent cx="1663700" cy="555625"/>
              <wp:effectExtent l="0" t="0" r="0" b="0"/>
              <wp:wrapNone/>
              <wp:docPr id="201" name="Text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3700" cy="555625"/>
                      </a:xfrm>
                      <a:prstGeom prst="rect">
                        <a:avLst/>
                      </a:prstGeom>
                    </wps:spPr>
                    <wps:txbx>
                      <w:txbxContent>
                        <w:p w14:paraId="16801F46"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47"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13.9 Effective: September 1, 2003</w:t>
                          </w:r>
                        </w:p>
                      </w:txbxContent>
                    </wps:txbx>
                    <wps:bodyPr wrap="square" lIns="0" tIns="0" rIns="0" bIns="0" rtlCol="0">
                      <a:noAutofit/>
                    </wps:bodyPr>
                  </wps:wsp>
                </a:graphicData>
              </a:graphic>
            </wp:anchor>
          </w:drawing>
        </mc:Choice>
        <mc:Fallback>
          <w:pict>
            <v:shape w14:anchorId="168019D9" id="Textbox 201" o:spid="_x0000_s1222" type="#_x0000_t202" style="position:absolute;margin-left:410.35pt;margin-top:52.55pt;width:131pt;height:43.75pt;z-index:-19790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" filled="f" stroked="f">
              <v:textbox inset="0,0,0,0">
                <w:txbxContent>
                  <w:p w14:paraId="16801F46" w14:textId="77777777" w:rsidR="00C45353" w:rsidRDefault="00A9526A">
                    <w:pPr>
                      <w:spacing w:before="14"/>
                      <w:ind w:left="821"/>
                      <w:rPr>
                        <w:b/>
                        <w:sz w:val="18"/>
                      </w:rPr>
                    </w:pPr>
                    <w:r>
                      <w:rPr>
                        <w:b/>
                        <w:sz w:val="18"/>
                      </w:rPr>
                      <w:t>TERMS</w:t>
                    </w:r>
                    <w:r>
                      <w:rPr>
                        <w:b/>
                        <w:spacing w:val="-2"/>
                        <w:sz w:val="18"/>
                      </w:rPr>
                      <w:t xml:space="preserve"> </w:t>
                    </w:r>
                    <w:r>
                      <w:rPr>
                        <w:b/>
                        <w:sz w:val="18"/>
                      </w:rPr>
                      <w:t>OF</w:t>
                    </w:r>
                    <w:r>
                      <w:rPr>
                        <w:b/>
                        <w:spacing w:val="-2"/>
                        <w:sz w:val="18"/>
                      </w:rPr>
                      <w:t xml:space="preserve"> SERVICE</w:t>
                    </w:r>
                  </w:p>
                  <w:p w14:paraId="16801F47" w14:textId="77777777" w:rsidR="00C45353" w:rsidRDefault="00A9526A">
                    <w:pPr>
                      <w:spacing w:before="11"/>
                      <w:ind w:left="20" w:right="18" w:firstLine="97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13.9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26144" behindDoc="1" locked="0" layoutInCell="1" allowOverlap="1" wp14:anchorId="168019DB" wp14:editId="168019DC">
              <wp:simplePos x="0" y="0"/>
              <wp:positionH relativeFrom="page">
                <wp:posOffset>647191</wp:posOffset>
              </wp:positionH>
              <wp:positionV relativeFrom="page">
                <wp:posOffset>1265132</wp:posOffset>
              </wp:positionV>
              <wp:extent cx="239395" cy="196215"/>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48"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DB" id="Textbox 202" o:spid="_x0000_s1223" type="#_x0000_t202" style="position:absolute;margin-left:50.95pt;margin-top:99.6pt;width:18.85pt;height:15.45pt;z-index:-19790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" filled="f" stroked="f">
              <v:textbox inset="0,0,0,0">
                <w:txbxContent>
                  <w:p w14:paraId="16801F48"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26656" behindDoc="1" locked="0" layoutInCell="1" allowOverlap="1" wp14:anchorId="168019DD" wp14:editId="168019DE">
              <wp:simplePos x="0" y="0"/>
              <wp:positionH relativeFrom="page">
                <wp:posOffset>1104391</wp:posOffset>
              </wp:positionH>
              <wp:positionV relativeFrom="page">
                <wp:posOffset>1265132</wp:posOffset>
              </wp:positionV>
              <wp:extent cx="5507355" cy="196215"/>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49"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DD" id="Textbox 203" o:spid="_x0000_s1224" type="#_x0000_t202" style="position:absolute;margin-left:86.95pt;margin-top:99.6pt;width:433.65pt;height:15.45pt;z-index:-19789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" filled="f" stroked="f">
              <v:textbox inset="0,0,0,0">
                <w:txbxContent>
                  <w:p w14:paraId="16801F49"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27680" behindDoc="1" locked="0" layoutInCell="1" allowOverlap="1" wp14:anchorId="168019E1" wp14:editId="168019E2">
              <wp:simplePos x="0" y="0"/>
              <wp:positionH relativeFrom="page">
                <wp:posOffset>901700</wp:posOffset>
              </wp:positionH>
              <wp:positionV relativeFrom="page">
                <wp:posOffset>632672</wp:posOffset>
              </wp:positionV>
              <wp:extent cx="1287780" cy="196215"/>
              <wp:effectExtent l="0" t="0" r="0" b="0"/>
              <wp:wrapNone/>
              <wp:docPr id="205" name="Textbox 2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4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E1" id="_x0000_t202" coordsize="21600,21600" o:spt="202" path="m,l,21600r21600,l21600,xe">
              <v:stroke joinstyle="miter"/>
              <v:path gradientshapeok="t" o:connecttype="rect"/>
            </v:shapetype>
            <v:shape id="Textbox 205" o:spid="_x0000_s1226" type="#_x0000_t202" style="position:absolute;margin-left:71pt;margin-top:49.8pt;width:101.4pt;height:15.45pt;z-index:-19788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PB9aMSZAQAA&#10;JAMAAA4AAAAAAAAAAAAAAAAALgIAAGRycy9lMm9Eb2MueG1sUEsBAi0AFAAGAAgAAAAhABy8wRbf&#10;AAAACgEAAA8AAAAAAAAAAAAAAAAA8wMAAGRycy9kb3ducmV2LnhtbFBLBQYAAAAABAAEAPMAAAD/&#10;BAAAAAA=&#10;" filled="f" stroked="f">
              <v:textbox inset="0,0,0,0">
                <w:txbxContent>
                  <w:p w14:paraId="16801F4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28192" behindDoc="1" locked="0" layoutInCell="1" allowOverlap="1" wp14:anchorId="168019E3" wp14:editId="168019E4">
              <wp:simplePos x="0" y="0"/>
              <wp:positionH relativeFrom="page">
                <wp:posOffset>5147564</wp:posOffset>
              </wp:positionH>
              <wp:positionV relativeFrom="page">
                <wp:posOffset>667163</wp:posOffset>
              </wp:positionV>
              <wp:extent cx="1727835" cy="555625"/>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835" cy="555625"/>
                      </a:xfrm>
                      <a:prstGeom prst="rect">
                        <a:avLst/>
                      </a:prstGeom>
                    </wps:spPr>
                    <wps:txbx>
                      <w:txbxContent>
                        <w:p w14:paraId="16801F4C" w14:textId="77777777" w:rsidR="00C45353" w:rsidRDefault="00A9526A">
                          <w:pPr>
                            <w:spacing w:before="14"/>
                            <w:ind w:left="922"/>
                            <w:rPr>
                              <w:b/>
                              <w:sz w:val="18"/>
                            </w:rPr>
                          </w:pPr>
                          <w:r>
                            <w:rPr>
                              <w:b/>
                              <w:sz w:val="18"/>
                            </w:rPr>
                            <w:t>TERMS</w:t>
                          </w:r>
                          <w:r>
                            <w:rPr>
                              <w:b/>
                              <w:spacing w:val="-2"/>
                              <w:sz w:val="18"/>
                            </w:rPr>
                            <w:t xml:space="preserve"> </w:t>
                          </w:r>
                          <w:r>
                            <w:rPr>
                              <w:b/>
                              <w:sz w:val="18"/>
                            </w:rPr>
                            <w:t>OF</w:t>
                          </w:r>
                          <w:r>
                            <w:rPr>
                              <w:b/>
                              <w:spacing w:val="-2"/>
                              <w:sz w:val="18"/>
                            </w:rPr>
                            <w:t xml:space="preserve"> SERVICE</w:t>
                          </w:r>
                        </w:p>
                        <w:p w14:paraId="16801F4D" w14:textId="77777777" w:rsidR="00C45353" w:rsidRDefault="00A9526A">
                          <w:pPr>
                            <w:spacing w:before="11"/>
                            <w:ind w:left="20" w:right="18" w:firstLine="106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13.10 Effective: September 1, 2003</w:t>
                          </w:r>
                        </w:p>
                      </w:txbxContent>
                    </wps:txbx>
                    <wps:bodyPr wrap="square" lIns="0" tIns="0" rIns="0" bIns="0" rtlCol="0">
                      <a:noAutofit/>
                    </wps:bodyPr>
                  </wps:wsp>
                </a:graphicData>
              </a:graphic>
            </wp:anchor>
          </w:drawing>
        </mc:Choice>
        <mc:Fallback>
          <w:pict>
            <v:shape w14:anchorId="168019E3" id="Textbox 206" o:spid="_x0000_s1227" type="#_x0000_t202" style="position:absolute;margin-left:405.3pt;margin-top:52.55pt;width:136.05pt;height:43.75pt;z-index:-19788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" filled="f" stroked="f">
              <v:textbox inset="0,0,0,0">
                <w:txbxContent>
                  <w:p w14:paraId="16801F4C" w14:textId="77777777" w:rsidR="00C45353" w:rsidRDefault="00A9526A">
                    <w:pPr>
                      <w:spacing w:before="14"/>
                      <w:ind w:left="922"/>
                      <w:rPr>
                        <w:b/>
                        <w:sz w:val="18"/>
                      </w:rPr>
                    </w:pPr>
                    <w:r>
                      <w:rPr>
                        <w:b/>
                        <w:sz w:val="18"/>
                      </w:rPr>
                      <w:t>TERMS</w:t>
                    </w:r>
                    <w:r>
                      <w:rPr>
                        <w:b/>
                        <w:spacing w:val="-2"/>
                        <w:sz w:val="18"/>
                      </w:rPr>
                      <w:t xml:space="preserve"> </w:t>
                    </w:r>
                    <w:r>
                      <w:rPr>
                        <w:b/>
                        <w:sz w:val="18"/>
                      </w:rPr>
                      <w:t>OF</w:t>
                    </w:r>
                    <w:r>
                      <w:rPr>
                        <w:b/>
                        <w:spacing w:val="-2"/>
                        <w:sz w:val="18"/>
                      </w:rPr>
                      <w:t xml:space="preserve"> SERVICE</w:t>
                    </w:r>
                  </w:p>
                  <w:p w14:paraId="16801F4D" w14:textId="77777777" w:rsidR="00C45353" w:rsidRDefault="00A9526A">
                    <w:pPr>
                      <w:spacing w:before="11"/>
                      <w:ind w:left="20" w:right="18" w:firstLine="106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13.10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28704" behindDoc="1" locked="0" layoutInCell="1" allowOverlap="1" wp14:anchorId="168019E5" wp14:editId="168019E6">
              <wp:simplePos x="0" y="0"/>
              <wp:positionH relativeFrom="page">
                <wp:posOffset>654812</wp:posOffset>
              </wp:positionH>
              <wp:positionV relativeFrom="page">
                <wp:posOffset>1315424</wp:posOffset>
              </wp:positionV>
              <wp:extent cx="239395" cy="196215"/>
              <wp:effectExtent l="0" t="0" r="0" b="0"/>
              <wp:wrapNone/>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4E"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E5" id="Textbox 207" o:spid="_x0000_s1228" type="#_x0000_t202" style="position:absolute;margin-left:51.55pt;margin-top:103.6pt;width:18.85pt;height:15.45pt;z-index:-19787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" filled="f" stroked="f">
              <v:textbox inset="0,0,0,0">
                <w:txbxContent>
                  <w:p w14:paraId="16801F4E"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29216" behindDoc="1" locked="0" layoutInCell="1" allowOverlap="1" wp14:anchorId="168019E7" wp14:editId="168019E8">
              <wp:simplePos x="0" y="0"/>
              <wp:positionH relativeFrom="page">
                <wp:posOffset>1112011</wp:posOffset>
              </wp:positionH>
              <wp:positionV relativeFrom="page">
                <wp:posOffset>1315424</wp:posOffset>
              </wp:positionV>
              <wp:extent cx="5507355" cy="196215"/>
              <wp:effectExtent l="0" t="0" r="0" b="0"/>
              <wp:wrapNone/>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4F"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E7" id="Textbox 208" o:spid="_x0000_s1229" type="#_x0000_t202" style="position:absolute;margin-left:87.55pt;margin-top:103.6pt;width:433.65pt;height:15.45pt;z-index:-19787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" filled="f" stroked="f">
              <v:textbox inset="0,0,0,0">
                <w:txbxContent>
                  <w:p w14:paraId="16801F4F"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0240" behindDoc="1" locked="0" layoutInCell="1" allowOverlap="1" wp14:anchorId="168019EB" wp14:editId="168019EC">
              <wp:simplePos x="0" y="0"/>
              <wp:positionH relativeFrom="page">
                <wp:posOffset>901700</wp:posOffset>
              </wp:positionH>
              <wp:positionV relativeFrom="page">
                <wp:posOffset>632672</wp:posOffset>
              </wp:positionV>
              <wp:extent cx="1287780" cy="196215"/>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5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EB" id="_x0000_t202" coordsize="21600,21600" o:spt="202" path="m,l,21600r21600,l21600,xe">
              <v:stroke joinstyle="miter"/>
              <v:path gradientshapeok="t" o:connecttype="rect"/>
            </v:shapetype>
            <v:shape id="Textbox 210" o:spid="_x0000_s1231" type="#_x0000_t202" style="position:absolute;margin-left:71pt;margin-top:49.8pt;width:101.4pt;height:15.45pt;z-index:-19786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OrCBqiZAQAA&#10;JAMAAA4AAAAAAAAAAAAAAAAALgIAAGRycy9lMm9Eb2MueG1sUEsBAi0AFAAGAAgAAAAhABy8wRbf&#10;AAAACgEAAA8AAAAAAAAAAAAAAAAA8wMAAGRycy9kb3ducmV2LnhtbFBLBQYAAAAABAAEAPMAAAD/&#10;BAAAAAA=&#10;" filled="f" stroked="f">
              <v:textbox inset="0,0,0,0">
                <w:txbxContent>
                  <w:p w14:paraId="16801F51"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30752" behindDoc="1" locked="0" layoutInCell="1" allowOverlap="1" wp14:anchorId="168019ED" wp14:editId="168019EE">
              <wp:simplePos x="0" y="0"/>
              <wp:positionH relativeFrom="page">
                <wp:posOffset>5050028</wp:posOffset>
              </wp:positionH>
              <wp:positionV relativeFrom="page">
                <wp:posOffset>667163</wp:posOffset>
              </wp:positionV>
              <wp:extent cx="1823720" cy="555625"/>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3720" cy="555625"/>
                      </a:xfrm>
                      <a:prstGeom prst="rect">
                        <a:avLst/>
                      </a:prstGeom>
                    </wps:spPr>
                    <wps:txbx>
                      <w:txbxContent>
                        <w:p w14:paraId="16801F52" w14:textId="77777777" w:rsidR="00C45353" w:rsidRDefault="00A9526A">
                          <w:pPr>
                            <w:spacing w:before="14"/>
                            <w:ind w:left="1073"/>
                            <w:rPr>
                              <w:b/>
                              <w:sz w:val="18"/>
                            </w:rPr>
                          </w:pPr>
                          <w:r>
                            <w:rPr>
                              <w:b/>
                              <w:sz w:val="18"/>
                            </w:rPr>
                            <w:t>TERMS</w:t>
                          </w:r>
                          <w:r>
                            <w:rPr>
                              <w:b/>
                              <w:spacing w:val="-2"/>
                              <w:sz w:val="18"/>
                            </w:rPr>
                            <w:t xml:space="preserve"> </w:t>
                          </w:r>
                          <w:r>
                            <w:rPr>
                              <w:b/>
                              <w:sz w:val="18"/>
                            </w:rPr>
                            <w:t>OF</w:t>
                          </w:r>
                          <w:r>
                            <w:rPr>
                              <w:b/>
                              <w:spacing w:val="-2"/>
                              <w:sz w:val="18"/>
                            </w:rPr>
                            <w:t xml:space="preserve"> SERVICE</w:t>
                          </w:r>
                        </w:p>
                        <w:p w14:paraId="16801F53" w14:textId="77777777" w:rsidR="00C45353" w:rsidRDefault="00A9526A">
                          <w:pPr>
                            <w:spacing w:before="11"/>
                            <w:ind w:left="20" w:right="18" w:firstLine="122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13.10.1 Effective: September 1, 2003</w:t>
                          </w:r>
                        </w:p>
                      </w:txbxContent>
                    </wps:txbx>
                    <wps:bodyPr wrap="square" lIns="0" tIns="0" rIns="0" bIns="0" rtlCol="0">
                      <a:noAutofit/>
                    </wps:bodyPr>
                  </wps:wsp>
                </a:graphicData>
              </a:graphic>
            </wp:anchor>
          </w:drawing>
        </mc:Choice>
        <mc:Fallback>
          <w:pict>
            <v:shape w14:anchorId="168019ED" id="Textbox 211" o:spid="_x0000_s1232" type="#_x0000_t202" style="position:absolute;margin-left:397.65pt;margin-top:52.55pt;width:143.6pt;height:43.75pt;z-index:-19785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" filled="f" stroked="f">
              <v:textbox inset="0,0,0,0">
                <w:txbxContent>
                  <w:p w14:paraId="16801F52" w14:textId="77777777" w:rsidR="00C45353" w:rsidRDefault="00A9526A">
                    <w:pPr>
                      <w:spacing w:before="14"/>
                      <w:ind w:left="1073"/>
                      <w:rPr>
                        <w:b/>
                        <w:sz w:val="18"/>
                      </w:rPr>
                    </w:pPr>
                    <w:r>
                      <w:rPr>
                        <w:b/>
                        <w:sz w:val="18"/>
                      </w:rPr>
                      <w:t>TERMS</w:t>
                    </w:r>
                    <w:r>
                      <w:rPr>
                        <w:b/>
                        <w:spacing w:val="-2"/>
                        <w:sz w:val="18"/>
                      </w:rPr>
                      <w:t xml:space="preserve"> </w:t>
                    </w:r>
                    <w:r>
                      <w:rPr>
                        <w:b/>
                        <w:sz w:val="18"/>
                      </w:rPr>
                      <w:t>OF</w:t>
                    </w:r>
                    <w:r>
                      <w:rPr>
                        <w:b/>
                        <w:spacing w:val="-2"/>
                        <w:sz w:val="18"/>
                      </w:rPr>
                      <w:t xml:space="preserve"> SERVICE</w:t>
                    </w:r>
                  </w:p>
                  <w:p w14:paraId="16801F53" w14:textId="77777777" w:rsidR="00C45353" w:rsidRDefault="00A9526A">
                    <w:pPr>
                      <w:spacing w:before="11"/>
                      <w:ind w:left="20" w:right="18" w:firstLine="122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13.10.1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31264" behindDoc="1" locked="0" layoutInCell="1" allowOverlap="1" wp14:anchorId="168019EF" wp14:editId="168019F0">
              <wp:simplePos x="0" y="0"/>
              <wp:positionH relativeFrom="page">
                <wp:posOffset>630427</wp:posOffset>
              </wp:positionH>
              <wp:positionV relativeFrom="page">
                <wp:posOffset>1315424</wp:posOffset>
              </wp:positionV>
              <wp:extent cx="239395" cy="196215"/>
              <wp:effectExtent l="0" t="0" r="0" b="0"/>
              <wp:wrapNone/>
              <wp:docPr id="212" name="Textbox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54"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EF" id="Textbox 212" o:spid="_x0000_s1233" type="#_x0000_t202" style="position:absolute;margin-left:49.65pt;margin-top:103.6pt;width:18.85pt;height:15.45pt;z-index:-19785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" filled="f" stroked="f">
              <v:textbox inset="0,0,0,0">
                <w:txbxContent>
                  <w:p w14:paraId="16801F54"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31776" behindDoc="1" locked="0" layoutInCell="1" allowOverlap="1" wp14:anchorId="168019F1" wp14:editId="168019F2">
              <wp:simplePos x="0" y="0"/>
              <wp:positionH relativeFrom="page">
                <wp:posOffset>1087627</wp:posOffset>
              </wp:positionH>
              <wp:positionV relativeFrom="page">
                <wp:posOffset>1315424</wp:posOffset>
              </wp:positionV>
              <wp:extent cx="5507355" cy="196215"/>
              <wp:effectExtent l="0" t="0" r="0" b="0"/>
              <wp:wrapNone/>
              <wp:docPr id="213" name="Textbox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55"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F1" id="Textbox 213" o:spid="_x0000_s1234" type="#_x0000_t202" style="position:absolute;margin-left:85.65pt;margin-top:103.6pt;width:433.65pt;height:15.45pt;z-index:-19784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" filled="f" stroked="f">
              <v:textbox inset="0,0,0,0">
                <w:txbxContent>
                  <w:p w14:paraId="16801F55"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2800" behindDoc="1" locked="0" layoutInCell="1" allowOverlap="1" wp14:anchorId="168019F5" wp14:editId="168019F6">
              <wp:simplePos x="0" y="0"/>
              <wp:positionH relativeFrom="page">
                <wp:posOffset>901700</wp:posOffset>
              </wp:positionH>
              <wp:positionV relativeFrom="page">
                <wp:posOffset>632672</wp:posOffset>
              </wp:positionV>
              <wp:extent cx="1287780" cy="196215"/>
              <wp:effectExtent l="0" t="0" r="0" b="0"/>
              <wp:wrapNone/>
              <wp:docPr id="215" name="Text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5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F5" id="_x0000_t202" coordsize="21600,21600" o:spt="202" path="m,l,21600r21600,l21600,xe">
              <v:stroke joinstyle="miter"/>
              <v:path gradientshapeok="t" o:connecttype="rect"/>
            </v:shapetype>
            <v:shape id="Textbox 215" o:spid="_x0000_s1236" type="#_x0000_t202" style="position:absolute;margin-left:71pt;margin-top:49.8pt;width:101.4pt;height:15.45pt;z-index:-19783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GwWhLJgBAAAk&#10;AwAADgAAAAAAAAAAAAAAAAAuAgAAZHJzL2Uyb0RvYy54bWxQSwECLQAUAAYACAAAACEAHLzBFt8A&#10;AAAKAQAADwAAAAAAAAAAAAAAAADyAwAAZHJzL2Rvd25yZXYueG1sUEsFBgAAAAAEAAQA8wAAAP4E&#10;AAAAAA==&#10;" filled="f" stroked="f">
              <v:textbox inset="0,0,0,0">
                <w:txbxContent>
                  <w:p w14:paraId="16801F5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33312" behindDoc="1" locked="0" layoutInCell="1" allowOverlap="1" wp14:anchorId="168019F7" wp14:editId="168019F8">
              <wp:simplePos x="0" y="0"/>
              <wp:positionH relativeFrom="page">
                <wp:posOffset>5313679</wp:posOffset>
              </wp:positionH>
              <wp:positionV relativeFrom="page">
                <wp:posOffset>667163</wp:posOffset>
              </wp:positionV>
              <wp:extent cx="1555750" cy="552450"/>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5750" cy="552450"/>
                      </a:xfrm>
                      <a:prstGeom prst="rect">
                        <a:avLst/>
                      </a:prstGeom>
                    </wps:spPr>
                    <wps:txbx>
                      <w:txbxContent>
                        <w:p w14:paraId="16801F58"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1F59" w14:textId="77777777" w:rsidR="00C45353" w:rsidRDefault="00A9526A">
                          <w:pPr>
                            <w:spacing w:before="11"/>
                            <w:ind w:left="20" w:firstLine="792"/>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3"/>
                              <w:sz w:val="18"/>
                            </w:rPr>
                            <w:t xml:space="preserve"> </w:t>
                          </w:r>
                          <w:r>
                            <w:rPr>
                              <w:b/>
                              <w:sz w:val="18"/>
                            </w:rPr>
                            <w:t>Sheet</w:t>
                          </w:r>
                          <w:r>
                            <w:rPr>
                              <w:b/>
                              <w:spacing w:val="-2"/>
                              <w:sz w:val="18"/>
                            </w:rPr>
                            <w:t xml:space="preserve"> </w:t>
                          </w:r>
                          <w:r>
                            <w:rPr>
                              <w:b/>
                              <w:sz w:val="18"/>
                            </w:rPr>
                            <w:t>No.</w:t>
                          </w:r>
                          <w:r>
                            <w:rPr>
                              <w:b/>
                              <w:spacing w:val="-2"/>
                              <w:sz w:val="18"/>
                            </w:rPr>
                            <w:t xml:space="preserve"> </w:t>
                          </w:r>
                          <w:r>
                            <w:rPr>
                              <w:b/>
                              <w:sz w:val="18"/>
                            </w:rPr>
                            <w:t>13.</w:t>
                          </w:r>
                          <w:r>
                            <w:rPr>
                              <w:b/>
                              <w:spacing w:val="-2"/>
                              <w:sz w:val="18"/>
                            </w:rPr>
                            <w:t xml:space="preserve"> </w:t>
                          </w:r>
                          <w:r>
                            <w:rPr>
                              <w:b/>
                              <w:sz w:val="18"/>
                            </w:rPr>
                            <w:t>10.</w:t>
                          </w:r>
                          <w:r>
                            <w:rPr>
                              <w:b/>
                              <w:spacing w:val="-10"/>
                              <w:sz w:val="18"/>
                            </w:rPr>
                            <w:t xml:space="preserve"> </w:t>
                          </w:r>
                          <w:r>
                            <w:rPr>
                              <w:b/>
                              <w:spacing w:val="-5"/>
                              <w:sz w:val="18"/>
                            </w:rPr>
                            <w:t>1a</w:t>
                          </w:r>
                        </w:p>
                        <w:p w14:paraId="16801F5A" w14:textId="77777777" w:rsidR="00C45353" w:rsidRDefault="00A9526A">
                          <w:pPr>
                            <w:spacing w:line="203" w:lineRule="exact"/>
                            <w:ind w:left="41"/>
                            <w:rPr>
                              <w:b/>
                              <w:sz w:val="18"/>
                            </w:rPr>
                          </w:pPr>
                          <w:r>
                            <w:rPr>
                              <w:b/>
                              <w:sz w:val="18"/>
                            </w:rPr>
                            <w:t>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2003</w:t>
                          </w:r>
                        </w:p>
                      </w:txbxContent>
                    </wps:txbx>
                    <wps:bodyPr wrap="square" lIns="0" tIns="0" rIns="0" bIns="0" rtlCol="0">
                      <a:noAutofit/>
                    </wps:bodyPr>
                  </wps:wsp>
                </a:graphicData>
              </a:graphic>
            </wp:anchor>
          </w:drawing>
        </mc:Choice>
        <mc:Fallback>
          <w:pict>
            <v:shape w14:anchorId="168019F7" id="Textbox 216" o:spid="_x0000_s1237" type="#_x0000_t202" style="position:absolute;margin-left:418.4pt;margin-top:52.55pt;width:122.5pt;height:43.5pt;z-index:-19783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" filled="f" stroked="f">
              <v:textbox inset="0,0,0,0">
                <w:txbxContent>
                  <w:p w14:paraId="16801F58" w14:textId="77777777" w:rsidR="00C45353" w:rsidRDefault="00A9526A">
                    <w:pPr>
                      <w:spacing w:before="14"/>
                      <w:ind w:left="660"/>
                      <w:rPr>
                        <w:b/>
                        <w:sz w:val="18"/>
                      </w:rPr>
                    </w:pPr>
                    <w:r>
                      <w:rPr>
                        <w:b/>
                        <w:sz w:val="18"/>
                      </w:rPr>
                      <w:t>TERMS</w:t>
                    </w:r>
                    <w:r>
                      <w:rPr>
                        <w:b/>
                        <w:spacing w:val="-2"/>
                        <w:sz w:val="18"/>
                      </w:rPr>
                      <w:t xml:space="preserve"> </w:t>
                    </w:r>
                    <w:r>
                      <w:rPr>
                        <w:b/>
                        <w:sz w:val="18"/>
                      </w:rPr>
                      <w:t>OF</w:t>
                    </w:r>
                    <w:r>
                      <w:rPr>
                        <w:b/>
                        <w:spacing w:val="-2"/>
                        <w:sz w:val="18"/>
                      </w:rPr>
                      <w:t xml:space="preserve"> SERVICE</w:t>
                    </w:r>
                  </w:p>
                  <w:p w14:paraId="16801F59" w14:textId="77777777" w:rsidR="00C45353" w:rsidRDefault="00A9526A">
                    <w:pPr>
                      <w:spacing w:before="11"/>
                      <w:ind w:left="20" w:firstLine="792"/>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3"/>
                        <w:sz w:val="18"/>
                      </w:rPr>
                      <w:t xml:space="preserve"> </w:t>
                    </w:r>
                    <w:r>
                      <w:rPr>
                        <w:b/>
                        <w:sz w:val="18"/>
                      </w:rPr>
                      <w:t>Sheet</w:t>
                    </w:r>
                    <w:r>
                      <w:rPr>
                        <w:b/>
                        <w:spacing w:val="-2"/>
                        <w:sz w:val="18"/>
                      </w:rPr>
                      <w:t xml:space="preserve"> </w:t>
                    </w:r>
                    <w:r>
                      <w:rPr>
                        <w:b/>
                        <w:sz w:val="18"/>
                      </w:rPr>
                      <w:t>No.</w:t>
                    </w:r>
                    <w:r>
                      <w:rPr>
                        <w:b/>
                        <w:spacing w:val="-2"/>
                        <w:sz w:val="18"/>
                      </w:rPr>
                      <w:t xml:space="preserve"> </w:t>
                    </w:r>
                    <w:r>
                      <w:rPr>
                        <w:b/>
                        <w:sz w:val="18"/>
                      </w:rPr>
                      <w:t>13.</w:t>
                    </w:r>
                    <w:r>
                      <w:rPr>
                        <w:b/>
                        <w:spacing w:val="-2"/>
                        <w:sz w:val="18"/>
                      </w:rPr>
                      <w:t xml:space="preserve"> </w:t>
                    </w:r>
                    <w:r>
                      <w:rPr>
                        <w:b/>
                        <w:sz w:val="18"/>
                      </w:rPr>
                      <w:t>10.</w:t>
                    </w:r>
                    <w:r>
                      <w:rPr>
                        <w:b/>
                        <w:spacing w:val="-10"/>
                        <w:sz w:val="18"/>
                      </w:rPr>
                      <w:t xml:space="preserve"> </w:t>
                    </w:r>
                    <w:r>
                      <w:rPr>
                        <w:b/>
                        <w:spacing w:val="-5"/>
                        <w:sz w:val="18"/>
                      </w:rPr>
                      <w:t>1a</w:t>
                    </w:r>
                  </w:p>
                  <w:p w14:paraId="16801F5A" w14:textId="77777777" w:rsidR="00C45353" w:rsidRDefault="00A9526A">
                    <w:pPr>
                      <w:spacing w:line="203" w:lineRule="exact"/>
                      <w:ind w:left="41"/>
                      <w:rPr>
                        <w:b/>
                        <w:sz w:val="18"/>
                      </w:rPr>
                    </w:pPr>
                    <w:r>
                      <w:rPr>
                        <w:b/>
                        <w:sz w:val="18"/>
                      </w:rPr>
                      <w:t>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2003</w:t>
                    </w:r>
                  </w:p>
                </w:txbxContent>
              </v:textbox>
              <w10:wrap anchorx="page" anchory="page"/>
            </v:shape>
          </w:pict>
        </mc:Fallback>
      </mc:AlternateContent>
    </w:r>
    <w:r>
      <w:rPr>
        <w:noProof/>
        <w:sz w:val="20"/>
      </w:rPr>
      <mc:AlternateContent>
        <mc:Choice Requires="wps">
          <w:drawing>
            <wp:anchor distT="0" distB="0" distL="0" distR="0" simplePos="0" relativeHeight="483533824" behindDoc="1" locked="0" layoutInCell="1" allowOverlap="1" wp14:anchorId="168019F9" wp14:editId="168019FA">
              <wp:simplePos x="0" y="0"/>
              <wp:positionH relativeFrom="page">
                <wp:posOffset>639572</wp:posOffset>
              </wp:positionH>
              <wp:positionV relativeFrom="page">
                <wp:posOffset>1265132</wp:posOffset>
              </wp:positionV>
              <wp:extent cx="239395" cy="196215"/>
              <wp:effectExtent l="0" t="0" r="0" b="0"/>
              <wp:wrapNone/>
              <wp:docPr id="217" name="Text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5B"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9F9" id="Textbox 217" o:spid="_x0000_s1238" type="#_x0000_t202" style="position:absolute;margin-left:50.35pt;margin-top:99.6pt;width:18.85pt;height:15.45pt;z-index:-19782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" filled="f" stroked="f">
              <v:textbox inset="0,0,0,0">
                <w:txbxContent>
                  <w:p w14:paraId="16801F5B"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34336" behindDoc="1" locked="0" layoutInCell="1" allowOverlap="1" wp14:anchorId="168019FB" wp14:editId="168019FC">
              <wp:simplePos x="0" y="0"/>
              <wp:positionH relativeFrom="page">
                <wp:posOffset>1096772</wp:posOffset>
              </wp:positionH>
              <wp:positionV relativeFrom="page">
                <wp:posOffset>1265132</wp:posOffset>
              </wp:positionV>
              <wp:extent cx="5507355" cy="196215"/>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5C"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9FB" id="Textbox 218" o:spid="_x0000_s1239" type="#_x0000_t202" style="position:absolute;margin-left:86.35pt;margin-top:99.6pt;width:433.65pt;height:15.45pt;z-index:-19782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" filled="f" stroked="f">
              <v:textbox inset="0,0,0,0">
                <w:txbxContent>
                  <w:p w14:paraId="16801F5C"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5360" behindDoc="1" locked="0" layoutInCell="1" allowOverlap="1" wp14:anchorId="168019FF" wp14:editId="16801A00">
              <wp:simplePos x="0" y="0"/>
              <wp:positionH relativeFrom="page">
                <wp:posOffset>901700</wp:posOffset>
              </wp:positionH>
              <wp:positionV relativeFrom="page">
                <wp:posOffset>632672</wp:posOffset>
              </wp:positionV>
              <wp:extent cx="1287780" cy="196215"/>
              <wp:effectExtent l="0" t="0" r="0" b="0"/>
              <wp:wrapNone/>
              <wp:docPr id="220" name="Text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5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9FF" id="_x0000_t202" coordsize="21600,21600" o:spt="202" path="m,l,21600r21600,l21600,xe">
              <v:stroke joinstyle="miter"/>
              <v:path gradientshapeok="t" o:connecttype="rect"/>
            </v:shapetype>
            <v:shape id="Textbox 220" o:spid="_x0000_s1241" type="#_x0000_t202" style="position:absolute;margin-left:71pt;margin-top:49.8pt;width:101.4pt;height:15.45pt;z-index:-19781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ABus9AlwEAACQD&#10;AAAOAAAAAAAAAAAAAAAAAC4CAABkcnMvZTJvRG9jLnhtbFBLAQItABQABgAIAAAAIQAcvMEW3wAA&#10;AAoBAAAPAAAAAAAAAAAAAAAAAPEDAABkcnMvZG93bnJldi54bWxQSwUGAAAAAAQABADzAAAA/QQA&#10;AAAA&#10;" filled="f" stroked="f">
              <v:textbox inset="0,0,0,0">
                <w:txbxContent>
                  <w:p w14:paraId="16801F5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35872" behindDoc="1" locked="0" layoutInCell="1" allowOverlap="1" wp14:anchorId="16801A01" wp14:editId="16801A02">
              <wp:simplePos x="0" y="0"/>
              <wp:positionH relativeFrom="page">
                <wp:posOffset>5449315</wp:posOffset>
              </wp:positionH>
              <wp:positionV relativeFrom="page">
                <wp:posOffset>667163</wp:posOffset>
              </wp:positionV>
              <wp:extent cx="1426210" cy="555625"/>
              <wp:effectExtent l="0" t="0" r="0" b="0"/>
              <wp:wrapNone/>
              <wp:docPr id="221" name="Text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6210" cy="555625"/>
                      </a:xfrm>
                      <a:prstGeom prst="rect">
                        <a:avLst/>
                      </a:prstGeom>
                    </wps:spPr>
                    <wps:txbx>
                      <w:txbxContent>
                        <w:p w14:paraId="16801F5F" w14:textId="77777777" w:rsidR="00C45353" w:rsidRDefault="00A9526A">
                          <w:pPr>
                            <w:spacing w:before="14"/>
                            <w:ind w:left="447"/>
                            <w:rPr>
                              <w:b/>
                              <w:sz w:val="18"/>
                            </w:rPr>
                          </w:pPr>
                          <w:r>
                            <w:rPr>
                              <w:b/>
                              <w:sz w:val="18"/>
                            </w:rPr>
                            <w:t>TERMS</w:t>
                          </w:r>
                          <w:r>
                            <w:rPr>
                              <w:b/>
                              <w:spacing w:val="-2"/>
                              <w:sz w:val="18"/>
                            </w:rPr>
                            <w:t xml:space="preserve"> </w:t>
                          </w:r>
                          <w:r>
                            <w:rPr>
                              <w:b/>
                              <w:sz w:val="18"/>
                            </w:rPr>
                            <w:t>OF</w:t>
                          </w:r>
                          <w:r>
                            <w:rPr>
                              <w:b/>
                              <w:spacing w:val="-2"/>
                              <w:sz w:val="18"/>
                            </w:rPr>
                            <w:t xml:space="preserve"> SERVICE</w:t>
                          </w:r>
                        </w:p>
                        <w:p w14:paraId="16801F60" w14:textId="77777777" w:rsidR="00C45353" w:rsidRDefault="00A9526A">
                          <w:pPr>
                            <w:spacing w:before="11"/>
                            <w:ind w:left="20" w:right="18" w:firstLine="597"/>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13.10.2 Effective: April 1, 2003</w:t>
                          </w:r>
                        </w:p>
                      </w:txbxContent>
                    </wps:txbx>
                    <wps:bodyPr wrap="square" lIns="0" tIns="0" rIns="0" bIns="0" rtlCol="0">
                      <a:noAutofit/>
                    </wps:bodyPr>
                  </wps:wsp>
                </a:graphicData>
              </a:graphic>
            </wp:anchor>
          </w:drawing>
        </mc:Choice>
        <mc:Fallback>
          <w:pict>
            <v:shape w14:anchorId="16801A01" id="Textbox 221" o:spid="_x0000_s1242" type="#_x0000_t202" style="position:absolute;margin-left:429.1pt;margin-top:52.55pt;width:112.3pt;height:43.75pt;z-index:-19780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" filled="f" stroked="f">
              <v:textbox inset="0,0,0,0">
                <w:txbxContent>
                  <w:p w14:paraId="16801F5F" w14:textId="77777777" w:rsidR="00C45353" w:rsidRDefault="00A9526A">
                    <w:pPr>
                      <w:spacing w:before="14"/>
                      <w:ind w:left="447"/>
                      <w:rPr>
                        <w:b/>
                        <w:sz w:val="18"/>
                      </w:rPr>
                    </w:pPr>
                    <w:r>
                      <w:rPr>
                        <w:b/>
                        <w:sz w:val="18"/>
                      </w:rPr>
                      <w:t>TERMS</w:t>
                    </w:r>
                    <w:r>
                      <w:rPr>
                        <w:b/>
                        <w:spacing w:val="-2"/>
                        <w:sz w:val="18"/>
                      </w:rPr>
                      <w:t xml:space="preserve"> </w:t>
                    </w:r>
                    <w:r>
                      <w:rPr>
                        <w:b/>
                        <w:sz w:val="18"/>
                      </w:rPr>
                      <w:t>OF</w:t>
                    </w:r>
                    <w:r>
                      <w:rPr>
                        <w:b/>
                        <w:spacing w:val="-2"/>
                        <w:sz w:val="18"/>
                      </w:rPr>
                      <w:t xml:space="preserve"> SERVICE</w:t>
                    </w:r>
                  </w:p>
                  <w:p w14:paraId="16801F60" w14:textId="77777777" w:rsidR="00C45353" w:rsidRDefault="00A9526A">
                    <w:pPr>
                      <w:spacing w:before="11"/>
                      <w:ind w:left="20" w:right="18" w:firstLine="597"/>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13"/>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13.10.2 Effective: April 1, 2003</w:t>
                    </w:r>
                  </w:p>
                </w:txbxContent>
              </v:textbox>
              <w10:wrap anchorx="page" anchory="page"/>
            </v:shape>
          </w:pict>
        </mc:Fallback>
      </mc:AlternateContent>
    </w:r>
    <w:r>
      <w:rPr>
        <w:noProof/>
        <w:sz w:val="20"/>
      </w:rPr>
      <mc:AlternateContent>
        <mc:Choice Requires="wps">
          <w:drawing>
            <wp:anchor distT="0" distB="0" distL="0" distR="0" simplePos="0" relativeHeight="483536384" behindDoc="1" locked="0" layoutInCell="1" allowOverlap="1" wp14:anchorId="16801A03" wp14:editId="16801A04">
              <wp:simplePos x="0" y="0"/>
              <wp:positionH relativeFrom="page">
                <wp:posOffset>647191</wp:posOffset>
              </wp:positionH>
              <wp:positionV relativeFrom="page">
                <wp:posOffset>1265132</wp:posOffset>
              </wp:positionV>
              <wp:extent cx="239395" cy="196215"/>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61"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03" id="Textbox 222" o:spid="_x0000_s1243" type="#_x0000_t202" style="position:absolute;margin-left:50.95pt;margin-top:99.6pt;width:18.85pt;height:15.45pt;z-index:-19780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" filled="f" stroked="f">
              <v:textbox inset="0,0,0,0">
                <w:txbxContent>
                  <w:p w14:paraId="16801F61"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36896" behindDoc="1" locked="0" layoutInCell="1" allowOverlap="1" wp14:anchorId="16801A05" wp14:editId="16801A06">
              <wp:simplePos x="0" y="0"/>
              <wp:positionH relativeFrom="page">
                <wp:posOffset>1104391</wp:posOffset>
              </wp:positionH>
              <wp:positionV relativeFrom="page">
                <wp:posOffset>1265132</wp:posOffset>
              </wp:positionV>
              <wp:extent cx="5507355" cy="196215"/>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62"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05" id="Textbox 223" o:spid="_x0000_s1244" type="#_x0000_t202" style="position:absolute;margin-left:86.95pt;margin-top:99.6pt;width:433.65pt;height:15.45pt;z-index:-19779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" filled="f" stroked="f">
              <v:textbox inset="0,0,0,0">
                <w:txbxContent>
                  <w:p w14:paraId="16801F62"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37920" behindDoc="1" locked="0" layoutInCell="1" allowOverlap="1" wp14:anchorId="16801A09" wp14:editId="16801A0A">
              <wp:simplePos x="0" y="0"/>
              <wp:positionH relativeFrom="page">
                <wp:posOffset>901700</wp:posOffset>
              </wp:positionH>
              <wp:positionV relativeFrom="page">
                <wp:posOffset>632672</wp:posOffset>
              </wp:positionV>
              <wp:extent cx="1287780" cy="196215"/>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6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09" id="_x0000_t202" coordsize="21600,21600" o:spt="202" path="m,l,21600r21600,l21600,xe">
              <v:stroke joinstyle="miter"/>
              <v:path gradientshapeok="t" o:connecttype="rect"/>
            </v:shapetype>
            <v:shape id="Textbox 225" o:spid="_x0000_s1246" type="#_x0000_t202" style="position:absolute;margin-left:71pt;margin-top:49.8pt;width:101.4pt;height:15.45pt;z-index:-19778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" filled="f" stroked="f">
              <v:textbox inset="0,0,0,0">
                <w:txbxContent>
                  <w:p w14:paraId="16801F6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38432" behindDoc="1" locked="0" layoutInCell="1" allowOverlap="1" wp14:anchorId="16801A0B" wp14:editId="16801A0C">
              <wp:simplePos x="0" y="0"/>
              <wp:positionH relativeFrom="page">
                <wp:posOffset>5147564</wp:posOffset>
              </wp:positionH>
              <wp:positionV relativeFrom="page">
                <wp:posOffset>667163</wp:posOffset>
              </wp:positionV>
              <wp:extent cx="1727835" cy="555625"/>
              <wp:effectExtent l="0" t="0" r="0" b="0"/>
              <wp:wrapNone/>
              <wp:docPr id="226" name="Text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835" cy="555625"/>
                      </a:xfrm>
                      <a:prstGeom prst="rect">
                        <a:avLst/>
                      </a:prstGeom>
                    </wps:spPr>
                    <wps:txbx>
                      <w:txbxContent>
                        <w:p w14:paraId="16801F65" w14:textId="77777777" w:rsidR="00C45353" w:rsidRDefault="00A9526A">
                          <w:pPr>
                            <w:spacing w:before="14"/>
                            <w:ind w:left="922"/>
                            <w:rPr>
                              <w:b/>
                              <w:sz w:val="18"/>
                            </w:rPr>
                          </w:pPr>
                          <w:r>
                            <w:rPr>
                              <w:b/>
                              <w:sz w:val="18"/>
                            </w:rPr>
                            <w:t>TERMS</w:t>
                          </w:r>
                          <w:r>
                            <w:rPr>
                              <w:b/>
                              <w:spacing w:val="-2"/>
                              <w:sz w:val="18"/>
                            </w:rPr>
                            <w:t xml:space="preserve"> </w:t>
                          </w:r>
                          <w:r>
                            <w:rPr>
                              <w:b/>
                              <w:sz w:val="18"/>
                            </w:rPr>
                            <w:t>OF</w:t>
                          </w:r>
                          <w:r>
                            <w:rPr>
                              <w:b/>
                              <w:spacing w:val="-2"/>
                              <w:sz w:val="18"/>
                            </w:rPr>
                            <w:t xml:space="preserve"> SERVICE</w:t>
                          </w:r>
                        </w:p>
                        <w:p w14:paraId="16801F66" w14:textId="77777777" w:rsidR="00C45353" w:rsidRDefault="00A9526A">
                          <w:pPr>
                            <w:spacing w:before="11"/>
                            <w:ind w:left="20" w:right="18" w:firstLine="106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13.11 Effective: October 1, 2019</w:t>
                          </w:r>
                        </w:p>
                      </w:txbxContent>
                    </wps:txbx>
                    <wps:bodyPr wrap="square" lIns="0" tIns="0" rIns="0" bIns="0" rtlCol="0">
                      <a:noAutofit/>
                    </wps:bodyPr>
                  </wps:wsp>
                </a:graphicData>
              </a:graphic>
            </wp:anchor>
          </w:drawing>
        </mc:Choice>
        <mc:Fallback>
          <w:pict>
            <v:shape w14:anchorId="16801A0B" id="Textbox 226" o:spid="_x0000_s1247" type="#_x0000_t202" style="position:absolute;margin-left:405.3pt;margin-top:52.55pt;width:136.05pt;height:43.75pt;z-index:-19778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" filled="f" stroked="f">
              <v:textbox inset="0,0,0,0">
                <w:txbxContent>
                  <w:p w14:paraId="16801F65" w14:textId="77777777" w:rsidR="00C45353" w:rsidRDefault="00A9526A">
                    <w:pPr>
                      <w:spacing w:before="14"/>
                      <w:ind w:left="922"/>
                      <w:rPr>
                        <w:b/>
                        <w:sz w:val="18"/>
                      </w:rPr>
                    </w:pPr>
                    <w:r>
                      <w:rPr>
                        <w:b/>
                        <w:sz w:val="18"/>
                      </w:rPr>
                      <w:t>TERMS</w:t>
                    </w:r>
                    <w:r>
                      <w:rPr>
                        <w:b/>
                        <w:spacing w:val="-2"/>
                        <w:sz w:val="18"/>
                      </w:rPr>
                      <w:t xml:space="preserve"> </w:t>
                    </w:r>
                    <w:r>
                      <w:rPr>
                        <w:b/>
                        <w:sz w:val="18"/>
                      </w:rPr>
                      <w:t>OF</w:t>
                    </w:r>
                    <w:r>
                      <w:rPr>
                        <w:b/>
                        <w:spacing w:val="-2"/>
                        <w:sz w:val="18"/>
                      </w:rPr>
                      <w:t xml:space="preserve"> SERVICE</w:t>
                    </w:r>
                  </w:p>
                  <w:p w14:paraId="16801F66" w14:textId="77777777" w:rsidR="00C45353" w:rsidRDefault="00A9526A">
                    <w:pPr>
                      <w:spacing w:before="11"/>
                      <w:ind w:left="20" w:right="18" w:firstLine="106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Fourth</w:t>
                    </w:r>
                    <w:r>
                      <w:rPr>
                        <w:b/>
                        <w:spacing w:val="-13"/>
                        <w:sz w:val="18"/>
                      </w:rPr>
                      <w:t xml:space="preserve"> </w:t>
                    </w:r>
                    <w:r>
                      <w:rPr>
                        <w:b/>
                        <w:sz w:val="18"/>
                      </w:rPr>
                      <w:t>Revised</w:t>
                    </w:r>
                    <w:r>
                      <w:rPr>
                        <w:b/>
                        <w:spacing w:val="-10"/>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13.11 Effective: October 1, 2019</w:t>
                    </w:r>
                  </w:p>
                </w:txbxContent>
              </v:textbox>
              <w10:wrap anchorx="page" anchory="page"/>
            </v:shape>
          </w:pict>
        </mc:Fallback>
      </mc:AlternateContent>
    </w:r>
    <w:r>
      <w:rPr>
        <w:noProof/>
        <w:sz w:val="20"/>
      </w:rPr>
      <mc:AlternateContent>
        <mc:Choice Requires="wps">
          <w:drawing>
            <wp:anchor distT="0" distB="0" distL="0" distR="0" simplePos="0" relativeHeight="483538944" behindDoc="1" locked="0" layoutInCell="1" allowOverlap="1" wp14:anchorId="16801A0D" wp14:editId="16801A0E">
              <wp:simplePos x="0" y="0"/>
              <wp:positionH relativeFrom="page">
                <wp:posOffset>662431</wp:posOffset>
              </wp:positionH>
              <wp:positionV relativeFrom="page">
                <wp:posOffset>1315424</wp:posOffset>
              </wp:positionV>
              <wp:extent cx="239395" cy="196215"/>
              <wp:effectExtent l="0" t="0" r="0" b="0"/>
              <wp:wrapNone/>
              <wp:docPr id="227" name="Text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67"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0D" id="Textbox 227" o:spid="_x0000_s1248" type="#_x0000_t202" style="position:absolute;margin-left:52.15pt;margin-top:103.6pt;width:18.85pt;height:15.45pt;z-index:-19777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" filled="f" stroked="f">
              <v:textbox inset="0,0,0,0">
                <w:txbxContent>
                  <w:p w14:paraId="16801F67"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39456" behindDoc="1" locked="0" layoutInCell="1" allowOverlap="1" wp14:anchorId="16801A0F" wp14:editId="16801A10">
              <wp:simplePos x="0" y="0"/>
              <wp:positionH relativeFrom="page">
                <wp:posOffset>1119632</wp:posOffset>
              </wp:positionH>
              <wp:positionV relativeFrom="page">
                <wp:posOffset>1315424</wp:posOffset>
              </wp:positionV>
              <wp:extent cx="5507355" cy="196215"/>
              <wp:effectExtent l="0" t="0" r="0" b="0"/>
              <wp:wrapNone/>
              <wp:docPr id="228" name="Text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68"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0F" id="Textbox 228" o:spid="_x0000_s1249" type="#_x0000_t202" style="position:absolute;margin-left:88.15pt;margin-top:103.6pt;width:433.65pt;height:15.45pt;z-index:-19777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" filled="f" stroked="f">
              <v:textbox inset="0,0,0,0">
                <w:txbxContent>
                  <w:p w14:paraId="16801F68"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0480" behindDoc="1" locked="0" layoutInCell="1" allowOverlap="1" wp14:anchorId="16801A13" wp14:editId="16801A14">
              <wp:simplePos x="0" y="0"/>
              <wp:positionH relativeFrom="page">
                <wp:posOffset>901700</wp:posOffset>
              </wp:positionH>
              <wp:positionV relativeFrom="page">
                <wp:posOffset>632672</wp:posOffset>
              </wp:positionV>
              <wp:extent cx="1287780" cy="196215"/>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6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13" id="_x0000_t202" coordsize="21600,21600" o:spt="202" path="m,l,21600r21600,l21600,xe">
              <v:stroke joinstyle="miter"/>
              <v:path gradientshapeok="t" o:connecttype="rect"/>
            </v:shapetype>
            <v:shape id="Textbox 230" o:spid="_x0000_s1251" type="#_x0000_t202" style="position:absolute;margin-left:71pt;margin-top:49.8pt;width:101.4pt;height:15.45pt;z-index:-19776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fTXlopgBAAAk&#10;AwAADgAAAAAAAAAAAAAAAAAuAgAAZHJzL2Uyb0RvYy54bWxQSwECLQAUAAYACAAAACEAHLzBFt8A&#10;AAAKAQAADwAAAAAAAAAAAAAAAADyAwAAZHJzL2Rvd25yZXYueG1sUEsFBgAAAAAEAAQA8wAAAP4E&#10;AAAAAA==&#10;" filled="f" stroked="f">
              <v:textbox inset="0,0,0,0">
                <w:txbxContent>
                  <w:p w14:paraId="16801F6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40992" behindDoc="1" locked="0" layoutInCell="1" allowOverlap="1" wp14:anchorId="16801A15" wp14:editId="16801A16">
              <wp:simplePos x="0" y="0"/>
              <wp:positionH relativeFrom="page">
                <wp:posOffset>5095747</wp:posOffset>
              </wp:positionH>
              <wp:positionV relativeFrom="page">
                <wp:posOffset>667163</wp:posOffset>
              </wp:positionV>
              <wp:extent cx="1779905" cy="555625"/>
              <wp:effectExtent l="0" t="0" r="0" b="0"/>
              <wp:wrapNone/>
              <wp:docPr id="231" name="Text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9905" cy="555625"/>
                      </a:xfrm>
                      <a:prstGeom prst="rect">
                        <a:avLst/>
                      </a:prstGeom>
                    </wps:spPr>
                    <wps:txbx>
                      <w:txbxContent>
                        <w:p w14:paraId="16801F6B"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6C"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13.12 Effective: September 1, 2003</w:t>
                          </w:r>
                        </w:p>
                      </w:txbxContent>
                    </wps:txbx>
                    <wps:bodyPr wrap="square" lIns="0" tIns="0" rIns="0" bIns="0" rtlCol="0">
                      <a:noAutofit/>
                    </wps:bodyPr>
                  </wps:wsp>
                </a:graphicData>
              </a:graphic>
            </wp:anchor>
          </w:drawing>
        </mc:Choice>
        <mc:Fallback>
          <w:pict>
            <v:shape w14:anchorId="16801A15" id="Textbox 231" o:spid="_x0000_s1252" type="#_x0000_t202" style="position:absolute;margin-left:401.25pt;margin-top:52.55pt;width:140.15pt;height:43.75pt;z-index:-19775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" filled="f" stroked="f">
              <v:textbox inset="0,0,0,0">
                <w:txbxContent>
                  <w:p w14:paraId="16801F6B"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6C"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13.12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41504" behindDoc="1" locked="0" layoutInCell="1" allowOverlap="1" wp14:anchorId="16801A17" wp14:editId="16801A18">
              <wp:simplePos x="0" y="0"/>
              <wp:positionH relativeFrom="page">
                <wp:posOffset>647191</wp:posOffset>
              </wp:positionH>
              <wp:positionV relativeFrom="page">
                <wp:posOffset>1315424</wp:posOffset>
              </wp:positionV>
              <wp:extent cx="239395" cy="196215"/>
              <wp:effectExtent l="0" t="0" r="0" b="0"/>
              <wp:wrapNone/>
              <wp:docPr id="232" name="Text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6D"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17" id="Textbox 232" o:spid="_x0000_s1253" type="#_x0000_t202" style="position:absolute;margin-left:50.95pt;margin-top:103.6pt;width:18.85pt;height:15.45pt;z-index:-19774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" filled="f" stroked="f">
              <v:textbox inset="0,0,0,0">
                <w:txbxContent>
                  <w:p w14:paraId="16801F6D"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42016" behindDoc="1" locked="0" layoutInCell="1" allowOverlap="1" wp14:anchorId="16801A19" wp14:editId="16801A1A">
              <wp:simplePos x="0" y="0"/>
              <wp:positionH relativeFrom="page">
                <wp:posOffset>1104391</wp:posOffset>
              </wp:positionH>
              <wp:positionV relativeFrom="page">
                <wp:posOffset>1315424</wp:posOffset>
              </wp:positionV>
              <wp:extent cx="5507355" cy="196215"/>
              <wp:effectExtent l="0" t="0" r="0" b="0"/>
              <wp:wrapNone/>
              <wp:docPr id="233" name="Text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6E"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19" id="Textbox 233" o:spid="_x0000_s1254" type="#_x0000_t202" style="position:absolute;margin-left:86.95pt;margin-top:103.6pt;width:433.65pt;height:15.45pt;z-index:-19774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" filled="f" stroked="f">
              <v:textbox inset="0,0,0,0">
                <w:txbxContent>
                  <w:p w14:paraId="16801F6E"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6032" behindDoc="1" locked="0" layoutInCell="1" allowOverlap="1" wp14:anchorId="1680187B" wp14:editId="1680187C">
              <wp:simplePos x="0" y="0"/>
              <wp:positionH relativeFrom="page">
                <wp:posOffset>901700</wp:posOffset>
              </wp:positionH>
              <wp:positionV relativeFrom="page">
                <wp:posOffset>632672</wp:posOffset>
              </wp:positionV>
              <wp:extent cx="1287780" cy="196215"/>
              <wp:effectExtent l="0" t="0" r="0" b="0"/>
              <wp:wrapNone/>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6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7B" id="_x0000_t202" coordsize="21600,21600" o:spt="202" path="m,l,21600r21600,l21600,xe">
              <v:stroke joinstyle="miter"/>
              <v:path gradientshapeok="t" o:connecttype="rect"/>
            </v:shapetype>
            <v:shape id="Textbox 23" o:spid="_x0000_s1047" type="#_x0000_t202" style="position:absolute;margin-left:71pt;margin-top:49.8pt;width:101.4pt;height:15.45pt;z-index:-19880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f1FYaZAQAA&#10;IwMAAA4AAAAAAAAAAAAAAAAALgIAAGRycy9lMm9Eb2MueG1sUEsBAi0AFAAGAAgAAAAhABy8wRbf&#10;AAAACgEAAA8AAAAAAAAAAAAAAAAA8wMAAGRycy9kb3ducmV2LnhtbFBLBQYAAAAABAAEAPMAAAD/&#10;BAAAAAA=&#10;" filled="f" stroked="f">
              <v:textbox inset="0,0,0,0">
                <w:txbxContent>
                  <w:p w14:paraId="16801E6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36544" behindDoc="1" locked="0" layoutInCell="1" allowOverlap="1" wp14:anchorId="1680187D" wp14:editId="1680187E">
              <wp:simplePos x="0" y="0"/>
              <wp:positionH relativeFrom="page">
                <wp:posOffset>5720588</wp:posOffset>
              </wp:positionH>
              <wp:positionV relativeFrom="page">
                <wp:posOffset>667163</wp:posOffset>
              </wp:positionV>
              <wp:extent cx="1153160" cy="29210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160" cy="292100"/>
                      </a:xfrm>
                      <a:prstGeom prst="rect">
                        <a:avLst/>
                      </a:prstGeom>
                    </wps:spPr>
                    <wps:txbx>
                      <w:txbxContent>
                        <w:p w14:paraId="16801E6B"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E6C" w14:textId="77777777" w:rsidR="00C45353" w:rsidRDefault="00A9526A">
                          <w:pPr>
                            <w:spacing w:before="11"/>
                            <w:ind w:left="180"/>
                            <w:rPr>
                              <w:b/>
                              <w:sz w:val="18"/>
                            </w:rPr>
                          </w:pPr>
                          <w:r>
                            <w:rPr>
                              <w:b/>
                              <w:sz w:val="18"/>
                            </w:rPr>
                            <w:t>All</w:t>
                          </w:r>
                          <w:r>
                            <w:rPr>
                              <w:b/>
                              <w:spacing w:val="-6"/>
                              <w:sz w:val="18"/>
                            </w:rPr>
                            <w:t xml:space="preserve"> </w:t>
                          </w:r>
                          <w:r>
                            <w:rPr>
                              <w:b/>
                              <w:sz w:val="18"/>
                            </w:rPr>
                            <w:t>Rate</w:t>
                          </w:r>
                          <w:r>
                            <w:rPr>
                              <w:b/>
                              <w:spacing w:val="-3"/>
                              <w:sz w:val="18"/>
                            </w:rPr>
                            <w:t xml:space="preserve"> </w:t>
                          </w:r>
                          <w:r>
                            <w:rPr>
                              <w:b/>
                              <w:spacing w:val="-2"/>
                              <w:sz w:val="18"/>
                            </w:rPr>
                            <w:t>Schedules</w:t>
                          </w:r>
                        </w:p>
                      </w:txbxContent>
                    </wps:txbx>
                    <wps:bodyPr wrap="square" lIns="0" tIns="0" rIns="0" bIns="0" rtlCol="0">
                      <a:noAutofit/>
                    </wps:bodyPr>
                  </wps:wsp>
                </a:graphicData>
              </a:graphic>
            </wp:anchor>
          </w:drawing>
        </mc:Choice>
        <mc:Fallback>
          <w:pict>
            <v:shape w14:anchorId="1680187D" id="Textbox 24" o:spid="_x0000_s1048" type="#_x0000_t202" style="position:absolute;margin-left:450.45pt;margin-top:52.55pt;width:90.8pt;height:23pt;z-index:-19879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" filled="f" stroked="f">
              <v:textbox inset="0,0,0,0">
                <w:txbxContent>
                  <w:p w14:paraId="16801E6B"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E6C" w14:textId="77777777" w:rsidR="00C45353" w:rsidRDefault="00A9526A">
                    <w:pPr>
                      <w:spacing w:before="11"/>
                      <w:ind w:left="180"/>
                      <w:rPr>
                        <w:b/>
                        <w:sz w:val="18"/>
                      </w:rPr>
                    </w:pPr>
                    <w:r>
                      <w:rPr>
                        <w:b/>
                        <w:sz w:val="18"/>
                      </w:rPr>
                      <w:t>All</w:t>
                    </w:r>
                    <w:r>
                      <w:rPr>
                        <w:b/>
                        <w:spacing w:val="-6"/>
                        <w:sz w:val="18"/>
                      </w:rPr>
                      <w:t xml:space="preserve"> </w:t>
                    </w:r>
                    <w:r>
                      <w:rPr>
                        <w:b/>
                        <w:sz w:val="18"/>
                      </w:rPr>
                      <w:t>Rate</w:t>
                    </w:r>
                    <w:r>
                      <w:rPr>
                        <w:b/>
                        <w:spacing w:val="-3"/>
                        <w:sz w:val="18"/>
                      </w:rPr>
                      <w:t xml:space="preserve"> </w:t>
                    </w:r>
                    <w:r>
                      <w:rPr>
                        <w:b/>
                        <w:spacing w:val="-2"/>
                        <w:sz w:val="18"/>
                      </w:rPr>
                      <w:t>Schedules</w:t>
                    </w:r>
                  </w:p>
                </w:txbxContent>
              </v:textbox>
              <w10:wrap anchorx="page" anchory="page"/>
            </v:shape>
          </w:pict>
        </mc:Fallback>
      </mc:AlternateConten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1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3040" behindDoc="1" locked="0" layoutInCell="1" allowOverlap="1" wp14:anchorId="16801A1D" wp14:editId="16801A1E">
              <wp:simplePos x="0" y="0"/>
              <wp:positionH relativeFrom="page">
                <wp:posOffset>901700</wp:posOffset>
              </wp:positionH>
              <wp:positionV relativeFrom="page">
                <wp:posOffset>632672</wp:posOffset>
              </wp:positionV>
              <wp:extent cx="1287780" cy="196215"/>
              <wp:effectExtent l="0" t="0" r="0" b="0"/>
              <wp:wrapNone/>
              <wp:docPr id="235" name="Text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7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1D" id="_x0000_t202" coordsize="21600,21600" o:spt="202" path="m,l,21600r21600,l21600,xe">
              <v:stroke joinstyle="miter"/>
              <v:path gradientshapeok="t" o:connecttype="rect"/>
            </v:shapetype>
            <v:shape id="Textbox 235" o:spid="_x0000_s1256" type="#_x0000_t202" style="position:absolute;margin-left:71pt;margin-top:49.8pt;width:101.4pt;height:15.45pt;z-index:-19773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IzyQiaZAQAA&#10;JAMAAA4AAAAAAAAAAAAAAAAALgIAAGRycy9lMm9Eb2MueG1sUEsBAi0AFAAGAAgAAAAhABy8wRbf&#10;AAAACgEAAA8AAAAAAAAAAAAAAAAA8wMAAGRycy9kb3ducmV2LnhtbFBLBQYAAAAABAAEAPMAAAD/&#10;BAAAAAA=&#10;" filled="f" stroked="f">
              <v:textbox inset="0,0,0,0">
                <w:txbxContent>
                  <w:p w14:paraId="16801F7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43552" behindDoc="1" locked="0" layoutInCell="1" allowOverlap="1" wp14:anchorId="16801A1F" wp14:editId="16801A20">
              <wp:simplePos x="0" y="0"/>
              <wp:positionH relativeFrom="page">
                <wp:posOffset>5095747</wp:posOffset>
              </wp:positionH>
              <wp:positionV relativeFrom="page">
                <wp:posOffset>667163</wp:posOffset>
              </wp:positionV>
              <wp:extent cx="1779905" cy="555625"/>
              <wp:effectExtent l="0" t="0" r="0" b="0"/>
              <wp:wrapNone/>
              <wp:docPr id="236" name="Text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9905" cy="555625"/>
                      </a:xfrm>
                      <a:prstGeom prst="rect">
                        <a:avLst/>
                      </a:prstGeom>
                    </wps:spPr>
                    <wps:txbx>
                      <w:txbxContent>
                        <w:p w14:paraId="16801F71"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2"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13.13 Effective: September 1, 2003</w:t>
                          </w:r>
                        </w:p>
                      </w:txbxContent>
                    </wps:txbx>
                    <wps:bodyPr wrap="square" lIns="0" tIns="0" rIns="0" bIns="0" rtlCol="0">
                      <a:noAutofit/>
                    </wps:bodyPr>
                  </wps:wsp>
                </a:graphicData>
              </a:graphic>
            </wp:anchor>
          </w:drawing>
        </mc:Choice>
        <mc:Fallback>
          <w:pict>
            <v:shape w14:anchorId="16801A1F" id="Textbox 236" o:spid="_x0000_s1257" type="#_x0000_t202" style="position:absolute;margin-left:401.25pt;margin-top:52.55pt;width:140.15pt;height:43.75pt;z-index:-19772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" filled="f" stroked="f">
              <v:textbox inset="0,0,0,0">
                <w:txbxContent>
                  <w:p w14:paraId="16801F71"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2"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13.13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44064" behindDoc="1" locked="0" layoutInCell="1" allowOverlap="1" wp14:anchorId="16801A21" wp14:editId="16801A22">
              <wp:simplePos x="0" y="0"/>
              <wp:positionH relativeFrom="page">
                <wp:posOffset>639572</wp:posOffset>
              </wp:positionH>
              <wp:positionV relativeFrom="page">
                <wp:posOffset>1315424</wp:posOffset>
              </wp:positionV>
              <wp:extent cx="239395" cy="196215"/>
              <wp:effectExtent l="0" t="0" r="0" b="0"/>
              <wp:wrapNone/>
              <wp:docPr id="237" name="Text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73"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21" id="Textbox 237" o:spid="_x0000_s1258" type="#_x0000_t202" style="position:absolute;margin-left:50.35pt;margin-top:103.6pt;width:18.85pt;height:15.45pt;z-index:-19772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" filled="f" stroked="f">
              <v:textbox inset="0,0,0,0">
                <w:txbxContent>
                  <w:p w14:paraId="16801F73"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44576" behindDoc="1" locked="0" layoutInCell="1" allowOverlap="1" wp14:anchorId="16801A23" wp14:editId="16801A24">
              <wp:simplePos x="0" y="0"/>
              <wp:positionH relativeFrom="page">
                <wp:posOffset>1096772</wp:posOffset>
              </wp:positionH>
              <wp:positionV relativeFrom="page">
                <wp:posOffset>1315424</wp:posOffset>
              </wp:positionV>
              <wp:extent cx="5507355" cy="196215"/>
              <wp:effectExtent l="0" t="0" r="0" b="0"/>
              <wp:wrapNone/>
              <wp:docPr id="238" name="Text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74"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23" id="Textbox 238" o:spid="_x0000_s1259" type="#_x0000_t202" style="position:absolute;margin-left:86.35pt;margin-top:103.6pt;width:433.65pt;height:15.45pt;z-index:-19771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" filled="f" stroked="f">
              <v:textbox inset="0,0,0,0">
                <w:txbxContent>
                  <w:p w14:paraId="16801F74"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5600" behindDoc="1" locked="0" layoutInCell="1" allowOverlap="1" wp14:anchorId="16801A27" wp14:editId="16801A28">
              <wp:simplePos x="0" y="0"/>
              <wp:positionH relativeFrom="page">
                <wp:posOffset>901700</wp:posOffset>
              </wp:positionH>
              <wp:positionV relativeFrom="page">
                <wp:posOffset>632672</wp:posOffset>
              </wp:positionV>
              <wp:extent cx="1287780" cy="196215"/>
              <wp:effectExtent l="0" t="0" r="0" b="0"/>
              <wp:wrapNone/>
              <wp:docPr id="240" name="Text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7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27" id="_x0000_t202" coordsize="21600,21600" o:spt="202" path="m,l,21600r21600,l21600,xe">
              <v:stroke joinstyle="miter"/>
              <v:path gradientshapeok="t" o:connecttype="rect"/>
            </v:shapetype>
            <v:shape id="Textbox 240" o:spid="_x0000_s1261" type="#_x0000_t202" style="position:absolute;margin-left:71pt;margin-top:49.8pt;width:101.4pt;height:15.45pt;z-index:-19770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SxKmQEAACQDAAAOAAAAZHJzL2Uyb0RvYy54bWysUsFuGyEQvVfqPyDuMfZG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a+uC2w+20B7IDUDDbTh+Gsno+as/+bJsTz9UxJPyeaU&#10;xNR/hvJHsigPH3cJjC0ULrgTBRpFETF9mzzrP/el6/K51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JZNLEqZAQAA&#10;JAMAAA4AAAAAAAAAAAAAAAAALgIAAGRycy9lMm9Eb2MueG1sUEsBAi0AFAAGAAgAAAAhABy8wRbf&#10;AAAACgEAAA8AAAAAAAAAAAAAAAAA8wMAAGRycy9kb3ducmV2LnhtbFBLBQYAAAAABAAEAPMAAAD/&#10;BAAAAAA=&#10;" filled="f" stroked="f">
              <v:textbox inset="0,0,0,0">
                <w:txbxContent>
                  <w:p w14:paraId="16801F7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46112" behindDoc="1" locked="0" layoutInCell="1" allowOverlap="1" wp14:anchorId="16801A29" wp14:editId="16801A2A">
              <wp:simplePos x="0" y="0"/>
              <wp:positionH relativeFrom="page">
                <wp:posOffset>5095747</wp:posOffset>
              </wp:positionH>
              <wp:positionV relativeFrom="page">
                <wp:posOffset>667163</wp:posOffset>
              </wp:positionV>
              <wp:extent cx="1779905" cy="555625"/>
              <wp:effectExtent l="0" t="0" r="0" b="0"/>
              <wp:wrapNone/>
              <wp:docPr id="241" name="Text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9905" cy="555625"/>
                      </a:xfrm>
                      <a:prstGeom prst="rect">
                        <a:avLst/>
                      </a:prstGeom>
                    </wps:spPr>
                    <wps:txbx>
                      <w:txbxContent>
                        <w:p w14:paraId="16801F77"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8"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13.14 Effective: September 1, 2003</w:t>
                          </w:r>
                        </w:p>
                      </w:txbxContent>
                    </wps:txbx>
                    <wps:bodyPr wrap="square" lIns="0" tIns="0" rIns="0" bIns="0" rtlCol="0">
                      <a:noAutofit/>
                    </wps:bodyPr>
                  </wps:wsp>
                </a:graphicData>
              </a:graphic>
            </wp:anchor>
          </w:drawing>
        </mc:Choice>
        <mc:Fallback>
          <w:pict>
            <v:shape w14:anchorId="16801A29" id="Textbox 241" o:spid="_x0000_s1262" type="#_x0000_t202" style="position:absolute;margin-left:401.25pt;margin-top:52.55pt;width:140.15pt;height:43.75pt;z-index:-19770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" filled="f" stroked="f">
              <v:textbox inset="0,0,0,0">
                <w:txbxContent>
                  <w:p w14:paraId="16801F77"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8"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13.14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46624" behindDoc="1" locked="0" layoutInCell="1" allowOverlap="1" wp14:anchorId="16801A2B" wp14:editId="16801A2C">
              <wp:simplePos x="0" y="0"/>
              <wp:positionH relativeFrom="page">
                <wp:posOffset>647191</wp:posOffset>
              </wp:positionH>
              <wp:positionV relativeFrom="page">
                <wp:posOffset>1370288</wp:posOffset>
              </wp:positionV>
              <wp:extent cx="239395" cy="196215"/>
              <wp:effectExtent l="0" t="0" r="0" b="0"/>
              <wp:wrapNone/>
              <wp:docPr id="242" name="Text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79"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2B" id="Textbox 242" o:spid="_x0000_s1263" type="#_x0000_t202" style="position:absolute;margin-left:50.95pt;margin-top:107.9pt;width:18.85pt;height:15.45pt;z-index:-19769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" filled="f" stroked="f">
              <v:textbox inset="0,0,0,0">
                <w:txbxContent>
                  <w:p w14:paraId="16801F79"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47136" behindDoc="1" locked="0" layoutInCell="1" allowOverlap="1" wp14:anchorId="16801A2D" wp14:editId="16801A2E">
              <wp:simplePos x="0" y="0"/>
              <wp:positionH relativeFrom="page">
                <wp:posOffset>1104391</wp:posOffset>
              </wp:positionH>
              <wp:positionV relativeFrom="page">
                <wp:posOffset>1370288</wp:posOffset>
              </wp:positionV>
              <wp:extent cx="5507355" cy="196215"/>
              <wp:effectExtent l="0" t="0" r="0" b="0"/>
              <wp:wrapNone/>
              <wp:docPr id="243" name="Text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7A"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2D" id="Textbox 243" o:spid="_x0000_s1264" type="#_x0000_t202" style="position:absolute;margin-left:86.95pt;margin-top:107.9pt;width:433.65pt;height:15.45pt;z-index:-19769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" filled="f" stroked="f">
              <v:textbox inset="0,0,0,0">
                <w:txbxContent>
                  <w:p w14:paraId="16801F7A"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48160" behindDoc="1" locked="0" layoutInCell="1" allowOverlap="1" wp14:anchorId="16801A31" wp14:editId="16801A32">
              <wp:simplePos x="0" y="0"/>
              <wp:positionH relativeFrom="page">
                <wp:posOffset>901700</wp:posOffset>
              </wp:positionH>
              <wp:positionV relativeFrom="page">
                <wp:posOffset>632672</wp:posOffset>
              </wp:positionV>
              <wp:extent cx="1287780" cy="196215"/>
              <wp:effectExtent l="0" t="0" r="0" b="0"/>
              <wp:wrapNone/>
              <wp:docPr id="245" name="Text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7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31" id="_x0000_t202" coordsize="21600,21600" o:spt="202" path="m,l,21600r21600,l21600,xe">
              <v:stroke joinstyle="miter"/>
              <v:path gradientshapeok="t" o:connecttype="rect"/>
            </v:shapetype>
            <v:shape id="Textbox 245" o:spid="_x0000_s1266" type="#_x0000_t202" style="position:absolute;margin-left:71pt;margin-top:49.8pt;width:101.4pt;height:15.45pt;z-index:-19768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6Sr9GZAQAA&#10;JAMAAA4AAAAAAAAAAAAAAAAALgIAAGRycy9lMm9Eb2MueG1sUEsBAi0AFAAGAAgAAAAhABy8wRbf&#10;AAAACgEAAA8AAAAAAAAAAAAAAAAA8wMAAGRycy9kb3ducmV2LnhtbFBLBQYAAAAABAAEAPMAAAD/&#10;BAAAAAA=&#10;" filled="f" stroked="f">
              <v:textbox inset="0,0,0,0">
                <w:txbxContent>
                  <w:p w14:paraId="16801F7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48672" behindDoc="1" locked="0" layoutInCell="1" allowOverlap="1" wp14:anchorId="16801A33" wp14:editId="16801A34">
              <wp:simplePos x="0" y="0"/>
              <wp:positionH relativeFrom="page">
                <wp:posOffset>5095747</wp:posOffset>
              </wp:positionH>
              <wp:positionV relativeFrom="page">
                <wp:posOffset>667163</wp:posOffset>
              </wp:positionV>
              <wp:extent cx="1779905" cy="555625"/>
              <wp:effectExtent l="0" t="0" r="0" b="0"/>
              <wp:wrapNone/>
              <wp:docPr id="246" name="Textbox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9905" cy="555625"/>
                      </a:xfrm>
                      <a:prstGeom prst="rect">
                        <a:avLst/>
                      </a:prstGeom>
                    </wps:spPr>
                    <wps:txbx>
                      <w:txbxContent>
                        <w:p w14:paraId="16801F7D"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E"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13.15 Effective: September 1, 2003</w:t>
                          </w:r>
                        </w:p>
                      </w:txbxContent>
                    </wps:txbx>
                    <wps:bodyPr wrap="square" lIns="0" tIns="0" rIns="0" bIns="0" rtlCol="0">
                      <a:noAutofit/>
                    </wps:bodyPr>
                  </wps:wsp>
                </a:graphicData>
              </a:graphic>
            </wp:anchor>
          </w:drawing>
        </mc:Choice>
        <mc:Fallback>
          <w:pict>
            <v:shape w14:anchorId="16801A33" id="Textbox 246" o:spid="_x0000_s1267" type="#_x0000_t202" style="position:absolute;margin-left:401.25pt;margin-top:52.55pt;width:140.15pt;height:43.75pt;z-index:-19767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" filled="f" stroked="f">
              <v:textbox inset="0,0,0,0">
                <w:txbxContent>
                  <w:p w14:paraId="16801F7D"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2"/>
                        <w:sz w:val="18"/>
                      </w:rPr>
                      <w:t xml:space="preserve"> SERVICE</w:t>
                    </w:r>
                  </w:p>
                  <w:p w14:paraId="16801F7E"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13.15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49184" behindDoc="1" locked="0" layoutInCell="1" allowOverlap="1" wp14:anchorId="16801A35" wp14:editId="16801A36">
              <wp:simplePos x="0" y="0"/>
              <wp:positionH relativeFrom="page">
                <wp:posOffset>654812</wp:posOffset>
              </wp:positionH>
              <wp:positionV relativeFrom="page">
                <wp:posOffset>1310852</wp:posOffset>
              </wp:positionV>
              <wp:extent cx="239395" cy="196215"/>
              <wp:effectExtent l="0" t="0" r="0" b="0"/>
              <wp:wrapNone/>
              <wp:docPr id="247" name="Textbox 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7F"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35" id="Textbox 247" o:spid="_x0000_s1268" type="#_x0000_t202" style="position:absolute;margin-left:51.55pt;margin-top:103.2pt;width:18.85pt;height:15.45pt;z-index:-19767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" filled="f" stroked="f">
              <v:textbox inset="0,0,0,0">
                <w:txbxContent>
                  <w:p w14:paraId="16801F7F"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49696" behindDoc="1" locked="0" layoutInCell="1" allowOverlap="1" wp14:anchorId="16801A37" wp14:editId="16801A38">
              <wp:simplePos x="0" y="0"/>
              <wp:positionH relativeFrom="page">
                <wp:posOffset>1112011</wp:posOffset>
              </wp:positionH>
              <wp:positionV relativeFrom="page">
                <wp:posOffset>1310852</wp:posOffset>
              </wp:positionV>
              <wp:extent cx="5507355" cy="196215"/>
              <wp:effectExtent l="0" t="0" r="0" b="0"/>
              <wp:wrapNone/>
              <wp:docPr id="248" name="Text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80"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37" id="Textbox 248" o:spid="_x0000_s1269" type="#_x0000_t202" style="position:absolute;margin-left:87.55pt;margin-top:103.2pt;width:433.65pt;height:15.45pt;z-index:-19766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" filled="f" stroked="f">
              <v:textbox inset="0,0,0,0">
                <w:txbxContent>
                  <w:p w14:paraId="16801F80"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0720" behindDoc="1" locked="0" layoutInCell="1" allowOverlap="1" wp14:anchorId="16801A3B" wp14:editId="16801A3C">
              <wp:simplePos x="0" y="0"/>
              <wp:positionH relativeFrom="page">
                <wp:posOffset>901700</wp:posOffset>
              </wp:positionH>
              <wp:positionV relativeFrom="page">
                <wp:posOffset>632672</wp:posOffset>
              </wp:positionV>
              <wp:extent cx="1287780" cy="196215"/>
              <wp:effectExtent l="0" t="0" r="0" b="0"/>
              <wp:wrapNone/>
              <wp:docPr id="250" name="Text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8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3B" id="_x0000_t202" coordsize="21600,21600" o:spt="202" path="m,l,21600r21600,l21600,xe">
              <v:stroke joinstyle="miter"/>
              <v:path gradientshapeok="t" o:connecttype="rect"/>
            </v:shapetype>
            <v:shape id="Textbox 250" o:spid="_x0000_s1271" type="#_x0000_t202" style="position:absolute;margin-left:71pt;margin-top:49.8pt;width:101.4pt;height:15.45pt;z-index:-19765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cG9mQEAACQDAAAOAAAAZHJzL2Uyb0RvYy54bWysUsFuGyEQvVfqPyDuMfYq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a+uC2w+20B7IDUDDbTh+Gsno+as/+bJsTz9UxJPyeaU&#10;xNR/hvJHsigPH3cJjC0ULrgTBRpFETF9mzzrP/el6/K51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MQtwb2ZAQAA&#10;JAMAAA4AAAAAAAAAAAAAAAAALgIAAGRycy9lMm9Eb2MueG1sUEsBAi0AFAAGAAgAAAAhABy8wRbf&#10;AAAACgEAAA8AAAAAAAAAAAAAAAAA8wMAAGRycy9kb3ducmV2LnhtbFBLBQYAAAAABAAEAPMAAAD/&#10;BAAAAAA=&#10;" filled="f" stroked="f">
              <v:textbox inset="0,0,0,0">
                <w:txbxContent>
                  <w:p w14:paraId="16801F8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1232" behindDoc="1" locked="0" layoutInCell="1" allowOverlap="1" wp14:anchorId="16801A3D" wp14:editId="16801A3E">
              <wp:simplePos x="0" y="0"/>
              <wp:positionH relativeFrom="page">
                <wp:posOffset>5095747</wp:posOffset>
              </wp:positionH>
              <wp:positionV relativeFrom="page">
                <wp:posOffset>667163</wp:posOffset>
              </wp:positionV>
              <wp:extent cx="1779905" cy="555625"/>
              <wp:effectExtent l="0" t="0" r="0" b="0"/>
              <wp:wrapNone/>
              <wp:docPr id="251" name="Text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9905" cy="555625"/>
                      </a:xfrm>
                      <a:prstGeom prst="rect">
                        <a:avLst/>
                      </a:prstGeom>
                    </wps:spPr>
                    <wps:txbx>
                      <w:txbxContent>
                        <w:p w14:paraId="16801F83"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F84"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13.16 Effective: September 1, 2003</w:t>
                          </w:r>
                        </w:p>
                      </w:txbxContent>
                    </wps:txbx>
                    <wps:bodyPr wrap="square" lIns="0" tIns="0" rIns="0" bIns="0" rtlCol="0">
                      <a:noAutofit/>
                    </wps:bodyPr>
                  </wps:wsp>
                </a:graphicData>
              </a:graphic>
            </wp:anchor>
          </w:drawing>
        </mc:Choice>
        <mc:Fallback>
          <w:pict>
            <v:shape w14:anchorId="16801A3D" id="Textbox 251" o:spid="_x0000_s1272" type="#_x0000_t202" style="position:absolute;margin-left:401.25pt;margin-top:52.55pt;width:140.15pt;height:43.75pt;z-index:-19765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" filled="f" stroked="f">
              <v:textbox inset="0,0,0,0">
                <w:txbxContent>
                  <w:p w14:paraId="16801F83" w14:textId="77777777" w:rsidR="00C45353" w:rsidRDefault="00A9526A">
                    <w:pPr>
                      <w:spacing w:before="14"/>
                      <w:ind w:left="1003"/>
                      <w:rPr>
                        <w:b/>
                        <w:sz w:val="18"/>
                      </w:rPr>
                    </w:pPr>
                    <w:r>
                      <w:rPr>
                        <w:b/>
                        <w:sz w:val="18"/>
                      </w:rPr>
                      <w:t>TERMS</w:t>
                    </w:r>
                    <w:r>
                      <w:rPr>
                        <w:b/>
                        <w:spacing w:val="-2"/>
                        <w:sz w:val="18"/>
                      </w:rPr>
                      <w:t xml:space="preserve"> </w:t>
                    </w:r>
                    <w:r>
                      <w:rPr>
                        <w:b/>
                        <w:sz w:val="18"/>
                      </w:rPr>
                      <w:t>OF</w:t>
                    </w:r>
                    <w:r>
                      <w:rPr>
                        <w:b/>
                        <w:spacing w:val="-5"/>
                        <w:sz w:val="18"/>
                      </w:rPr>
                      <w:t xml:space="preserve"> </w:t>
                    </w:r>
                    <w:r>
                      <w:rPr>
                        <w:b/>
                        <w:spacing w:val="-2"/>
                        <w:sz w:val="18"/>
                      </w:rPr>
                      <w:t>SERVICE</w:t>
                    </w:r>
                  </w:p>
                  <w:p w14:paraId="16801F84" w14:textId="77777777" w:rsidR="00C45353" w:rsidRDefault="00A9526A">
                    <w:pPr>
                      <w:spacing w:before="11"/>
                      <w:ind w:left="20" w:right="18" w:firstLine="11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13.16 Effective: September 1, 2003</w:t>
                    </w:r>
                  </w:p>
                </w:txbxContent>
              </v:textbox>
              <w10:wrap anchorx="page" anchory="page"/>
            </v:shape>
          </w:pict>
        </mc:Fallback>
      </mc:AlternateContent>
    </w:r>
    <w:r>
      <w:rPr>
        <w:noProof/>
        <w:sz w:val="20"/>
      </w:rPr>
      <mc:AlternateContent>
        <mc:Choice Requires="wps">
          <w:drawing>
            <wp:anchor distT="0" distB="0" distL="0" distR="0" simplePos="0" relativeHeight="483551744" behindDoc="1" locked="0" layoutInCell="1" allowOverlap="1" wp14:anchorId="16801A3F" wp14:editId="16801A40">
              <wp:simplePos x="0" y="0"/>
              <wp:positionH relativeFrom="page">
                <wp:posOffset>647191</wp:posOffset>
              </wp:positionH>
              <wp:positionV relativeFrom="page">
                <wp:posOffset>1310852</wp:posOffset>
              </wp:positionV>
              <wp:extent cx="239395" cy="196215"/>
              <wp:effectExtent l="0" t="0" r="0" b="0"/>
              <wp:wrapNone/>
              <wp:docPr id="252" name="Textbox 2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85" w14:textId="77777777" w:rsidR="00C45353" w:rsidRDefault="00A9526A">
                          <w:pPr>
                            <w:spacing w:before="12"/>
                            <w:ind w:left="20"/>
                            <w:rPr>
                              <w:b/>
                              <w:sz w:val="24"/>
                            </w:rPr>
                          </w:pPr>
                          <w:r>
                            <w:rPr>
                              <w:b/>
                              <w:spacing w:val="-5"/>
                              <w:sz w:val="24"/>
                            </w:rPr>
                            <w:t>13.</w:t>
                          </w:r>
                        </w:p>
                      </w:txbxContent>
                    </wps:txbx>
                    <wps:bodyPr wrap="square" lIns="0" tIns="0" rIns="0" bIns="0" rtlCol="0">
                      <a:noAutofit/>
                    </wps:bodyPr>
                  </wps:wsp>
                </a:graphicData>
              </a:graphic>
            </wp:anchor>
          </w:drawing>
        </mc:Choice>
        <mc:Fallback>
          <w:pict>
            <v:shape w14:anchorId="16801A3F" id="Textbox 252" o:spid="_x0000_s1273" type="#_x0000_t202" style="position:absolute;margin-left:50.95pt;margin-top:103.2pt;width:18.85pt;height:15.45pt;z-index:-19764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" filled="f" stroked="f">
              <v:textbox inset="0,0,0,0">
                <w:txbxContent>
                  <w:p w14:paraId="16801F85" w14:textId="77777777" w:rsidR="00C45353" w:rsidRDefault="00A9526A">
                    <w:pPr>
                      <w:spacing w:before="12"/>
                      <w:ind w:left="20"/>
                      <w:rPr>
                        <w:b/>
                        <w:sz w:val="24"/>
                      </w:rPr>
                    </w:pPr>
                    <w:r>
                      <w:rPr>
                        <w:b/>
                        <w:spacing w:val="-5"/>
                        <w:sz w:val="24"/>
                      </w:rPr>
                      <w:t>13.</w:t>
                    </w:r>
                  </w:p>
                </w:txbxContent>
              </v:textbox>
              <w10:wrap anchorx="page" anchory="page"/>
            </v:shape>
          </w:pict>
        </mc:Fallback>
      </mc:AlternateContent>
    </w:r>
    <w:r>
      <w:rPr>
        <w:noProof/>
        <w:sz w:val="20"/>
      </w:rPr>
      <mc:AlternateContent>
        <mc:Choice Requires="wps">
          <w:drawing>
            <wp:anchor distT="0" distB="0" distL="0" distR="0" simplePos="0" relativeHeight="483552256" behindDoc="1" locked="0" layoutInCell="1" allowOverlap="1" wp14:anchorId="16801A41" wp14:editId="16801A42">
              <wp:simplePos x="0" y="0"/>
              <wp:positionH relativeFrom="page">
                <wp:posOffset>1104391</wp:posOffset>
              </wp:positionH>
              <wp:positionV relativeFrom="page">
                <wp:posOffset>1310852</wp:posOffset>
              </wp:positionV>
              <wp:extent cx="5507355" cy="196215"/>
              <wp:effectExtent l="0" t="0" r="0" b="0"/>
              <wp:wrapNone/>
              <wp:docPr id="253" name="Text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07355" cy="196215"/>
                      </a:xfrm>
                      <a:prstGeom prst="rect">
                        <a:avLst/>
                      </a:prstGeom>
                    </wps:spPr>
                    <wps:txbx>
                      <w:txbxContent>
                        <w:p w14:paraId="16801F86"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41" id="Textbox 253" o:spid="_x0000_s1274" type="#_x0000_t202" style="position:absolute;margin-left:86.95pt;margin-top:103.2pt;width:433.65pt;height:15.45pt;z-index:-19764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" filled="f" stroked="f">
              <v:textbox inset="0,0,0,0">
                <w:txbxContent>
                  <w:p w14:paraId="16801F86" w14:textId="77777777" w:rsidR="00C45353" w:rsidRDefault="00A9526A">
                    <w:pPr>
                      <w:spacing w:before="12"/>
                      <w:ind w:left="20"/>
                      <w:rPr>
                        <w:sz w:val="24"/>
                      </w:rPr>
                    </w:pPr>
                    <w:r>
                      <w:rPr>
                        <w:b/>
                        <w:sz w:val="24"/>
                      </w:rPr>
                      <w:t>Allocation,</w:t>
                    </w:r>
                    <w:r>
                      <w:rPr>
                        <w:b/>
                        <w:spacing w:val="-5"/>
                        <w:sz w:val="24"/>
                      </w:rPr>
                      <w:t xml:space="preserve"> </w:t>
                    </w:r>
                    <w:r>
                      <w:rPr>
                        <w:b/>
                        <w:sz w:val="24"/>
                      </w:rPr>
                      <w:t>Assignment,</w:t>
                    </w:r>
                    <w:r>
                      <w:rPr>
                        <w:b/>
                        <w:spacing w:val="-2"/>
                        <w:sz w:val="24"/>
                      </w:rPr>
                      <w:t xml:space="preserve"> </w:t>
                    </w:r>
                    <w:r>
                      <w:rPr>
                        <w:b/>
                        <w:sz w:val="24"/>
                      </w:rPr>
                      <w:t>and</w:t>
                    </w:r>
                    <w:r>
                      <w:rPr>
                        <w:b/>
                        <w:spacing w:val="-4"/>
                        <w:sz w:val="24"/>
                      </w:rPr>
                      <w:t xml:space="preserve"> </w:t>
                    </w:r>
                    <w:r>
                      <w:rPr>
                        <w:b/>
                        <w:sz w:val="24"/>
                      </w:rPr>
                      <w:t>Sale</w:t>
                    </w:r>
                    <w:r>
                      <w:rPr>
                        <w:b/>
                        <w:spacing w:val="-2"/>
                        <w:sz w:val="24"/>
                      </w:rPr>
                      <w:t xml:space="preserve"> </w:t>
                    </w:r>
                    <w:r>
                      <w:rPr>
                        <w:b/>
                        <w:sz w:val="24"/>
                      </w:rPr>
                      <w:t>of</w:t>
                    </w:r>
                    <w:r>
                      <w:rPr>
                        <w:b/>
                        <w:spacing w:val="-5"/>
                        <w:sz w:val="24"/>
                      </w:rPr>
                      <w:t xml:space="preserve"> </w:t>
                    </w:r>
                    <w:r>
                      <w:rPr>
                        <w:b/>
                        <w:sz w:val="24"/>
                      </w:rPr>
                      <w:t>Capacity</w:t>
                    </w:r>
                    <w:r>
                      <w:rPr>
                        <w:b/>
                        <w:spacing w:val="-2"/>
                        <w:sz w:val="24"/>
                      </w:rPr>
                      <w:t xml:space="preserve"> </w:t>
                    </w:r>
                    <w:r>
                      <w:rPr>
                        <w:b/>
                        <w:sz w:val="24"/>
                      </w:rPr>
                      <w:t>and</w:t>
                    </w:r>
                    <w:r>
                      <w:rPr>
                        <w:b/>
                        <w:spacing w:val="-4"/>
                        <w:sz w:val="24"/>
                      </w:rPr>
                      <w:t xml:space="preserve"> </w:t>
                    </w:r>
                    <w:r>
                      <w:rPr>
                        <w:b/>
                        <w:sz w:val="24"/>
                      </w:rPr>
                      <w:t>Supply</w:t>
                    </w:r>
                    <w:r>
                      <w:rPr>
                        <w:b/>
                        <w:spacing w:val="-2"/>
                        <w:sz w:val="24"/>
                      </w:rPr>
                      <w:t xml:space="preserve"> </w:t>
                    </w:r>
                    <w:r>
                      <w:rPr>
                        <w:b/>
                        <w:sz w:val="24"/>
                      </w:rPr>
                      <w:t>Assets</w:t>
                    </w:r>
                    <w:r>
                      <w:rPr>
                        <w:b/>
                        <w:spacing w:val="-2"/>
                        <w:sz w:val="24"/>
                      </w:rPr>
                      <w:t xml:space="preserve"> </w:t>
                    </w:r>
                    <w:r>
                      <w:rPr>
                        <w:spacing w:val="-2"/>
                        <w:sz w:val="24"/>
                      </w:rPr>
                      <w:t>(continued)</w:t>
                    </w:r>
                  </w:p>
                </w:txbxContent>
              </v:textbox>
              <w10:wrap anchorx="page" anchory="page"/>
            </v:shape>
          </w:pict>
        </mc:Fallback>
      </mc:AlternateConten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3280" behindDoc="1" locked="0" layoutInCell="1" allowOverlap="1" wp14:anchorId="16801A45" wp14:editId="16801A46">
              <wp:simplePos x="0" y="0"/>
              <wp:positionH relativeFrom="page">
                <wp:posOffset>901700</wp:posOffset>
              </wp:positionH>
              <wp:positionV relativeFrom="page">
                <wp:posOffset>632672</wp:posOffset>
              </wp:positionV>
              <wp:extent cx="1287780" cy="196215"/>
              <wp:effectExtent l="0" t="0" r="0" b="0"/>
              <wp:wrapNone/>
              <wp:docPr id="255" name="Text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8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45" id="_x0000_t202" coordsize="21600,21600" o:spt="202" path="m,l,21600r21600,l21600,xe">
              <v:stroke joinstyle="miter"/>
              <v:path gradientshapeok="t" o:connecttype="rect"/>
            </v:shapetype>
            <v:shape id="Textbox 255" o:spid="_x0000_s1276" type="#_x0000_t202" style="position:absolute;margin-left:71pt;margin-top:49.8pt;width:101.4pt;height:15.45pt;z-index:-19763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XqZjmZAQAA&#10;JAMAAA4AAAAAAAAAAAAAAAAALgIAAGRycy9lMm9Eb2MueG1sUEsBAi0AFAAGAAgAAAAhABy8wRbf&#10;AAAACgEAAA8AAAAAAAAAAAAAAAAA8wMAAGRycy9kb3ducmV2LnhtbFBLBQYAAAAABAAEAPMAAAD/&#10;BAAAAAA=&#10;" filled="f" stroked="f">
              <v:textbox inset="0,0,0,0">
                <w:txbxContent>
                  <w:p w14:paraId="16801F8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3792" behindDoc="1" locked="0" layoutInCell="1" allowOverlap="1" wp14:anchorId="16801A47" wp14:editId="16801A48">
              <wp:simplePos x="0" y="0"/>
              <wp:positionH relativeFrom="page">
                <wp:posOffset>5159755</wp:posOffset>
              </wp:positionH>
              <wp:positionV relativeFrom="page">
                <wp:posOffset>667163</wp:posOffset>
              </wp:positionV>
              <wp:extent cx="1715770" cy="555625"/>
              <wp:effectExtent l="0" t="0" r="0" b="0"/>
              <wp:wrapNone/>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555625"/>
                      </a:xfrm>
                      <a:prstGeom prst="rect">
                        <a:avLst/>
                      </a:prstGeom>
                    </wps:spPr>
                    <wps:txbx>
                      <w:txbxContent>
                        <w:p w14:paraId="16801F8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8A" w14:textId="77777777" w:rsidR="00C45353" w:rsidRDefault="00A9526A">
                          <w:pPr>
                            <w:spacing w:before="11"/>
                            <w:ind w:left="20" w:right="18" w:firstLine="105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14.1 Effective: November 1, 1998</w:t>
                          </w:r>
                        </w:p>
                      </w:txbxContent>
                    </wps:txbx>
                    <wps:bodyPr wrap="square" lIns="0" tIns="0" rIns="0" bIns="0" rtlCol="0">
                      <a:noAutofit/>
                    </wps:bodyPr>
                  </wps:wsp>
                </a:graphicData>
              </a:graphic>
            </wp:anchor>
          </w:drawing>
        </mc:Choice>
        <mc:Fallback>
          <w:pict>
            <v:shape w14:anchorId="16801A47" id="Textbox 256" o:spid="_x0000_s1277" type="#_x0000_t202" style="position:absolute;margin-left:406.3pt;margin-top:52.55pt;width:135.1pt;height:43.75pt;z-index:-19762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" filled="f" stroked="f">
              <v:textbox inset="0,0,0,0">
                <w:txbxContent>
                  <w:p w14:paraId="16801F8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8A" w14:textId="77777777" w:rsidR="00C45353" w:rsidRDefault="00A9526A">
                    <w:pPr>
                      <w:spacing w:before="11"/>
                      <w:ind w:left="20" w:right="18" w:firstLine="105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14.1 Effective: November 1, 1998</w:t>
                    </w:r>
                  </w:p>
                </w:txbxContent>
              </v:textbox>
              <w10:wrap anchorx="page" anchory="page"/>
            </v:shape>
          </w:pict>
        </mc:Fallback>
      </mc:AlternateConten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4816" behindDoc="1" locked="0" layoutInCell="1" allowOverlap="1" wp14:anchorId="16801A4B" wp14:editId="16801A4C">
              <wp:simplePos x="0" y="0"/>
              <wp:positionH relativeFrom="page">
                <wp:posOffset>901700</wp:posOffset>
              </wp:positionH>
              <wp:positionV relativeFrom="page">
                <wp:posOffset>632672</wp:posOffset>
              </wp:positionV>
              <wp:extent cx="1287780" cy="196215"/>
              <wp:effectExtent l="0" t="0" r="0" b="0"/>
              <wp:wrapNone/>
              <wp:docPr id="258" name="Text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8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4B" id="_x0000_t202" coordsize="21600,21600" o:spt="202" path="m,l,21600r21600,l21600,xe">
              <v:stroke joinstyle="miter"/>
              <v:path gradientshapeok="t" o:connecttype="rect"/>
            </v:shapetype>
            <v:shape id="Textbox 258" o:spid="_x0000_s1279" type="#_x0000_t202" style="position:absolute;margin-left:71pt;margin-top:49.8pt;width:101.4pt;height:15.45pt;z-index:-19761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8gpOrmgEA&#10;ACQDAAAOAAAAAAAAAAAAAAAAAC4CAABkcnMvZTJvRG9jLnhtbFBLAQItABQABgAIAAAAIQAcvMEW&#10;3wAAAAoBAAAPAAAAAAAAAAAAAAAAAPQDAABkcnMvZG93bnJldi54bWxQSwUGAAAAAAQABADzAAAA&#10;AAUAAAAA&#10;" filled="f" stroked="f">
              <v:textbox inset="0,0,0,0">
                <w:txbxContent>
                  <w:p w14:paraId="16801F8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5328" behindDoc="1" locked="0" layoutInCell="1" allowOverlap="1" wp14:anchorId="16801A4D" wp14:editId="16801A4E">
              <wp:simplePos x="0" y="0"/>
              <wp:positionH relativeFrom="page">
                <wp:posOffset>5336540</wp:posOffset>
              </wp:positionH>
              <wp:positionV relativeFrom="page">
                <wp:posOffset>667163</wp:posOffset>
              </wp:positionV>
              <wp:extent cx="1539240" cy="555625"/>
              <wp:effectExtent l="0" t="0" r="0" b="0"/>
              <wp:wrapNone/>
              <wp:docPr id="259" name="Textbox 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F8D"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8E"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14.2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wps:txbx>
                    <wps:bodyPr wrap="square" lIns="0" tIns="0" rIns="0" bIns="0" rtlCol="0">
                      <a:noAutofit/>
                    </wps:bodyPr>
                  </wps:wsp>
                </a:graphicData>
              </a:graphic>
            </wp:anchor>
          </w:drawing>
        </mc:Choice>
        <mc:Fallback>
          <w:pict>
            <v:shape w14:anchorId="16801A4D" id="Textbox 259" o:spid="_x0000_s1280" type="#_x0000_t202" style="position:absolute;margin-left:420.2pt;margin-top:52.55pt;width:121.2pt;height:43.75pt;z-index:-19761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" filled="f" stroked="f">
              <v:textbox inset="0,0,0,0">
                <w:txbxContent>
                  <w:p w14:paraId="16801F8D"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8E"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14.2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1998</w:t>
                    </w:r>
                  </w:p>
                </w:txbxContent>
              </v:textbox>
              <w10:wrap anchorx="page" anchory="page"/>
            </v:shape>
          </w:pict>
        </mc:Fallback>
      </mc:AlternateConten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6352" behindDoc="1" locked="0" layoutInCell="1" allowOverlap="1" wp14:anchorId="16801A51" wp14:editId="16801A52">
              <wp:simplePos x="0" y="0"/>
              <wp:positionH relativeFrom="page">
                <wp:posOffset>901700</wp:posOffset>
              </wp:positionH>
              <wp:positionV relativeFrom="page">
                <wp:posOffset>632672</wp:posOffset>
              </wp:positionV>
              <wp:extent cx="1287780" cy="196215"/>
              <wp:effectExtent l="0" t="0" r="0" b="0"/>
              <wp:wrapNone/>
              <wp:docPr id="261" name="Textbox 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9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51" id="_x0000_t202" coordsize="21600,21600" o:spt="202" path="m,l,21600r21600,l21600,xe">
              <v:stroke joinstyle="miter"/>
              <v:path gradientshapeok="t" o:connecttype="rect"/>
            </v:shapetype>
            <v:shape id="Textbox 261" o:spid="_x0000_s1282" type="#_x0000_t202" style="position:absolute;margin-left:71pt;margin-top:49.8pt;width:101.4pt;height:15.45pt;z-index:-19760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mPf3HmgEA&#10;ACQDAAAOAAAAAAAAAAAAAAAAAC4CAABkcnMvZTJvRG9jLnhtbFBLAQItABQABgAIAAAAIQAcvMEW&#10;3wAAAAoBAAAPAAAAAAAAAAAAAAAAAPQDAABkcnMvZG93bnJldi54bWxQSwUGAAAAAAQABADzAAAA&#10;AAUAAAAA&#10;" filled="f" stroked="f">
              <v:textbox inset="0,0,0,0">
                <w:txbxContent>
                  <w:p w14:paraId="16801F9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6864" behindDoc="1" locked="0" layoutInCell="1" allowOverlap="1" wp14:anchorId="16801A53" wp14:editId="16801A54">
              <wp:simplePos x="0" y="0"/>
              <wp:positionH relativeFrom="page">
                <wp:posOffset>5295391</wp:posOffset>
              </wp:positionH>
              <wp:positionV relativeFrom="page">
                <wp:posOffset>667163</wp:posOffset>
              </wp:positionV>
              <wp:extent cx="1579880" cy="555625"/>
              <wp:effectExtent l="0" t="0" r="0" b="0"/>
              <wp:wrapNone/>
              <wp:docPr id="262" name="Text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1F91"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F92"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15.1 Effective: January 1, 2009</w:t>
                          </w:r>
                        </w:p>
                      </w:txbxContent>
                    </wps:txbx>
                    <wps:bodyPr wrap="square" lIns="0" tIns="0" rIns="0" bIns="0" rtlCol="0">
                      <a:noAutofit/>
                    </wps:bodyPr>
                  </wps:wsp>
                </a:graphicData>
              </a:graphic>
            </wp:anchor>
          </w:drawing>
        </mc:Choice>
        <mc:Fallback>
          <w:pict>
            <v:shape w14:anchorId="16801A53" id="Textbox 262" o:spid="_x0000_s1283" type="#_x0000_t202" style="position:absolute;margin-left:416.95pt;margin-top:52.55pt;width:124.4pt;height:43.75pt;z-index:-19759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" filled="f" stroked="f">
              <v:textbox inset="0,0,0,0">
                <w:txbxContent>
                  <w:p w14:paraId="16801F91"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F92"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15.1 Effective: January 1, 2009</w:t>
                    </w:r>
                  </w:p>
                </w:txbxContent>
              </v:textbox>
              <w10:wrap anchorx="page" anchory="page"/>
            </v:shape>
          </w:pict>
        </mc:Fallback>
      </mc:AlternateConten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7888" behindDoc="1" locked="0" layoutInCell="1" allowOverlap="1" wp14:anchorId="16801A57" wp14:editId="16801A58">
              <wp:simplePos x="0" y="0"/>
              <wp:positionH relativeFrom="page">
                <wp:posOffset>901700</wp:posOffset>
              </wp:positionH>
              <wp:positionV relativeFrom="page">
                <wp:posOffset>632672</wp:posOffset>
              </wp:positionV>
              <wp:extent cx="1287780" cy="196215"/>
              <wp:effectExtent l="0" t="0" r="0" b="0"/>
              <wp:wrapNone/>
              <wp:docPr id="264" name="Textbox 2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9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57" id="_x0000_t202" coordsize="21600,21600" o:spt="202" path="m,l,21600r21600,l21600,xe">
              <v:stroke joinstyle="miter"/>
              <v:path gradientshapeok="t" o:connecttype="rect"/>
            </v:shapetype>
            <v:shape id="Textbox 264" o:spid="_x0000_s1285" type="#_x0000_t202" style="position:absolute;margin-left:71pt;margin-top:49.8pt;width:101.4pt;height:15.45pt;z-index:-19758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I/E5zmgEA&#10;ACQDAAAOAAAAAAAAAAAAAAAAAC4CAABkcnMvZTJvRG9jLnhtbFBLAQItABQABgAIAAAAIQAcvMEW&#10;3wAAAAoBAAAPAAAAAAAAAAAAAAAAAPQDAABkcnMvZG93bnJldi54bWxQSwUGAAAAAAQABADzAAAA&#10;AAUAAAAA&#10;" filled="f" stroked="f">
              <v:textbox inset="0,0,0,0">
                <w:txbxContent>
                  <w:p w14:paraId="16801F9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8400" behindDoc="1" locked="0" layoutInCell="1" allowOverlap="1" wp14:anchorId="16801A59" wp14:editId="16801A5A">
              <wp:simplePos x="0" y="0"/>
              <wp:positionH relativeFrom="page">
                <wp:posOffset>5217667</wp:posOffset>
              </wp:positionH>
              <wp:positionV relativeFrom="page">
                <wp:posOffset>667163</wp:posOffset>
              </wp:positionV>
              <wp:extent cx="1657350" cy="555625"/>
              <wp:effectExtent l="0" t="0" r="0" b="0"/>
              <wp:wrapNone/>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55625"/>
                      </a:xfrm>
                      <a:prstGeom prst="rect">
                        <a:avLst/>
                      </a:prstGeom>
                    </wps:spPr>
                    <wps:txbx>
                      <w:txbxContent>
                        <w:p w14:paraId="16801F95" w14:textId="77777777" w:rsidR="00C45353" w:rsidRDefault="00A9526A">
                          <w:pPr>
                            <w:spacing w:before="14"/>
                            <w:ind w:left="812"/>
                            <w:rPr>
                              <w:b/>
                              <w:sz w:val="18"/>
                            </w:rPr>
                          </w:pPr>
                          <w:r>
                            <w:rPr>
                              <w:b/>
                              <w:sz w:val="18"/>
                            </w:rPr>
                            <w:t>TERMS</w:t>
                          </w:r>
                          <w:r>
                            <w:rPr>
                              <w:b/>
                              <w:spacing w:val="-2"/>
                              <w:sz w:val="18"/>
                            </w:rPr>
                            <w:t xml:space="preserve"> </w:t>
                          </w:r>
                          <w:r>
                            <w:rPr>
                              <w:b/>
                              <w:sz w:val="18"/>
                            </w:rPr>
                            <w:t>OF</w:t>
                          </w:r>
                          <w:r>
                            <w:rPr>
                              <w:b/>
                              <w:spacing w:val="-2"/>
                              <w:sz w:val="18"/>
                            </w:rPr>
                            <w:t xml:space="preserve"> SERVICE</w:t>
                          </w:r>
                        </w:p>
                        <w:p w14:paraId="16801F96" w14:textId="77777777" w:rsidR="00C45353" w:rsidRDefault="00A9526A">
                          <w:pPr>
                            <w:spacing w:before="11"/>
                            <w:ind w:left="20" w:right="18" w:firstLine="95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15.2 Effective: October 1, 2019</w:t>
                          </w:r>
                        </w:p>
                      </w:txbxContent>
                    </wps:txbx>
                    <wps:bodyPr wrap="square" lIns="0" tIns="0" rIns="0" bIns="0" rtlCol="0">
                      <a:noAutofit/>
                    </wps:bodyPr>
                  </wps:wsp>
                </a:graphicData>
              </a:graphic>
            </wp:anchor>
          </w:drawing>
        </mc:Choice>
        <mc:Fallback>
          <w:pict>
            <v:shape w14:anchorId="16801A59" id="Textbox 265" o:spid="_x0000_s1286" type="#_x0000_t202" style="position:absolute;margin-left:410.85pt;margin-top:52.55pt;width:130.5pt;height:43.75pt;z-index:-19758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" filled="f" stroked="f">
              <v:textbox inset="0,0,0,0">
                <w:txbxContent>
                  <w:p w14:paraId="16801F95" w14:textId="77777777" w:rsidR="00C45353" w:rsidRDefault="00A9526A">
                    <w:pPr>
                      <w:spacing w:before="14"/>
                      <w:ind w:left="812"/>
                      <w:rPr>
                        <w:b/>
                        <w:sz w:val="18"/>
                      </w:rPr>
                    </w:pPr>
                    <w:r>
                      <w:rPr>
                        <w:b/>
                        <w:sz w:val="18"/>
                      </w:rPr>
                      <w:t>TERMS</w:t>
                    </w:r>
                    <w:r>
                      <w:rPr>
                        <w:b/>
                        <w:spacing w:val="-2"/>
                        <w:sz w:val="18"/>
                      </w:rPr>
                      <w:t xml:space="preserve"> </w:t>
                    </w:r>
                    <w:r>
                      <w:rPr>
                        <w:b/>
                        <w:sz w:val="18"/>
                      </w:rPr>
                      <w:t>OF</w:t>
                    </w:r>
                    <w:r>
                      <w:rPr>
                        <w:b/>
                        <w:spacing w:val="-2"/>
                        <w:sz w:val="18"/>
                      </w:rPr>
                      <w:t xml:space="preserve"> SERVICE</w:t>
                    </w:r>
                  </w:p>
                  <w:p w14:paraId="16801F96" w14:textId="77777777" w:rsidR="00C45353" w:rsidRDefault="00A9526A">
                    <w:pPr>
                      <w:spacing w:before="11"/>
                      <w:ind w:left="20" w:right="18" w:firstLine="95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11"/>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15.2 Effective: October 1, 2019</w:t>
                    </w:r>
                  </w:p>
                </w:txbxContent>
              </v:textbox>
              <w10:wrap anchorx="page" anchory="page"/>
            </v:shape>
          </w:pict>
        </mc:Fallback>
      </mc:AlternateConten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2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59424" behindDoc="1" locked="0" layoutInCell="1" allowOverlap="1" wp14:anchorId="16801A5D" wp14:editId="16801A5E">
              <wp:simplePos x="0" y="0"/>
              <wp:positionH relativeFrom="page">
                <wp:posOffset>901700</wp:posOffset>
              </wp:positionH>
              <wp:positionV relativeFrom="page">
                <wp:posOffset>632672</wp:posOffset>
              </wp:positionV>
              <wp:extent cx="1287780" cy="196215"/>
              <wp:effectExtent l="0" t="0" r="0" b="0"/>
              <wp:wrapNone/>
              <wp:docPr id="267" name="Textbox 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9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5D" id="_x0000_t202" coordsize="21600,21600" o:spt="202" path="m,l,21600r21600,l21600,xe">
              <v:stroke joinstyle="miter"/>
              <v:path gradientshapeok="t" o:connecttype="rect"/>
            </v:shapetype>
            <v:shape id="Textbox 267" o:spid="_x0000_s1288" type="#_x0000_t202" style="position:absolute;margin-left:71pt;margin-top:49.8pt;width:101.4pt;height:15.45pt;z-index:-197570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MfVFTiZAQAA&#10;JAMAAA4AAAAAAAAAAAAAAAAALgIAAGRycy9lMm9Eb2MueG1sUEsBAi0AFAAGAAgAAAAhABy8wRbf&#10;AAAACgEAAA8AAAAAAAAAAAAAAAAA8wMAAGRycy9kb3ducmV2LnhtbFBLBQYAAAAABAAEAPMAAAD/&#10;BAAAAAA=&#10;" filled="f" stroked="f">
              <v:textbox inset="0,0,0,0">
                <w:txbxContent>
                  <w:p w14:paraId="16801F9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59936" behindDoc="1" locked="0" layoutInCell="1" allowOverlap="1" wp14:anchorId="16801A5F" wp14:editId="16801A60">
              <wp:simplePos x="0" y="0"/>
              <wp:positionH relativeFrom="page">
                <wp:posOffset>5229859</wp:posOffset>
              </wp:positionH>
              <wp:positionV relativeFrom="page">
                <wp:posOffset>667163</wp:posOffset>
              </wp:positionV>
              <wp:extent cx="1645285" cy="555625"/>
              <wp:effectExtent l="0" t="0" r="0" b="0"/>
              <wp:wrapNone/>
              <wp:docPr id="268" name="Textbox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45285" cy="555625"/>
                      </a:xfrm>
                      <a:prstGeom prst="rect">
                        <a:avLst/>
                      </a:prstGeom>
                    </wps:spPr>
                    <wps:txbx>
                      <w:txbxContent>
                        <w:p w14:paraId="16801F99" w14:textId="77777777" w:rsidR="00C45353" w:rsidRDefault="00A9526A">
                          <w:pPr>
                            <w:spacing w:before="14"/>
                            <w:ind w:left="792"/>
                            <w:rPr>
                              <w:b/>
                              <w:sz w:val="18"/>
                            </w:rPr>
                          </w:pPr>
                          <w:r>
                            <w:rPr>
                              <w:b/>
                              <w:sz w:val="18"/>
                            </w:rPr>
                            <w:t>TERMS</w:t>
                          </w:r>
                          <w:r>
                            <w:rPr>
                              <w:b/>
                              <w:spacing w:val="-2"/>
                              <w:sz w:val="18"/>
                            </w:rPr>
                            <w:t xml:space="preserve"> </w:t>
                          </w:r>
                          <w:r>
                            <w:rPr>
                              <w:b/>
                              <w:sz w:val="18"/>
                            </w:rPr>
                            <w:t>OF</w:t>
                          </w:r>
                          <w:r>
                            <w:rPr>
                              <w:b/>
                              <w:spacing w:val="-2"/>
                              <w:sz w:val="18"/>
                            </w:rPr>
                            <w:t xml:space="preserve"> SERVICE</w:t>
                          </w:r>
                        </w:p>
                        <w:p w14:paraId="16801F9A" w14:textId="77777777" w:rsidR="00C45353" w:rsidRDefault="00A9526A">
                          <w:pPr>
                            <w:spacing w:before="11"/>
                            <w:ind w:left="20" w:right="18" w:firstLine="93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15.2.1 Effective: October 1, 2019</w:t>
                          </w:r>
                        </w:p>
                      </w:txbxContent>
                    </wps:txbx>
                    <wps:bodyPr wrap="square" lIns="0" tIns="0" rIns="0" bIns="0" rtlCol="0">
                      <a:noAutofit/>
                    </wps:bodyPr>
                  </wps:wsp>
                </a:graphicData>
              </a:graphic>
            </wp:anchor>
          </w:drawing>
        </mc:Choice>
        <mc:Fallback>
          <w:pict>
            <v:shape w14:anchorId="16801A5F" id="Textbox 268" o:spid="_x0000_s1289" type="#_x0000_t202" style="position:absolute;margin-left:411.8pt;margin-top:52.55pt;width:129.55pt;height:43.75pt;z-index:-19756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" filled="f" stroked="f">
              <v:textbox inset="0,0,0,0">
                <w:txbxContent>
                  <w:p w14:paraId="16801F99" w14:textId="77777777" w:rsidR="00C45353" w:rsidRDefault="00A9526A">
                    <w:pPr>
                      <w:spacing w:before="14"/>
                      <w:ind w:left="792"/>
                      <w:rPr>
                        <w:b/>
                        <w:sz w:val="18"/>
                      </w:rPr>
                    </w:pPr>
                    <w:r>
                      <w:rPr>
                        <w:b/>
                        <w:sz w:val="18"/>
                      </w:rPr>
                      <w:t>TERMS</w:t>
                    </w:r>
                    <w:r>
                      <w:rPr>
                        <w:b/>
                        <w:spacing w:val="-2"/>
                        <w:sz w:val="18"/>
                      </w:rPr>
                      <w:t xml:space="preserve"> </w:t>
                    </w:r>
                    <w:r>
                      <w:rPr>
                        <w:b/>
                        <w:sz w:val="18"/>
                      </w:rPr>
                      <w:t>OF</w:t>
                    </w:r>
                    <w:r>
                      <w:rPr>
                        <w:b/>
                        <w:spacing w:val="-2"/>
                        <w:sz w:val="18"/>
                      </w:rPr>
                      <w:t xml:space="preserve"> SERVICE</w:t>
                    </w:r>
                  </w:p>
                  <w:p w14:paraId="16801F9A" w14:textId="77777777" w:rsidR="00C45353" w:rsidRDefault="00A9526A">
                    <w:pPr>
                      <w:spacing w:before="11"/>
                      <w:ind w:left="20" w:right="18" w:firstLine="93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15.2.1 Effective: October 1, 2019</w:t>
                    </w:r>
                  </w:p>
                </w:txbxContent>
              </v:textbox>
              <w10:wrap anchorx="page" anchory="page"/>
            </v:shape>
          </w:pict>
        </mc:Fallback>
      </mc:AlternateContent>
    </w:r>
    <w:r>
      <w:rPr>
        <w:noProof/>
        <w:sz w:val="20"/>
      </w:rPr>
      <mc:AlternateContent>
        <mc:Choice Requires="wps">
          <w:drawing>
            <wp:anchor distT="0" distB="0" distL="0" distR="0" simplePos="0" relativeHeight="483560448" behindDoc="1" locked="0" layoutInCell="1" allowOverlap="1" wp14:anchorId="16801A61" wp14:editId="16801A62">
              <wp:simplePos x="0" y="0"/>
              <wp:positionH relativeFrom="page">
                <wp:posOffset>901700</wp:posOffset>
              </wp:positionH>
              <wp:positionV relativeFrom="page">
                <wp:posOffset>1272752</wp:posOffset>
              </wp:positionV>
              <wp:extent cx="239395" cy="196215"/>
              <wp:effectExtent l="0" t="0" r="0" b="0"/>
              <wp:wrapNone/>
              <wp:docPr id="269" name="Text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9B" w14:textId="77777777" w:rsidR="00C45353" w:rsidRDefault="00A9526A">
                          <w:pPr>
                            <w:spacing w:before="12"/>
                            <w:ind w:left="20"/>
                            <w:rPr>
                              <w:b/>
                              <w:sz w:val="24"/>
                            </w:rPr>
                          </w:pPr>
                          <w:r>
                            <w:rPr>
                              <w:b/>
                              <w:spacing w:val="-5"/>
                              <w:sz w:val="24"/>
                            </w:rPr>
                            <w:t>15.</w:t>
                          </w:r>
                        </w:p>
                      </w:txbxContent>
                    </wps:txbx>
                    <wps:bodyPr wrap="square" lIns="0" tIns="0" rIns="0" bIns="0" rtlCol="0">
                      <a:noAutofit/>
                    </wps:bodyPr>
                  </wps:wsp>
                </a:graphicData>
              </a:graphic>
            </wp:anchor>
          </w:drawing>
        </mc:Choice>
        <mc:Fallback>
          <w:pict>
            <v:shape w14:anchorId="16801A61" id="Textbox 269" o:spid="_x0000_s1290" type="#_x0000_t202" style="position:absolute;margin-left:71pt;margin-top:100.2pt;width:18.85pt;height:15.45pt;z-index:-19756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" filled="f" stroked="f">
              <v:textbox inset="0,0,0,0">
                <w:txbxContent>
                  <w:p w14:paraId="16801F9B" w14:textId="77777777" w:rsidR="00C45353" w:rsidRDefault="00A9526A">
                    <w:pPr>
                      <w:spacing w:before="12"/>
                      <w:ind w:left="20"/>
                      <w:rPr>
                        <w:b/>
                        <w:sz w:val="24"/>
                      </w:rPr>
                    </w:pPr>
                    <w:r>
                      <w:rPr>
                        <w:b/>
                        <w:spacing w:val="-5"/>
                        <w:sz w:val="24"/>
                      </w:rPr>
                      <w:t>15.</w:t>
                    </w:r>
                  </w:p>
                </w:txbxContent>
              </v:textbox>
              <w10:wrap anchorx="page" anchory="page"/>
            </v:shape>
          </w:pict>
        </mc:Fallback>
      </mc:AlternateContent>
    </w:r>
    <w:r>
      <w:rPr>
        <w:noProof/>
        <w:sz w:val="20"/>
      </w:rPr>
      <mc:AlternateContent>
        <mc:Choice Requires="wps">
          <w:drawing>
            <wp:anchor distT="0" distB="0" distL="0" distR="0" simplePos="0" relativeHeight="483560960" behindDoc="1" locked="0" layoutInCell="1" allowOverlap="1" wp14:anchorId="16801A63" wp14:editId="16801A64">
              <wp:simplePos x="0" y="0"/>
              <wp:positionH relativeFrom="page">
                <wp:posOffset>1358900</wp:posOffset>
              </wp:positionH>
              <wp:positionV relativeFrom="page">
                <wp:posOffset>1272752</wp:posOffset>
              </wp:positionV>
              <wp:extent cx="2975610" cy="196215"/>
              <wp:effectExtent l="0" t="0" r="0" b="0"/>
              <wp:wrapNone/>
              <wp:docPr id="270" name="Text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5610" cy="196215"/>
                      </a:xfrm>
                      <a:prstGeom prst="rect">
                        <a:avLst/>
                      </a:prstGeom>
                    </wps:spPr>
                    <wps:txbx>
                      <w:txbxContent>
                        <w:p w14:paraId="16801F9C"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63" id="Textbox 270" o:spid="_x0000_s1291" type="#_x0000_t202" style="position:absolute;margin-left:107pt;margin-top:100.2pt;width:234.3pt;height:15.45pt;z-index:-19755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" filled="f" stroked="f">
              <v:textbox inset="0,0,0,0">
                <w:txbxContent>
                  <w:p w14:paraId="16801F9C"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v:textbox>
              <w10:wrap anchorx="page" anchory="page"/>
            </v:shape>
          </w:pict>
        </mc:Fallback>
      </mc:AlternateConten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1984" behindDoc="1" locked="0" layoutInCell="1" allowOverlap="1" wp14:anchorId="16801A67" wp14:editId="16801A68">
              <wp:simplePos x="0" y="0"/>
              <wp:positionH relativeFrom="page">
                <wp:posOffset>901700</wp:posOffset>
              </wp:positionH>
              <wp:positionV relativeFrom="page">
                <wp:posOffset>632672</wp:posOffset>
              </wp:positionV>
              <wp:extent cx="1287780" cy="196215"/>
              <wp:effectExtent l="0" t="0" r="0" b="0"/>
              <wp:wrapNone/>
              <wp:docPr id="272" name="Text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9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67" id="_x0000_t202" coordsize="21600,21600" o:spt="202" path="m,l,21600r21600,l21600,xe">
              <v:stroke joinstyle="miter"/>
              <v:path gradientshapeok="t" o:connecttype="rect"/>
            </v:shapetype>
            <v:shape id="Textbox 272" o:spid="_x0000_s1293" type="#_x0000_t202" style="position:absolute;margin-left:71pt;margin-top:49.8pt;width:101.4pt;height:15.45pt;z-index:-19754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N1qe1SZAQAA&#10;JAMAAA4AAAAAAAAAAAAAAAAALgIAAGRycy9lMm9Eb2MueG1sUEsBAi0AFAAGAAgAAAAhABy8wRbf&#10;AAAACgEAAA8AAAAAAAAAAAAAAAAA8wMAAGRycy9kb3ducmV2LnhtbFBLBQYAAAAABAAEAPMAAAD/&#10;BAAAAAA=&#10;" filled="f" stroked="f">
              <v:textbox inset="0,0,0,0">
                <w:txbxContent>
                  <w:p w14:paraId="16801F9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62496" behindDoc="1" locked="0" layoutInCell="1" allowOverlap="1" wp14:anchorId="16801A69" wp14:editId="16801A6A">
              <wp:simplePos x="0" y="0"/>
              <wp:positionH relativeFrom="page">
                <wp:posOffset>5322823</wp:posOffset>
              </wp:positionH>
              <wp:positionV relativeFrom="page">
                <wp:posOffset>667163</wp:posOffset>
              </wp:positionV>
              <wp:extent cx="1552575" cy="555625"/>
              <wp:effectExtent l="0" t="0" r="0" b="0"/>
              <wp:wrapNone/>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1F9F"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A0"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15.3 Effective: October 1, 2007</w:t>
                          </w:r>
                        </w:p>
                      </w:txbxContent>
                    </wps:txbx>
                    <wps:bodyPr wrap="square" lIns="0" tIns="0" rIns="0" bIns="0" rtlCol="0">
                      <a:noAutofit/>
                    </wps:bodyPr>
                  </wps:wsp>
                </a:graphicData>
              </a:graphic>
            </wp:anchor>
          </w:drawing>
        </mc:Choice>
        <mc:Fallback>
          <w:pict>
            <v:shape w14:anchorId="16801A69" id="Textbox 273" o:spid="_x0000_s1294" type="#_x0000_t202" style="position:absolute;margin-left:419.1pt;margin-top:52.55pt;width:122.25pt;height:43.75pt;z-index:-197539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" filled="f" stroked="f">
              <v:textbox inset="0,0,0,0">
                <w:txbxContent>
                  <w:p w14:paraId="16801F9F"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A0"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15.3 Effective: October 1, 2007</w:t>
                    </w:r>
                  </w:p>
                </w:txbxContent>
              </v:textbox>
              <w10:wrap anchorx="page" anchory="page"/>
            </v:shape>
          </w:pict>
        </mc:Fallback>
      </mc:AlternateContent>
    </w:r>
    <w:r>
      <w:rPr>
        <w:noProof/>
        <w:sz w:val="20"/>
      </w:rPr>
      <mc:AlternateContent>
        <mc:Choice Requires="wps">
          <w:drawing>
            <wp:anchor distT="0" distB="0" distL="0" distR="0" simplePos="0" relativeHeight="483563008" behindDoc="1" locked="0" layoutInCell="1" allowOverlap="1" wp14:anchorId="16801A6B" wp14:editId="16801A6C">
              <wp:simplePos x="0" y="0"/>
              <wp:positionH relativeFrom="page">
                <wp:posOffset>877316</wp:posOffset>
              </wp:positionH>
              <wp:positionV relativeFrom="page">
                <wp:posOffset>1257512</wp:posOffset>
              </wp:positionV>
              <wp:extent cx="239395" cy="196215"/>
              <wp:effectExtent l="0" t="0" r="0" b="0"/>
              <wp:wrapNone/>
              <wp:docPr id="274" name="Textbox 2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A1" w14:textId="77777777" w:rsidR="00C45353" w:rsidRDefault="00A9526A">
                          <w:pPr>
                            <w:spacing w:before="12"/>
                            <w:ind w:left="20"/>
                            <w:rPr>
                              <w:b/>
                              <w:sz w:val="24"/>
                            </w:rPr>
                          </w:pPr>
                          <w:r>
                            <w:rPr>
                              <w:b/>
                              <w:spacing w:val="-5"/>
                              <w:sz w:val="24"/>
                            </w:rPr>
                            <w:t>15.</w:t>
                          </w:r>
                        </w:p>
                      </w:txbxContent>
                    </wps:txbx>
                    <wps:bodyPr wrap="square" lIns="0" tIns="0" rIns="0" bIns="0" rtlCol="0">
                      <a:noAutofit/>
                    </wps:bodyPr>
                  </wps:wsp>
                </a:graphicData>
              </a:graphic>
            </wp:anchor>
          </w:drawing>
        </mc:Choice>
        <mc:Fallback>
          <w:pict>
            <v:shape w14:anchorId="16801A6B" id="Textbox 274" o:spid="_x0000_s1295" type="#_x0000_t202" style="position:absolute;margin-left:69.1pt;margin-top:99pt;width:18.85pt;height:15.45pt;z-index:-19753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" filled="f" stroked="f">
              <v:textbox inset="0,0,0,0">
                <w:txbxContent>
                  <w:p w14:paraId="16801FA1" w14:textId="77777777" w:rsidR="00C45353" w:rsidRDefault="00A9526A">
                    <w:pPr>
                      <w:spacing w:before="12"/>
                      <w:ind w:left="20"/>
                      <w:rPr>
                        <w:b/>
                        <w:sz w:val="24"/>
                      </w:rPr>
                    </w:pPr>
                    <w:r>
                      <w:rPr>
                        <w:b/>
                        <w:spacing w:val="-5"/>
                        <w:sz w:val="24"/>
                      </w:rPr>
                      <w:t>15.</w:t>
                    </w:r>
                  </w:p>
                </w:txbxContent>
              </v:textbox>
              <w10:wrap anchorx="page" anchory="page"/>
            </v:shape>
          </w:pict>
        </mc:Fallback>
      </mc:AlternateContent>
    </w:r>
    <w:r>
      <w:rPr>
        <w:noProof/>
        <w:sz w:val="20"/>
      </w:rPr>
      <mc:AlternateContent>
        <mc:Choice Requires="wps">
          <w:drawing>
            <wp:anchor distT="0" distB="0" distL="0" distR="0" simplePos="0" relativeHeight="483563520" behindDoc="1" locked="0" layoutInCell="1" allowOverlap="1" wp14:anchorId="16801A6D" wp14:editId="16801A6E">
              <wp:simplePos x="0" y="0"/>
              <wp:positionH relativeFrom="page">
                <wp:posOffset>1334516</wp:posOffset>
              </wp:positionH>
              <wp:positionV relativeFrom="page">
                <wp:posOffset>1257512</wp:posOffset>
              </wp:positionV>
              <wp:extent cx="2975610" cy="196215"/>
              <wp:effectExtent l="0" t="0" r="0" b="0"/>
              <wp:wrapNone/>
              <wp:docPr id="275" name="Textbox 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5610" cy="196215"/>
                      </a:xfrm>
                      <a:prstGeom prst="rect">
                        <a:avLst/>
                      </a:prstGeom>
                    </wps:spPr>
                    <wps:txbx>
                      <w:txbxContent>
                        <w:p w14:paraId="16801FA2"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6D" id="Textbox 275" o:spid="_x0000_s1296" type="#_x0000_t202" style="position:absolute;margin-left:105.1pt;margin-top:99pt;width:234.3pt;height:15.45pt;z-index:-1975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" filled="f" stroked="f">
              <v:textbox inset="0,0,0,0">
                <w:txbxContent>
                  <w:p w14:paraId="16801FA2"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7568" behindDoc="1" locked="0" layoutInCell="1" allowOverlap="1" wp14:anchorId="16801881" wp14:editId="16801882">
              <wp:simplePos x="0" y="0"/>
              <wp:positionH relativeFrom="page">
                <wp:posOffset>901700</wp:posOffset>
              </wp:positionH>
              <wp:positionV relativeFrom="page">
                <wp:posOffset>632672</wp:posOffset>
              </wp:positionV>
              <wp:extent cx="1287780" cy="196215"/>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6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81" id="_x0000_t202" coordsize="21600,21600" o:spt="202" path="m,l,21600r21600,l21600,xe">
              <v:stroke joinstyle="miter"/>
              <v:path gradientshapeok="t" o:connecttype="rect"/>
            </v:shapetype>
            <v:shape id="Textbox 26" o:spid="_x0000_s1050" type="#_x0000_t202" style="position:absolute;margin-left:71pt;margin-top:49.8pt;width:101.4pt;height:15.45pt;z-index:-19878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nvqmQEAACMDAAAOAAAAZHJzL2Uyb0RvYy54bWysUsFuGyEQvVfqPyDuMfYq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a+uM2o+2kB7IDEDzbPh+Gsno+as/+bJsDz8UxJPyeaU&#10;xNR/hvJFsiYPH3cJjC0MLrgTA5pE0TD9mjzqP/el6/K31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M1Ke+qZAQAA&#10;IwMAAA4AAAAAAAAAAAAAAAAALgIAAGRycy9lMm9Eb2MueG1sUEsBAi0AFAAGAAgAAAAhABy8wRbf&#10;AAAACgEAAA8AAAAAAAAAAAAAAAAA8wMAAGRycy9kb3ducmV2LnhtbFBLBQYAAAAABAAEAPMAAAD/&#10;BAAAAAA=&#10;" filled="f" stroked="f">
              <v:textbox inset="0,0,0,0">
                <w:txbxContent>
                  <w:p w14:paraId="16801E6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38080" behindDoc="1" locked="0" layoutInCell="1" allowOverlap="1" wp14:anchorId="16801883" wp14:editId="16801884">
              <wp:simplePos x="0" y="0"/>
              <wp:positionH relativeFrom="page">
                <wp:posOffset>5720588</wp:posOffset>
              </wp:positionH>
              <wp:positionV relativeFrom="page">
                <wp:posOffset>667163</wp:posOffset>
              </wp:positionV>
              <wp:extent cx="1153160" cy="29210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3160" cy="292100"/>
                      </a:xfrm>
                      <a:prstGeom prst="rect">
                        <a:avLst/>
                      </a:prstGeom>
                    </wps:spPr>
                    <wps:txbx>
                      <w:txbxContent>
                        <w:p w14:paraId="16801E6F"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E70" w14:textId="77777777" w:rsidR="00C45353" w:rsidRDefault="00A9526A">
                          <w:pPr>
                            <w:spacing w:before="11"/>
                            <w:ind w:left="180"/>
                            <w:rPr>
                              <w:b/>
                              <w:sz w:val="18"/>
                            </w:rPr>
                          </w:pPr>
                          <w:r>
                            <w:rPr>
                              <w:b/>
                              <w:sz w:val="18"/>
                            </w:rPr>
                            <w:t>All</w:t>
                          </w:r>
                          <w:r>
                            <w:rPr>
                              <w:b/>
                              <w:spacing w:val="-6"/>
                              <w:sz w:val="18"/>
                            </w:rPr>
                            <w:t xml:space="preserve"> </w:t>
                          </w:r>
                          <w:r>
                            <w:rPr>
                              <w:b/>
                              <w:sz w:val="18"/>
                            </w:rPr>
                            <w:t>Rate</w:t>
                          </w:r>
                          <w:r>
                            <w:rPr>
                              <w:b/>
                              <w:spacing w:val="-3"/>
                              <w:sz w:val="18"/>
                            </w:rPr>
                            <w:t xml:space="preserve"> </w:t>
                          </w:r>
                          <w:r>
                            <w:rPr>
                              <w:b/>
                              <w:spacing w:val="-2"/>
                              <w:sz w:val="18"/>
                            </w:rPr>
                            <w:t>Schedules</w:t>
                          </w:r>
                        </w:p>
                      </w:txbxContent>
                    </wps:txbx>
                    <wps:bodyPr wrap="square" lIns="0" tIns="0" rIns="0" bIns="0" rtlCol="0">
                      <a:noAutofit/>
                    </wps:bodyPr>
                  </wps:wsp>
                </a:graphicData>
              </a:graphic>
            </wp:anchor>
          </w:drawing>
        </mc:Choice>
        <mc:Fallback>
          <w:pict>
            <v:shape w14:anchorId="16801883" id="Textbox 27" o:spid="_x0000_s1051" type="#_x0000_t202" style="position:absolute;margin-left:450.45pt;margin-top:52.55pt;width:90.8pt;height:23pt;z-index:-19878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" filled="f" stroked="f">
              <v:textbox inset="0,0,0,0">
                <w:txbxContent>
                  <w:p w14:paraId="16801E6F"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E70" w14:textId="77777777" w:rsidR="00C45353" w:rsidRDefault="00A9526A">
                    <w:pPr>
                      <w:spacing w:before="11"/>
                      <w:ind w:left="180"/>
                      <w:rPr>
                        <w:b/>
                        <w:sz w:val="18"/>
                      </w:rPr>
                    </w:pPr>
                    <w:r>
                      <w:rPr>
                        <w:b/>
                        <w:sz w:val="18"/>
                      </w:rPr>
                      <w:t>All</w:t>
                    </w:r>
                    <w:r>
                      <w:rPr>
                        <w:b/>
                        <w:spacing w:val="-6"/>
                        <w:sz w:val="18"/>
                      </w:rPr>
                      <w:t xml:space="preserve"> </w:t>
                    </w:r>
                    <w:r>
                      <w:rPr>
                        <w:b/>
                        <w:sz w:val="18"/>
                      </w:rPr>
                      <w:t>Rate</w:t>
                    </w:r>
                    <w:r>
                      <w:rPr>
                        <w:b/>
                        <w:spacing w:val="-3"/>
                        <w:sz w:val="18"/>
                      </w:rPr>
                      <w:t xml:space="preserve"> </w:t>
                    </w:r>
                    <w:r>
                      <w:rPr>
                        <w:b/>
                        <w:spacing w:val="-2"/>
                        <w:sz w:val="18"/>
                      </w:rPr>
                      <w:t>Schedules</w:t>
                    </w:r>
                  </w:p>
                </w:txbxContent>
              </v:textbox>
              <w10:wrap anchorx="page" anchory="page"/>
            </v:shape>
          </w:pict>
        </mc:Fallback>
      </mc:AlternateConten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4544" behindDoc="1" locked="0" layoutInCell="1" allowOverlap="1" wp14:anchorId="16801A71" wp14:editId="16801A72">
              <wp:simplePos x="0" y="0"/>
              <wp:positionH relativeFrom="page">
                <wp:posOffset>901700</wp:posOffset>
              </wp:positionH>
              <wp:positionV relativeFrom="page">
                <wp:posOffset>632672</wp:posOffset>
              </wp:positionV>
              <wp:extent cx="1287780" cy="196215"/>
              <wp:effectExtent l="0" t="0" r="0" b="0"/>
              <wp:wrapNone/>
              <wp:docPr id="277" name="Textbox 2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A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71" id="_x0000_t202" coordsize="21600,21600" o:spt="202" path="m,l,21600r21600,l21600,xe">
              <v:stroke joinstyle="miter"/>
              <v:path gradientshapeok="t" o:connecttype="rect"/>
            </v:shapetype>
            <v:shape id="Textbox 277" o:spid="_x0000_s1298" type="#_x0000_t202" style="position:absolute;margin-left:71pt;margin-top:49.8pt;width:101.4pt;height:15.45pt;z-index:-19751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Cyt3NCZAQAA&#10;JAMAAA4AAAAAAAAAAAAAAAAALgIAAGRycy9lMm9Eb2MueG1sUEsBAi0AFAAGAAgAAAAhABy8wRbf&#10;AAAACgEAAA8AAAAAAAAAAAAAAAAA8wMAAGRycy9kb3ducmV2LnhtbFBLBQYAAAAABAAEAPMAAAD/&#10;BAAAAAA=&#10;" filled="f" stroked="f">
              <v:textbox inset="0,0,0,0">
                <w:txbxContent>
                  <w:p w14:paraId="16801FA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65056" behindDoc="1" locked="0" layoutInCell="1" allowOverlap="1" wp14:anchorId="16801A73" wp14:editId="16801A74">
              <wp:simplePos x="0" y="0"/>
              <wp:positionH relativeFrom="page">
                <wp:posOffset>5336540</wp:posOffset>
              </wp:positionH>
              <wp:positionV relativeFrom="page">
                <wp:posOffset>667163</wp:posOffset>
              </wp:positionV>
              <wp:extent cx="1539240" cy="555625"/>
              <wp:effectExtent l="0" t="0" r="0" b="0"/>
              <wp:wrapNone/>
              <wp:docPr id="278" name="Textbox 2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FA5"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A6"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15.4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2007</w:t>
                          </w:r>
                        </w:p>
                      </w:txbxContent>
                    </wps:txbx>
                    <wps:bodyPr wrap="square" lIns="0" tIns="0" rIns="0" bIns="0" rtlCol="0">
                      <a:noAutofit/>
                    </wps:bodyPr>
                  </wps:wsp>
                </a:graphicData>
              </a:graphic>
            </wp:anchor>
          </w:drawing>
        </mc:Choice>
        <mc:Fallback>
          <w:pict>
            <v:shape w14:anchorId="16801A73" id="Textbox 278" o:spid="_x0000_s1299" type="#_x0000_t202" style="position:absolute;margin-left:420.2pt;margin-top:52.55pt;width:121.2pt;height:43.75pt;z-index:-19751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" filled="f" stroked="f">
              <v:textbox inset="0,0,0,0">
                <w:txbxContent>
                  <w:p w14:paraId="16801FA5"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A6"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15.4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2007</w:t>
                    </w:r>
                  </w:p>
                </w:txbxContent>
              </v:textbox>
              <w10:wrap anchorx="page" anchory="page"/>
            </v:shape>
          </w:pict>
        </mc:Fallback>
      </mc:AlternateContent>
    </w:r>
    <w:r>
      <w:rPr>
        <w:noProof/>
        <w:sz w:val="20"/>
      </w:rPr>
      <mc:AlternateContent>
        <mc:Choice Requires="wps">
          <w:drawing>
            <wp:anchor distT="0" distB="0" distL="0" distR="0" simplePos="0" relativeHeight="483565568" behindDoc="1" locked="0" layoutInCell="1" allowOverlap="1" wp14:anchorId="16801A75" wp14:editId="16801A76">
              <wp:simplePos x="0" y="0"/>
              <wp:positionH relativeFrom="page">
                <wp:posOffset>892555</wp:posOffset>
              </wp:positionH>
              <wp:positionV relativeFrom="page">
                <wp:posOffset>1306280</wp:posOffset>
              </wp:positionV>
              <wp:extent cx="239395" cy="196215"/>
              <wp:effectExtent l="0" t="0" r="0" b="0"/>
              <wp:wrapNone/>
              <wp:docPr id="279" name="Text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A7" w14:textId="77777777" w:rsidR="00C45353" w:rsidRDefault="00A9526A">
                          <w:pPr>
                            <w:spacing w:before="12"/>
                            <w:ind w:left="20"/>
                            <w:rPr>
                              <w:b/>
                              <w:sz w:val="24"/>
                            </w:rPr>
                          </w:pPr>
                          <w:r>
                            <w:rPr>
                              <w:b/>
                              <w:spacing w:val="-5"/>
                              <w:sz w:val="24"/>
                            </w:rPr>
                            <w:t>15.</w:t>
                          </w:r>
                        </w:p>
                      </w:txbxContent>
                    </wps:txbx>
                    <wps:bodyPr wrap="square" lIns="0" tIns="0" rIns="0" bIns="0" rtlCol="0">
                      <a:noAutofit/>
                    </wps:bodyPr>
                  </wps:wsp>
                </a:graphicData>
              </a:graphic>
            </wp:anchor>
          </w:drawing>
        </mc:Choice>
        <mc:Fallback>
          <w:pict>
            <v:shape w14:anchorId="16801A75" id="Textbox 279" o:spid="_x0000_s1300" type="#_x0000_t202" style="position:absolute;margin-left:70.3pt;margin-top:102.85pt;width:18.85pt;height:15.45pt;z-index:-197509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" filled="f" stroked="f">
              <v:textbox inset="0,0,0,0">
                <w:txbxContent>
                  <w:p w14:paraId="16801FA7" w14:textId="77777777" w:rsidR="00C45353" w:rsidRDefault="00A9526A">
                    <w:pPr>
                      <w:spacing w:before="12"/>
                      <w:ind w:left="20"/>
                      <w:rPr>
                        <w:b/>
                        <w:sz w:val="24"/>
                      </w:rPr>
                    </w:pPr>
                    <w:r>
                      <w:rPr>
                        <w:b/>
                        <w:spacing w:val="-5"/>
                        <w:sz w:val="24"/>
                      </w:rPr>
                      <w:t>15.</w:t>
                    </w:r>
                  </w:p>
                </w:txbxContent>
              </v:textbox>
              <w10:wrap anchorx="page" anchory="page"/>
            </v:shape>
          </w:pict>
        </mc:Fallback>
      </mc:AlternateContent>
    </w:r>
    <w:r>
      <w:rPr>
        <w:noProof/>
        <w:sz w:val="20"/>
      </w:rPr>
      <mc:AlternateContent>
        <mc:Choice Requires="wps">
          <w:drawing>
            <wp:anchor distT="0" distB="0" distL="0" distR="0" simplePos="0" relativeHeight="483566080" behindDoc="1" locked="0" layoutInCell="1" allowOverlap="1" wp14:anchorId="16801A77" wp14:editId="16801A78">
              <wp:simplePos x="0" y="0"/>
              <wp:positionH relativeFrom="page">
                <wp:posOffset>1349755</wp:posOffset>
              </wp:positionH>
              <wp:positionV relativeFrom="page">
                <wp:posOffset>1306280</wp:posOffset>
              </wp:positionV>
              <wp:extent cx="2975610" cy="196215"/>
              <wp:effectExtent l="0" t="0" r="0" b="0"/>
              <wp:wrapNone/>
              <wp:docPr id="280" name="Text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5610" cy="196215"/>
                      </a:xfrm>
                      <a:prstGeom prst="rect">
                        <a:avLst/>
                      </a:prstGeom>
                    </wps:spPr>
                    <wps:txbx>
                      <w:txbxContent>
                        <w:p w14:paraId="16801FA8"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77" id="Textbox 280" o:spid="_x0000_s1301" type="#_x0000_t202" style="position:absolute;margin-left:106.3pt;margin-top:102.85pt;width:234.3pt;height:15.45pt;z-index:-19750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" filled="f" stroked="f">
              <v:textbox inset="0,0,0,0">
                <w:txbxContent>
                  <w:p w14:paraId="16801FA8" w14:textId="77777777" w:rsidR="00C45353" w:rsidRDefault="00A9526A">
                    <w:pPr>
                      <w:spacing w:before="12"/>
                      <w:ind w:left="20"/>
                      <w:rPr>
                        <w:sz w:val="24"/>
                      </w:rPr>
                    </w:pPr>
                    <w:r>
                      <w:rPr>
                        <w:b/>
                        <w:sz w:val="24"/>
                      </w:rPr>
                      <w:t>Marketer’s</w:t>
                    </w:r>
                    <w:r>
                      <w:rPr>
                        <w:b/>
                        <w:spacing w:val="-3"/>
                        <w:sz w:val="24"/>
                      </w:rPr>
                      <w:t xml:space="preserve"> </w:t>
                    </w:r>
                    <w:r>
                      <w:rPr>
                        <w:b/>
                        <w:sz w:val="24"/>
                      </w:rPr>
                      <w:t>Daily</w:t>
                    </w:r>
                    <w:r>
                      <w:rPr>
                        <w:b/>
                        <w:spacing w:val="-2"/>
                        <w:sz w:val="24"/>
                      </w:rPr>
                      <w:t xml:space="preserve"> </w:t>
                    </w:r>
                    <w:r>
                      <w:rPr>
                        <w:b/>
                        <w:sz w:val="24"/>
                      </w:rPr>
                      <w:t>Requirement</w:t>
                    </w:r>
                    <w:r>
                      <w:rPr>
                        <w:b/>
                        <w:spacing w:val="-4"/>
                        <w:sz w:val="24"/>
                      </w:rPr>
                      <w:t xml:space="preserve"> </w:t>
                    </w:r>
                    <w:r>
                      <w:rPr>
                        <w:spacing w:val="-2"/>
                        <w:sz w:val="24"/>
                      </w:rPr>
                      <w:t>(continued)</w:t>
                    </w:r>
                  </w:p>
                </w:txbxContent>
              </v:textbox>
              <w10:wrap anchorx="page" anchory="page"/>
            </v:shape>
          </w:pict>
        </mc:Fallback>
      </mc:AlternateConten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7104" behindDoc="1" locked="0" layoutInCell="1" allowOverlap="1" wp14:anchorId="16801A7B" wp14:editId="16801A7C">
              <wp:simplePos x="0" y="0"/>
              <wp:positionH relativeFrom="page">
                <wp:posOffset>901700</wp:posOffset>
              </wp:positionH>
              <wp:positionV relativeFrom="page">
                <wp:posOffset>632672</wp:posOffset>
              </wp:positionV>
              <wp:extent cx="1287780" cy="196215"/>
              <wp:effectExtent l="0" t="0" r="0" b="0"/>
              <wp:wrapNone/>
              <wp:docPr id="282" name="Text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A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7B" id="_x0000_t202" coordsize="21600,21600" o:spt="202" path="m,l,21600r21600,l21600,xe">
              <v:stroke joinstyle="miter"/>
              <v:path gradientshapeok="t" o:connecttype="rect"/>
            </v:shapetype>
            <v:shape id="Textbox 282" o:spid="_x0000_s1303" type="#_x0000_t202" style="position:absolute;margin-left:71pt;margin-top:49.8pt;width:101.4pt;height:15.45pt;z-index:-19749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DYSsryZAQAA&#10;JAMAAA4AAAAAAAAAAAAAAAAALgIAAGRycy9lMm9Eb2MueG1sUEsBAi0AFAAGAAgAAAAhABy8wRbf&#10;AAAACgEAAA8AAAAAAAAAAAAAAAAA8wMAAGRycy9kb3ducmV2LnhtbFBLBQYAAAAABAAEAPMAAAD/&#10;BAAAAAA=&#10;" filled="f" stroked="f">
              <v:textbox inset="0,0,0,0">
                <w:txbxContent>
                  <w:p w14:paraId="16801FA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67616" behindDoc="1" locked="0" layoutInCell="1" allowOverlap="1" wp14:anchorId="16801A7D" wp14:editId="16801A7E">
              <wp:simplePos x="0" y="0"/>
              <wp:positionH relativeFrom="page">
                <wp:posOffset>5600191</wp:posOffset>
              </wp:positionH>
              <wp:positionV relativeFrom="page">
                <wp:posOffset>667163</wp:posOffset>
              </wp:positionV>
              <wp:extent cx="1276985" cy="555625"/>
              <wp:effectExtent l="0" t="0" r="0" b="0"/>
              <wp:wrapNone/>
              <wp:docPr id="283" name="Textbox 2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55625"/>
                      </a:xfrm>
                      <a:prstGeom prst="rect">
                        <a:avLst/>
                      </a:prstGeom>
                    </wps:spPr>
                    <wps:txbx>
                      <w:txbxContent>
                        <w:p w14:paraId="16801FAB"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AC"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16.1 Effective: July 1, 1998</w:t>
                          </w:r>
                        </w:p>
                      </w:txbxContent>
                    </wps:txbx>
                    <wps:bodyPr wrap="square" lIns="0" tIns="0" rIns="0" bIns="0" rtlCol="0">
                      <a:noAutofit/>
                    </wps:bodyPr>
                  </wps:wsp>
                </a:graphicData>
              </a:graphic>
            </wp:anchor>
          </w:drawing>
        </mc:Choice>
        <mc:Fallback>
          <w:pict>
            <v:shape w14:anchorId="16801A7D" id="Textbox 283" o:spid="_x0000_s1304" type="#_x0000_t202" style="position:absolute;margin-left:440.95pt;margin-top:52.55pt;width:100.55pt;height:43.75pt;z-index:-19748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" filled="f" stroked="f">
              <v:textbox inset="0,0,0,0">
                <w:txbxContent>
                  <w:p w14:paraId="16801FAB"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AC"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16.1 Effective: July 1, 1998</w:t>
                    </w:r>
                  </w:p>
                </w:txbxContent>
              </v:textbox>
              <w10:wrap anchorx="page" anchory="page"/>
            </v:shape>
          </w:pict>
        </mc:Fallback>
      </mc:AlternateConten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68640" behindDoc="1" locked="0" layoutInCell="1" allowOverlap="1" wp14:anchorId="16801A81" wp14:editId="16801A82">
              <wp:simplePos x="0" y="0"/>
              <wp:positionH relativeFrom="page">
                <wp:posOffset>901700</wp:posOffset>
              </wp:positionH>
              <wp:positionV relativeFrom="page">
                <wp:posOffset>632672</wp:posOffset>
              </wp:positionV>
              <wp:extent cx="1287780" cy="196215"/>
              <wp:effectExtent l="0" t="0" r="0" b="0"/>
              <wp:wrapNone/>
              <wp:docPr id="285" name="Text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A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81" id="_x0000_t202" coordsize="21600,21600" o:spt="202" path="m,l,21600r21600,l21600,xe">
              <v:stroke joinstyle="miter"/>
              <v:path gradientshapeok="t" o:connecttype="rect"/>
            </v:shapetype>
            <v:shape id="Textbox 285" o:spid="_x0000_s1306" type="#_x0000_t202" style="position:absolute;margin-left:71pt;margin-top:49.8pt;width:101.4pt;height:15.45pt;z-index:-19747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Kyj5++ZAQAA&#10;JAMAAA4AAAAAAAAAAAAAAAAALgIAAGRycy9lMm9Eb2MueG1sUEsBAi0AFAAGAAgAAAAhABy8wRbf&#10;AAAACgEAAA8AAAAAAAAAAAAAAAAA8wMAAGRycy9kb3ducmV2LnhtbFBLBQYAAAAABAAEAPMAAAD/&#10;BAAAAAA=&#10;" filled="f" stroked="f">
              <v:textbox inset="0,0,0,0">
                <w:txbxContent>
                  <w:p w14:paraId="16801FA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69152" behindDoc="1" locked="0" layoutInCell="1" allowOverlap="1" wp14:anchorId="16801A83" wp14:editId="16801A84">
              <wp:simplePos x="0" y="0"/>
              <wp:positionH relativeFrom="page">
                <wp:posOffset>5458459</wp:posOffset>
              </wp:positionH>
              <wp:positionV relativeFrom="page">
                <wp:posOffset>667163</wp:posOffset>
              </wp:positionV>
              <wp:extent cx="1417955" cy="555625"/>
              <wp:effectExtent l="0" t="0" r="0" b="0"/>
              <wp:wrapNone/>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7955" cy="555625"/>
                      </a:xfrm>
                      <a:prstGeom prst="rect">
                        <a:avLst/>
                      </a:prstGeom>
                    </wps:spPr>
                    <wps:txbx>
                      <w:txbxContent>
                        <w:p w14:paraId="16801FAF"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B0"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16.2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2007</w:t>
                          </w:r>
                        </w:p>
                      </w:txbxContent>
                    </wps:txbx>
                    <wps:bodyPr wrap="square" lIns="0" tIns="0" rIns="0" bIns="0" rtlCol="0">
                      <a:noAutofit/>
                    </wps:bodyPr>
                  </wps:wsp>
                </a:graphicData>
              </a:graphic>
            </wp:anchor>
          </w:drawing>
        </mc:Choice>
        <mc:Fallback>
          <w:pict>
            <v:shape w14:anchorId="16801A83" id="Textbox 286" o:spid="_x0000_s1307" type="#_x0000_t202" style="position:absolute;margin-left:429.8pt;margin-top:52.55pt;width:111.65pt;height:43.75pt;z-index:-19747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" filled="f" stroked="f">
              <v:textbox inset="0,0,0,0">
                <w:txbxContent>
                  <w:p w14:paraId="16801FAF"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B0"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16.2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2007</w:t>
                    </w:r>
                  </w:p>
                </w:txbxContent>
              </v:textbox>
              <w10:wrap anchorx="page" anchory="page"/>
            </v:shape>
          </w:pict>
        </mc:Fallback>
      </mc:AlternateConten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0176" behindDoc="1" locked="0" layoutInCell="1" allowOverlap="1" wp14:anchorId="16801A87" wp14:editId="16801A88">
              <wp:simplePos x="0" y="0"/>
              <wp:positionH relativeFrom="page">
                <wp:posOffset>901700</wp:posOffset>
              </wp:positionH>
              <wp:positionV relativeFrom="page">
                <wp:posOffset>632672</wp:posOffset>
              </wp:positionV>
              <wp:extent cx="1287780" cy="196215"/>
              <wp:effectExtent l="0" t="0" r="0" b="0"/>
              <wp:wrapNone/>
              <wp:docPr id="288" name="Text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B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87" id="_x0000_t202" coordsize="21600,21600" o:spt="202" path="m,l,21600r21600,l21600,xe">
              <v:stroke joinstyle="miter"/>
              <v:path gradientshapeok="t" o:connecttype="rect"/>
            </v:shapetype>
            <v:shape id="Textbox 288" o:spid="_x0000_s1309" type="#_x0000_t202" style="position:absolute;margin-left:71pt;margin-top:49.8pt;width:101.4pt;height:15.45pt;z-index:-19746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xJ9mgEAACQDAAAOAAAAZHJzL2Uyb0RvYy54bWysUsFuGyEQvVfqPyDuMfZG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a+W1xk2n22gPZCagQbacPy1k1Fz1n/z5Fie/imJp2Rz&#10;SmLqP0P5I1mUh4+7BMYWChfciQKNooiYvk2e9Z/70nX53O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BlyxJ9mgEA&#10;ACQDAAAOAAAAAAAAAAAAAAAAAC4CAABkcnMvZTJvRG9jLnhtbFBLAQItABQABgAIAAAAIQAcvMEW&#10;3wAAAAoBAAAPAAAAAAAAAAAAAAAAAPQDAABkcnMvZG93bnJldi54bWxQSwUGAAAAAAQABADzAAAA&#10;AAUAAAAA&#10;" filled="f" stroked="f">
              <v:textbox inset="0,0,0,0">
                <w:txbxContent>
                  <w:p w14:paraId="16801FB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70688" behindDoc="1" locked="0" layoutInCell="1" allowOverlap="1" wp14:anchorId="16801A89" wp14:editId="16801A8A">
              <wp:simplePos x="0" y="0"/>
              <wp:positionH relativeFrom="page">
                <wp:posOffset>5159755</wp:posOffset>
              </wp:positionH>
              <wp:positionV relativeFrom="page">
                <wp:posOffset>667163</wp:posOffset>
              </wp:positionV>
              <wp:extent cx="1715135" cy="555625"/>
              <wp:effectExtent l="0" t="0" r="0" b="0"/>
              <wp:wrapNone/>
              <wp:docPr id="289" name="Textbox 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135" cy="555625"/>
                      </a:xfrm>
                      <a:prstGeom prst="rect">
                        <a:avLst/>
                      </a:prstGeom>
                    </wps:spPr>
                    <wps:txbx>
                      <w:txbxContent>
                        <w:p w14:paraId="16801FB3"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B4"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17.1 Effective: October 1, 2019</w:t>
                          </w:r>
                        </w:p>
                      </w:txbxContent>
                    </wps:txbx>
                    <wps:bodyPr wrap="square" lIns="0" tIns="0" rIns="0" bIns="0" rtlCol="0">
                      <a:noAutofit/>
                    </wps:bodyPr>
                  </wps:wsp>
                </a:graphicData>
              </a:graphic>
            </wp:anchor>
          </w:drawing>
        </mc:Choice>
        <mc:Fallback>
          <w:pict>
            <v:shape w14:anchorId="16801A89" id="Textbox 289" o:spid="_x0000_s1310" type="#_x0000_t202" style="position:absolute;margin-left:406.3pt;margin-top:52.55pt;width:135.05pt;height:43.75pt;z-index:-19745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" filled="f" stroked="f">
              <v:textbox inset="0,0,0,0">
                <w:txbxContent>
                  <w:p w14:paraId="16801FB3"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B4"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17.1 Effective: October 1, 2019</w:t>
                    </w:r>
                  </w:p>
                </w:txbxContent>
              </v:textbox>
              <w10:wrap anchorx="page" anchory="page"/>
            </v:shape>
          </w:pict>
        </mc:Fallback>
      </mc:AlternateConten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1712" behindDoc="1" locked="0" layoutInCell="1" allowOverlap="1" wp14:anchorId="16801A8D" wp14:editId="16801A8E">
              <wp:simplePos x="0" y="0"/>
              <wp:positionH relativeFrom="page">
                <wp:posOffset>901700</wp:posOffset>
              </wp:positionH>
              <wp:positionV relativeFrom="page">
                <wp:posOffset>632672</wp:posOffset>
              </wp:positionV>
              <wp:extent cx="1287780" cy="196215"/>
              <wp:effectExtent l="0" t="0" r="0" b="0"/>
              <wp:wrapNone/>
              <wp:docPr id="291" name="Text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B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8D" id="_x0000_t202" coordsize="21600,21600" o:spt="202" path="m,l,21600r21600,l21600,xe">
              <v:stroke joinstyle="miter"/>
              <v:path gradientshapeok="t" o:connecttype="rect"/>
            </v:shapetype>
            <v:shape id="Textbox 291" o:spid="_x0000_s1312" type="#_x0000_t202" style="position:absolute;margin-left:71pt;margin-top:49.8pt;width:101.4pt;height:15.45pt;z-index:-19744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H90fBGZAQAA&#10;JAMAAA4AAAAAAAAAAAAAAAAALgIAAGRycy9lMm9Eb2MueG1sUEsBAi0AFAAGAAgAAAAhABy8wRbf&#10;AAAACgEAAA8AAAAAAAAAAAAAAAAA8wMAAGRycy9kb3ducmV2LnhtbFBLBQYAAAAABAAEAPMAAAD/&#10;BAAAAAA=&#10;" filled="f" stroked="f">
              <v:textbox inset="0,0,0,0">
                <w:txbxContent>
                  <w:p w14:paraId="16801FB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72224" behindDoc="1" locked="0" layoutInCell="1" allowOverlap="1" wp14:anchorId="16801A8F" wp14:editId="16801A90">
              <wp:simplePos x="0" y="0"/>
              <wp:positionH relativeFrom="page">
                <wp:posOffset>5322823</wp:posOffset>
              </wp:positionH>
              <wp:positionV relativeFrom="page">
                <wp:posOffset>667163</wp:posOffset>
              </wp:positionV>
              <wp:extent cx="1552575" cy="555625"/>
              <wp:effectExtent l="0" t="0" r="0" b="0"/>
              <wp:wrapNone/>
              <wp:docPr id="292" name="Text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1FB7"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B8"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17.2 Effective: October 1, 2019</w:t>
                          </w:r>
                        </w:p>
                      </w:txbxContent>
                    </wps:txbx>
                    <wps:bodyPr wrap="square" lIns="0" tIns="0" rIns="0" bIns="0" rtlCol="0">
                      <a:noAutofit/>
                    </wps:bodyPr>
                  </wps:wsp>
                </a:graphicData>
              </a:graphic>
            </wp:anchor>
          </w:drawing>
        </mc:Choice>
        <mc:Fallback>
          <w:pict>
            <v:shape w14:anchorId="16801A8F" id="Textbox 292" o:spid="_x0000_s1313" type="#_x0000_t202" style="position:absolute;margin-left:419.1pt;margin-top:52.55pt;width:122.25pt;height:43.75pt;z-index:-19744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" filled="f" stroked="f">
              <v:textbox inset="0,0,0,0">
                <w:txbxContent>
                  <w:p w14:paraId="16801FB7"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B8"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Fifth</w:t>
                    </w:r>
                    <w:r>
                      <w:rPr>
                        <w:b/>
                        <w:spacing w:val="-11"/>
                        <w:sz w:val="18"/>
                      </w:rPr>
                      <w:t xml:space="preserve"> </w:t>
                    </w:r>
                    <w:r>
                      <w:rPr>
                        <w:b/>
                        <w:sz w:val="18"/>
                      </w:rPr>
                      <w:t>Revised</w:t>
                    </w:r>
                    <w:r>
                      <w:rPr>
                        <w:b/>
                        <w:spacing w:val="-8"/>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17.2 Effective: October 1, 2019</w:t>
                    </w:r>
                  </w:p>
                </w:txbxContent>
              </v:textbox>
              <w10:wrap anchorx="page" anchory="page"/>
            </v:shape>
          </w:pict>
        </mc:Fallback>
      </mc:AlternateContent>
    </w:r>
    <w:r>
      <w:rPr>
        <w:noProof/>
        <w:sz w:val="20"/>
      </w:rPr>
      <mc:AlternateContent>
        <mc:Choice Requires="wps">
          <w:drawing>
            <wp:anchor distT="0" distB="0" distL="0" distR="0" simplePos="0" relativeHeight="483572736" behindDoc="1" locked="0" layoutInCell="1" allowOverlap="1" wp14:anchorId="16801A91" wp14:editId="16801A92">
              <wp:simplePos x="0" y="0"/>
              <wp:positionH relativeFrom="page">
                <wp:posOffset>901700</wp:posOffset>
              </wp:positionH>
              <wp:positionV relativeFrom="page">
                <wp:posOffset>1315424</wp:posOffset>
              </wp:positionV>
              <wp:extent cx="239395" cy="196215"/>
              <wp:effectExtent l="0" t="0" r="0" b="0"/>
              <wp:wrapNone/>
              <wp:docPr id="293" name="Text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B9" w14:textId="77777777" w:rsidR="00C45353" w:rsidRDefault="00A9526A">
                          <w:pPr>
                            <w:spacing w:before="12"/>
                            <w:ind w:left="20"/>
                            <w:rPr>
                              <w:b/>
                              <w:sz w:val="24"/>
                            </w:rPr>
                          </w:pPr>
                          <w:r>
                            <w:rPr>
                              <w:b/>
                              <w:spacing w:val="-5"/>
                              <w:sz w:val="24"/>
                            </w:rPr>
                            <w:t>17.</w:t>
                          </w:r>
                        </w:p>
                      </w:txbxContent>
                    </wps:txbx>
                    <wps:bodyPr wrap="square" lIns="0" tIns="0" rIns="0" bIns="0" rtlCol="0">
                      <a:noAutofit/>
                    </wps:bodyPr>
                  </wps:wsp>
                </a:graphicData>
              </a:graphic>
            </wp:anchor>
          </w:drawing>
        </mc:Choice>
        <mc:Fallback>
          <w:pict>
            <v:shape w14:anchorId="16801A91" id="Textbox 293" o:spid="_x0000_s1314" type="#_x0000_t202" style="position:absolute;margin-left:71pt;margin-top:103.6pt;width:18.85pt;height:15.45pt;z-index:-19743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" filled="f" stroked="f">
              <v:textbox inset="0,0,0,0">
                <w:txbxContent>
                  <w:p w14:paraId="16801FB9" w14:textId="77777777" w:rsidR="00C45353" w:rsidRDefault="00A9526A">
                    <w:pPr>
                      <w:spacing w:before="12"/>
                      <w:ind w:left="20"/>
                      <w:rPr>
                        <w:b/>
                        <w:sz w:val="24"/>
                      </w:rPr>
                    </w:pPr>
                    <w:r>
                      <w:rPr>
                        <w:b/>
                        <w:spacing w:val="-5"/>
                        <w:sz w:val="24"/>
                      </w:rPr>
                      <w:t>17.</w:t>
                    </w:r>
                  </w:p>
                </w:txbxContent>
              </v:textbox>
              <w10:wrap anchorx="page" anchory="page"/>
            </v:shape>
          </w:pict>
        </mc:Fallback>
      </mc:AlternateContent>
    </w:r>
    <w:r>
      <w:rPr>
        <w:noProof/>
        <w:sz w:val="20"/>
      </w:rPr>
      <mc:AlternateContent>
        <mc:Choice Requires="wps">
          <w:drawing>
            <wp:anchor distT="0" distB="0" distL="0" distR="0" simplePos="0" relativeHeight="483573248" behindDoc="1" locked="0" layoutInCell="1" allowOverlap="1" wp14:anchorId="16801A93" wp14:editId="16801A94">
              <wp:simplePos x="0" y="0"/>
              <wp:positionH relativeFrom="page">
                <wp:posOffset>1358900</wp:posOffset>
              </wp:positionH>
              <wp:positionV relativeFrom="page">
                <wp:posOffset>1315424</wp:posOffset>
              </wp:positionV>
              <wp:extent cx="2501900" cy="196215"/>
              <wp:effectExtent l="0" t="0" r="0" b="0"/>
              <wp:wrapNone/>
              <wp:docPr id="294" name="Text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1900" cy="196215"/>
                      </a:xfrm>
                      <a:prstGeom prst="rect">
                        <a:avLst/>
                      </a:prstGeom>
                    </wps:spPr>
                    <wps:txbx>
                      <w:txbxContent>
                        <w:p w14:paraId="16801FBA"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93" id="Textbox 294" o:spid="_x0000_s1315" type="#_x0000_t202" style="position:absolute;margin-left:107pt;margin-top:103.6pt;width:197pt;height:15.45pt;z-index:-19743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" filled="f" stroked="f">
              <v:textbox inset="0,0,0,0">
                <w:txbxContent>
                  <w:p w14:paraId="16801FBA"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v:textbox>
              <w10:wrap anchorx="page" anchory="page"/>
            </v:shape>
          </w:pict>
        </mc:Fallback>
      </mc:AlternateConten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4272" behindDoc="1" locked="0" layoutInCell="1" allowOverlap="1" wp14:anchorId="16801A97" wp14:editId="16801A98">
              <wp:simplePos x="0" y="0"/>
              <wp:positionH relativeFrom="page">
                <wp:posOffset>901700</wp:posOffset>
              </wp:positionH>
              <wp:positionV relativeFrom="page">
                <wp:posOffset>632672</wp:posOffset>
              </wp:positionV>
              <wp:extent cx="1287780" cy="196215"/>
              <wp:effectExtent l="0" t="0" r="0" b="0"/>
              <wp:wrapNone/>
              <wp:docPr id="296" name="Text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B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97" id="_x0000_t202" coordsize="21600,21600" o:spt="202" path="m,l,21600r21600,l21600,xe">
              <v:stroke joinstyle="miter"/>
              <v:path gradientshapeok="t" o:connecttype="rect"/>
            </v:shapetype>
            <v:shape id="Textbox 296" o:spid="_x0000_s1317" type="#_x0000_t202" style="position:absolute;margin-left:71pt;margin-top:49.8pt;width:101.4pt;height:15.45pt;z-index:-19742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AA4J2mgEA&#10;ACQDAAAOAAAAAAAAAAAAAAAAAC4CAABkcnMvZTJvRG9jLnhtbFBLAQItABQABgAIAAAAIQAcvMEW&#10;3wAAAAoBAAAPAAAAAAAAAAAAAAAAAPQDAABkcnMvZG93bnJldi54bWxQSwUGAAAAAAQABADzAAAA&#10;AAUAAAAA&#10;" filled="f" stroked="f">
              <v:textbox inset="0,0,0,0">
                <w:txbxContent>
                  <w:p w14:paraId="16801FB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74784" behindDoc="1" locked="0" layoutInCell="1" allowOverlap="1" wp14:anchorId="16801A99" wp14:editId="16801A9A">
              <wp:simplePos x="0" y="0"/>
              <wp:positionH relativeFrom="page">
                <wp:posOffset>5458459</wp:posOffset>
              </wp:positionH>
              <wp:positionV relativeFrom="page">
                <wp:posOffset>667163</wp:posOffset>
              </wp:positionV>
              <wp:extent cx="1417955" cy="555625"/>
              <wp:effectExtent l="0" t="0" r="0" b="0"/>
              <wp:wrapNone/>
              <wp:docPr id="297" name="Textbox 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17955" cy="555625"/>
                      </a:xfrm>
                      <a:prstGeom prst="rect">
                        <a:avLst/>
                      </a:prstGeom>
                    </wps:spPr>
                    <wps:txbx>
                      <w:txbxContent>
                        <w:p w14:paraId="16801FBD"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BE"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17.3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2019</w:t>
                          </w:r>
                        </w:p>
                      </w:txbxContent>
                    </wps:txbx>
                    <wps:bodyPr wrap="square" lIns="0" tIns="0" rIns="0" bIns="0" rtlCol="0">
                      <a:noAutofit/>
                    </wps:bodyPr>
                  </wps:wsp>
                </a:graphicData>
              </a:graphic>
            </wp:anchor>
          </w:drawing>
        </mc:Choice>
        <mc:Fallback>
          <w:pict>
            <v:shape w14:anchorId="16801A99" id="Textbox 297" o:spid="_x0000_s1318" type="#_x0000_t202" style="position:absolute;margin-left:429.8pt;margin-top:52.55pt;width:111.65pt;height:43.75pt;z-index:-19741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" filled="f" stroked="f">
              <v:textbox inset="0,0,0,0">
                <w:txbxContent>
                  <w:p w14:paraId="16801FBD" w14:textId="77777777" w:rsidR="00C45353" w:rsidRDefault="00A9526A">
                    <w:pPr>
                      <w:spacing w:before="14"/>
                      <w:ind w:left="432"/>
                      <w:rPr>
                        <w:b/>
                        <w:sz w:val="18"/>
                      </w:rPr>
                    </w:pPr>
                    <w:r>
                      <w:rPr>
                        <w:b/>
                        <w:sz w:val="18"/>
                      </w:rPr>
                      <w:t>TERMS</w:t>
                    </w:r>
                    <w:r>
                      <w:rPr>
                        <w:b/>
                        <w:spacing w:val="-2"/>
                        <w:sz w:val="18"/>
                      </w:rPr>
                      <w:t xml:space="preserve"> </w:t>
                    </w:r>
                    <w:r>
                      <w:rPr>
                        <w:b/>
                        <w:sz w:val="18"/>
                      </w:rPr>
                      <w:t>OF</w:t>
                    </w:r>
                    <w:r>
                      <w:rPr>
                        <w:b/>
                        <w:spacing w:val="-2"/>
                        <w:sz w:val="18"/>
                      </w:rPr>
                      <w:t xml:space="preserve"> SERVICE</w:t>
                    </w:r>
                  </w:p>
                  <w:p w14:paraId="16801FBE" w14:textId="77777777" w:rsidR="00C45353" w:rsidRDefault="00A9526A">
                    <w:pPr>
                      <w:spacing w:before="11"/>
                      <w:ind w:left="20" w:right="18" w:firstLine="57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 Sheet No. 17.3 Effective:</w:t>
                    </w:r>
                    <w:r>
                      <w:rPr>
                        <w:b/>
                        <w:spacing w:val="-4"/>
                        <w:sz w:val="18"/>
                      </w:rPr>
                      <w:t xml:space="preserve"> </w:t>
                    </w:r>
                    <w:r>
                      <w:rPr>
                        <w:b/>
                        <w:sz w:val="18"/>
                      </w:rPr>
                      <w:t>October</w:t>
                    </w:r>
                    <w:r>
                      <w:rPr>
                        <w:b/>
                        <w:spacing w:val="-2"/>
                        <w:sz w:val="18"/>
                      </w:rPr>
                      <w:t xml:space="preserve"> </w:t>
                    </w:r>
                    <w:r>
                      <w:rPr>
                        <w:b/>
                        <w:sz w:val="18"/>
                      </w:rPr>
                      <w:t>1,</w:t>
                    </w:r>
                    <w:r>
                      <w:rPr>
                        <w:b/>
                        <w:spacing w:val="-10"/>
                        <w:sz w:val="18"/>
                      </w:rPr>
                      <w:t xml:space="preserve"> </w:t>
                    </w:r>
                    <w:r>
                      <w:rPr>
                        <w:b/>
                        <w:spacing w:val="-4"/>
                        <w:sz w:val="18"/>
                      </w:rPr>
                      <w:t>2019</w:t>
                    </w:r>
                  </w:p>
                </w:txbxContent>
              </v:textbox>
              <w10:wrap anchorx="page" anchory="page"/>
            </v:shape>
          </w:pict>
        </mc:Fallback>
      </mc:AlternateContent>
    </w:r>
    <w:r>
      <w:rPr>
        <w:noProof/>
        <w:sz w:val="20"/>
      </w:rPr>
      <mc:AlternateContent>
        <mc:Choice Requires="wps">
          <w:drawing>
            <wp:anchor distT="0" distB="0" distL="0" distR="0" simplePos="0" relativeHeight="483575296" behindDoc="1" locked="0" layoutInCell="1" allowOverlap="1" wp14:anchorId="16801A9B" wp14:editId="16801A9C">
              <wp:simplePos x="0" y="0"/>
              <wp:positionH relativeFrom="page">
                <wp:posOffset>892555</wp:posOffset>
              </wp:positionH>
              <wp:positionV relativeFrom="page">
                <wp:posOffset>1265132</wp:posOffset>
              </wp:positionV>
              <wp:extent cx="239395" cy="196215"/>
              <wp:effectExtent l="0" t="0" r="0" b="0"/>
              <wp:wrapNone/>
              <wp:docPr id="298" name="Text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BF" w14:textId="77777777" w:rsidR="00C45353" w:rsidRDefault="00A9526A">
                          <w:pPr>
                            <w:spacing w:before="12"/>
                            <w:ind w:left="20"/>
                            <w:rPr>
                              <w:b/>
                              <w:sz w:val="24"/>
                            </w:rPr>
                          </w:pPr>
                          <w:r>
                            <w:rPr>
                              <w:b/>
                              <w:spacing w:val="-5"/>
                              <w:sz w:val="24"/>
                            </w:rPr>
                            <w:t>17.</w:t>
                          </w:r>
                        </w:p>
                      </w:txbxContent>
                    </wps:txbx>
                    <wps:bodyPr wrap="square" lIns="0" tIns="0" rIns="0" bIns="0" rtlCol="0">
                      <a:noAutofit/>
                    </wps:bodyPr>
                  </wps:wsp>
                </a:graphicData>
              </a:graphic>
            </wp:anchor>
          </w:drawing>
        </mc:Choice>
        <mc:Fallback>
          <w:pict>
            <v:shape w14:anchorId="16801A9B" id="Textbox 298" o:spid="_x0000_s1319" type="#_x0000_t202" style="position:absolute;margin-left:70.3pt;margin-top:99.6pt;width:18.85pt;height:15.45pt;z-index:-19741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" filled="f" stroked="f">
              <v:textbox inset="0,0,0,0">
                <w:txbxContent>
                  <w:p w14:paraId="16801FBF" w14:textId="77777777" w:rsidR="00C45353" w:rsidRDefault="00A9526A">
                    <w:pPr>
                      <w:spacing w:before="12"/>
                      <w:ind w:left="20"/>
                      <w:rPr>
                        <w:b/>
                        <w:sz w:val="24"/>
                      </w:rPr>
                    </w:pPr>
                    <w:r>
                      <w:rPr>
                        <w:b/>
                        <w:spacing w:val="-5"/>
                        <w:sz w:val="24"/>
                      </w:rPr>
                      <w:t>17.</w:t>
                    </w:r>
                  </w:p>
                </w:txbxContent>
              </v:textbox>
              <w10:wrap anchorx="page" anchory="page"/>
            </v:shape>
          </w:pict>
        </mc:Fallback>
      </mc:AlternateContent>
    </w:r>
    <w:r>
      <w:rPr>
        <w:noProof/>
        <w:sz w:val="20"/>
      </w:rPr>
      <mc:AlternateContent>
        <mc:Choice Requires="wps">
          <w:drawing>
            <wp:anchor distT="0" distB="0" distL="0" distR="0" simplePos="0" relativeHeight="483575808" behindDoc="1" locked="0" layoutInCell="1" allowOverlap="1" wp14:anchorId="16801A9D" wp14:editId="16801A9E">
              <wp:simplePos x="0" y="0"/>
              <wp:positionH relativeFrom="page">
                <wp:posOffset>1349755</wp:posOffset>
              </wp:positionH>
              <wp:positionV relativeFrom="page">
                <wp:posOffset>1265132</wp:posOffset>
              </wp:positionV>
              <wp:extent cx="2501900" cy="196215"/>
              <wp:effectExtent l="0" t="0" r="0" b="0"/>
              <wp:wrapNone/>
              <wp:docPr id="299" name="Textbox 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1900" cy="196215"/>
                      </a:xfrm>
                      <a:prstGeom prst="rect">
                        <a:avLst/>
                      </a:prstGeom>
                    </wps:spPr>
                    <wps:txbx>
                      <w:txbxContent>
                        <w:p w14:paraId="16801FC0"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9D" id="Textbox 299" o:spid="_x0000_s1320" type="#_x0000_t202" style="position:absolute;margin-left:106.3pt;margin-top:99.6pt;width:197pt;height:15.45pt;z-index:-19740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" filled="f" stroked="f">
              <v:textbox inset="0,0,0,0">
                <w:txbxContent>
                  <w:p w14:paraId="16801FC0"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v:textbox>
              <w10:wrap anchorx="page" anchory="page"/>
            </v:shape>
          </w:pict>
        </mc:Fallback>
      </mc:AlternateConten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3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6832" behindDoc="1" locked="0" layoutInCell="1" allowOverlap="1" wp14:anchorId="16801AA1" wp14:editId="16801AA2">
              <wp:simplePos x="0" y="0"/>
              <wp:positionH relativeFrom="page">
                <wp:posOffset>901700</wp:posOffset>
              </wp:positionH>
              <wp:positionV relativeFrom="page">
                <wp:posOffset>632672</wp:posOffset>
              </wp:positionV>
              <wp:extent cx="1287780" cy="196215"/>
              <wp:effectExtent l="0" t="0" r="0" b="0"/>
              <wp:wrapNone/>
              <wp:docPr id="301" name="Text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C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A1" id="_x0000_t202" coordsize="21600,21600" o:spt="202" path="m,l,21600r21600,l21600,xe">
              <v:stroke joinstyle="miter"/>
              <v:path gradientshapeok="t" o:connecttype="rect"/>
            </v:shapetype>
            <v:shape id="Textbox 301" o:spid="_x0000_s1322" type="#_x0000_t202" style="position:absolute;margin-left:71pt;margin-top:49.8pt;width:101.4pt;height:15.45pt;z-index:-197396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UDLX5mgEA&#10;ACQDAAAOAAAAAAAAAAAAAAAAAC4CAABkcnMvZTJvRG9jLnhtbFBLAQItABQABgAIAAAAIQAcvMEW&#10;3wAAAAoBAAAPAAAAAAAAAAAAAAAAAPQDAABkcnMvZG93bnJldi54bWxQSwUGAAAAAAQABADzAAAA&#10;AAUAAAAA&#10;" filled="f" stroked="f">
              <v:textbox inset="0,0,0,0">
                <w:txbxContent>
                  <w:p w14:paraId="16801FC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77344" behindDoc="1" locked="0" layoutInCell="1" allowOverlap="1" wp14:anchorId="16801AA3" wp14:editId="16801AA4">
              <wp:simplePos x="0" y="0"/>
              <wp:positionH relativeFrom="page">
                <wp:posOffset>5293867</wp:posOffset>
              </wp:positionH>
              <wp:positionV relativeFrom="page">
                <wp:posOffset>667163</wp:posOffset>
              </wp:positionV>
              <wp:extent cx="1581785" cy="555625"/>
              <wp:effectExtent l="0" t="0" r="0" b="0"/>
              <wp:wrapNone/>
              <wp:docPr id="302" name="Text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1785" cy="555625"/>
                      </a:xfrm>
                      <a:prstGeom prst="rect">
                        <a:avLst/>
                      </a:prstGeom>
                    </wps:spPr>
                    <wps:txbx>
                      <w:txbxContent>
                        <w:p w14:paraId="16801FC3" w14:textId="77777777" w:rsidR="00C45353" w:rsidRDefault="00A9526A">
                          <w:pPr>
                            <w:spacing w:before="14"/>
                            <w:ind w:left="692"/>
                            <w:rPr>
                              <w:b/>
                              <w:sz w:val="18"/>
                            </w:rPr>
                          </w:pPr>
                          <w:r>
                            <w:rPr>
                              <w:b/>
                              <w:sz w:val="18"/>
                            </w:rPr>
                            <w:t>TERMS</w:t>
                          </w:r>
                          <w:r>
                            <w:rPr>
                              <w:b/>
                              <w:spacing w:val="-2"/>
                              <w:sz w:val="18"/>
                            </w:rPr>
                            <w:t xml:space="preserve"> </w:t>
                          </w:r>
                          <w:r>
                            <w:rPr>
                              <w:b/>
                              <w:sz w:val="18"/>
                            </w:rPr>
                            <w:t>OF</w:t>
                          </w:r>
                          <w:r>
                            <w:rPr>
                              <w:b/>
                              <w:spacing w:val="-2"/>
                              <w:sz w:val="18"/>
                            </w:rPr>
                            <w:t xml:space="preserve"> SERVICE</w:t>
                          </w:r>
                        </w:p>
                        <w:p w14:paraId="16801FC4" w14:textId="77777777" w:rsidR="00C45353" w:rsidRDefault="00A9526A">
                          <w:pPr>
                            <w:spacing w:before="11"/>
                            <w:ind w:left="20" w:right="18" w:firstLine="84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17.4 Effective: October 1, 2019</w:t>
                          </w:r>
                        </w:p>
                      </w:txbxContent>
                    </wps:txbx>
                    <wps:bodyPr wrap="square" lIns="0" tIns="0" rIns="0" bIns="0" rtlCol="0">
                      <a:noAutofit/>
                    </wps:bodyPr>
                  </wps:wsp>
                </a:graphicData>
              </a:graphic>
            </wp:anchor>
          </w:drawing>
        </mc:Choice>
        <mc:Fallback>
          <w:pict>
            <v:shape w14:anchorId="16801AA3" id="Textbox 302" o:spid="_x0000_s1323" type="#_x0000_t202" style="position:absolute;margin-left:416.85pt;margin-top:52.55pt;width:124.55pt;height:43.75pt;z-index:-19739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" filled="f" stroked="f">
              <v:textbox inset="0,0,0,0">
                <w:txbxContent>
                  <w:p w14:paraId="16801FC3" w14:textId="77777777" w:rsidR="00C45353" w:rsidRDefault="00A9526A">
                    <w:pPr>
                      <w:spacing w:before="14"/>
                      <w:ind w:left="692"/>
                      <w:rPr>
                        <w:b/>
                        <w:sz w:val="18"/>
                      </w:rPr>
                    </w:pPr>
                    <w:r>
                      <w:rPr>
                        <w:b/>
                        <w:sz w:val="18"/>
                      </w:rPr>
                      <w:t>TERMS</w:t>
                    </w:r>
                    <w:r>
                      <w:rPr>
                        <w:b/>
                        <w:spacing w:val="-2"/>
                        <w:sz w:val="18"/>
                      </w:rPr>
                      <w:t xml:space="preserve"> </w:t>
                    </w:r>
                    <w:r>
                      <w:rPr>
                        <w:b/>
                        <w:sz w:val="18"/>
                      </w:rPr>
                      <w:t>OF</w:t>
                    </w:r>
                    <w:r>
                      <w:rPr>
                        <w:b/>
                        <w:spacing w:val="-2"/>
                        <w:sz w:val="18"/>
                      </w:rPr>
                      <w:t xml:space="preserve"> SERVICE</w:t>
                    </w:r>
                  </w:p>
                  <w:p w14:paraId="16801FC4" w14:textId="77777777" w:rsidR="00C45353" w:rsidRDefault="00A9526A">
                    <w:pPr>
                      <w:spacing w:before="11"/>
                      <w:ind w:left="20" w:right="18" w:firstLine="84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17.4 Effective: October 1, 2019</w:t>
                    </w:r>
                  </w:p>
                </w:txbxContent>
              </v:textbox>
              <w10:wrap anchorx="page" anchory="page"/>
            </v:shape>
          </w:pict>
        </mc:Fallback>
      </mc:AlternateContent>
    </w:r>
    <w:r>
      <w:rPr>
        <w:noProof/>
        <w:sz w:val="20"/>
      </w:rPr>
      <mc:AlternateContent>
        <mc:Choice Requires="wps">
          <w:drawing>
            <wp:anchor distT="0" distB="0" distL="0" distR="0" simplePos="0" relativeHeight="483577856" behindDoc="1" locked="0" layoutInCell="1" allowOverlap="1" wp14:anchorId="16801AA5" wp14:editId="16801AA6">
              <wp:simplePos x="0" y="0"/>
              <wp:positionH relativeFrom="page">
                <wp:posOffset>916939</wp:posOffset>
              </wp:positionH>
              <wp:positionV relativeFrom="page">
                <wp:posOffset>1265132</wp:posOffset>
              </wp:positionV>
              <wp:extent cx="239395" cy="196215"/>
              <wp:effectExtent l="0" t="0" r="0" b="0"/>
              <wp:wrapNone/>
              <wp:docPr id="303" name="Text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C5" w14:textId="77777777" w:rsidR="00C45353" w:rsidRDefault="00A9526A">
                          <w:pPr>
                            <w:spacing w:before="12"/>
                            <w:ind w:left="20"/>
                            <w:rPr>
                              <w:b/>
                              <w:sz w:val="24"/>
                            </w:rPr>
                          </w:pPr>
                          <w:r>
                            <w:rPr>
                              <w:b/>
                              <w:spacing w:val="-5"/>
                              <w:sz w:val="24"/>
                            </w:rPr>
                            <w:t>17.</w:t>
                          </w:r>
                        </w:p>
                      </w:txbxContent>
                    </wps:txbx>
                    <wps:bodyPr wrap="square" lIns="0" tIns="0" rIns="0" bIns="0" rtlCol="0">
                      <a:noAutofit/>
                    </wps:bodyPr>
                  </wps:wsp>
                </a:graphicData>
              </a:graphic>
            </wp:anchor>
          </w:drawing>
        </mc:Choice>
        <mc:Fallback>
          <w:pict>
            <v:shape w14:anchorId="16801AA5" id="Textbox 303" o:spid="_x0000_s1324" type="#_x0000_t202" style="position:absolute;margin-left:72.2pt;margin-top:99.6pt;width:18.85pt;height:15.45pt;z-index:-197386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" filled="f" stroked="f">
              <v:textbox inset="0,0,0,0">
                <w:txbxContent>
                  <w:p w14:paraId="16801FC5" w14:textId="77777777" w:rsidR="00C45353" w:rsidRDefault="00A9526A">
                    <w:pPr>
                      <w:spacing w:before="12"/>
                      <w:ind w:left="20"/>
                      <w:rPr>
                        <w:b/>
                        <w:sz w:val="24"/>
                      </w:rPr>
                    </w:pPr>
                    <w:r>
                      <w:rPr>
                        <w:b/>
                        <w:spacing w:val="-5"/>
                        <w:sz w:val="24"/>
                      </w:rPr>
                      <w:t>17.</w:t>
                    </w:r>
                  </w:p>
                </w:txbxContent>
              </v:textbox>
              <w10:wrap anchorx="page" anchory="page"/>
            </v:shape>
          </w:pict>
        </mc:Fallback>
      </mc:AlternateContent>
    </w:r>
    <w:r>
      <w:rPr>
        <w:noProof/>
        <w:sz w:val="20"/>
      </w:rPr>
      <mc:AlternateContent>
        <mc:Choice Requires="wps">
          <w:drawing>
            <wp:anchor distT="0" distB="0" distL="0" distR="0" simplePos="0" relativeHeight="483578368" behindDoc="1" locked="0" layoutInCell="1" allowOverlap="1" wp14:anchorId="16801AA7" wp14:editId="16801AA8">
              <wp:simplePos x="0" y="0"/>
              <wp:positionH relativeFrom="page">
                <wp:posOffset>1374139</wp:posOffset>
              </wp:positionH>
              <wp:positionV relativeFrom="page">
                <wp:posOffset>1265132</wp:posOffset>
              </wp:positionV>
              <wp:extent cx="2501900" cy="196215"/>
              <wp:effectExtent l="0" t="0" r="0" b="0"/>
              <wp:wrapNone/>
              <wp:docPr id="304" name="Text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01900" cy="196215"/>
                      </a:xfrm>
                      <a:prstGeom prst="rect">
                        <a:avLst/>
                      </a:prstGeom>
                    </wps:spPr>
                    <wps:txbx>
                      <w:txbxContent>
                        <w:p w14:paraId="16801FC6"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A7" id="Textbox 304" o:spid="_x0000_s1325" type="#_x0000_t202" style="position:absolute;margin-left:108.2pt;margin-top:99.6pt;width:197pt;height:15.45pt;z-index:-19738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" filled="f" stroked="f">
              <v:textbox inset="0,0,0,0">
                <w:txbxContent>
                  <w:p w14:paraId="16801FC6" w14:textId="77777777" w:rsidR="00C45353" w:rsidRDefault="00A9526A">
                    <w:pPr>
                      <w:spacing w:before="12"/>
                      <w:ind w:left="20"/>
                      <w:rPr>
                        <w:sz w:val="24"/>
                      </w:rPr>
                    </w:pPr>
                    <w:r>
                      <w:rPr>
                        <w:b/>
                        <w:sz w:val="24"/>
                      </w:rPr>
                      <w:t>Operational</w:t>
                    </w:r>
                    <w:r>
                      <w:rPr>
                        <w:b/>
                        <w:spacing w:val="-6"/>
                        <w:sz w:val="24"/>
                      </w:rPr>
                      <w:t xml:space="preserve"> </w:t>
                    </w:r>
                    <w:r>
                      <w:rPr>
                        <w:b/>
                        <w:sz w:val="24"/>
                      </w:rPr>
                      <w:t>Provisions</w:t>
                    </w:r>
                    <w:r>
                      <w:rPr>
                        <w:b/>
                        <w:spacing w:val="-3"/>
                        <w:sz w:val="24"/>
                      </w:rPr>
                      <w:t xml:space="preserve"> </w:t>
                    </w:r>
                    <w:r>
                      <w:rPr>
                        <w:spacing w:val="-2"/>
                        <w:sz w:val="24"/>
                      </w:rPr>
                      <w:t>(continued)</w:t>
                    </w:r>
                  </w:p>
                </w:txbxContent>
              </v:textbox>
              <w10:wrap anchorx="page" anchory="page"/>
            </v:shape>
          </w:pict>
        </mc:Fallback>
      </mc:AlternateConten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79392" behindDoc="1" locked="0" layoutInCell="1" allowOverlap="1" wp14:anchorId="16801AAB" wp14:editId="16801AAC">
              <wp:simplePos x="0" y="0"/>
              <wp:positionH relativeFrom="page">
                <wp:posOffset>901700</wp:posOffset>
              </wp:positionH>
              <wp:positionV relativeFrom="page">
                <wp:posOffset>632672</wp:posOffset>
              </wp:positionV>
              <wp:extent cx="1287780" cy="196215"/>
              <wp:effectExtent l="0" t="0" r="0" b="0"/>
              <wp:wrapNone/>
              <wp:docPr id="306" name="Textbox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C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AB" id="_x0000_t202" coordsize="21600,21600" o:spt="202" path="m,l,21600r21600,l21600,xe">
              <v:stroke joinstyle="miter"/>
              <v:path gradientshapeok="t" o:connecttype="rect"/>
            </v:shapetype>
            <v:shape id="Textbox 306" o:spid="_x0000_s1327" type="#_x0000_t202" style="position:absolute;margin-left:71pt;margin-top:49.8pt;width:101.4pt;height:15.45pt;z-index:-19737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V/SCmgEA&#10;ACQDAAAOAAAAAAAAAAAAAAAAAC4CAABkcnMvZTJvRG9jLnhtbFBLAQItABQABgAIAAAAIQAcvMEW&#10;3wAAAAoBAAAPAAAAAAAAAAAAAAAAAPQDAABkcnMvZG93bnJldi54bWxQSwUGAAAAAAQABADzAAAA&#10;AAUAAAAA&#10;" filled="f" stroked="f">
              <v:textbox inset="0,0,0,0">
                <w:txbxContent>
                  <w:p w14:paraId="16801FC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79904" behindDoc="1" locked="0" layoutInCell="1" allowOverlap="1" wp14:anchorId="16801AAD" wp14:editId="16801AAE">
              <wp:simplePos x="0" y="0"/>
              <wp:positionH relativeFrom="page">
                <wp:posOffset>5322823</wp:posOffset>
              </wp:positionH>
              <wp:positionV relativeFrom="page">
                <wp:posOffset>667163</wp:posOffset>
              </wp:positionV>
              <wp:extent cx="1552575" cy="555625"/>
              <wp:effectExtent l="0" t="0" r="0" b="0"/>
              <wp:wrapNone/>
              <wp:docPr id="307" name="Textbox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1FC9"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CA"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18.1 Effective: October 1, 2019</w:t>
                          </w:r>
                        </w:p>
                      </w:txbxContent>
                    </wps:txbx>
                    <wps:bodyPr wrap="square" lIns="0" tIns="0" rIns="0" bIns="0" rtlCol="0">
                      <a:noAutofit/>
                    </wps:bodyPr>
                  </wps:wsp>
                </a:graphicData>
              </a:graphic>
            </wp:anchor>
          </w:drawing>
        </mc:Choice>
        <mc:Fallback>
          <w:pict>
            <v:shape w14:anchorId="16801AAD" id="Textbox 307" o:spid="_x0000_s1328" type="#_x0000_t202" style="position:absolute;margin-left:419.1pt;margin-top:52.55pt;width:122.25pt;height:43.75pt;z-index:-19736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" filled="f" stroked="f">
              <v:textbox inset="0,0,0,0">
                <w:txbxContent>
                  <w:p w14:paraId="16801FC9"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1FCA" w14:textId="77777777" w:rsidR="00C45353" w:rsidRDefault="00A9526A">
                    <w:pPr>
                      <w:spacing w:before="11"/>
                      <w:ind w:left="20" w:right="18" w:firstLine="79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18.1 Effective: October 1, 2019</w:t>
                    </w:r>
                  </w:p>
                </w:txbxContent>
              </v:textbox>
              <w10:wrap anchorx="page" anchory="page"/>
            </v:shape>
          </w:pict>
        </mc:Fallback>
      </mc:AlternateConten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0928" behindDoc="1" locked="0" layoutInCell="1" allowOverlap="1" wp14:anchorId="16801AB1" wp14:editId="16801AB2">
              <wp:simplePos x="0" y="0"/>
              <wp:positionH relativeFrom="page">
                <wp:posOffset>901700</wp:posOffset>
              </wp:positionH>
              <wp:positionV relativeFrom="page">
                <wp:posOffset>632672</wp:posOffset>
              </wp:positionV>
              <wp:extent cx="1287780" cy="196215"/>
              <wp:effectExtent l="0" t="0" r="0" b="0"/>
              <wp:wrapNone/>
              <wp:docPr id="309" name="Textbox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C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B1" id="_x0000_t202" coordsize="21600,21600" o:spt="202" path="m,l,21600r21600,l21600,xe">
              <v:stroke joinstyle="miter"/>
              <v:path gradientshapeok="t" o:connecttype="rect"/>
            </v:shapetype>
            <v:shape id="Textbox 309" o:spid="_x0000_s1330" type="#_x0000_t202" style="position:absolute;margin-left:71pt;margin-top:49.8pt;width:101.4pt;height:15.45pt;z-index:-19735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l6JrumgEA&#10;ACQDAAAOAAAAAAAAAAAAAAAAAC4CAABkcnMvZTJvRG9jLnhtbFBLAQItABQABgAIAAAAIQAcvMEW&#10;3wAAAAoBAAAPAAAAAAAAAAAAAAAAAPQDAABkcnMvZG93bnJldi54bWxQSwUGAAAAAAQABADzAAAA&#10;AAUAAAAA&#10;" filled="f" stroked="f">
              <v:textbox inset="0,0,0,0">
                <w:txbxContent>
                  <w:p w14:paraId="16801FC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81440" behindDoc="1" locked="0" layoutInCell="1" allowOverlap="1" wp14:anchorId="16801AB3" wp14:editId="16801AB4">
              <wp:simplePos x="0" y="0"/>
              <wp:positionH relativeFrom="page">
                <wp:posOffset>5336540</wp:posOffset>
              </wp:positionH>
              <wp:positionV relativeFrom="page">
                <wp:posOffset>667163</wp:posOffset>
              </wp:positionV>
              <wp:extent cx="1539240" cy="555625"/>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9240" cy="555625"/>
                      </a:xfrm>
                      <a:prstGeom prst="rect">
                        <a:avLst/>
                      </a:prstGeom>
                    </wps:spPr>
                    <wps:txbx>
                      <w:txbxContent>
                        <w:p w14:paraId="16801FCD"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CE"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18.2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1999</w:t>
                          </w:r>
                        </w:p>
                      </w:txbxContent>
                    </wps:txbx>
                    <wps:bodyPr wrap="square" lIns="0" tIns="0" rIns="0" bIns="0" rtlCol="0">
                      <a:noAutofit/>
                    </wps:bodyPr>
                  </wps:wsp>
                </a:graphicData>
              </a:graphic>
            </wp:anchor>
          </w:drawing>
        </mc:Choice>
        <mc:Fallback>
          <w:pict>
            <v:shape w14:anchorId="16801AB3" id="Textbox 310" o:spid="_x0000_s1331" type="#_x0000_t202" style="position:absolute;margin-left:420.2pt;margin-top:52.55pt;width:121.2pt;height:43.75pt;z-index:-19735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" filled="f" stroked="f">
              <v:textbox inset="0,0,0,0">
                <w:txbxContent>
                  <w:p w14:paraId="16801FCD" w14:textId="77777777" w:rsidR="00C45353" w:rsidRDefault="00A9526A">
                    <w:pPr>
                      <w:spacing w:before="14"/>
                      <w:ind w:left="624"/>
                      <w:rPr>
                        <w:b/>
                        <w:sz w:val="18"/>
                      </w:rPr>
                    </w:pPr>
                    <w:r>
                      <w:rPr>
                        <w:b/>
                        <w:sz w:val="18"/>
                      </w:rPr>
                      <w:t>TERMS</w:t>
                    </w:r>
                    <w:r>
                      <w:rPr>
                        <w:b/>
                        <w:spacing w:val="-2"/>
                        <w:sz w:val="18"/>
                      </w:rPr>
                      <w:t xml:space="preserve"> </w:t>
                    </w:r>
                    <w:r>
                      <w:rPr>
                        <w:b/>
                        <w:sz w:val="18"/>
                      </w:rPr>
                      <w:t>OF</w:t>
                    </w:r>
                    <w:r>
                      <w:rPr>
                        <w:b/>
                        <w:spacing w:val="-2"/>
                        <w:sz w:val="18"/>
                      </w:rPr>
                      <w:t xml:space="preserve"> SERVICE</w:t>
                    </w:r>
                  </w:p>
                  <w:p w14:paraId="16801FCE" w14:textId="77777777" w:rsidR="00C45353" w:rsidRDefault="00A9526A">
                    <w:pPr>
                      <w:spacing w:before="11"/>
                      <w:ind w:left="20" w:right="18" w:firstLine="775"/>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18.2 Effective:</w:t>
                    </w:r>
                    <w:r>
                      <w:rPr>
                        <w:b/>
                        <w:spacing w:val="-5"/>
                        <w:sz w:val="18"/>
                      </w:rPr>
                      <w:t xml:space="preserve"> </w:t>
                    </w:r>
                    <w:r>
                      <w:rPr>
                        <w:b/>
                        <w:sz w:val="18"/>
                      </w:rPr>
                      <w:t>November</w:t>
                    </w:r>
                    <w:r>
                      <w:rPr>
                        <w:b/>
                        <w:spacing w:val="-2"/>
                        <w:sz w:val="18"/>
                      </w:rPr>
                      <w:t xml:space="preserve"> </w:t>
                    </w:r>
                    <w:r>
                      <w:rPr>
                        <w:b/>
                        <w:sz w:val="18"/>
                      </w:rPr>
                      <w:t>1,</w:t>
                    </w:r>
                    <w:r>
                      <w:rPr>
                        <w:b/>
                        <w:spacing w:val="-12"/>
                        <w:sz w:val="18"/>
                      </w:rPr>
                      <w:t xml:space="preserve"> </w:t>
                    </w:r>
                    <w:r>
                      <w:rPr>
                        <w:b/>
                        <w:spacing w:val="-4"/>
                        <w:sz w:val="18"/>
                      </w:rPr>
                      <w:t>1999</w:t>
                    </w:r>
                  </w:p>
                </w:txbxContent>
              </v:textbox>
              <w10:wrap anchorx="page" anchory="page"/>
            </v:shape>
          </w:pict>
        </mc:Fallback>
      </mc:AlternateContent>
    </w:r>
    <w:r>
      <w:rPr>
        <w:noProof/>
        <w:sz w:val="20"/>
      </w:rPr>
      <mc:AlternateContent>
        <mc:Choice Requires="wps">
          <w:drawing>
            <wp:anchor distT="0" distB="0" distL="0" distR="0" simplePos="0" relativeHeight="483581952" behindDoc="1" locked="0" layoutInCell="1" allowOverlap="1" wp14:anchorId="16801AB5" wp14:editId="16801AB6">
              <wp:simplePos x="0" y="0"/>
              <wp:positionH relativeFrom="page">
                <wp:posOffset>892555</wp:posOffset>
              </wp:positionH>
              <wp:positionV relativeFrom="page">
                <wp:posOffset>1298660</wp:posOffset>
              </wp:positionV>
              <wp:extent cx="239395" cy="196215"/>
              <wp:effectExtent l="0" t="0" r="0" b="0"/>
              <wp:wrapNone/>
              <wp:docPr id="311" name="Textbox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CF" w14:textId="77777777" w:rsidR="00C45353" w:rsidRDefault="00A9526A">
                          <w:pPr>
                            <w:spacing w:before="12"/>
                            <w:ind w:left="20"/>
                            <w:rPr>
                              <w:b/>
                              <w:sz w:val="24"/>
                            </w:rPr>
                          </w:pPr>
                          <w:r>
                            <w:rPr>
                              <w:b/>
                              <w:spacing w:val="-5"/>
                              <w:sz w:val="24"/>
                            </w:rPr>
                            <w:t>18.</w:t>
                          </w:r>
                        </w:p>
                      </w:txbxContent>
                    </wps:txbx>
                    <wps:bodyPr wrap="square" lIns="0" tIns="0" rIns="0" bIns="0" rtlCol="0">
                      <a:noAutofit/>
                    </wps:bodyPr>
                  </wps:wsp>
                </a:graphicData>
              </a:graphic>
            </wp:anchor>
          </w:drawing>
        </mc:Choice>
        <mc:Fallback>
          <w:pict>
            <v:shape w14:anchorId="16801AB5" id="Textbox 311" o:spid="_x0000_s1332" type="#_x0000_t202" style="position:absolute;margin-left:70.3pt;margin-top:102.25pt;width:18.85pt;height:15.45pt;z-index:-19734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" filled="f" stroked="f">
              <v:textbox inset="0,0,0,0">
                <w:txbxContent>
                  <w:p w14:paraId="16801FCF" w14:textId="77777777" w:rsidR="00C45353" w:rsidRDefault="00A9526A">
                    <w:pPr>
                      <w:spacing w:before="12"/>
                      <w:ind w:left="20"/>
                      <w:rPr>
                        <w:b/>
                        <w:sz w:val="24"/>
                      </w:rPr>
                    </w:pPr>
                    <w:r>
                      <w:rPr>
                        <w:b/>
                        <w:spacing w:val="-5"/>
                        <w:sz w:val="24"/>
                      </w:rPr>
                      <w:t>18.</w:t>
                    </w:r>
                  </w:p>
                </w:txbxContent>
              </v:textbox>
              <w10:wrap anchorx="page" anchory="page"/>
            </v:shape>
          </w:pict>
        </mc:Fallback>
      </mc:AlternateContent>
    </w:r>
    <w:r>
      <w:rPr>
        <w:noProof/>
        <w:sz w:val="20"/>
      </w:rPr>
      <mc:AlternateContent>
        <mc:Choice Requires="wps">
          <w:drawing>
            <wp:anchor distT="0" distB="0" distL="0" distR="0" simplePos="0" relativeHeight="483582464" behindDoc="1" locked="0" layoutInCell="1" allowOverlap="1" wp14:anchorId="16801AB7" wp14:editId="16801AB8">
              <wp:simplePos x="0" y="0"/>
              <wp:positionH relativeFrom="page">
                <wp:posOffset>1349755</wp:posOffset>
              </wp:positionH>
              <wp:positionV relativeFrom="page">
                <wp:posOffset>1298660</wp:posOffset>
              </wp:positionV>
              <wp:extent cx="2790190" cy="196215"/>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0190" cy="196215"/>
                      </a:xfrm>
                      <a:prstGeom prst="rect">
                        <a:avLst/>
                      </a:prstGeom>
                    </wps:spPr>
                    <wps:txbx>
                      <w:txbxContent>
                        <w:p w14:paraId="16801FD0" w14:textId="77777777" w:rsidR="00C45353" w:rsidRDefault="00A9526A">
                          <w:pPr>
                            <w:spacing w:before="12"/>
                            <w:ind w:left="20"/>
                            <w:rPr>
                              <w:sz w:val="24"/>
                            </w:rPr>
                          </w:pPr>
                          <w:r>
                            <w:rPr>
                              <w:b/>
                              <w:sz w:val="24"/>
                            </w:rPr>
                            <w:t>Responsibilities</w:t>
                          </w:r>
                          <w:r>
                            <w:rPr>
                              <w:b/>
                              <w:spacing w:val="-4"/>
                              <w:sz w:val="24"/>
                            </w:rPr>
                            <w:t xml:space="preserve"> </w:t>
                          </w:r>
                          <w:r>
                            <w:rPr>
                              <w:b/>
                              <w:sz w:val="24"/>
                            </w:rPr>
                            <w:t>of</w:t>
                          </w:r>
                          <w:r>
                            <w:rPr>
                              <w:b/>
                              <w:spacing w:val="-4"/>
                              <w:sz w:val="24"/>
                            </w:rPr>
                            <w:t xml:space="preserve"> </w:t>
                          </w:r>
                          <w:r>
                            <w:rPr>
                              <w:b/>
                              <w:sz w:val="24"/>
                            </w:rPr>
                            <w:t>Poolers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B7" id="Textbox 312" o:spid="_x0000_s1333" type="#_x0000_t202" style="position:absolute;margin-left:106.3pt;margin-top:102.25pt;width:219.7pt;height:15.45pt;z-index:-19734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" filled="f" stroked="f">
              <v:textbox inset="0,0,0,0">
                <w:txbxContent>
                  <w:p w14:paraId="16801FD0" w14:textId="77777777" w:rsidR="00C45353" w:rsidRDefault="00A9526A">
                    <w:pPr>
                      <w:spacing w:before="12"/>
                      <w:ind w:left="20"/>
                      <w:rPr>
                        <w:sz w:val="24"/>
                      </w:rPr>
                    </w:pPr>
                    <w:r>
                      <w:rPr>
                        <w:b/>
                        <w:sz w:val="24"/>
                      </w:rPr>
                      <w:t>Responsibilities</w:t>
                    </w:r>
                    <w:r>
                      <w:rPr>
                        <w:b/>
                        <w:spacing w:val="-4"/>
                        <w:sz w:val="24"/>
                      </w:rPr>
                      <w:t xml:space="preserve"> </w:t>
                    </w:r>
                    <w:r>
                      <w:rPr>
                        <w:b/>
                        <w:sz w:val="24"/>
                      </w:rPr>
                      <w:t>of</w:t>
                    </w:r>
                    <w:r>
                      <w:rPr>
                        <w:b/>
                        <w:spacing w:val="-4"/>
                        <w:sz w:val="24"/>
                      </w:rPr>
                      <w:t xml:space="preserve"> </w:t>
                    </w:r>
                    <w:r>
                      <w:rPr>
                        <w:b/>
                        <w:sz w:val="24"/>
                      </w:rPr>
                      <w:t>Poolers</w:t>
                    </w:r>
                    <w:r>
                      <w:rPr>
                        <w:b/>
                        <w:spacing w:val="-3"/>
                        <w:sz w:val="24"/>
                      </w:rPr>
                      <w:t xml:space="preserve"> </w:t>
                    </w:r>
                    <w:r>
                      <w:rPr>
                        <w:spacing w:val="-2"/>
                        <w:sz w:val="24"/>
                      </w:rPr>
                      <w:t>(continued)</w:t>
                    </w:r>
                  </w:p>
                </w:txbxContent>
              </v:textbox>
              <w10:wrap anchorx="page" anchory="page"/>
            </v:shape>
          </w:pict>
        </mc:Fallback>
      </mc:AlternateConten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3488" behindDoc="1" locked="0" layoutInCell="1" allowOverlap="1" wp14:anchorId="16801ABB" wp14:editId="16801ABC">
              <wp:simplePos x="0" y="0"/>
              <wp:positionH relativeFrom="page">
                <wp:posOffset>901700</wp:posOffset>
              </wp:positionH>
              <wp:positionV relativeFrom="page">
                <wp:posOffset>632672</wp:posOffset>
              </wp:positionV>
              <wp:extent cx="1287780" cy="196215"/>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D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BB" id="_x0000_t202" coordsize="21600,21600" o:spt="202" path="m,l,21600r21600,l21600,xe">
              <v:stroke joinstyle="miter"/>
              <v:path gradientshapeok="t" o:connecttype="rect"/>
            </v:shapetype>
            <v:shape id="Textbox 314" o:spid="_x0000_s1335" type="#_x0000_t202" style="position:absolute;margin-left:71pt;margin-top:49.8pt;width:101.4pt;height:15.45pt;z-index:-19732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FmXC5mgEA&#10;ACQDAAAOAAAAAAAAAAAAAAAAAC4CAABkcnMvZTJvRG9jLnhtbFBLAQItABQABgAIAAAAIQAcvMEW&#10;3wAAAAoBAAAPAAAAAAAAAAAAAAAAAPQDAABkcnMvZG93bnJldi54bWxQSwUGAAAAAAQABADzAAAA&#10;AAUAAAAA&#10;" filled="f" stroked="f">
              <v:textbox inset="0,0,0,0">
                <w:txbxContent>
                  <w:p w14:paraId="16801FD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84000" behindDoc="1" locked="0" layoutInCell="1" allowOverlap="1" wp14:anchorId="16801ABD" wp14:editId="16801ABE">
              <wp:simplePos x="0" y="0"/>
              <wp:positionH relativeFrom="page">
                <wp:posOffset>5601715</wp:posOffset>
              </wp:positionH>
              <wp:positionV relativeFrom="page">
                <wp:posOffset>667163</wp:posOffset>
              </wp:positionV>
              <wp:extent cx="1273810" cy="422909"/>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3810" cy="422909"/>
                      </a:xfrm>
                      <a:prstGeom prst="rect">
                        <a:avLst/>
                      </a:prstGeom>
                    </wps:spPr>
                    <wps:txbx>
                      <w:txbxContent>
                        <w:p w14:paraId="16801FD3" w14:textId="77777777" w:rsidR="00C45353" w:rsidRDefault="00A9526A">
                          <w:pPr>
                            <w:spacing w:before="14"/>
                            <w:ind w:left="207"/>
                            <w:rPr>
                              <w:b/>
                              <w:sz w:val="18"/>
                            </w:rPr>
                          </w:pPr>
                          <w:r>
                            <w:rPr>
                              <w:b/>
                              <w:sz w:val="18"/>
                            </w:rPr>
                            <w:t>TERMS</w:t>
                          </w:r>
                          <w:r>
                            <w:rPr>
                              <w:b/>
                              <w:spacing w:val="-2"/>
                              <w:sz w:val="18"/>
                            </w:rPr>
                            <w:t xml:space="preserve"> </w:t>
                          </w:r>
                          <w:r>
                            <w:rPr>
                              <w:b/>
                              <w:sz w:val="18"/>
                            </w:rPr>
                            <w:t>OF</w:t>
                          </w:r>
                          <w:r>
                            <w:rPr>
                              <w:b/>
                              <w:spacing w:val="-2"/>
                              <w:sz w:val="18"/>
                            </w:rPr>
                            <w:t xml:space="preserve"> SERVICE</w:t>
                          </w:r>
                        </w:p>
                        <w:p w14:paraId="16801FD4" w14:textId="77777777" w:rsidR="00C45353" w:rsidRDefault="00A9526A">
                          <w:pPr>
                            <w:spacing w:before="11"/>
                            <w:ind w:left="20" w:right="15" w:firstLine="357"/>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w:t>
                          </w:r>
                          <w:r>
                            <w:rPr>
                              <w:b/>
                              <w:spacing w:val="-2"/>
                              <w:sz w:val="18"/>
                            </w:rPr>
                            <w:t xml:space="preserve"> </w:t>
                          </w:r>
                          <w:r>
                            <w:rPr>
                              <w:b/>
                              <w:sz w:val="18"/>
                            </w:rPr>
                            <w:t>Sheet</w:t>
                          </w:r>
                          <w:r>
                            <w:rPr>
                              <w:b/>
                              <w:spacing w:val="-10"/>
                              <w:sz w:val="18"/>
                            </w:rPr>
                            <w:t xml:space="preserve"> </w:t>
                          </w:r>
                          <w:r>
                            <w:rPr>
                              <w:b/>
                              <w:sz w:val="18"/>
                            </w:rPr>
                            <w:t>No.</w:t>
                          </w:r>
                          <w:r>
                            <w:rPr>
                              <w:b/>
                              <w:spacing w:val="-8"/>
                              <w:sz w:val="18"/>
                            </w:rPr>
                            <w:t xml:space="preserve"> </w:t>
                          </w:r>
                          <w:r>
                            <w:rPr>
                              <w:b/>
                              <w:spacing w:val="-4"/>
                              <w:sz w:val="18"/>
                            </w:rPr>
                            <w:t>18.3</w:t>
                          </w:r>
                        </w:p>
                      </w:txbxContent>
                    </wps:txbx>
                    <wps:bodyPr wrap="square" lIns="0" tIns="0" rIns="0" bIns="0" rtlCol="0">
                      <a:noAutofit/>
                    </wps:bodyPr>
                  </wps:wsp>
                </a:graphicData>
              </a:graphic>
            </wp:anchor>
          </w:drawing>
        </mc:Choice>
        <mc:Fallback>
          <w:pict>
            <v:shape w14:anchorId="16801ABD" id="Textbox 315" o:spid="_x0000_s1336" type="#_x0000_t202" style="position:absolute;margin-left:441.1pt;margin-top:52.55pt;width:100.3pt;height:33.3pt;z-index:-19732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" filled="f" stroked="f">
              <v:textbox inset="0,0,0,0">
                <w:txbxContent>
                  <w:p w14:paraId="16801FD3" w14:textId="77777777" w:rsidR="00C45353" w:rsidRDefault="00A9526A">
                    <w:pPr>
                      <w:spacing w:before="14"/>
                      <w:ind w:left="207"/>
                      <w:rPr>
                        <w:b/>
                        <w:sz w:val="18"/>
                      </w:rPr>
                    </w:pPr>
                    <w:r>
                      <w:rPr>
                        <w:b/>
                        <w:sz w:val="18"/>
                      </w:rPr>
                      <w:t>TERMS</w:t>
                    </w:r>
                    <w:r>
                      <w:rPr>
                        <w:b/>
                        <w:spacing w:val="-2"/>
                        <w:sz w:val="18"/>
                      </w:rPr>
                      <w:t xml:space="preserve"> </w:t>
                    </w:r>
                    <w:r>
                      <w:rPr>
                        <w:b/>
                        <w:sz w:val="18"/>
                      </w:rPr>
                      <w:t>OF</w:t>
                    </w:r>
                    <w:r>
                      <w:rPr>
                        <w:b/>
                        <w:spacing w:val="-2"/>
                        <w:sz w:val="18"/>
                      </w:rPr>
                      <w:t xml:space="preserve"> SERVICE</w:t>
                    </w:r>
                  </w:p>
                  <w:p w14:paraId="16801FD4" w14:textId="77777777" w:rsidR="00C45353" w:rsidRDefault="00A9526A">
                    <w:pPr>
                      <w:spacing w:before="11"/>
                      <w:ind w:left="20" w:right="15" w:firstLine="357"/>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w:t>
                    </w:r>
                    <w:r>
                      <w:rPr>
                        <w:b/>
                        <w:spacing w:val="-2"/>
                        <w:sz w:val="18"/>
                      </w:rPr>
                      <w:t xml:space="preserve"> </w:t>
                    </w:r>
                    <w:r>
                      <w:rPr>
                        <w:b/>
                        <w:sz w:val="18"/>
                      </w:rPr>
                      <w:t>Sheet</w:t>
                    </w:r>
                    <w:r>
                      <w:rPr>
                        <w:b/>
                        <w:spacing w:val="-10"/>
                        <w:sz w:val="18"/>
                      </w:rPr>
                      <w:t xml:space="preserve"> </w:t>
                    </w:r>
                    <w:r>
                      <w:rPr>
                        <w:b/>
                        <w:sz w:val="18"/>
                      </w:rPr>
                      <w:t>No.</w:t>
                    </w:r>
                    <w:r>
                      <w:rPr>
                        <w:b/>
                        <w:spacing w:val="-8"/>
                        <w:sz w:val="18"/>
                      </w:rPr>
                      <w:t xml:space="preserve"> </w:t>
                    </w:r>
                    <w:r>
                      <w:rPr>
                        <w:b/>
                        <w:spacing w:val="-4"/>
                        <w:sz w:val="18"/>
                      </w:rPr>
                      <w:t>18.3</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39104" behindDoc="1" locked="0" layoutInCell="1" allowOverlap="1" wp14:anchorId="16801887" wp14:editId="16801888">
              <wp:simplePos x="0" y="0"/>
              <wp:positionH relativeFrom="page">
                <wp:posOffset>901700</wp:posOffset>
              </wp:positionH>
              <wp:positionV relativeFrom="page">
                <wp:posOffset>632672</wp:posOffset>
              </wp:positionV>
              <wp:extent cx="1287780" cy="196215"/>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7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87" id="_x0000_t202" coordsize="21600,21600" o:spt="202" path="m,l,21600r21600,l21600,xe">
              <v:stroke joinstyle="miter"/>
              <v:path gradientshapeok="t" o:connecttype="rect"/>
            </v:shapetype>
            <v:shape id="Textbox 29" o:spid="_x0000_s1053" type="#_x0000_t202" style="position:absolute;margin-left:71pt;margin-top:49.8pt;width:101.4pt;height:15.45pt;z-index:-19877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AQijniZAQAA&#10;IwMAAA4AAAAAAAAAAAAAAAAALgIAAGRycy9lMm9Eb2MueG1sUEsBAi0AFAAGAAgAAAAhABy8wRbf&#10;AAAACgEAAA8AAAAAAAAAAAAAAAAA8wMAAGRycy9kb3ducmV2LnhtbFBLBQYAAAAABAAEAPMAAAD/&#10;BAAAAAA=&#10;" filled="f" stroked="f">
              <v:textbox inset="0,0,0,0">
                <w:txbxContent>
                  <w:p w14:paraId="16801E7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39616" behindDoc="1" locked="0" layoutInCell="1" allowOverlap="1" wp14:anchorId="16801889" wp14:editId="1680188A">
              <wp:simplePos x="0" y="0"/>
              <wp:positionH relativeFrom="page">
                <wp:posOffset>5356352</wp:posOffset>
              </wp:positionH>
              <wp:positionV relativeFrom="page">
                <wp:posOffset>667163</wp:posOffset>
              </wp:positionV>
              <wp:extent cx="1520825" cy="555625"/>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0825" cy="555625"/>
                      </a:xfrm>
                      <a:prstGeom prst="rect">
                        <a:avLst/>
                      </a:prstGeom>
                    </wps:spPr>
                    <wps:txbx>
                      <w:txbxContent>
                        <w:p w14:paraId="16801E73" w14:textId="77777777" w:rsidR="00C45353" w:rsidRDefault="00A9526A">
                          <w:pPr>
                            <w:spacing w:before="14"/>
                            <w:ind w:left="593"/>
                            <w:rPr>
                              <w:b/>
                              <w:sz w:val="18"/>
                            </w:rPr>
                          </w:pPr>
                          <w:r>
                            <w:rPr>
                              <w:b/>
                              <w:sz w:val="18"/>
                            </w:rPr>
                            <w:t>TERMS</w:t>
                          </w:r>
                          <w:r>
                            <w:rPr>
                              <w:b/>
                              <w:spacing w:val="-2"/>
                              <w:sz w:val="18"/>
                            </w:rPr>
                            <w:t xml:space="preserve"> </w:t>
                          </w:r>
                          <w:r>
                            <w:rPr>
                              <w:b/>
                              <w:sz w:val="18"/>
                            </w:rPr>
                            <w:t>OF</w:t>
                          </w:r>
                          <w:r>
                            <w:rPr>
                              <w:b/>
                              <w:spacing w:val="-2"/>
                              <w:sz w:val="18"/>
                            </w:rPr>
                            <w:t xml:space="preserve"> SERVICE</w:t>
                          </w:r>
                        </w:p>
                        <w:p w14:paraId="16801E74" w14:textId="77777777" w:rsidR="00C45353" w:rsidRDefault="00A9526A">
                          <w:pPr>
                            <w:spacing w:before="11"/>
                            <w:ind w:left="20" w:right="18" w:firstLine="73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1.6 Effective: October 1, 2017</w:t>
                          </w:r>
                        </w:p>
                      </w:txbxContent>
                    </wps:txbx>
                    <wps:bodyPr wrap="square" lIns="0" tIns="0" rIns="0" bIns="0" rtlCol="0">
                      <a:noAutofit/>
                    </wps:bodyPr>
                  </wps:wsp>
                </a:graphicData>
              </a:graphic>
            </wp:anchor>
          </w:drawing>
        </mc:Choice>
        <mc:Fallback>
          <w:pict>
            <v:shape w14:anchorId="16801889" id="Textbox 30" o:spid="_x0000_s1054" type="#_x0000_t202" style="position:absolute;margin-left:421.75pt;margin-top:52.55pt;width:119.75pt;height:43.75pt;z-index:-1987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" filled="f" stroked="f">
              <v:textbox inset="0,0,0,0">
                <w:txbxContent>
                  <w:p w14:paraId="16801E73" w14:textId="77777777" w:rsidR="00C45353" w:rsidRDefault="00A9526A">
                    <w:pPr>
                      <w:spacing w:before="14"/>
                      <w:ind w:left="593"/>
                      <w:rPr>
                        <w:b/>
                        <w:sz w:val="18"/>
                      </w:rPr>
                    </w:pPr>
                    <w:r>
                      <w:rPr>
                        <w:b/>
                        <w:sz w:val="18"/>
                      </w:rPr>
                      <w:t>TERMS</w:t>
                    </w:r>
                    <w:r>
                      <w:rPr>
                        <w:b/>
                        <w:spacing w:val="-2"/>
                        <w:sz w:val="18"/>
                      </w:rPr>
                      <w:t xml:space="preserve"> </w:t>
                    </w:r>
                    <w:r>
                      <w:rPr>
                        <w:b/>
                        <w:sz w:val="18"/>
                      </w:rPr>
                      <w:t>OF</w:t>
                    </w:r>
                    <w:r>
                      <w:rPr>
                        <w:b/>
                        <w:spacing w:val="-2"/>
                        <w:sz w:val="18"/>
                      </w:rPr>
                      <w:t xml:space="preserve"> SERVICE</w:t>
                    </w:r>
                  </w:p>
                  <w:p w14:paraId="16801E74" w14:textId="77777777" w:rsidR="00C45353" w:rsidRDefault="00A9526A">
                    <w:pPr>
                      <w:spacing w:before="11"/>
                      <w:ind w:left="20" w:right="18" w:firstLine="736"/>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1.6 Effective: October 1, 2017</w:t>
                    </w:r>
                  </w:p>
                </w:txbxContent>
              </v:textbox>
              <w10:wrap anchorx="page" anchory="page"/>
            </v:shape>
          </w:pict>
        </mc:Fallback>
      </mc:AlternateContent>
    </w:r>
    <w:r>
      <w:rPr>
        <w:noProof/>
        <w:sz w:val="20"/>
      </w:rPr>
      <mc:AlternateContent>
        <mc:Choice Requires="wps">
          <w:drawing>
            <wp:anchor distT="0" distB="0" distL="0" distR="0" simplePos="0" relativeHeight="483440128" behindDoc="1" locked="0" layoutInCell="1" allowOverlap="1" wp14:anchorId="1680188B" wp14:editId="1680188C">
              <wp:simplePos x="0" y="0"/>
              <wp:positionH relativeFrom="page">
                <wp:posOffset>887983</wp:posOffset>
              </wp:positionH>
              <wp:positionV relativeFrom="page">
                <wp:posOffset>1146260</wp:posOffset>
              </wp:positionV>
              <wp:extent cx="153670" cy="196215"/>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96215"/>
                      </a:xfrm>
                      <a:prstGeom prst="rect">
                        <a:avLst/>
                      </a:prstGeom>
                    </wps:spPr>
                    <wps:txbx>
                      <w:txbxContent>
                        <w:p w14:paraId="16801E75" w14:textId="77777777" w:rsidR="00C45353" w:rsidRDefault="00A9526A">
                          <w:pPr>
                            <w:spacing w:before="12"/>
                            <w:ind w:left="20"/>
                            <w:rPr>
                              <w:b/>
                              <w:sz w:val="24"/>
                            </w:rPr>
                          </w:pPr>
                          <w:r>
                            <w:rPr>
                              <w:b/>
                              <w:spacing w:val="-5"/>
                              <w:sz w:val="24"/>
                            </w:rPr>
                            <w:t>1.</w:t>
                          </w:r>
                        </w:p>
                      </w:txbxContent>
                    </wps:txbx>
                    <wps:bodyPr wrap="square" lIns="0" tIns="0" rIns="0" bIns="0" rtlCol="0">
                      <a:noAutofit/>
                    </wps:bodyPr>
                  </wps:wsp>
                </a:graphicData>
              </a:graphic>
            </wp:anchor>
          </w:drawing>
        </mc:Choice>
        <mc:Fallback>
          <w:pict>
            <v:shape w14:anchorId="1680188B" id="Textbox 31" o:spid="_x0000_s1055" type="#_x0000_t202" style="position:absolute;margin-left:69.9pt;margin-top:90.25pt;width:12.1pt;height:15.45pt;z-index:-1987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" filled="f" stroked="f">
              <v:textbox inset="0,0,0,0">
                <w:txbxContent>
                  <w:p w14:paraId="16801E75" w14:textId="77777777" w:rsidR="00C45353" w:rsidRDefault="00A9526A">
                    <w:pPr>
                      <w:spacing w:before="12"/>
                      <w:ind w:left="20"/>
                      <w:rPr>
                        <w:b/>
                        <w:sz w:val="24"/>
                      </w:rPr>
                    </w:pPr>
                    <w:r>
                      <w:rPr>
                        <w:b/>
                        <w:spacing w:val="-5"/>
                        <w:sz w:val="24"/>
                      </w:rPr>
                      <w:t>1.</w:t>
                    </w:r>
                  </w:p>
                </w:txbxContent>
              </v:textbox>
              <w10:wrap anchorx="page" anchory="page"/>
            </v:shape>
          </w:pict>
        </mc:Fallback>
      </mc:AlternateContent>
    </w:r>
    <w:r>
      <w:rPr>
        <w:noProof/>
        <w:sz w:val="20"/>
      </w:rPr>
      <mc:AlternateContent>
        <mc:Choice Requires="wps">
          <w:drawing>
            <wp:anchor distT="0" distB="0" distL="0" distR="0" simplePos="0" relativeHeight="483440640" behindDoc="1" locked="0" layoutInCell="1" allowOverlap="1" wp14:anchorId="1680188D" wp14:editId="1680188E">
              <wp:simplePos x="0" y="0"/>
              <wp:positionH relativeFrom="page">
                <wp:posOffset>1345183</wp:posOffset>
              </wp:positionH>
              <wp:positionV relativeFrom="page">
                <wp:posOffset>1146260</wp:posOffset>
              </wp:positionV>
              <wp:extent cx="1652905" cy="196215"/>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2905" cy="196215"/>
                      </a:xfrm>
                      <a:prstGeom prst="rect">
                        <a:avLst/>
                      </a:prstGeom>
                    </wps:spPr>
                    <wps:txbx>
                      <w:txbxContent>
                        <w:p w14:paraId="16801E76"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8D" id="Textbox 32" o:spid="_x0000_s1056" type="#_x0000_t202" style="position:absolute;margin-left:105.9pt;margin-top:90.25pt;width:130.15pt;height:15.45pt;z-index:-1987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" filled="f" stroked="f">
              <v:textbox inset="0,0,0,0">
                <w:txbxContent>
                  <w:p w14:paraId="16801E76"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v:textbox>
              <w10:wrap anchorx="page" anchory="page"/>
            </v:shape>
          </w:pict>
        </mc:Fallback>
      </mc:AlternateConten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5024" behindDoc="1" locked="0" layoutInCell="1" allowOverlap="1" wp14:anchorId="16801AC1" wp14:editId="16801AC2">
              <wp:simplePos x="0" y="0"/>
              <wp:positionH relativeFrom="page">
                <wp:posOffset>901700</wp:posOffset>
              </wp:positionH>
              <wp:positionV relativeFrom="page">
                <wp:posOffset>632672</wp:posOffset>
              </wp:positionV>
              <wp:extent cx="1287780" cy="196215"/>
              <wp:effectExtent l="0" t="0" r="0" b="0"/>
              <wp:wrapNone/>
              <wp:docPr id="317" name="Text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D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C1" id="_x0000_t202" coordsize="21600,21600" o:spt="202" path="m,l,21600r21600,l21600,xe">
              <v:stroke joinstyle="miter"/>
              <v:path gradientshapeok="t" o:connecttype="rect"/>
            </v:shapetype>
            <v:shape id="Textbox 317" o:spid="_x0000_s1338" type="#_x0000_t202" style="position:absolute;margin-left:71pt;margin-top:49.8pt;width:101.4pt;height:15.45pt;z-index:-19731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dR8j4mgEA&#10;ACQDAAAOAAAAAAAAAAAAAAAAAC4CAABkcnMvZTJvRG9jLnhtbFBLAQItABQABgAIAAAAIQAcvMEW&#10;3wAAAAoBAAAPAAAAAAAAAAAAAAAAAPQDAABkcnMvZG93bnJldi54bWxQSwUGAAAAAAQABADzAAAA&#10;AAUAAAAA&#10;" filled="f" stroked="f">
              <v:textbox inset="0,0,0,0">
                <w:txbxContent>
                  <w:p w14:paraId="16801FD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85536" behindDoc="1" locked="0" layoutInCell="1" allowOverlap="1" wp14:anchorId="16801AC3" wp14:editId="16801AC4">
              <wp:simplePos x="0" y="0"/>
              <wp:positionH relativeFrom="page">
                <wp:posOffset>5723635</wp:posOffset>
              </wp:positionH>
              <wp:positionV relativeFrom="page">
                <wp:posOffset>667163</wp:posOffset>
              </wp:positionV>
              <wp:extent cx="1148715" cy="422909"/>
              <wp:effectExtent l="0" t="0" r="0" b="0"/>
              <wp:wrapNone/>
              <wp:docPr id="318" name="Text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8715" cy="422909"/>
                      </a:xfrm>
                      <a:prstGeom prst="rect">
                        <a:avLst/>
                      </a:prstGeom>
                    </wps:spPr>
                    <wps:txbx>
                      <w:txbxContent>
                        <w:p w14:paraId="16801FD7"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FD8" w14:textId="77777777" w:rsidR="00C45353" w:rsidRDefault="00A9526A">
                          <w:pPr>
                            <w:spacing w:before="9"/>
                            <w:ind w:right="21"/>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1FD9" w14:textId="77777777" w:rsidR="00C45353" w:rsidRDefault="00A9526A">
                          <w:pPr>
                            <w:spacing w:before="2"/>
                            <w:ind w:right="20"/>
                            <w:jc w:val="right"/>
                            <w:rPr>
                              <w:b/>
                              <w:sz w:val="18"/>
                            </w:rPr>
                          </w:pPr>
                          <w:r>
                            <w:rPr>
                              <w:b/>
                              <w:sz w:val="18"/>
                            </w:rPr>
                            <w:t>Schedule</w:t>
                          </w:r>
                          <w:r>
                            <w:rPr>
                              <w:b/>
                              <w:spacing w:val="-5"/>
                              <w:sz w:val="18"/>
                            </w:rPr>
                            <w:t xml:space="preserve"> </w:t>
                          </w:r>
                          <w:r>
                            <w:rPr>
                              <w:b/>
                              <w:spacing w:val="-10"/>
                              <w:sz w:val="18"/>
                            </w:rPr>
                            <w:t>A</w:t>
                          </w:r>
                        </w:p>
                      </w:txbxContent>
                    </wps:txbx>
                    <wps:bodyPr wrap="square" lIns="0" tIns="0" rIns="0" bIns="0" rtlCol="0">
                      <a:noAutofit/>
                    </wps:bodyPr>
                  </wps:wsp>
                </a:graphicData>
              </a:graphic>
            </wp:anchor>
          </w:drawing>
        </mc:Choice>
        <mc:Fallback>
          <w:pict>
            <v:shape w14:anchorId="16801AC3" id="Textbox 318" o:spid="_x0000_s1339" type="#_x0000_t202" style="position:absolute;margin-left:450.7pt;margin-top:52.55pt;width:90.45pt;height:33.3pt;z-index:-19730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" filled="f" stroked="f">
              <v:textbox inset="0,0,0,0">
                <w:txbxContent>
                  <w:p w14:paraId="16801FD7"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FD8" w14:textId="77777777" w:rsidR="00C45353" w:rsidRDefault="00A9526A">
                    <w:pPr>
                      <w:spacing w:before="9"/>
                      <w:ind w:right="21"/>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1FD9" w14:textId="77777777" w:rsidR="00C45353" w:rsidRDefault="00A9526A">
                    <w:pPr>
                      <w:spacing w:before="2"/>
                      <w:ind w:right="20"/>
                      <w:jc w:val="right"/>
                      <w:rPr>
                        <w:b/>
                        <w:sz w:val="18"/>
                      </w:rPr>
                    </w:pPr>
                    <w:r>
                      <w:rPr>
                        <w:b/>
                        <w:sz w:val="18"/>
                      </w:rPr>
                      <w:t>Schedule</w:t>
                    </w:r>
                    <w:r>
                      <w:rPr>
                        <w:b/>
                        <w:spacing w:val="-5"/>
                        <w:sz w:val="18"/>
                      </w:rPr>
                      <w:t xml:space="preserve"> </w:t>
                    </w:r>
                    <w:r>
                      <w:rPr>
                        <w:b/>
                        <w:spacing w:val="-10"/>
                        <w:sz w:val="18"/>
                      </w:rPr>
                      <w:t>A</w:t>
                    </w:r>
                  </w:p>
                </w:txbxContent>
              </v:textbox>
              <w10:wrap anchorx="page" anchory="page"/>
            </v:shape>
          </w:pict>
        </mc:Fallback>
      </mc:AlternateConten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6560" behindDoc="1" locked="0" layoutInCell="1" allowOverlap="1" wp14:anchorId="16801AC7" wp14:editId="16801AC8">
              <wp:simplePos x="0" y="0"/>
              <wp:positionH relativeFrom="page">
                <wp:posOffset>901700</wp:posOffset>
              </wp:positionH>
              <wp:positionV relativeFrom="page">
                <wp:posOffset>632672</wp:posOffset>
              </wp:positionV>
              <wp:extent cx="1287780" cy="196215"/>
              <wp:effectExtent l="0" t="0" r="0" b="0"/>
              <wp:wrapNone/>
              <wp:docPr id="325" name="Textbox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D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C7" id="_x0000_t202" coordsize="21600,21600" o:spt="202" path="m,l,21600r21600,l21600,xe">
              <v:stroke joinstyle="miter"/>
              <v:path gradientshapeok="t" o:connecttype="rect"/>
            </v:shapetype>
            <v:shape id="Textbox 325" o:spid="_x0000_s1341" type="#_x0000_t202" style="position:absolute;margin-left:71pt;margin-top:49.8pt;width:101.4pt;height:15.45pt;z-index:-19729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iUj/d5gBAAAk&#10;AwAADgAAAAAAAAAAAAAAAAAuAgAAZHJzL2Uyb0RvYy54bWxQSwECLQAUAAYACAAAACEAHLzBFt8A&#10;AAAKAQAADwAAAAAAAAAAAAAAAADyAwAAZHJzL2Rvd25yZXYueG1sUEsFBgAAAAAEAAQA8wAAAP4E&#10;AAAAAA==&#10;" filled="f" stroked="f">
              <v:textbox inset="0,0,0,0">
                <w:txbxContent>
                  <w:p w14:paraId="16801FDB"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87072" behindDoc="1" locked="0" layoutInCell="1" allowOverlap="1" wp14:anchorId="16801AC9" wp14:editId="16801ACA">
              <wp:simplePos x="0" y="0"/>
              <wp:positionH relativeFrom="page">
                <wp:posOffset>5723635</wp:posOffset>
              </wp:positionH>
              <wp:positionV relativeFrom="page">
                <wp:posOffset>667163</wp:posOffset>
              </wp:positionV>
              <wp:extent cx="1148715" cy="422909"/>
              <wp:effectExtent l="0" t="0" r="0" b="0"/>
              <wp:wrapNone/>
              <wp:docPr id="326" name="Text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8715" cy="422909"/>
                      </a:xfrm>
                      <a:prstGeom prst="rect">
                        <a:avLst/>
                      </a:prstGeom>
                    </wps:spPr>
                    <wps:txbx>
                      <w:txbxContent>
                        <w:p w14:paraId="16801FDC"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FDD" w14:textId="77777777" w:rsidR="00C45353" w:rsidRDefault="00A9526A">
                          <w:pPr>
                            <w:spacing w:before="9"/>
                            <w:ind w:right="21"/>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1FDE" w14:textId="77777777" w:rsidR="00C45353" w:rsidRDefault="00A9526A">
                          <w:pPr>
                            <w:spacing w:before="2"/>
                            <w:ind w:right="20"/>
                            <w:jc w:val="right"/>
                            <w:rPr>
                              <w:b/>
                              <w:sz w:val="18"/>
                            </w:rPr>
                          </w:pPr>
                          <w:r>
                            <w:rPr>
                              <w:b/>
                              <w:sz w:val="18"/>
                            </w:rPr>
                            <w:t>Schedule</w:t>
                          </w:r>
                          <w:r>
                            <w:rPr>
                              <w:b/>
                              <w:spacing w:val="-5"/>
                              <w:sz w:val="18"/>
                            </w:rPr>
                            <w:t xml:space="preserve"> </w:t>
                          </w:r>
                          <w:r>
                            <w:rPr>
                              <w:b/>
                              <w:spacing w:val="-10"/>
                              <w:sz w:val="18"/>
                            </w:rPr>
                            <w:t>B</w:t>
                          </w:r>
                        </w:p>
                      </w:txbxContent>
                    </wps:txbx>
                    <wps:bodyPr wrap="square" lIns="0" tIns="0" rIns="0" bIns="0" rtlCol="0">
                      <a:noAutofit/>
                    </wps:bodyPr>
                  </wps:wsp>
                </a:graphicData>
              </a:graphic>
            </wp:anchor>
          </w:drawing>
        </mc:Choice>
        <mc:Fallback>
          <w:pict>
            <v:shape w14:anchorId="16801AC9" id="Textbox 326" o:spid="_x0000_s1342" type="#_x0000_t202" style="position:absolute;margin-left:450.7pt;margin-top:52.55pt;width:90.45pt;height:33.3pt;z-index:-19729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" filled="f" stroked="f">
              <v:textbox inset="0,0,0,0">
                <w:txbxContent>
                  <w:p w14:paraId="16801FDC" w14:textId="77777777" w:rsidR="00C45353" w:rsidRDefault="00A9526A">
                    <w:pPr>
                      <w:spacing w:before="14"/>
                      <w:ind w:left="20"/>
                      <w:rPr>
                        <w:b/>
                        <w:sz w:val="18"/>
                      </w:rPr>
                    </w:pPr>
                    <w:r>
                      <w:rPr>
                        <w:b/>
                        <w:sz w:val="18"/>
                      </w:rPr>
                      <w:t>TERMS</w:t>
                    </w:r>
                    <w:r>
                      <w:rPr>
                        <w:b/>
                        <w:spacing w:val="-2"/>
                        <w:sz w:val="18"/>
                      </w:rPr>
                      <w:t xml:space="preserve"> </w:t>
                    </w:r>
                    <w:r>
                      <w:rPr>
                        <w:b/>
                        <w:sz w:val="18"/>
                      </w:rPr>
                      <w:t>OF</w:t>
                    </w:r>
                    <w:r>
                      <w:rPr>
                        <w:b/>
                        <w:spacing w:val="-2"/>
                        <w:sz w:val="18"/>
                      </w:rPr>
                      <w:t xml:space="preserve"> SERVICE</w:t>
                    </w:r>
                  </w:p>
                  <w:p w14:paraId="16801FDD" w14:textId="77777777" w:rsidR="00C45353" w:rsidRDefault="00A9526A">
                    <w:pPr>
                      <w:spacing w:before="9"/>
                      <w:ind w:right="21"/>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1FDE" w14:textId="77777777" w:rsidR="00C45353" w:rsidRDefault="00A9526A">
                    <w:pPr>
                      <w:spacing w:before="2"/>
                      <w:ind w:right="20"/>
                      <w:jc w:val="right"/>
                      <w:rPr>
                        <w:b/>
                        <w:sz w:val="18"/>
                      </w:rPr>
                    </w:pPr>
                    <w:r>
                      <w:rPr>
                        <w:b/>
                        <w:sz w:val="18"/>
                      </w:rPr>
                      <w:t>Schedule</w:t>
                    </w:r>
                    <w:r>
                      <w:rPr>
                        <w:b/>
                        <w:spacing w:val="-5"/>
                        <w:sz w:val="18"/>
                      </w:rPr>
                      <w:t xml:space="preserve"> </w:t>
                    </w:r>
                    <w:r>
                      <w:rPr>
                        <w:b/>
                        <w:spacing w:val="-10"/>
                        <w:sz w:val="18"/>
                      </w:rPr>
                      <w:t>B</w:t>
                    </w:r>
                  </w:p>
                </w:txbxContent>
              </v:textbox>
              <w10:wrap anchorx="page" anchory="page"/>
            </v:shape>
          </w:pict>
        </mc:Fallback>
      </mc:AlternateConten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8096" behindDoc="1" locked="0" layoutInCell="1" allowOverlap="1" wp14:anchorId="16801ACD" wp14:editId="16801ACE">
              <wp:simplePos x="0" y="0"/>
              <wp:positionH relativeFrom="page">
                <wp:posOffset>901700</wp:posOffset>
              </wp:positionH>
              <wp:positionV relativeFrom="page">
                <wp:posOffset>632672</wp:posOffset>
              </wp:positionV>
              <wp:extent cx="1287780" cy="196215"/>
              <wp:effectExtent l="0" t="0" r="0" b="0"/>
              <wp:wrapNone/>
              <wp:docPr id="335" name="Text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E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CD" id="_x0000_t202" coordsize="21600,21600" o:spt="202" path="m,l,21600r21600,l21600,xe">
              <v:stroke joinstyle="miter"/>
              <v:path gradientshapeok="t" o:connecttype="rect"/>
            </v:shapetype>
            <v:shape id="Textbox 335" o:spid="_x0000_s1344" type="#_x0000_t202" style="position:absolute;margin-left:71pt;margin-top:49.8pt;width:101.4pt;height:15.45pt;z-index:-19728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ApORUgmgEA&#10;ACQDAAAOAAAAAAAAAAAAAAAAAC4CAABkcnMvZTJvRG9jLnhtbFBLAQItABQABgAIAAAAIQAcvMEW&#10;3wAAAAoBAAAPAAAAAAAAAAAAAAAAAPQDAABkcnMvZG93bnJldi54bWxQSwUGAAAAAAQABADzAAAA&#10;AAUAAAAA&#10;" filled="f" stroked="f">
              <v:textbox inset="0,0,0,0">
                <w:txbxContent>
                  <w:p w14:paraId="16801FE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88608" behindDoc="1" locked="0" layoutInCell="1" allowOverlap="1" wp14:anchorId="16801ACF" wp14:editId="16801AD0">
              <wp:simplePos x="0" y="0"/>
              <wp:positionH relativeFrom="page">
                <wp:posOffset>5295391</wp:posOffset>
              </wp:positionH>
              <wp:positionV relativeFrom="page">
                <wp:posOffset>667163</wp:posOffset>
              </wp:positionV>
              <wp:extent cx="1579880" cy="555625"/>
              <wp:effectExtent l="0" t="0" r="0" b="0"/>
              <wp:wrapNone/>
              <wp:docPr id="336" name="Text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9880" cy="555625"/>
                      </a:xfrm>
                      <a:prstGeom prst="rect">
                        <a:avLst/>
                      </a:prstGeom>
                    </wps:spPr>
                    <wps:txbx>
                      <w:txbxContent>
                        <w:p w14:paraId="16801FE1"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FE2" w14:textId="77777777" w:rsidR="00C45353" w:rsidRDefault="00A9526A">
                          <w:pPr>
                            <w:spacing w:before="11"/>
                            <w:ind w:left="20" w:right="18" w:firstLine="83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19.1 Effective: October 1, 2019</w:t>
                          </w:r>
                        </w:p>
                      </w:txbxContent>
                    </wps:txbx>
                    <wps:bodyPr wrap="square" lIns="0" tIns="0" rIns="0" bIns="0" rtlCol="0">
                      <a:noAutofit/>
                    </wps:bodyPr>
                  </wps:wsp>
                </a:graphicData>
              </a:graphic>
            </wp:anchor>
          </w:drawing>
        </mc:Choice>
        <mc:Fallback>
          <w:pict>
            <v:shape w14:anchorId="16801ACF" id="Textbox 336" o:spid="_x0000_s1345" type="#_x0000_t202" style="position:absolute;margin-left:416.95pt;margin-top:52.55pt;width:124.4pt;height:43.75pt;z-index:-19727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" filled="f" stroked="f">
              <v:textbox inset="0,0,0,0">
                <w:txbxContent>
                  <w:p w14:paraId="16801FE1" w14:textId="77777777" w:rsidR="00C45353" w:rsidRDefault="00A9526A">
                    <w:pPr>
                      <w:spacing w:before="14"/>
                      <w:ind w:left="689"/>
                      <w:rPr>
                        <w:b/>
                        <w:sz w:val="18"/>
                      </w:rPr>
                    </w:pPr>
                    <w:r>
                      <w:rPr>
                        <w:b/>
                        <w:sz w:val="18"/>
                      </w:rPr>
                      <w:t>TERMS</w:t>
                    </w:r>
                    <w:r>
                      <w:rPr>
                        <w:b/>
                        <w:spacing w:val="-2"/>
                        <w:sz w:val="18"/>
                      </w:rPr>
                      <w:t xml:space="preserve"> </w:t>
                    </w:r>
                    <w:r>
                      <w:rPr>
                        <w:b/>
                        <w:sz w:val="18"/>
                      </w:rPr>
                      <w:t>OF</w:t>
                    </w:r>
                    <w:r>
                      <w:rPr>
                        <w:b/>
                        <w:spacing w:val="-2"/>
                        <w:sz w:val="18"/>
                      </w:rPr>
                      <w:t xml:space="preserve"> SERVICE</w:t>
                    </w:r>
                  </w:p>
                  <w:p w14:paraId="16801FE2" w14:textId="77777777" w:rsidR="00C45353" w:rsidRDefault="00A9526A">
                    <w:pPr>
                      <w:spacing w:before="11"/>
                      <w:ind w:left="20" w:right="18" w:firstLine="83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Sixth</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19.1 Effective: October 1, 2019</w:t>
                    </w:r>
                  </w:p>
                </w:txbxContent>
              </v:textbox>
              <w10:wrap anchorx="page" anchory="page"/>
            </v:shape>
          </w:pict>
        </mc:Fallback>
      </mc:AlternateConten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89632" behindDoc="1" locked="0" layoutInCell="1" allowOverlap="1" wp14:anchorId="16801AD3" wp14:editId="16801AD4">
              <wp:simplePos x="0" y="0"/>
              <wp:positionH relativeFrom="page">
                <wp:posOffset>901700</wp:posOffset>
              </wp:positionH>
              <wp:positionV relativeFrom="page">
                <wp:posOffset>632672</wp:posOffset>
              </wp:positionV>
              <wp:extent cx="1287780" cy="196215"/>
              <wp:effectExtent l="0" t="0" r="0" b="0"/>
              <wp:wrapNone/>
              <wp:docPr id="338" name="Textbox 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E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D3" id="_x0000_t202" coordsize="21600,21600" o:spt="202" path="m,l,21600r21600,l21600,xe">
              <v:stroke joinstyle="miter"/>
              <v:path gradientshapeok="t" o:connecttype="rect"/>
            </v:shapetype>
            <v:shape id="Textbox 338" o:spid="_x0000_s1347" type="#_x0000_t202" style="position:absolute;margin-left:71pt;margin-top:49.8pt;width:101.4pt;height:15.45pt;z-index:-19726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ooBeImgEA&#10;ACQDAAAOAAAAAAAAAAAAAAAAAC4CAABkcnMvZTJvRG9jLnhtbFBLAQItABQABgAIAAAAIQAcvMEW&#10;3wAAAAoBAAAPAAAAAAAAAAAAAAAAAPQDAABkcnMvZG93bnJldi54bWxQSwUGAAAAAAQABADzAAAA&#10;AAUAAAAA&#10;" filled="f" stroked="f">
              <v:textbox inset="0,0,0,0">
                <w:txbxContent>
                  <w:p w14:paraId="16801FE4"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90144" behindDoc="1" locked="0" layoutInCell="1" allowOverlap="1" wp14:anchorId="16801AD5" wp14:editId="16801AD6">
              <wp:simplePos x="0" y="0"/>
              <wp:positionH relativeFrom="page">
                <wp:posOffset>5289296</wp:posOffset>
              </wp:positionH>
              <wp:positionV relativeFrom="page">
                <wp:posOffset>667163</wp:posOffset>
              </wp:positionV>
              <wp:extent cx="1586230" cy="555625"/>
              <wp:effectExtent l="0" t="0" r="0" b="0"/>
              <wp:wrapNone/>
              <wp:docPr id="339" name="Text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6230" cy="555625"/>
                      </a:xfrm>
                      <a:prstGeom prst="rect">
                        <a:avLst/>
                      </a:prstGeom>
                    </wps:spPr>
                    <wps:txbx>
                      <w:txbxContent>
                        <w:p w14:paraId="16801FE5" w14:textId="77777777" w:rsidR="00C45353" w:rsidRDefault="00A9526A">
                          <w:pPr>
                            <w:spacing w:before="14"/>
                            <w:ind w:left="699"/>
                            <w:rPr>
                              <w:b/>
                              <w:sz w:val="18"/>
                            </w:rPr>
                          </w:pPr>
                          <w:r>
                            <w:rPr>
                              <w:b/>
                              <w:sz w:val="18"/>
                            </w:rPr>
                            <w:t>TERMS</w:t>
                          </w:r>
                          <w:r>
                            <w:rPr>
                              <w:b/>
                              <w:spacing w:val="-2"/>
                              <w:sz w:val="18"/>
                            </w:rPr>
                            <w:t xml:space="preserve"> </w:t>
                          </w:r>
                          <w:r>
                            <w:rPr>
                              <w:b/>
                              <w:sz w:val="18"/>
                            </w:rPr>
                            <w:t>OF</w:t>
                          </w:r>
                          <w:r>
                            <w:rPr>
                              <w:b/>
                              <w:spacing w:val="-2"/>
                              <w:sz w:val="18"/>
                            </w:rPr>
                            <w:t xml:space="preserve"> SERVICE</w:t>
                          </w:r>
                        </w:p>
                        <w:p w14:paraId="16801FE6"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19.2 Effective: May 1, 2005</w:t>
                          </w:r>
                        </w:p>
                      </w:txbxContent>
                    </wps:txbx>
                    <wps:bodyPr wrap="square" lIns="0" tIns="0" rIns="0" bIns="0" rtlCol="0">
                      <a:noAutofit/>
                    </wps:bodyPr>
                  </wps:wsp>
                </a:graphicData>
              </a:graphic>
            </wp:anchor>
          </w:drawing>
        </mc:Choice>
        <mc:Fallback>
          <w:pict>
            <v:shape w14:anchorId="16801AD5" id="Textbox 339" o:spid="_x0000_s1348" type="#_x0000_t202" style="position:absolute;margin-left:416.5pt;margin-top:52.55pt;width:124.9pt;height:43.75pt;z-index:-19726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" filled="f" stroked="f">
              <v:textbox inset="0,0,0,0">
                <w:txbxContent>
                  <w:p w14:paraId="16801FE5" w14:textId="77777777" w:rsidR="00C45353" w:rsidRDefault="00A9526A">
                    <w:pPr>
                      <w:spacing w:before="14"/>
                      <w:ind w:left="699"/>
                      <w:rPr>
                        <w:b/>
                        <w:sz w:val="18"/>
                      </w:rPr>
                    </w:pPr>
                    <w:r>
                      <w:rPr>
                        <w:b/>
                        <w:sz w:val="18"/>
                      </w:rPr>
                      <w:t>TERMS</w:t>
                    </w:r>
                    <w:r>
                      <w:rPr>
                        <w:b/>
                        <w:spacing w:val="-2"/>
                        <w:sz w:val="18"/>
                      </w:rPr>
                      <w:t xml:space="preserve"> </w:t>
                    </w:r>
                    <w:r>
                      <w:rPr>
                        <w:b/>
                        <w:sz w:val="18"/>
                      </w:rPr>
                      <w:t>OF</w:t>
                    </w:r>
                    <w:r>
                      <w:rPr>
                        <w:b/>
                        <w:spacing w:val="-2"/>
                        <w:sz w:val="18"/>
                      </w:rPr>
                      <w:t xml:space="preserve"> SERVICE</w:t>
                    </w:r>
                  </w:p>
                  <w:p w14:paraId="16801FE6" w14:textId="77777777" w:rsidR="00C45353" w:rsidRDefault="00A9526A">
                    <w:pPr>
                      <w:spacing w:before="11"/>
                      <w:ind w:left="20" w:right="18" w:firstLine="840"/>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Third</w:t>
                    </w:r>
                    <w:r>
                      <w:rPr>
                        <w:b/>
                        <w:spacing w:val="-15"/>
                        <w:sz w:val="18"/>
                      </w:rPr>
                      <w:t xml:space="preserve"> </w:t>
                    </w:r>
                    <w:r>
                      <w:rPr>
                        <w:b/>
                        <w:sz w:val="18"/>
                      </w:rPr>
                      <w:t>Revised</w:t>
                    </w:r>
                    <w:r>
                      <w:rPr>
                        <w:b/>
                        <w:spacing w:val="-12"/>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19.2 Effective: May 1, 2005</w:t>
                    </w:r>
                  </w:p>
                </w:txbxContent>
              </v:textbox>
              <w10:wrap anchorx="page" anchory="page"/>
            </v:shape>
          </w:pict>
        </mc:Fallback>
      </mc:AlternateConten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4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1168" behindDoc="1" locked="0" layoutInCell="1" allowOverlap="1" wp14:anchorId="16801AD9" wp14:editId="16801ADA">
              <wp:simplePos x="0" y="0"/>
              <wp:positionH relativeFrom="page">
                <wp:posOffset>901700</wp:posOffset>
              </wp:positionH>
              <wp:positionV relativeFrom="page">
                <wp:posOffset>632672</wp:posOffset>
              </wp:positionV>
              <wp:extent cx="1287780" cy="196215"/>
              <wp:effectExtent l="0" t="0" r="0" b="0"/>
              <wp:wrapNone/>
              <wp:docPr id="341" name="Textbox 3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E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D9" id="_x0000_t202" coordsize="21600,21600" o:spt="202" path="m,l,21600r21600,l21600,xe">
              <v:stroke joinstyle="miter"/>
              <v:path gradientshapeok="t" o:connecttype="rect"/>
            </v:shapetype>
            <v:shape id="Textbox 341" o:spid="_x0000_s1350" type="#_x0000_t202" style="position:absolute;margin-left:71pt;margin-top:49.8pt;width:101.4pt;height:15.45pt;z-index:-19725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yH3nkmgEA&#10;ACQDAAAOAAAAAAAAAAAAAAAAAC4CAABkcnMvZTJvRG9jLnhtbFBLAQItABQABgAIAAAAIQAcvMEW&#10;3wAAAAoBAAAPAAAAAAAAAAAAAAAAAPQDAABkcnMvZG93bnJldi54bWxQSwUGAAAAAAQABADzAAAA&#10;AAUAAAAA&#10;" filled="f" stroked="f">
              <v:textbox inset="0,0,0,0">
                <w:txbxContent>
                  <w:p w14:paraId="16801FE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91680" behindDoc="1" locked="0" layoutInCell="1" allowOverlap="1" wp14:anchorId="16801ADB" wp14:editId="16801ADC">
              <wp:simplePos x="0" y="0"/>
              <wp:positionH relativeFrom="page">
                <wp:posOffset>5159755</wp:posOffset>
              </wp:positionH>
              <wp:positionV relativeFrom="page">
                <wp:posOffset>667163</wp:posOffset>
              </wp:positionV>
              <wp:extent cx="1715770" cy="555625"/>
              <wp:effectExtent l="0" t="0" r="0" b="0"/>
              <wp:wrapNone/>
              <wp:docPr id="342" name="Textbox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555625"/>
                      </a:xfrm>
                      <a:prstGeom prst="rect">
                        <a:avLst/>
                      </a:prstGeom>
                    </wps:spPr>
                    <wps:txbx>
                      <w:txbxContent>
                        <w:p w14:paraId="16801FE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EA"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20.1 Effective: October 1, 2019</w:t>
                          </w:r>
                        </w:p>
                      </w:txbxContent>
                    </wps:txbx>
                    <wps:bodyPr wrap="square" lIns="0" tIns="0" rIns="0" bIns="0" rtlCol="0">
                      <a:noAutofit/>
                    </wps:bodyPr>
                  </wps:wsp>
                </a:graphicData>
              </a:graphic>
            </wp:anchor>
          </w:drawing>
        </mc:Choice>
        <mc:Fallback>
          <w:pict>
            <v:shape w14:anchorId="16801ADB" id="Textbox 342" o:spid="_x0000_s1351" type="#_x0000_t202" style="position:absolute;margin-left:406.3pt;margin-top:52.55pt;width:135.1pt;height:43.75pt;z-index:-19724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" filled="f" stroked="f">
              <v:textbox inset="0,0,0,0">
                <w:txbxContent>
                  <w:p w14:paraId="16801FE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EA"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20.1 Effective: October 1, 2019</w:t>
                    </w:r>
                  </w:p>
                </w:txbxContent>
              </v:textbox>
              <w10:wrap anchorx="page" anchory="page"/>
            </v:shape>
          </w:pict>
        </mc:Fallback>
      </mc:AlternateConten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2704" behindDoc="1" locked="0" layoutInCell="1" allowOverlap="1" wp14:anchorId="16801ADF" wp14:editId="16801AE0">
              <wp:simplePos x="0" y="0"/>
              <wp:positionH relativeFrom="page">
                <wp:posOffset>901700</wp:posOffset>
              </wp:positionH>
              <wp:positionV relativeFrom="page">
                <wp:posOffset>632672</wp:posOffset>
              </wp:positionV>
              <wp:extent cx="1287780" cy="196215"/>
              <wp:effectExtent l="0" t="0" r="0" b="0"/>
              <wp:wrapNone/>
              <wp:docPr id="344" name="Textbox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E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DF" id="_x0000_t202" coordsize="21600,21600" o:spt="202" path="m,l,21600r21600,l21600,xe">
              <v:stroke joinstyle="miter"/>
              <v:path gradientshapeok="t" o:connecttype="rect"/>
            </v:shapetype>
            <v:shape id="Textbox 344" o:spid="_x0000_s1353" type="#_x0000_t202" style="position:absolute;margin-left:71pt;margin-top:49.8pt;width:101.4pt;height:15.45pt;z-index:-19723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B7d4x2mgEA&#10;ACQDAAAOAAAAAAAAAAAAAAAAAC4CAABkcnMvZTJvRG9jLnhtbFBLAQItABQABgAIAAAAIQAcvMEW&#10;3wAAAAoBAAAPAAAAAAAAAAAAAAAAAPQDAABkcnMvZG93bnJldi54bWxQSwUGAAAAAAQABADzAAAA&#10;AAUAAAAA&#10;" filled="f" stroked="f">
              <v:textbox inset="0,0,0,0">
                <w:txbxContent>
                  <w:p w14:paraId="16801FE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93216" behindDoc="1" locked="0" layoutInCell="1" allowOverlap="1" wp14:anchorId="16801AE1" wp14:editId="16801AE2">
              <wp:simplePos x="0" y="0"/>
              <wp:positionH relativeFrom="page">
                <wp:posOffset>5600191</wp:posOffset>
              </wp:positionH>
              <wp:positionV relativeFrom="page">
                <wp:posOffset>667163</wp:posOffset>
              </wp:positionV>
              <wp:extent cx="1276985" cy="555625"/>
              <wp:effectExtent l="0" t="0" r="0" b="0"/>
              <wp:wrapNone/>
              <wp:docPr id="345" name="Textbox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55625"/>
                      </a:xfrm>
                      <a:prstGeom prst="rect">
                        <a:avLst/>
                      </a:prstGeom>
                    </wps:spPr>
                    <wps:txbx>
                      <w:txbxContent>
                        <w:p w14:paraId="16801FED"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EE"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20.2 Effective: July 1, 1998</w:t>
                          </w:r>
                        </w:p>
                      </w:txbxContent>
                    </wps:txbx>
                    <wps:bodyPr wrap="square" lIns="0" tIns="0" rIns="0" bIns="0" rtlCol="0">
                      <a:noAutofit/>
                    </wps:bodyPr>
                  </wps:wsp>
                </a:graphicData>
              </a:graphic>
            </wp:anchor>
          </w:drawing>
        </mc:Choice>
        <mc:Fallback>
          <w:pict>
            <v:shape w14:anchorId="16801AE1" id="Textbox 345" o:spid="_x0000_s1354" type="#_x0000_t202" style="position:absolute;margin-left:440.95pt;margin-top:52.55pt;width:100.55pt;height:43.75pt;z-index:-19723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" filled="f" stroked="f">
              <v:textbox inset="0,0,0,0">
                <w:txbxContent>
                  <w:p w14:paraId="16801FED"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1FEE"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20.2 Effective: July 1, 1998</w:t>
                    </w:r>
                  </w:p>
                </w:txbxContent>
              </v:textbox>
              <w10:wrap anchorx="page" anchory="page"/>
            </v:shape>
          </w:pict>
        </mc:Fallback>
      </mc:AlternateContent>
    </w:r>
    <w:r>
      <w:rPr>
        <w:noProof/>
        <w:sz w:val="20"/>
      </w:rPr>
      <mc:AlternateContent>
        <mc:Choice Requires="wps">
          <w:drawing>
            <wp:anchor distT="0" distB="0" distL="0" distR="0" simplePos="0" relativeHeight="483593728" behindDoc="1" locked="0" layoutInCell="1" allowOverlap="1" wp14:anchorId="16801AE3" wp14:editId="16801AE4">
              <wp:simplePos x="0" y="0"/>
              <wp:positionH relativeFrom="page">
                <wp:posOffset>647191</wp:posOffset>
              </wp:positionH>
              <wp:positionV relativeFrom="page">
                <wp:posOffset>1315424</wp:posOffset>
              </wp:positionV>
              <wp:extent cx="239395" cy="196215"/>
              <wp:effectExtent l="0" t="0" r="0" b="0"/>
              <wp:wrapNone/>
              <wp:docPr id="346" name="Textbox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EF" w14:textId="77777777" w:rsidR="00C45353" w:rsidRDefault="00A9526A">
                          <w:pPr>
                            <w:spacing w:before="12"/>
                            <w:ind w:left="20"/>
                            <w:rPr>
                              <w:b/>
                              <w:sz w:val="24"/>
                            </w:rPr>
                          </w:pPr>
                          <w:r>
                            <w:rPr>
                              <w:b/>
                              <w:spacing w:val="-5"/>
                              <w:sz w:val="24"/>
                            </w:rPr>
                            <w:t>20.</w:t>
                          </w:r>
                        </w:p>
                      </w:txbxContent>
                    </wps:txbx>
                    <wps:bodyPr wrap="square" lIns="0" tIns="0" rIns="0" bIns="0" rtlCol="0">
                      <a:noAutofit/>
                    </wps:bodyPr>
                  </wps:wsp>
                </a:graphicData>
              </a:graphic>
            </wp:anchor>
          </w:drawing>
        </mc:Choice>
        <mc:Fallback>
          <w:pict>
            <v:shape w14:anchorId="16801AE3" id="Textbox 346" o:spid="_x0000_s1355" type="#_x0000_t202" style="position:absolute;margin-left:50.95pt;margin-top:103.6pt;width:18.85pt;height:15.45pt;z-index:-19722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" filled="f" stroked="f">
              <v:textbox inset="0,0,0,0">
                <w:txbxContent>
                  <w:p w14:paraId="16801FEF" w14:textId="77777777" w:rsidR="00C45353" w:rsidRDefault="00A9526A">
                    <w:pPr>
                      <w:spacing w:before="12"/>
                      <w:ind w:left="20"/>
                      <w:rPr>
                        <w:b/>
                        <w:sz w:val="24"/>
                      </w:rPr>
                    </w:pPr>
                    <w:r>
                      <w:rPr>
                        <w:b/>
                        <w:spacing w:val="-5"/>
                        <w:sz w:val="24"/>
                      </w:rPr>
                      <w:t>20.</w:t>
                    </w:r>
                  </w:p>
                </w:txbxContent>
              </v:textbox>
              <w10:wrap anchorx="page" anchory="page"/>
            </v:shape>
          </w:pict>
        </mc:Fallback>
      </mc:AlternateContent>
    </w:r>
    <w:r>
      <w:rPr>
        <w:noProof/>
        <w:sz w:val="20"/>
      </w:rPr>
      <mc:AlternateContent>
        <mc:Choice Requires="wps">
          <w:drawing>
            <wp:anchor distT="0" distB="0" distL="0" distR="0" simplePos="0" relativeHeight="483594240" behindDoc="1" locked="0" layoutInCell="1" allowOverlap="1" wp14:anchorId="16801AE5" wp14:editId="16801AE6">
              <wp:simplePos x="0" y="0"/>
              <wp:positionH relativeFrom="page">
                <wp:posOffset>1104391</wp:posOffset>
              </wp:positionH>
              <wp:positionV relativeFrom="page">
                <wp:posOffset>1315424</wp:posOffset>
              </wp:positionV>
              <wp:extent cx="4228465" cy="196215"/>
              <wp:effectExtent l="0" t="0" r="0" b="0"/>
              <wp:wrapNone/>
              <wp:docPr id="347" name="Textbox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28465" cy="196215"/>
                      </a:xfrm>
                      <a:prstGeom prst="rect">
                        <a:avLst/>
                      </a:prstGeom>
                    </wps:spPr>
                    <wps:txbx>
                      <w:txbxContent>
                        <w:p w14:paraId="16801FF0"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E5" id="Textbox 347" o:spid="_x0000_s1356" type="#_x0000_t202" style="position:absolute;margin-left:86.95pt;margin-top:103.6pt;width:332.95pt;height:15.45pt;z-index:-19722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" filled="f" stroked="f">
              <v:textbox inset="0,0,0,0">
                <w:txbxContent>
                  <w:p w14:paraId="16801FF0"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v:textbox>
              <w10:wrap anchorx="page" anchory="page"/>
            </v:shape>
          </w:pict>
        </mc:Fallback>
      </mc:AlternateConten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3"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5264" behindDoc="1" locked="0" layoutInCell="1" allowOverlap="1" wp14:anchorId="16801AE9" wp14:editId="16801AEA">
              <wp:simplePos x="0" y="0"/>
              <wp:positionH relativeFrom="page">
                <wp:posOffset>901700</wp:posOffset>
              </wp:positionH>
              <wp:positionV relativeFrom="page">
                <wp:posOffset>632672</wp:posOffset>
              </wp:positionV>
              <wp:extent cx="1287780" cy="196215"/>
              <wp:effectExtent l="0" t="0" r="0" b="0"/>
              <wp:wrapNone/>
              <wp:docPr id="349" name="Text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F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E9" id="_x0000_t202" coordsize="21600,21600" o:spt="202" path="m,l,21600r21600,l21600,xe">
              <v:stroke joinstyle="miter"/>
              <v:path gradientshapeok="t" o:connecttype="rect"/>
            </v:shapetype>
            <v:shape id="Textbox 349" o:spid="_x0000_s1358" type="#_x0000_t202" style="position:absolute;margin-left:71pt;margin-top:49.8pt;width:101.4pt;height:15.45pt;z-index:-19721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CKsCvymgEA&#10;ACQDAAAOAAAAAAAAAAAAAAAAAC4CAABkcnMvZTJvRG9jLnhtbFBLAQItABQABgAIAAAAIQAcvMEW&#10;3wAAAAoBAAAPAAAAAAAAAAAAAAAAAPQDAABkcnMvZG93bnJldi54bWxQSwUGAAAAAAQABADzAAAA&#10;AAUAAAAA&#10;" filled="f" stroked="f">
              <v:textbox inset="0,0,0,0">
                <w:txbxContent>
                  <w:p w14:paraId="16801FF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95776" behindDoc="1" locked="0" layoutInCell="1" allowOverlap="1" wp14:anchorId="16801AEB" wp14:editId="16801AEC">
              <wp:simplePos x="0" y="0"/>
              <wp:positionH relativeFrom="page">
                <wp:posOffset>5338064</wp:posOffset>
              </wp:positionH>
              <wp:positionV relativeFrom="page">
                <wp:posOffset>667163</wp:posOffset>
              </wp:positionV>
              <wp:extent cx="1537335" cy="555625"/>
              <wp:effectExtent l="0" t="0" r="0" b="0"/>
              <wp:wrapNone/>
              <wp:docPr id="350" name="Textbox 3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7335" cy="555625"/>
                      </a:xfrm>
                      <a:prstGeom prst="rect">
                        <a:avLst/>
                      </a:prstGeom>
                    </wps:spPr>
                    <wps:txbx>
                      <w:txbxContent>
                        <w:p w14:paraId="16801FF3" w14:textId="77777777" w:rsidR="00C45353" w:rsidRDefault="00A9526A">
                          <w:pPr>
                            <w:spacing w:before="14"/>
                            <w:ind w:left="622"/>
                            <w:rPr>
                              <w:b/>
                              <w:sz w:val="18"/>
                            </w:rPr>
                          </w:pPr>
                          <w:r>
                            <w:rPr>
                              <w:b/>
                              <w:sz w:val="18"/>
                            </w:rPr>
                            <w:t>TERMS</w:t>
                          </w:r>
                          <w:r>
                            <w:rPr>
                              <w:b/>
                              <w:spacing w:val="-2"/>
                              <w:sz w:val="18"/>
                            </w:rPr>
                            <w:t xml:space="preserve"> </w:t>
                          </w:r>
                          <w:r>
                            <w:rPr>
                              <w:b/>
                              <w:sz w:val="18"/>
                            </w:rPr>
                            <w:t>OF</w:t>
                          </w:r>
                          <w:r>
                            <w:rPr>
                              <w:b/>
                              <w:spacing w:val="-2"/>
                              <w:sz w:val="18"/>
                            </w:rPr>
                            <w:t xml:space="preserve"> SERVICE</w:t>
                          </w:r>
                        </w:p>
                        <w:p w14:paraId="16801FF4" w14:textId="77777777" w:rsidR="00C45353" w:rsidRDefault="00A9526A">
                          <w:pPr>
                            <w:spacing w:before="11"/>
                            <w:ind w:left="20" w:right="18" w:firstLine="7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20.3 Effective:</w:t>
                          </w:r>
                          <w:r>
                            <w:rPr>
                              <w:b/>
                              <w:spacing w:val="-5"/>
                              <w:sz w:val="18"/>
                            </w:rPr>
                            <w:t xml:space="preserve"> </w:t>
                          </w:r>
                          <w:r>
                            <w:rPr>
                              <w:b/>
                              <w:sz w:val="18"/>
                            </w:rPr>
                            <w:t>November</w:t>
                          </w:r>
                          <w:r>
                            <w:rPr>
                              <w:b/>
                              <w:spacing w:val="-2"/>
                              <w:sz w:val="18"/>
                            </w:rPr>
                            <w:t xml:space="preserve"> </w:t>
                          </w:r>
                          <w:r>
                            <w:rPr>
                              <w:b/>
                              <w:sz w:val="18"/>
                            </w:rPr>
                            <w:t>1,</w:t>
                          </w:r>
                          <w:r>
                            <w:rPr>
                              <w:b/>
                              <w:spacing w:val="-14"/>
                              <w:sz w:val="18"/>
                            </w:rPr>
                            <w:t xml:space="preserve"> </w:t>
                          </w:r>
                          <w:r>
                            <w:rPr>
                              <w:b/>
                              <w:spacing w:val="-4"/>
                              <w:sz w:val="18"/>
                            </w:rPr>
                            <w:t>1999</w:t>
                          </w:r>
                        </w:p>
                      </w:txbxContent>
                    </wps:txbx>
                    <wps:bodyPr wrap="square" lIns="0" tIns="0" rIns="0" bIns="0" rtlCol="0">
                      <a:noAutofit/>
                    </wps:bodyPr>
                  </wps:wsp>
                </a:graphicData>
              </a:graphic>
            </wp:anchor>
          </w:drawing>
        </mc:Choice>
        <mc:Fallback>
          <w:pict>
            <v:shape w14:anchorId="16801AEB" id="Textbox 350" o:spid="_x0000_s1359" type="#_x0000_t202" style="position:absolute;margin-left:420.3pt;margin-top:52.55pt;width:121.05pt;height:43.75pt;z-index:-19720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" filled="f" stroked="f">
              <v:textbox inset="0,0,0,0">
                <w:txbxContent>
                  <w:p w14:paraId="16801FF3" w14:textId="77777777" w:rsidR="00C45353" w:rsidRDefault="00A9526A">
                    <w:pPr>
                      <w:spacing w:before="14"/>
                      <w:ind w:left="622"/>
                      <w:rPr>
                        <w:b/>
                        <w:sz w:val="18"/>
                      </w:rPr>
                    </w:pPr>
                    <w:r>
                      <w:rPr>
                        <w:b/>
                        <w:sz w:val="18"/>
                      </w:rPr>
                      <w:t>TERMS</w:t>
                    </w:r>
                    <w:r>
                      <w:rPr>
                        <w:b/>
                        <w:spacing w:val="-2"/>
                        <w:sz w:val="18"/>
                      </w:rPr>
                      <w:t xml:space="preserve"> </w:t>
                    </w:r>
                    <w:r>
                      <w:rPr>
                        <w:b/>
                        <w:sz w:val="18"/>
                      </w:rPr>
                      <w:t>OF</w:t>
                    </w:r>
                    <w:r>
                      <w:rPr>
                        <w:b/>
                        <w:spacing w:val="-2"/>
                        <w:sz w:val="18"/>
                      </w:rPr>
                      <w:t xml:space="preserve"> SERVICE</w:t>
                    </w:r>
                  </w:p>
                  <w:p w14:paraId="16801FF4" w14:textId="77777777" w:rsidR="00C45353" w:rsidRDefault="00A9526A">
                    <w:pPr>
                      <w:spacing w:before="11"/>
                      <w:ind w:left="20" w:right="18" w:firstLine="772"/>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Revised Sheet No. 20.3 Effective:</w:t>
                    </w:r>
                    <w:r>
                      <w:rPr>
                        <w:b/>
                        <w:spacing w:val="-5"/>
                        <w:sz w:val="18"/>
                      </w:rPr>
                      <w:t xml:space="preserve"> </w:t>
                    </w:r>
                    <w:r>
                      <w:rPr>
                        <w:b/>
                        <w:sz w:val="18"/>
                      </w:rPr>
                      <w:t>November</w:t>
                    </w:r>
                    <w:r>
                      <w:rPr>
                        <w:b/>
                        <w:spacing w:val="-2"/>
                        <w:sz w:val="18"/>
                      </w:rPr>
                      <w:t xml:space="preserve"> </w:t>
                    </w:r>
                    <w:r>
                      <w:rPr>
                        <w:b/>
                        <w:sz w:val="18"/>
                      </w:rPr>
                      <w:t>1,</w:t>
                    </w:r>
                    <w:r>
                      <w:rPr>
                        <w:b/>
                        <w:spacing w:val="-14"/>
                        <w:sz w:val="18"/>
                      </w:rPr>
                      <w:t xml:space="preserve"> </w:t>
                    </w:r>
                    <w:r>
                      <w:rPr>
                        <w:b/>
                        <w:spacing w:val="-4"/>
                        <w:sz w:val="18"/>
                      </w:rPr>
                      <w:t>1999</w:t>
                    </w:r>
                  </w:p>
                </w:txbxContent>
              </v:textbox>
              <w10:wrap anchorx="page" anchory="page"/>
            </v:shape>
          </w:pict>
        </mc:Fallback>
      </mc:AlternateContent>
    </w:r>
    <w:r>
      <w:rPr>
        <w:noProof/>
        <w:sz w:val="20"/>
      </w:rPr>
      <mc:AlternateContent>
        <mc:Choice Requires="wps">
          <w:drawing>
            <wp:anchor distT="0" distB="0" distL="0" distR="0" simplePos="0" relativeHeight="483596288" behindDoc="1" locked="0" layoutInCell="1" allowOverlap="1" wp14:anchorId="16801AED" wp14:editId="16801AEE">
              <wp:simplePos x="0" y="0"/>
              <wp:positionH relativeFrom="page">
                <wp:posOffset>654812</wp:posOffset>
              </wp:positionH>
              <wp:positionV relativeFrom="page">
                <wp:posOffset>1313900</wp:posOffset>
              </wp:positionV>
              <wp:extent cx="239395" cy="196215"/>
              <wp:effectExtent l="0" t="0" r="0" b="0"/>
              <wp:wrapNone/>
              <wp:docPr id="351" name="Text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F5" w14:textId="77777777" w:rsidR="00C45353" w:rsidRDefault="00A9526A">
                          <w:pPr>
                            <w:spacing w:before="12"/>
                            <w:ind w:left="20"/>
                            <w:rPr>
                              <w:b/>
                              <w:sz w:val="24"/>
                            </w:rPr>
                          </w:pPr>
                          <w:r>
                            <w:rPr>
                              <w:b/>
                              <w:spacing w:val="-5"/>
                              <w:sz w:val="24"/>
                            </w:rPr>
                            <w:t>20.</w:t>
                          </w:r>
                        </w:p>
                      </w:txbxContent>
                    </wps:txbx>
                    <wps:bodyPr wrap="square" lIns="0" tIns="0" rIns="0" bIns="0" rtlCol="0">
                      <a:noAutofit/>
                    </wps:bodyPr>
                  </wps:wsp>
                </a:graphicData>
              </a:graphic>
            </wp:anchor>
          </w:drawing>
        </mc:Choice>
        <mc:Fallback>
          <w:pict>
            <v:shape w14:anchorId="16801AED" id="Textbox 351" o:spid="_x0000_s1360" type="#_x0000_t202" style="position:absolute;margin-left:51.55pt;margin-top:103.45pt;width:18.85pt;height:15.45pt;z-index:-19720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" filled="f" stroked="f">
              <v:textbox inset="0,0,0,0">
                <w:txbxContent>
                  <w:p w14:paraId="16801FF5" w14:textId="77777777" w:rsidR="00C45353" w:rsidRDefault="00A9526A">
                    <w:pPr>
                      <w:spacing w:before="12"/>
                      <w:ind w:left="20"/>
                      <w:rPr>
                        <w:b/>
                        <w:sz w:val="24"/>
                      </w:rPr>
                    </w:pPr>
                    <w:r>
                      <w:rPr>
                        <w:b/>
                        <w:spacing w:val="-5"/>
                        <w:sz w:val="24"/>
                      </w:rPr>
                      <w:t>20.</w:t>
                    </w:r>
                  </w:p>
                </w:txbxContent>
              </v:textbox>
              <w10:wrap anchorx="page" anchory="page"/>
            </v:shape>
          </w:pict>
        </mc:Fallback>
      </mc:AlternateContent>
    </w:r>
    <w:r>
      <w:rPr>
        <w:noProof/>
        <w:sz w:val="20"/>
      </w:rPr>
      <mc:AlternateContent>
        <mc:Choice Requires="wps">
          <w:drawing>
            <wp:anchor distT="0" distB="0" distL="0" distR="0" simplePos="0" relativeHeight="483596800" behindDoc="1" locked="0" layoutInCell="1" allowOverlap="1" wp14:anchorId="16801AEF" wp14:editId="16801AF0">
              <wp:simplePos x="0" y="0"/>
              <wp:positionH relativeFrom="page">
                <wp:posOffset>1112011</wp:posOffset>
              </wp:positionH>
              <wp:positionV relativeFrom="page">
                <wp:posOffset>1313900</wp:posOffset>
              </wp:positionV>
              <wp:extent cx="4228465" cy="196215"/>
              <wp:effectExtent l="0" t="0" r="0" b="0"/>
              <wp:wrapNone/>
              <wp:docPr id="352" name="Textbox 3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28465" cy="196215"/>
                      </a:xfrm>
                      <a:prstGeom prst="rect">
                        <a:avLst/>
                      </a:prstGeom>
                    </wps:spPr>
                    <wps:txbx>
                      <w:txbxContent>
                        <w:p w14:paraId="16801FF6"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EF" id="Textbox 352" o:spid="_x0000_s1361" type="#_x0000_t202" style="position:absolute;margin-left:87.55pt;margin-top:103.45pt;width:332.95pt;height:15.45pt;z-index:-19719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" filled="f" stroked="f">
              <v:textbox inset="0,0,0,0">
                <w:txbxContent>
                  <w:p w14:paraId="16801FF6"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v:textbox>
              <w10:wrap anchorx="page" anchory="page"/>
            </v:shape>
          </w:pict>
        </mc:Fallback>
      </mc:AlternateConten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597824" behindDoc="1" locked="0" layoutInCell="1" allowOverlap="1" wp14:anchorId="16801AF3" wp14:editId="16801AF4">
              <wp:simplePos x="0" y="0"/>
              <wp:positionH relativeFrom="page">
                <wp:posOffset>901700</wp:posOffset>
              </wp:positionH>
              <wp:positionV relativeFrom="page">
                <wp:posOffset>632672</wp:posOffset>
              </wp:positionV>
              <wp:extent cx="1287780" cy="196215"/>
              <wp:effectExtent l="0" t="0" r="0" b="0"/>
              <wp:wrapNone/>
              <wp:docPr id="354" name="Textbox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F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F3" id="_x0000_t202" coordsize="21600,21600" o:spt="202" path="m,l,21600r21600,l21600,xe">
              <v:stroke joinstyle="miter"/>
              <v:path gradientshapeok="t" o:connecttype="rect"/>
            </v:shapetype>
            <v:shape id="Textbox 354" o:spid="_x0000_s1363" type="#_x0000_t202" style="position:absolute;margin-left:71pt;margin-top:49.8pt;width:101.4pt;height:15.45pt;z-index:-19718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0WemQEAACQDAAAOAAAAZHJzL2Uyb0RvYy54bWysUsGO0zAQvSPxD5bvNG1XbE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5eZ8Or2+2IlD4a8CIn&#10;jUSeV2Ggjk+Uzq2XlonM+f3MJI27Ubi2kXd3qwybz3bQnljNwANtJP08KDRS9J8CO5anf0nwkuwu&#10;Cab+PZQ/kkUFeHtIY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JAPRZ6ZAQAA&#10;JAMAAA4AAAAAAAAAAAAAAAAALgIAAGRycy9lMm9Eb2MueG1sUEsBAi0AFAAGAAgAAAAhABy8wRbf&#10;AAAACgEAAA8AAAAAAAAAAAAAAAAA8wMAAGRycy9kb3ducmV2LnhtbFBLBQYAAAAABAAEAPMAAAD/&#10;BAAAAAA=&#10;" filled="f" stroked="f">
              <v:textbox inset="0,0,0,0">
                <w:txbxContent>
                  <w:p w14:paraId="16801FF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598336" behindDoc="1" locked="0" layoutInCell="1" allowOverlap="1" wp14:anchorId="16801AF5" wp14:editId="16801AF6">
              <wp:simplePos x="0" y="0"/>
              <wp:positionH relativeFrom="page">
                <wp:posOffset>5159755</wp:posOffset>
              </wp:positionH>
              <wp:positionV relativeFrom="page">
                <wp:posOffset>667163</wp:posOffset>
              </wp:positionV>
              <wp:extent cx="1715770" cy="555625"/>
              <wp:effectExtent l="0" t="0" r="0" b="0"/>
              <wp:wrapNone/>
              <wp:docPr id="355" name="Text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555625"/>
                      </a:xfrm>
                      <a:prstGeom prst="rect">
                        <a:avLst/>
                      </a:prstGeom>
                    </wps:spPr>
                    <wps:txbx>
                      <w:txbxContent>
                        <w:p w14:paraId="16801FF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FA" w14:textId="77777777" w:rsidR="00C45353" w:rsidRDefault="00A9526A">
                          <w:pPr>
                            <w:spacing w:before="11"/>
                            <w:ind w:left="20" w:right="18" w:firstLine="105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20.4 Effective: January 1, 2009</w:t>
                          </w:r>
                        </w:p>
                      </w:txbxContent>
                    </wps:txbx>
                    <wps:bodyPr wrap="square" lIns="0" tIns="0" rIns="0" bIns="0" rtlCol="0">
                      <a:noAutofit/>
                    </wps:bodyPr>
                  </wps:wsp>
                </a:graphicData>
              </a:graphic>
            </wp:anchor>
          </w:drawing>
        </mc:Choice>
        <mc:Fallback>
          <w:pict>
            <v:shape w14:anchorId="16801AF5" id="Textbox 355" o:spid="_x0000_s1364" type="#_x0000_t202" style="position:absolute;margin-left:406.3pt;margin-top:52.55pt;width:135.1pt;height:43.75pt;z-index:-19718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" filled="f" stroked="f">
              <v:textbox inset="0,0,0,0">
                <w:txbxContent>
                  <w:p w14:paraId="16801FF9"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1FFA" w14:textId="77777777" w:rsidR="00C45353" w:rsidRDefault="00A9526A">
                    <w:pPr>
                      <w:spacing w:before="11"/>
                      <w:ind w:left="20" w:right="18" w:firstLine="1053"/>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20.4 Effective: January 1, 2009</w:t>
                    </w:r>
                  </w:p>
                </w:txbxContent>
              </v:textbox>
              <w10:wrap anchorx="page" anchory="page"/>
            </v:shape>
          </w:pict>
        </mc:Fallback>
      </mc:AlternateContent>
    </w:r>
    <w:r>
      <w:rPr>
        <w:noProof/>
        <w:sz w:val="20"/>
      </w:rPr>
      <mc:AlternateContent>
        <mc:Choice Requires="wps">
          <w:drawing>
            <wp:anchor distT="0" distB="0" distL="0" distR="0" simplePos="0" relativeHeight="483598848" behindDoc="1" locked="0" layoutInCell="1" allowOverlap="1" wp14:anchorId="16801AF7" wp14:editId="16801AF8">
              <wp:simplePos x="0" y="0"/>
              <wp:positionH relativeFrom="page">
                <wp:posOffset>654812</wp:posOffset>
              </wp:positionH>
              <wp:positionV relativeFrom="page">
                <wp:posOffset>1297136</wp:posOffset>
              </wp:positionV>
              <wp:extent cx="239395" cy="196215"/>
              <wp:effectExtent l="0" t="0" r="0" b="0"/>
              <wp:wrapNone/>
              <wp:docPr id="356" name="Textbox 3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1FFB" w14:textId="77777777" w:rsidR="00C45353" w:rsidRDefault="00A9526A">
                          <w:pPr>
                            <w:spacing w:before="12"/>
                            <w:ind w:left="20"/>
                            <w:rPr>
                              <w:b/>
                              <w:sz w:val="24"/>
                            </w:rPr>
                          </w:pPr>
                          <w:r>
                            <w:rPr>
                              <w:b/>
                              <w:spacing w:val="-5"/>
                              <w:sz w:val="24"/>
                            </w:rPr>
                            <w:t>20.</w:t>
                          </w:r>
                        </w:p>
                      </w:txbxContent>
                    </wps:txbx>
                    <wps:bodyPr wrap="square" lIns="0" tIns="0" rIns="0" bIns="0" rtlCol="0">
                      <a:noAutofit/>
                    </wps:bodyPr>
                  </wps:wsp>
                </a:graphicData>
              </a:graphic>
            </wp:anchor>
          </w:drawing>
        </mc:Choice>
        <mc:Fallback>
          <w:pict>
            <v:shape w14:anchorId="16801AF7" id="Textbox 356" o:spid="_x0000_s1365" type="#_x0000_t202" style="position:absolute;margin-left:51.55pt;margin-top:102.15pt;width:18.85pt;height:15.45pt;z-index:-19717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" filled="f" stroked="f">
              <v:textbox inset="0,0,0,0">
                <w:txbxContent>
                  <w:p w14:paraId="16801FFB" w14:textId="77777777" w:rsidR="00C45353" w:rsidRDefault="00A9526A">
                    <w:pPr>
                      <w:spacing w:before="12"/>
                      <w:ind w:left="20"/>
                      <w:rPr>
                        <w:b/>
                        <w:sz w:val="24"/>
                      </w:rPr>
                    </w:pPr>
                    <w:r>
                      <w:rPr>
                        <w:b/>
                        <w:spacing w:val="-5"/>
                        <w:sz w:val="24"/>
                      </w:rPr>
                      <w:t>20.</w:t>
                    </w:r>
                  </w:p>
                </w:txbxContent>
              </v:textbox>
              <w10:wrap anchorx="page" anchory="page"/>
            </v:shape>
          </w:pict>
        </mc:Fallback>
      </mc:AlternateContent>
    </w:r>
    <w:r>
      <w:rPr>
        <w:noProof/>
        <w:sz w:val="20"/>
      </w:rPr>
      <mc:AlternateContent>
        <mc:Choice Requires="wps">
          <w:drawing>
            <wp:anchor distT="0" distB="0" distL="0" distR="0" simplePos="0" relativeHeight="483599360" behindDoc="1" locked="0" layoutInCell="1" allowOverlap="1" wp14:anchorId="16801AF9" wp14:editId="16801AFA">
              <wp:simplePos x="0" y="0"/>
              <wp:positionH relativeFrom="page">
                <wp:posOffset>1112011</wp:posOffset>
              </wp:positionH>
              <wp:positionV relativeFrom="page">
                <wp:posOffset>1297136</wp:posOffset>
              </wp:positionV>
              <wp:extent cx="4228465" cy="196215"/>
              <wp:effectExtent l="0" t="0" r="0" b="0"/>
              <wp:wrapNone/>
              <wp:docPr id="357" name="Text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28465" cy="196215"/>
                      </a:xfrm>
                      <a:prstGeom prst="rect">
                        <a:avLst/>
                      </a:prstGeom>
                    </wps:spPr>
                    <wps:txbx>
                      <w:txbxContent>
                        <w:p w14:paraId="16801FFC"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AF9" id="Textbox 357" o:spid="_x0000_s1366" type="#_x0000_t202" style="position:absolute;margin-left:87.55pt;margin-top:102.15pt;width:332.95pt;height:15.45pt;z-index:-1971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" filled="f" stroked="f">
              <v:textbox inset="0,0,0,0">
                <w:txbxContent>
                  <w:p w14:paraId="16801FFC" w14:textId="77777777" w:rsidR="00C45353" w:rsidRDefault="00A9526A">
                    <w:pPr>
                      <w:spacing w:before="12"/>
                      <w:ind w:left="20"/>
                      <w:rPr>
                        <w:sz w:val="24"/>
                      </w:rPr>
                    </w:pPr>
                    <w:r>
                      <w:rPr>
                        <w:b/>
                        <w:sz w:val="24"/>
                      </w:rPr>
                      <w:t>Balancing</w:t>
                    </w:r>
                    <w:r>
                      <w:rPr>
                        <w:b/>
                        <w:spacing w:val="-7"/>
                        <w:sz w:val="24"/>
                      </w:rPr>
                      <w:t xml:space="preserve"> </w:t>
                    </w:r>
                    <w:r>
                      <w:rPr>
                        <w:b/>
                        <w:sz w:val="24"/>
                      </w:rPr>
                      <w:t>Allocation,</w:t>
                    </w:r>
                    <w:r>
                      <w:rPr>
                        <w:b/>
                        <w:spacing w:val="-6"/>
                        <w:sz w:val="24"/>
                      </w:rPr>
                      <w:t xml:space="preserve"> </w:t>
                    </w:r>
                    <w:r>
                      <w:rPr>
                        <w:b/>
                        <w:sz w:val="24"/>
                      </w:rPr>
                      <w:t>and</w:t>
                    </w:r>
                    <w:r>
                      <w:rPr>
                        <w:b/>
                        <w:spacing w:val="-5"/>
                        <w:sz w:val="24"/>
                      </w:rPr>
                      <w:t xml:space="preserve"> </w:t>
                    </w:r>
                    <w:r>
                      <w:rPr>
                        <w:b/>
                        <w:sz w:val="24"/>
                      </w:rPr>
                      <w:t>Cashout</w:t>
                    </w:r>
                    <w:r>
                      <w:rPr>
                        <w:b/>
                        <w:spacing w:val="-5"/>
                        <w:sz w:val="24"/>
                      </w:rPr>
                      <w:t xml:space="preserve"> </w:t>
                    </w:r>
                    <w:r>
                      <w:rPr>
                        <w:b/>
                        <w:sz w:val="24"/>
                      </w:rPr>
                      <w:t>Procedures</w:t>
                    </w:r>
                    <w:r>
                      <w:rPr>
                        <w:b/>
                        <w:spacing w:val="-3"/>
                        <w:sz w:val="24"/>
                      </w:rPr>
                      <w:t xml:space="preserve"> </w:t>
                    </w:r>
                    <w:r>
                      <w:rPr>
                        <w:spacing w:val="-2"/>
                        <w:sz w:val="24"/>
                      </w:rPr>
                      <w:t>(continued)</w:t>
                    </w:r>
                  </w:p>
                </w:txbxContent>
              </v:textbox>
              <w10:wrap anchorx="page" anchory="page"/>
            </v:shape>
          </w:pict>
        </mc:Fallback>
      </mc:AlternateContent>
    </w: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0384" behindDoc="1" locked="0" layoutInCell="1" allowOverlap="1" wp14:anchorId="16801AFD" wp14:editId="16801AFE">
              <wp:simplePos x="0" y="0"/>
              <wp:positionH relativeFrom="page">
                <wp:posOffset>901700</wp:posOffset>
              </wp:positionH>
              <wp:positionV relativeFrom="page">
                <wp:posOffset>632672</wp:posOffset>
              </wp:positionV>
              <wp:extent cx="1287780" cy="196215"/>
              <wp:effectExtent l="0" t="0" r="0" b="0"/>
              <wp:wrapNone/>
              <wp:docPr id="359" name="Textbox 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FF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AFD" id="_x0000_t202" coordsize="21600,21600" o:spt="202" path="m,l,21600r21600,l21600,xe">
              <v:stroke joinstyle="miter"/>
              <v:path gradientshapeok="t" o:connecttype="rect"/>
            </v:shapetype>
            <v:shape id="Textbox 359" o:spid="_x0000_s1368" type="#_x0000_t202" style="position:absolute;margin-left:71pt;margin-top:49.8pt;width:101.4pt;height:15.45pt;z-index:-19716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Y0MYFmgEA&#10;ACQDAAAOAAAAAAAAAAAAAAAAAC4CAABkcnMvZTJvRG9jLnhtbFBLAQItABQABgAIAAAAIQAcvMEW&#10;3wAAAAoBAAAPAAAAAAAAAAAAAAAAAPQDAABkcnMvZG93bnJldi54bWxQSwUGAAAAAAQABADzAAAA&#10;AAUAAAAA&#10;" filled="f" stroked="f">
              <v:textbox inset="0,0,0,0">
                <w:txbxContent>
                  <w:p w14:paraId="16801FF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0896" behindDoc="1" locked="0" layoutInCell="1" allowOverlap="1" wp14:anchorId="16801AFF" wp14:editId="16801B00">
              <wp:simplePos x="0" y="0"/>
              <wp:positionH relativeFrom="page">
                <wp:posOffset>5600191</wp:posOffset>
              </wp:positionH>
              <wp:positionV relativeFrom="page">
                <wp:posOffset>667163</wp:posOffset>
              </wp:positionV>
              <wp:extent cx="1276985" cy="555625"/>
              <wp:effectExtent l="0" t="0" r="0" b="0"/>
              <wp:wrapNone/>
              <wp:docPr id="360" name="Textbox 3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55625"/>
                      </a:xfrm>
                      <a:prstGeom prst="rect">
                        <a:avLst/>
                      </a:prstGeom>
                    </wps:spPr>
                    <wps:txbx>
                      <w:txbxContent>
                        <w:p w14:paraId="16801FFF"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2000"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20.5 Effective: July 1, 1998</w:t>
                          </w:r>
                        </w:p>
                      </w:txbxContent>
                    </wps:txbx>
                    <wps:bodyPr wrap="square" lIns="0" tIns="0" rIns="0" bIns="0" rtlCol="0">
                      <a:noAutofit/>
                    </wps:bodyPr>
                  </wps:wsp>
                </a:graphicData>
              </a:graphic>
            </wp:anchor>
          </w:drawing>
        </mc:Choice>
        <mc:Fallback>
          <w:pict>
            <v:shape w14:anchorId="16801AFF" id="Textbox 360" o:spid="_x0000_s1369" type="#_x0000_t202" style="position:absolute;margin-left:440.95pt;margin-top:52.55pt;width:100.55pt;height:43.75pt;z-index:-1971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" filled="f" stroked="f">
              <v:textbox inset="0,0,0,0">
                <w:txbxContent>
                  <w:p w14:paraId="16801FFF"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2000"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20.5 Effective: July 1, 1998</w:t>
                    </w:r>
                  </w:p>
                </w:txbxContent>
              </v:textbox>
              <w10:wrap anchorx="page" anchory="page"/>
            </v:shape>
          </w:pict>
        </mc:Fallback>
      </mc:AlternateConten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1920" behindDoc="1" locked="0" layoutInCell="1" allowOverlap="1" wp14:anchorId="16801B03" wp14:editId="16801B04">
              <wp:simplePos x="0" y="0"/>
              <wp:positionH relativeFrom="page">
                <wp:posOffset>901700</wp:posOffset>
              </wp:positionH>
              <wp:positionV relativeFrom="page">
                <wp:posOffset>632672</wp:posOffset>
              </wp:positionV>
              <wp:extent cx="1287780" cy="196215"/>
              <wp:effectExtent l="0" t="0" r="0" b="0"/>
              <wp:wrapNone/>
              <wp:docPr id="362" name="Text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0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03" id="_x0000_t202" coordsize="21600,21600" o:spt="202" path="m,l,21600r21600,l21600,xe">
              <v:stroke joinstyle="miter"/>
              <v:path gradientshapeok="t" o:connecttype="rect"/>
            </v:shapetype>
            <v:shape id="Textbox 362" o:spid="_x0000_s1371" type="#_x0000_t202" style="position:absolute;margin-left:71pt;margin-top:49.8pt;width:101.4pt;height:15.45pt;z-index:-19714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Ezf8YqZAQAA&#10;JAMAAA4AAAAAAAAAAAAAAAAALgIAAGRycy9lMm9Eb2MueG1sUEsBAi0AFAAGAAgAAAAhABy8wRbf&#10;AAAACgEAAA8AAAAAAAAAAAAAAAAA8wMAAGRycy9kb3ducmV2LnhtbFBLBQYAAAAABAAEAPMAAAD/&#10;BAAAAAA=&#10;" filled="f" stroked="f">
              <v:textbox inset="0,0,0,0">
                <w:txbxContent>
                  <w:p w14:paraId="1680200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2432" behindDoc="1" locked="0" layoutInCell="1" allowOverlap="1" wp14:anchorId="16801B05" wp14:editId="16801B06">
              <wp:simplePos x="0" y="0"/>
              <wp:positionH relativeFrom="page">
                <wp:posOffset>5159755</wp:posOffset>
              </wp:positionH>
              <wp:positionV relativeFrom="page">
                <wp:posOffset>667163</wp:posOffset>
              </wp:positionV>
              <wp:extent cx="1715135" cy="555625"/>
              <wp:effectExtent l="0" t="0" r="0" b="0"/>
              <wp:wrapNone/>
              <wp:docPr id="363" name="Text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135" cy="555625"/>
                      </a:xfrm>
                      <a:prstGeom prst="rect">
                        <a:avLst/>
                      </a:prstGeom>
                    </wps:spPr>
                    <wps:txbx>
                      <w:txbxContent>
                        <w:p w14:paraId="16802003"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4"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20.6 Effective: July 1, 2018</w:t>
                          </w:r>
                        </w:p>
                      </w:txbxContent>
                    </wps:txbx>
                    <wps:bodyPr wrap="square" lIns="0" tIns="0" rIns="0" bIns="0" rtlCol="0">
                      <a:noAutofit/>
                    </wps:bodyPr>
                  </wps:wsp>
                </a:graphicData>
              </a:graphic>
            </wp:anchor>
          </w:drawing>
        </mc:Choice>
        <mc:Fallback>
          <w:pict>
            <v:shape w14:anchorId="16801B05" id="Textbox 363" o:spid="_x0000_s1372" type="#_x0000_t202" style="position:absolute;margin-left:406.3pt;margin-top:52.55pt;width:135.05pt;height:43.75pt;z-index:-19714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" filled="f" stroked="f">
              <v:textbox inset="0,0,0,0">
                <w:txbxContent>
                  <w:p w14:paraId="16802003"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4"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20.6 Effective: July 1, 2018</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6B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441664" behindDoc="1" locked="0" layoutInCell="1" allowOverlap="1" wp14:anchorId="16801891" wp14:editId="16801892">
              <wp:simplePos x="0" y="0"/>
              <wp:positionH relativeFrom="page">
                <wp:posOffset>901700</wp:posOffset>
              </wp:positionH>
              <wp:positionV relativeFrom="page">
                <wp:posOffset>632672</wp:posOffset>
              </wp:positionV>
              <wp:extent cx="1287780" cy="196215"/>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1E7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891" id="_x0000_t202" coordsize="21600,21600" o:spt="202" path="m,l,21600r21600,l21600,xe">
              <v:stroke joinstyle="miter"/>
              <v:path gradientshapeok="t" o:connecttype="rect"/>
            </v:shapetype>
            <v:shape id="Textbox 34" o:spid="_x0000_s1058" type="#_x0000_t202" style="position:absolute;margin-left:71pt;margin-top:49.8pt;width:101.4pt;height:15.45pt;z-index:-1987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PXlKfyZAQAA&#10;IwMAAA4AAAAAAAAAAAAAAAAALgIAAGRycy9lMm9Eb2MueG1sUEsBAi0AFAAGAAgAAAAhABy8wRbf&#10;AAAACgEAAA8AAAAAAAAAAAAAAAAA8wMAAGRycy9kb3ducmV2LnhtbFBLBQYAAAAABAAEAPMAAAD/&#10;BAAAAAA=&#10;" filled="f" stroked="f">
              <v:textbox inset="0,0,0,0">
                <w:txbxContent>
                  <w:p w14:paraId="16801E78"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442176" behindDoc="1" locked="0" layoutInCell="1" allowOverlap="1" wp14:anchorId="16801893" wp14:editId="16801894">
              <wp:simplePos x="0" y="0"/>
              <wp:positionH relativeFrom="page">
                <wp:posOffset>5280152</wp:posOffset>
              </wp:positionH>
              <wp:positionV relativeFrom="page">
                <wp:posOffset>667163</wp:posOffset>
              </wp:positionV>
              <wp:extent cx="1595120" cy="55562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95120" cy="555625"/>
                      </a:xfrm>
                      <a:prstGeom prst="rect">
                        <a:avLst/>
                      </a:prstGeom>
                    </wps:spPr>
                    <wps:txbx>
                      <w:txbxContent>
                        <w:p w14:paraId="16801E79"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7A"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1.7 Effective: October 1, 2017</w:t>
                          </w:r>
                        </w:p>
                      </w:txbxContent>
                    </wps:txbx>
                    <wps:bodyPr wrap="square" lIns="0" tIns="0" rIns="0" bIns="0" rtlCol="0">
                      <a:noAutofit/>
                    </wps:bodyPr>
                  </wps:wsp>
                </a:graphicData>
              </a:graphic>
            </wp:anchor>
          </w:drawing>
        </mc:Choice>
        <mc:Fallback>
          <w:pict>
            <v:shape w14:anchorId="16801893" id="Textbox 35" o:spid="_x0000_s1059" type="#_x0000_t202" style="position:absolute;margin-left:415.75pt;margin-top:52.55pt;width:125.6pt;height:43.75pt;z-index:-1987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" filled="f" stroked="f">
              <v:textbox inset="0,0,0,0">
                <w:txbxContent>
                  <w:p w14:paraId="16801E79" w14:textId="77777777" w:rsidR="00C45353" w:rsidRDefault="00A9526A">
                    <w:pPr>
                      <w:spacing w:before="14"/>
                      <w:ind w:left="711"/>
                      <w:rPr>
                        <w:b/>
                        <w:sz w:val="18"/>
                      </w:rPr>
                    </w:pPr>
                    <w:r>
                      <w:rPr>
                        <w:b/>
                        <w:sz w:val="18"/>
                      </w:rPr>
                      <w:t>TERMS</w:t>
                    </w:r>
                    <w:r>
                      <w:rPr>
                        <w:b/>
                        <w:spacing w:val="-2"/>
                        <w:sz w:val="18"/>
                      </w:rPr>
                      <w:t xml:space="preserve"> </w:t>
                    </w:r>
                    <w:r>
                      <w:rPr>
                        <w:b/>
                        <w:sz w:val="18"/>
                      </w:rPr>
                      <w:t>OF</w:t>
                    </w:r>
                    <w:r>
                      <w:rPr>
                        <w:b/>
                        <w:spacing w:val="-2"/>
                        <w:sz w:val="18"/>
                      </w:rPr>
                      <w:t xml:space="preserve"> SERVICE</w:t>
                    </w:r>
                  </w:p>
                  <w:p w14:paraId="16801E7A" w14:textId="77777777" w:rsidR="00C45353" w:rsidRDefault="00A9526A">
                    <w:pPr>
                      <w:spacing w:before="11"/>
                      <w:ind w:left="20" w:right="18" w:firstLine="85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Eighth</w:t>
                    </w:r>
                    <w:r>
                      <w:rPr>
                        <w:b/>
                        <w:spacing w:val="-13"/>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1.7 Effective: October 1, 2017</w:t>
                    </w:r>
                  </w:p>
                </w:txbxContent>
              </v:textbox>
              <w10:wrap anchorx="page" anchory="page"/>
            </v:shape>
          </w:pict>
        </mc:Fallback>
      </mc:AlternateContent>
    </w:r>
    <w:r>
      <w:rPr>
        <w:noProof/>
        <w:sz w:val="20"/>
      </w:rPr>
      <mc:AlternateContent>
        <mc:Choice Requires="wps">
          <w:drawing>
            <wp:anchor distT="0" distB="0" distL="0" distR="0" simplePos="0" relativeHeight="483442688" behindDoc="1" locked="0" layoutInCell="1" allowOverlap="1" wp14:anchorId="16801895" wp14:editId="16801896">
              <wp:simplePos x="0" y="0"/>
              <wp:positionH relativeFrom="page">
                <wp:posOffset>863600</wp:posOffset>
              </wp:positionH>
              <wp:positionV relativeFrom="page">
                <wp:posOffset>1121876</wp:posOffset>
              </wp:positionV>
              <wp:extent cx="153670" cy="196215"/>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96215"/>
                      </a:xfrm>
                      <a:prstGeom prst="rect">
                        <a:avLst/>
                      </a:prstGeom>
                    </wps:spPr>
                    <wps:txbx>
                      <w:txbxContent>
                        <w:p w14:paraId="16801E7B" w14:textId="77777777" w:rsidR="00C45353" w:rsidRDefault="00A9526A">
                          <w:pPr>
                            <w:spacing w:before="12"/>
                            <w:ind w:left="20"/>
                            <w:rPr>
                              <w:b/>
                              <w:sz w:val="24"/>
                            </w:rPr>
                          </w:pPr>
                          <w:r>
                            <w:rPr>
                              <w:b/>
                              <w:spacing w:val="-5"/>
                              <w:sz w:val="24"/>
                            </w:rPr>
                            <w:t>1.</w:t>
                          </w:r>
                        </w:p>
                      </w:txbxContent>
                    </wps:txbx>
                    <wps:bodyPr wrap="square" lIns="0" tIns="0" rIns="0" bIns="0" rtlCol="0">
                      <a:noAutofit/>
                    </wps:bodyPr>
                  </wps:wsp>
                </a:graphicData>
              </a:graphic>
            </wp:anchor>
          </w:drawing>
        </mc:Choice>
        <mc:Fallback>
          <w:pict>
            <v:shape w14:anchorId="16801895" id="Textbox 36" o:spid="_x0000_s1060" type="#_x0000_t202" style="position:absolute;margin-left:68pt;margin-top:88.35pt;width:12.1pt;height:15.45pt;z-index:-1987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" filled="f" stroked="f">
              <v:textbox inset="0,0,0,0">
                <w:txbxContent>
                  <w:p w14:paraId="16801E7B" w14:textId="77777777" w:rsidR="00C45353" w:rsidRDefault="00A9526A">
                    <w:pPr>
                      <w:spacing w:before="12"/>
                      <w:ind w:left="20"/>
                      <w:rPr>
                        <w:b/>
                        <w:sz w:val="24"/>
                      </w:rPr>
                    </w:pPr>
                    <w:r>
                      <w:rPr>
                        <w:b/>
                        <w:spacing w:val="-5"/>
                        <w:sz w:val="24"/>
                      </w:rPr>
                      <w:t>1.</w:t>
                    </w:r>
                  </w:p>
                </w:txbxContent>
              </v:textbox>
              <w10:wrap anchorx="page" anchory="page"/>
            </v:shape>
          </w:pict>
        </mc:Fallback>
      </mc:AlternateContent>
    </w:r>
    <w:r>
      <w:rPr>
        <w:noProof/>
        <w:sz w:val="20"/>
      </w:rPr>
      <mc:AlternateContent>
        <mc:Choice Requires="wps">
          <w:drawing>
            <wp:anchor distT="0" distB="0" distL="0" distR="0" simplePos="0" relativeHeight="483443200" behindDoc="1" locked="0" layoutInCell="1" allowOverlap="1" wp14:anchorId="16801897" wp14:editId="16801898">
              <wp:simplePos x="0" y="0"/>
              <wp:positionH relativeFrom="page">
                <wp:posOffset>1320800</wp:posOffset>
              </wp:positionH>
              <wp:positionV relativeFrom="page">
                <wp:posOffset>1121876</wp:posOffset>
              </wp:positionV>
              <wp:extent cx="1652905" cy="196215"/>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2905" cy="196215"/>
                      </a:xfrm>
                      <a:prstGeom prst="rect">
                        <a:avLst/>
                      </a:prstGeom>
                    </wps:spPr>
                    <wps:txbx>
                      <w:txbxContent>
                        <w:p w14:paraId="16801E7C"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897" id="Textbox 37" o:spid="_x0000_s1061" type="#_x0000_t202" style="position:absolute;margin-left:104pt;margin-top:88.35pt;width:130.15pt;height:15.45pt;z-index:-1987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" filled="f" stroked="f">
              <v:textbox inset="0,0,0,0">
                <w:txbxContent>
                  <w:p w14:paraId="16801E7C" w14:textId="77777777" w:rsidR="00C45353" w:rsidRDefault="00A9526A">
                    <w:pPr>
                      <w:spacing w:before="12"/>
                      <w:ind w:left="20"/>
                      <w:rPr>
                        <w:sz w:val="24"/>
                      </w:rPr>
                    </w:pPr>
                    <w:r>
                      <w:rPr>
                        <w:b/>
                        <w:sz w:val="24"/>
                      </w:rPr>
                      <w:t>Definitions</w:t>
                    </w:r>
                    <w:r>
                      <w:rPr>
                        <w:b/>
                        <w:spacing w:val="-5"/>
                        <w:sz w:val="24"/>
                      </w:rPr>
                      <w:t xml:space="preserve"> </w:t>
                    </w:r>
                    <w:r>
                      <w:rPr>
                        <w:spacing w:val="-2"/>
                        <w:sz w:val="24"/>
                      </w:rPr>
                      <w:t>(Continued)</w:t>
                    </w:r>
                  </w:p>
                </w:txbxContent>
              </v:textbox>
              <w10:wrap anchorx="page" anchory="page"/>
            </v:shape>
          </w:pict>
        </mc:Fallback>
      </mc:AlternateConten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3456" behindDoc="1" locked="0" layoutInCell="1" allowOverlap="1" wp14:anchorId="16801B09" wp14:editId="16801B0A">
              <wp:simplePos x="0" y="0"/>
              <wp:positionH relativeFrom="page">
                <wp:posOffset>901700</wp:posOffset>
              </wp:positionH>
              <wp:positionV relativeFrom="page">
                <wp:posOffset>632672</wp:posOffset>
              </wp:positionV>
              <wp:extent cx="1287780" cy="196215"/>
              <wp:effectExtent l="0" t="0" r="0" b="0"/>
              <wp:wrapNone/>
              <wp:docPr id="365" name="Text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0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09" id="_x0000_t202" coordsize="21600,21600" o:spt="202" path="m,l,21600r21600,l21600,xe">
              <v:stroke joinstyle="miter"/>
              <v:path gradientshapeok="t" o:connecttype="rect"/>
            </v:shapetype>
            <v:shape id="Textbox 365" o:spid="_x0000_s1374" type="#_x0000_t202" style="position:absolute;margin-left:71pt;margin-top:49.8pt;width:101.4pt;height:15.45pt;z-index:-1971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srhvdmgEA&#10;ACQDAAAOAAAAAAAAAAAAAAAAAC4CAABkcnMvZTJvRG9jLnhtbFBLAQItABQABgAIAAAAIQAcvMEW&#10;3wAAAAoBAAAPAAAAAAAAAAAAAAAAAPQDAABkcnMvZG93bnJldi54bWxQSwUGAAAAAAQABADzAAAA&#10;AAUAAAAA&#10;" filled="f" stroked="f">
              <v:textbox inset="0,0,0,0">
                <w:txbxContent>
                  <w:p w14:paraId="1680200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3968" behindDoc="1" locked="0" layoutInCell="1" allowOverlap="1" wp14:anchorId="16801B0B" wp14:editId="16801B0C">
              <wp:simplePos x="0" y="0"/>
              <wp:positionH relativeFrom="page">
                <wp:posOffset>5159755</wp:posOffset>
              </wp:positionH>
              <wp:positionV relativeFrom="page">
                <wp:posOffset>667163</wp:posOffset>
              </wp:positionV>
              <wp:extent cx="1715135" cy="555625"/>
              <wp:effectExtent l="0" t="0" r="0" b="0"/>
              <wp:wrapNone/>
              <wp:docPr id="366" name="Text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135" cy="555625"/>
                      </a:xfrm>
                      <a:prstGeom prst="rect">
                        <a:avLst/>
                      </a:prstGeom>
                    </wps:spPr>
                    <wps:txbx>
                      <w:txbxContent>
                        <w:p w14:paraId="16802007"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8"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20.7 Effective: July 1, 2018</w:t>
                          </w:r>
                        </w:p>
                      </w:txbxContent>
                    </wps:txbx>
                    <wps:bodyPr wrap="square" lIns="0" tIns="0" rIns="0" bIns="0" rtlCol="0">
                      <a:noAutofit/>
                    </wps:bodyPr>
                  </wps:wsp>
                </a:graphicData>
              </a:graphic>
            </wp:anchor>
          </w:drawing>
        </mc:Choice>
        <mc:Fallback>
          <w:pict>
            <v:shape w14:anchorId="16801B0B" id="Textbox 366" o:spid="_x0000_s1375" type="#_x0000_t202" style="position:absolute;margin-left:406.3pt;margin-top:52.55pt;width:135.05pt;height:43.75pt;z-index:-1971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" filled="f" stroked="f">
              <v:textbox inset="0,0,0,0">
                <w:txbxContent>
                  <w:p w14:paraId="16802007"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8"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1"/>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20.7 Effective: July 1, 2018</w:t>
                    </w:r>
                  </w:p>
                </w:txbxContent>
              </v:textbox>
              <w10:wrap anchorx="page" anchory="page"/>
            </v:shape>
          </w:pict>
        </mc:Fallback>
      </mc:AlternateConten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4992" behindDoc="1" locked="0" layoutInCell="1" allowOverlap="1" wp14:anchorId="16801B0F" wp14:editId="16801B10">
              <wp:simplePos x="0" y="0"/>
              <wp:positionH relativeFrom="page">
                <wp:posOffset>901700</wp:posOffset>
              </wp:positionH>
              <wp:positionV relativeFrom="page">
                <wp:posOffset>632672</wp:posOffset>
              </wp:positionV>
              <wp:extent cx="1287780" cy="196215"/>
              <wp:effectExtent l="0" t="0" r="0" b="0"/>
              <wp:wrapNone/>
              <wp:docPr id="369" name="Textbox 3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0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0F" id="_x0000_t202" coordsize="21600,21600" o:spt="202" path="m,l,21600r21600,l21600,xe">
              <v:stroke joinstyle="miter"/>
              <v:path gradientshapeok="t" o:connecttype="rect"/>
            </v:shapetype>
            <v:shape id="Textbox 369" o:spid="_x0000_s1377" type="#_x0000_t202" style="position:absolute;margin-left:71pt;margin-top:49.8pt;width:101.4pt;height:15.45pt;z-index:-1971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6wPp/mgEA&#10;ACQDAAAOAAAAAAAAAAAAAAAAAC4CAABkcnMvZTJvRG9jLnhtbFBLAQItABQABgAIAAAAIQAcvMEW&#10;3wAAAAoBAAAPAAAAAAAAAAAAAAAAAPQDAABkcnMvZG93bnJldi54bWxQSwUGAAAAAAQABADzAAAA&#10;AAUAAAAA&#10;" filled="f" stroked="f">
              <v:textbox inset="0,0,0,0">
                <w:txbxContent>
                  <w:p w14:paraId="1680200A"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5504" behindDoc="1" locked="0" layoutInCell="1" allowOverlap="1" wp14:anchorId="16801B11" wp14:editId="16801B12">
              <wp:simplePos x="0" y="0"/>
              <wp:positionH relativeFrom="page">
                <wp:posOffset>5159755</wp:posOffset>
              </wp:positionH>
              <wp:positionV relativeFrom="page">
                <wp:posOffset>667163</wp:posOffset>
              </wp:positionV>
              <wp:extent cx="1715770" cy="555625"/>
              <wp:effectExtent l="0" t="0" r="0" b="0"/>
              <wp:wrapNone/>
              <wp:docPr id="370" name="Textbox 3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555625"/>
                      </a:xfrm>
                      <a:prstGeom prst="rect">
                        <a:avLst/>
                      </a:prstGeom>
                    </wps:spPr>
                    <wps:txbx>
                      <w:txbxContent>
                        <w:p w14:paraId="1680200B"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C"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20.8 Effective: October 1, 2019</w:t>
                          </w:r>
                        </w:p>
                      </w:txbxContent>
                    </wps:txbx>
                    <wps:bodyPr wrap="square" lIns="0" tIns="0" rIns="0" bIns="0" rtlCol="0">
                      <a:noAutofit/>
                    </wps:bodyPr>
                  </wps:wsp>
                </a:graphicData>
              </a:graphic>
            </wp:anchor>
          </w:drawing>
        </mc:Choice>
        <mc:Fallback>
          <w:pict>
            <v:shape w14:anchorId="16801B11" id="Textbox 370" o:spid="_x0000_s1378" type="#_x0000_t202" style="position:absolute;margin-left:406.3pt;margin-top:52.55pt;width:135.1pt;height:43.75pt;z-index:-19710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" filled="f" stroked="f">
              <v:textbox inset="0,0,0,0">
                <w:txbxContent>
                  <w:p w14:paraId="1680200B" w14:textId="77777777" w:rsidR="00C45353" w:rsidRDefault="00A9526A">
                    <w:pPr>
                      <w:spacing w:before="14"/>
                      <w:ind w:left="903"/>
                      <w:rPr>
                        <w:b/>
                        <w:sz w:val="18"/>
                      </w:rPr>
                    </w:pPr>
                    <w:r>
                      <w:rPr>
                        <w:b/>
                        <w:sz w:val="18"/>
                      </w:rPr>
                      <w:t>TERMS</w:t>
                    </w:r>
                    <w:r>
                      <w:rPr>
                        <w:b/>
                        <w:spacing w:val="-2"/>
                        <w:sz w:val="18"/>
                      </w:rPr>
                      <w:t xml:space="preserve"> </w:t>
                    </w:r>
                    <w:r>
                      <w:rPr>
                        <w:b/>
                        <w:sz w:val="18"/>
                      </w:rPr>
                      <w:t>OF</w:t>
                    </w:r>
                    <w:r>
                      <w:rPr>
                        <w:b/>
                        <w:spacing w:val="-2"/>
                        <w:sz w:val="18"/>
                      </w:rPr>
                      <w:t xml:space="preserve"> SERVICE</w:t>
                    </w:r>
                  </w:p>
                  <w:p w14:paraId="1680200C" w14:textId="77777777" w:rsidR="00C45353" w:rsidRDefault="00A9526A">
                    <w:pPr>
                      <w:spacing w:before="11"/>
                      <w:ind w:left="20" w:right="18" w:firstLine="1044"/>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Second</w:t>
                    </w:r>
                    <w:r>
                      <w:rPr>
                        <w:b/>
                        <w:spacing w:val="-13"/>
                        <w:sz w:val="18"/>
                      </w:rPr>
                      <w:t xml:space="preserve"> </w:t>
                    </w:r>
                    <w:r>
                      <w:rPr>
                        <w:b/>
                        <w:sz w:val="18"/>
                      </w:rPr>
                      <w:t>Revised</w:t>
                    </w:r>
                    <w:r>
                      <w:rPr>
                        <w:b/>
                        <w:spacing w:val="-10"/>
                        <w:sz w:val="18"/>
                      </w:rPr>
                      <w:t xml:space="preserve"> </w:t>
                    </w:r>
                    <w:r>
                      <w:rPr>
                        <w:b/>
                        <w:sz w:val="18"/>
                      </w:rPr>
                      <w:t>Sheet</w:t>
                    </w:r>
                    <w:r>
                      <w:rPr>
                        <w:b/>
                        <w:spacing w:val="-12"/>
                        <w:sz w:val="18"/>
                      </w:rPr>
                      <w:t xml:space="preserve"> </w:t>
                    </w:r>
                    <w:r>
                      <w:rPr>
                        <w:b/>
                        <w:sz w:val="18"/>
                      </w:rPr>
                      <w:t>No.</w:t>
                    </w:r>
                    <w:r>
                      <w:rPr>
                        <w:b/>
                        <w:spacing w:val="-13"/>
                        <w:sz w:val="18"/>
                      </w:rPr>
                      <w:t xml:space="preserve"> </w:t>
                    </w:r>
                    <w:r>
                      <w:rPr>
                        <w:b/>
                        <w:sz w:val="18"/>
                      </w:rPr>
                      <w:t>20.8 Effective: October 1, 2019</w:t>
                    </w:r>
                  </w:p>
                </w:txbxContent>
              </v:textbox>
              <w10:wrap anchorx="page" anchory="page"/>
            </v:shape>
          </w:pict>
        </mc:Fallback>
      </mc:AlternateConten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5F"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6528" behindDoc="1" locked="0" layoutInCell="1" allowOverlap="1" wp14:anchorId="16801B15" wp14:editId="16801B16">
              <wp:simplePos x="0" y="0"/>
              <wp:positionH relativeFrom="page">
                <wp:posOffset>901700</wp:posOffset>
              </wp:positionH>
              <wp:positionV relativeFrom="page">
                <wp:posOffset>632672</wp:posOffset>
              </wp:positionV>
              <wp:extent cx="1287780" cy="196215"/>
              <wp:effectExtent l="0" t="0" r="0" b="0"/>
              <wp:wrapNone/>
              <wp:docPr id="372" name="Textbox 3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0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15" id="_x0000_t202" coordsize="21600,21600" o:spt="202" path="m,l,21600r21600,l21600,xe">
              <v:stroke joinstyle="miter"/>
              <v:path gradientshapeok="t" o:connecttype="rect"/>
            </v:shapetype>
            <v:shape id="Textbox 372" o:spid="_x0000_s1380" type="#_x0000_t202" style="position:absolute;margin-left:71pt;margin-top:49.8pt;width:101.4pt;height:15.45pt;z-index:-19709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gf5QTmgEA&#10;ACQDAAAOAAAAAAAAAAAAAAAAAC4CAABkcnMvZTJvRG9jLnhtbFBLAQItABQABgAIAAAAIQAcvMEW&#10;3wAAAAoBAAAPAAAAAAAAAAAAAAAAAPQDAABkcnMvZG93bnJldi54bWxQSwUGAAAAAAQABADzAAAA&#10;AAUAAAAA&#10;" filled="f" stroked="f">
              <v:textbox inset="0,0,0,0">
                <w:txbxContent>
                  <w:p w14:paraId="1680200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7040" behindDoc="1" locked="0" layoutInCell="1" allowOverlap="1" wp14:anchorId="16801B17" wp14:editId="16801B18">
              <wp:simplePos x="0" y="0"/>
              <wp:positionH relativeFrom="page">
                <wp:posOffset>5322823</wp:posOffset>
              </wp:positionH>
              <wp:positionV relativeFrom="page">
                <wp:posOffset>667163</wp:posOffset>
              </wp:positionV>
              <wp:extent cx="1552575" cy="555625"/>
              <wp:effectExtent l="0" t="0" r="0" b="0"/>
              <wp:wrapNone/>
              <wp:docPr id="373" name="Textbox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200F"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2010" w14:textId="77777777" w:rsidR="00C45353" w:rsidRDefault="00A9526A">
                          <w:pPr>
                            <w:spacing w:before="11"/>
                            <w:ind w:left="20" w:right="18" w:firstLine="79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21.1 Effective: May 1, 2013</w:t>
                          </w:r>
                        </w:p>
                      </w:txbxContent>
                    </wps:txbx>
                    <wps:bodyPr wrap="square" lIns="0" tIns="0" rIns="0" bIns="0" rtlCol="0">
                      <a:noAutofit/>
                    </wps:bodyPr>
                  </wps:wsp>
                </a:graphicData>
              </a:graphic>
            </wp:anchor>
          </w:drawing>
        </mc:Choice>
        <mc:Fallback>
          <w:pict>
            <v:shape w14:anchorId="16801B17" id="Textbox 373" o:spid="_x0000_s1381" type="#_x0000_t202" style="position:absolute;margin-left:419.1pt;margin-top:52.55pt;width:122.25pt;height:43.75pt;z-index:-19709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" filled="f" stroked="f">
              <v:textbox inset="0,0,0,0">
                <w:txbxContent>
                  <w:p w14:paraId="1680200F"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2010" w14:textId="77777777" w:rsidR="00C45353" w:rsidRDefault="00A9526A">
                    <w:pPr>
                      <w:spacing w:before="11"/>
                      <w:ind w:left="20" w:right="18" w:firstLine="79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21.1 Effective: May 1, 2013</w:t>
                    </w:r>
                  </w:p>
                </w:txbxContent>
              </v:textbox>
              <w10:wrap anchorx="page" anchory="page"/>
            </v:shape>
          </w:pict>
        </mc:Fallback>
      </mc:AlternateConten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1"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08064" behindDoc="1" locked="0" layoutInCell="1" allowOverlap="1" wp14:anchorId="16801B1B" wp14:editId="16801B1C">
              <wp:simplePos x="0" y="0"/>
              <wp:positionH relativeFrom="page">
                <wp:posOffset>901700</wp:posOffset>
              </wp:positionH>
              <wp:positionV relativeFrom="page">
                <wp:posOffset>632672</wp:posOffset>
              </wp:positionV>
              <wp:extent cx="1287780" cy="196215"/>
              <wp:effectExtent l="0" t="0" r="0" b="0"/>
              <wp:wrapNone/>
              <wp:docPr id="375" name="Textbox 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1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1B" id="_x0000_t202" coordsize="21600,21600" o:spt="202" path="m,l,21600r21600,l21600,xe">
              <v:stroke joinstyle="miter"/>
              <v:path gradientshapeok="t" o:connecttype="rect"/>
            </v:shapetype>
            <v:shape id="Textbox 375" o:spid="_x0000_s1383" type="#_x0000_t202" style="position:absolute;margin-left:71pt;margin-top:49.8pt;width:101.4pt;height:15.45pt;z-index:-19708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2GBmQEAACQDAAAOAAAAZHJzL2Uyb0RvYy54bWysUsGO0zAQvSPxD5bvNG3Rbk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7usuHV7XZESh8NeJGT&#10;RiLPqzBQxydK59ZLy0Tm/H5mksbdKFzbyNd3qwybz3bQnljNwANtJP08KDRS9J8CO5anf0nwkuwu&#10;Cab+PZQ/kkUFeHtIY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CkXYYGZAQAA&#10;JAMAAA4AAAAAAAAAAAAAAAAALgIAAGRycy9lMm9Eb2MueG1sUEsBAi0AFAAGAAgAAAAhABy8wRbf&#10;AAAACgEAAA8AAAAAAAAAAAAAAAAA8wMAAGRycy9kb3ducmV2LnhtbFBLBQYAAAAABAAEAPMAAAD/&#10;BAAAAAA=&#10;" filled="f" stroked="f">
              <v:textbox inset="0,0,0,0">
                <w:txbxContent>
                  <w:p w14:paraId="16802012"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08576" behindDoc="1" locked="0" layoutInCell="1" allowOverlap="1" wp14:anchorId="16801B1D" wp14:editId="16801B1E">
              <wp:simplePos x="0" y="0"/>
              <wp:positionH relativeFrom="page">
                <wp:posOffset>5322823</wp:posOffset>
              </wp:positionH>
              <wp:positionV relativeFrom="page">
                <wp:posOffset>667163</wp:posOffset>
              </wp:positionV>
              <wp:extent cx="1552575" cy="555625"/>
              <wp:effectExtent l="0" t="0" r="0" b="0"/>
              <wp:wrapNone/>
              <wp:docPr id="376" name="Textbox 3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52575" cy="555625"/>
                      </a:xfrm>
                      <a:prstGeom prst="rect">
                        <a:avLst/>
                      </a:prstGeom>
                    </wps:spPr>
                    <wps:txbx>
                      <w:txbxContent>
                        <w:p w14:paraId="16802013"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2014" w14:textId="77777777" w:rsidR="00C45353" w:rsidRDefault="00A9526A">
                          <w:pPr>
                            <w:spacing w:before="11"/>
                            <w:ind w:left="20" w:right="18" w:firstLine="79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21.2 Effective: May 7, 2013</w:t>
                          </w:r>
                        </w:p>
                      </w:txbxContent>
                    </wps:txbx>
                    <wps:bodyPr wrap="square" lIns="0" tIns="0" rIns="0" bIns="0" rtlCol="0">
                      <a:noAutofit/>
                    </wps:bodyPr>
                  </wps:wsp>
                </a:graphicData>
              </a:graphic>
            </wp:anchor>
          </w:drawing>
        </mc:Choice>
        <mc:Fallback>
          <w:pict>
            <v:shape w14:anchorId="16801B1D" id="Textbox 376" o:spid="_x0000_s1384" type="#_x0000_t202" style="position:absolute;margin-left:419.1pt;margin-top:52.55pt;width:122.25pt;height:43.75pt;z-index:-19707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" filled="f" stroked="f">
              <v:textbox inset="0,0,0,0">
                <w:txbxContent>
                  <w:p w14:paraId="16802013" w14:textId="77777777" w:rsidR="00C45353" w:rsidRDefault="00A9526A">
                    <w:pPr>
                      <w:spacing w:before="14"/>
                      <w:ind w:left="646"/>
                      <w:rPr>
                        <w:b/>
                        <w:sz w:val="18"/>
                      </w:rPr>
                    </w:pPr>
                    <w:r>
                      <w:rPr>
                        <w:b/>
                        <w:sz w:val="18"/>
                      </w:rPr>
                      <w:t>TERMS</w:t>
                    </w:r>
                    <w:r>
                      <w:rPr>
                        <w:b/>
                        <w:spacing w:val="-2"/>
                        <w:sz w:val="18"/>
                      </w:rPr>
                      <w:t xml:space="preserve"> </w:t>
                    </w:r>
                    <w:r>
                      <w:rPr>
                        <w:b/>
                        <w:sz w:val="18"/>
                      </w:rPr>
                      <w:t>OF</w:t>
                    </w:r>
                    <w:r>
                      <w:rPr>
                        <w:b/>
                        <w:spacing w:val="-2"/>
                        <w:sz w:val="18"/>
                      </w:rPr>
                      <w:t xml:space="preserve"> SERVICE</w:t>
                    </w:r>
                  </w:p>
                  <w:p w14:paraId="16802014" w14:textId="77777777" w:rsidR="00C45353" w:rsidRDefault="00A9526A">
                    <w:pPr>
                      <w:spacing w:before="11"/>
                      <w:ind w:left="20" w:right="18" w:firstLine="799"/>
                      <w:jc w:val="right"/>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First</w:t>
                    </w:r>
                    <w:r>
                      <w:rPr>
                        <w:b/>
                        <w:spacing w:val="-11"/>
                        <w:sz w:val="18"/>
                      </w:rPr>
                      <w:t xml:space="preserve"> </w:t>
                    </w:r>
                    <w:r>
                      <w:rPr>
                        <w:b/>
                        <w:sz w:val="18"/>
                      </w:rPr>
                      <w:t>Revised</w:t>
                    </w:r>
                    <w:r>
                      <w:rPr>
                        <w:b/>
                        <w:spacing w:val="-9"/>
                        <w:sz w:val="18"/>
                      </w:rPr>
                      <w:t xml:space="preserve"> </w:t>
                    </w:r>
                    <w:r>
                      <w:rPr>
                        <w:b/>
                        <w:sz w:val="18"/>
                      </w:rPr>
                      <w:t>Sheet</w:t>
                    </w:r>
                    <w:r>
                      <w:rPr>
                        <w:b/>
                        <w:spacing w:val="-13"/>
                        <w:sz w:val="18"/>
                      </w:rPr>
                      <w:t xml:space="preserve"> </w:t>
                    </w:r>
                    <w:r>
                      <w:rPr>
                        <w:b/>
                        <w:sz w:val="18"/>
                      </w:rPr>
                      <w:t>No.</w:t>
                    </w:r>
                    <w:r>
                      <w:rPr>
                        <w:b/>
                        <w:spacing w:val="-12"/>
                        <w:sz w:val="18"/>
                      </w:rPr>
                      <w:t xml:space="preserve"> </w:t>
                    </w:r>
                    <w:r>
                      <w:rPr>
                        <w:b/>
                        <w:sz w:val="18"/>
                      </w:rPr>
                      <w:t>21.2 Effective: May 7, 2013</w:t>
                    </w:r>
                  </w:p>
                </w:txbxContent>
              </v:textbox>
              <w10:wrap anchorx="page" anchory="page"/>
            </v:shape>
          </w:pict>
        </mc:Fallback>
      </mc:AlternateConten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3" w14:textId="2CEF4A6D" w:rsidR="00C45353" w:rsidRDefault="00ED053B">
    <w:pPr>
      <w:pStyle w:val="BodyText"/>
      <w:spacing w:before="0" w:line="14" w:lineRule="auto"/>
      <w:rPr>
        <w:sz w:val="20"/>
      </w:rPr>
    </w:pPr>
    <w:r>
      <w:rPr>
        <w:noProof/>
        <w:sz w:val="20"/>
      </w:rPr>
      <mc:AlternateContent>
        <mc:Choice Requires="wps">
          <w:drawing>
            <wp:anchor distT="0" distB="0" distL="0" distR="0" simplePos="0" relativeHeight="483610112" behindDoc="1" locked="0" layoutInCell="1" allowOverlap="1" wp14:anchorId="16801B23" wp14:editId="436E5D00">
              <wp:simplePos x="0" y="0"/>
              <wp:positionH relativeFrom="page">
                <wp:posOffset>4448175</wp:posOffset>
              </wp:positionH>
              <wp:positionV relativeFrom="page">
                <wp:posOffset>666750</wp:posOffset>
              </wp:positionV>
              <wp:extent cx="2430145" cy="561975"/>
              <wp:effectExtent l="0" t="0" r="0" b="0"/>
              <wp:wrapNone/>
              <wp:docPr id="379" name="Textbox 3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0145" cy="561975"/>
                      </a:xfrm>
                      <a:prstGeom prst="rect">
                        <a:avLst/>
                      </a:prstGeom>
                    </wps:spPr>
                    <wps:txbx>
                      <w:txbxContent>
                        <w:p w14:paraId="16802017" w14:textId="77777777" w:rsidR="00C45353" w:rsidRDefault="00A9526A" w:rsidP="000C116B">
                          <w:pPr>
                            <w:spacing w:before="14"/>
                            <w:ind w:left="732"/>
                            <w:jc w:val="right"/>
                            <w:rPr>
                              <w:b/>
                              <w:sz w:val="18"/>
                            </w:rPr>
                          </w:pPr>
                          <w:r>
                            <w:rPr>
                              <w:b/>
                              <w:sz w:val="18"/>
                            </w:rPr>
                            <w:t>TERMS</w:t>
                          </w:r>
                          <w:r>
                            <w:rPr>
                              <w:b/>
                              <w:spacing w:val="-2"/>
                              <w:sz w:val="18"/>
                            </w:rPr>
                            <w:t xml:space="preserve"> </w:t>
                          </w:r>
                          <w:r>
                            <w:rPr>
                              <w:b/>
                              <w:sz w:val="18"/>
                            </w:rPr>
                            <w:t>OF</w:t>
                          </w:r>
                          <w:r>
                            <w:rPr>
                              <w:b/>
                              <w:spacing w:val="-2"/>
                              <w:sz w:val="18"/>
                            </w:rPr>
                            <w:t xml:space="preserve"> SERVICE</w:t>
                          </w:r>
                        </w:p>
                        <w:p w14:paraId="3970BD3B" w14:textId="7AB5720A" w:rsidR="00E83C22" w:rsidRDefault="00A9526A" w:rsidP="00E83C22">
                          <w:pPr>
                            <w:spacing w:before="11" w:line="247" w:lineRule="auto"/>
                            <w:ind w:left="20" w:right="38" w:firstLine="856"/>
                            <w:jc w:val="right"/>
                            <w:rPr>
                              <w:b/>
                              <w:spacing w:val="-13"/>
                              <w:sz w:val="18"/>
                            </w:rPr>
                          </w:pPr>
                          <w:r>
                            <w:rPr>
                              <w:b/>
                              <w:sz w:val="18"/>
                            </w:rPr>
                            <w:t>All</w:t>
                          </w:r>
                          <w:r>
                            <w:rPr>
                              <w:b/>
                              <w:spacing w:val="-15"/>
                              <w:sz w:val="18"/>
                            </w:rPr>
                            <w:t xml:space="preserve"> </w:t>
                          </w:r>
                          <w:r>
                            <w:rPr>
                              <w:b/>
                              <w:sz w:val="18"/>
                            </w:rPr>
                            <w:t>Rate</w:t>
                          </w:r>
                          <w:r>
                            <w:rPr>
                              <w:b/>
                              <w:spacing w:val="-12"/>
                              <w:sz w:val="18"/>
                            </w:rPr>
                            <w:t xml:space="preserve"> </w:t>
                          </w:r>
                          <w:r>
                            <w:rPr>
                              <w:b/>
                              <w:sz w:val="18"/>
                            </w:rPr>
                            <w:t xml:space="preserve">Schedules </w:t>
                          </w:r>
                        </w:p>
                        <w:p w14:paraId="16802018" w14:textId="1DE4DF7F" w:rsidR="00C45353" w:rsidRDefault="00ED053B" w:rsidP="00E83C22">
                          <w:pPr>
                            <w:spacing w:before="11" w:line="247" w:lineRule="auto"/>
                            <w:ind w:left="20" w:right="38" w:firstLine="856"/>
                            <w:jc w:val="right"/>
                            <w:rPr>
                              <w:b/>
                              <w:sz w:val="18"/>
                            </w:rPr>
                          </w:pPr>
                          <w:r>
                            <w:rPr>
                              <w:b/>
                              <w:sz w:val="18"/>
                            </w:rPr>
                            <w:t xml:space="preserve">Fourth </w:t>
                          </w:r>
                          <w:r w:rsidR="00A9526A">
                            <w:rPr>
                              <w:b/>
                              <w:sz w:val="18"/>
                            </w:rPr>
                            <w:t>Revised</w:t>
                          </w:r>
                          <w:r w:rsidR="00A9526A">
                            <w:rPr>
                              <w:b/>
                              <w:spacing w:val="-9"/>
                              <w:sz w:val="18"/>
                            </w:rPr>
                            <w:t xml:space="preserve"> </w:t>
                          </w:r>
                          <w:r w:rsidR="00A9526A">
                            <w:rPr>
                              <w:b/>
                              <w:sz w:val="18"/>
                            </w:rPr>
                            <w:t>Sheet</w:t>
                          </w:r>
                          <w:r w:rsidR="00A9526A">
                            <w:rPr>
                              <w:b/>
                              <w:spacing w:val="-13"/>
                              <w:sz w:val="18"/>
                            </w:rPr>
                            <w:t xml:space="preserve"> </w:t>
                          </w:r>
                          <w:r w:rsidR="00A9526A">
                            <w:rPr>
                              <w:b/>
                              <w:sz w:val="18"/>
                            </w:rPr>
                            <w:t>No.</w:t>
                          </w:r>
                          <w:r w:rsidR="00A9526A">
                            <w:rPr>
                              <w:b/>
                              <w:spacing w:val="-12"/>
                              <w:sz w:val="18"/>
                            </w:rPr>
                            <w:t xml:space="preserve"> </w:t>
                          </w:r>
                          <w:r w:rsidR="00A9526A">
                            <w:rPr>
                              <w:b/>
                              <w:sz w:val="18"/>
                            </w:rPr>
                            <w:t>21.3 Effective: January 1, 202</w:t>
                          </w:r>
                          <w:r>
                            <w:rPr>
                              <w:b/>
                              <w:sz w:val="18"/>
                            </w:rPr>
                            <w:t>6</w:t>
                          </w:r>
                        </w:p>
                      </w:txbxContent>
                    </wps:txbx>
                    <wps:bodyPr wrap="square" lIns="0" tIns="0" rIns="0" bIns="0" rtlCol="0">
                      <a:noAutofit/>
                    </wps:bodyPr>
                  </wps:wsp>
                </a:graphicData>
              </a:graphic>
              <wp14:sizeRelH relativeFrom="margin">
                <wp14:pctWidth>0</wp14:pctWidth>
              </wp14:sizeRelH>
            </wp:anchor>
          </w:drawing>
        </mc:Choice>
        <mc:Fallback>
          <w:pict>
            <v:shapetype w14:anchorId="16801B23" id="_x0000_t202" coordsize="21600,21600" o:spt="202" path="m,l,21600r21600,l21600,xe">
              <v:stroke joinstyle="miter"/>
              <v:path gradientshapeok="t" o:connecttype="rect"/>
            </v:shapetype>
            <v:shape id="Textbox 379" o:spid="_x0000_s1386" type="#_x0000_t202" style="position:absolute;margin-left:350.25pt;margin-top:52.5pt;width:191.35pt;height:44.25pt;z-index:-19706368;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" filled="f" stroked="f">
              <v:textbox inset="0,0,0,0">
                <w:txbxContent>
                  <w:p w14:paraId="16802017" w14:textId="77777777" w:rsidR="00C45353" w:rsidRDefault="00A9526A" w:rsidP="000C116B">
                    <w:pPr>
                      <w:spacing w:before="14"/>
                      <w:ind w:left="732"/>
                      <w:jc w:val="right"/>
                      <w:rPr>
                        <w:b/>
                        <w:sz w:val="18"/>
                      </w:rPr>
                    </w:pPr>
                    <w:r>
                      <w:rPr>
                        <w:b/>
                        <w:sz w:val="18"/>
                      </w:rPr>
                      <w:t>TERMS</w:t>
                    </w:r>
                    <w:r>
                      <w:rPr>
                        <w:b/>
                        <w:spacing w:val="-2"/>
                        <w:sz w:val="18"/>
                      </w:rPr>
                      <w:t xml:space="preserve"> </w:t>
                    </w:r>
                    <w:r>
                      <w:rPr>
                        <w:b/>
                        <w:sz w:val="18"/>
                      </w:rPr>
                      <w:t>OF</w:t>
                    </w:r>
                    <w:r>
                      <w:rPr>
                        <w:b/>
                        <w:spacing w:val="-2"/>
                        <w:sz w:val="18"/>
                      </w:rPr>
                      <w:t xml:space="preserve"> SERVICE</w:t>
                    </w:r>
                  </w:p>
                  <w:p w14:paraId="3970BD3B" w14:textId="7AB5720A" w:rsidR="00E83C22" w:rsidRDefault="00A9526A" w:rsidP="00E83C22">
                    <w:pPr>
                      <w:spacing w:before="11" w:line="247" w:lineRule="auto"/>
                      <w:ind w:left="20" w:right="38" w:firstLine="856"/>
                      <w:jc w:val="right"/>
                      <w:rPr>
                        <w:b/>
                        <w:spacing w:val="-13"/>
                        <w:sz w:val="18"/>
                      </w:rPr>
                    </w:pPr>
                    <w:r>
                      <w:rPr>
                        <w:b/>
                        <w:sz w:val="18"/>
                      </w:rPr>
                      <w:t>All</w:t>
                    </w:r>
                    <w:r>
                      <w:rPr>
                        <w:b/>
                        <w:spacing w:val="-15"/>
                        <w:sz w:val="18"/>
                      </w:rPr>
                      <w:t xml:space="preserve"> </w:t>
                    </w:r>
                    <w:r>
                      <w:rPr>
                        <w:b/>
                        <w:sz w:val="18"/>
                      </w:rPr>
                      <w:t>Rate</w:t>
                    </w:r>
                    <w:r>
                      <w:rPr>
                        <w:b/>
                        <w:spacing w:val="-12"/>
                        <w:sz w:val="18"/>
                      </w:rPr>
                      <w:t xml:space="preserve"> </w:t>
                    </w:r>
                    <w:r>
                      <w:rPr>
                        <w:b/>
                        <w:sz w:val="18"/>
                      </w:rPr>
                      <w:t xml:space="preserve">Schedules </w:t>
                    </w:r>
                  </w:p>
                  <w:p w14:paraId="16802018" w14:textId="1DE4DF7F" w:rsidR="00C45353" w:rsidRDefault="00ED053B" w:rsidP="00E83C22">
                    <w:pPr>
                      <w:spacing w:before="11" w:line="247" w:lineRule="auto"/>
                      <w:ind w:left="20" w:right="38" w:firstLine="856"/>
                      <w:jc w:val="right"/>
                      <w:rPr>
                        <w:b/>
                        <w:sz w:val="18"/>
                      </w:rPr>
                    </w:pPr>
                    <w:r>
                      <w:rPr>
                        <w:b/>
                        <w:sz w:val="18"/>
                      </w:rPr>
                      <w:t xml:space="preserve">Fourth </w:t>
                    </w:r>
                    <w:r w:rsidR="00A9526A">
                      <w:rPr>
                        <w:b/>
                        <w:sz w:val="18"/>
                      </w:rPr>
                      <w:t>Revised</w:t>
                    </w:r>
                    <w:r w:rsidR="00A9526A">
                      <w:rPr>
                        <w:b/>
                        <w:spacing w:val="-9"/>
                        <w:sz w:val="18"/>
                      </w:rPr>
                      <w:t xml:space="preserve"> </w:t>
                    </w:r>
                    <w:r w:rsidR="00A9526A">
                      <w:rPr>
                        <w:b/>
                        <w:sz w:val="18"/>
                      </w:rPr>
                      <w:t>Sheet</w:t>
                    </w:r>
                    <w:r w:rsidR="00A9526A">
                      <w:rPr>
                        <w:b/>
                        <w:spacing w:val="-13"/>
                        <w:sz w:val="18"/>
                      </w:rPr>
                      <w:t xml:space="preserve"> </w:t>
                    </w:r>
                    <w:r w:rsidR="00A9526A">
                      <w:rPr>
                        <w:b/>
                        <w:sz w:val="18"/>
                      </w:rPr>
                      <w:t>No.</w:t>
                    </w:r>
                    <w:r w:rsidR="00A9526A">
                      <w:rPr>
                        <w:b/>
                        <w:spacing w:val="-12"/>
                        <w:sz w:val="18"/>
                      </w:rPr>
                      <w:t xml:space="preserve"> </w:t>
                    </w:r>
                    <w:r w:rsidR="00A9526A">
                      <w:rPr>
                        <w:b/>
                        <w:sz w:val="18"/>
                      </w:rPr>
                      <w:t>21.3 Effective: January 1, 202</w:t>
                    </w:r>
                    <w:r>
                      <w:rPr>
                        <w:b/>
                        <w:sz w:val="18"/>
                      </w:rPr>
                      <w:t>6</w:t>
                    </w:r>
                  </w:p>
                </w:txbxContent>
              </v:textbox>
              <w10:wrap anchorx="page" anchory="page"/>
            </v:shape>
          </w:pict>
        </mc:Fallback>
      </mc:AlternateContent>
    </w:r>
    <w:r w:rsidR="00A9526A">
      <w:rPr>
        <w:noProof/>
        <w:sz w:val="20"/>
      </w:rPr>
      <mc:AlternateContent>
        <mc:Choice Requires="wps">
          <w:drawing>
            <wp:anchor distT="0" distB="0" distL="0" distR="0" simplePos="0" relativeHeight="483609600" behindDoc="1" locked="0" layoutInCell="1" allowOverlap="1" wp14:anchorId="16801B21" wp14:editId="2E4C92A3">
              <wp:simplePos x="0" y="0"/>
              <wp:positionH relativeFrom="page">
                <wp:posOffset>901700</wp:posOffset>
              </wp:positionH>
              <wp:positionV relativeFrom="page">
                <wp:posOffset>632672</wp:posOffset>
              </wp:positionV>
              <wp:extent cx="1287780" cy="196215"/>
              <wp:effectExtent l="0" t="0" r="0" b="0"/>
              <wp:wrapNone/>
              <wp:docPr id="378" name="Textbox 3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1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 w14:anchorId="16801B21" id="Textbox 378" o:spid="_x0000_s1387" type="#_x0000_t202" style="position:absolute;margin-left:71pt;margin-top:49.8pt;width:101.4pt;height:15.45pt;z-index:-19706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wZd87JgBAAAk&#10;AwAADgAAAAAAAAAAAAAAAAAuAgAAZHJzL2Uyb0RvYy54bWxQSwECLQAUAAYACAAAACEAHLzBFt8A&#10;AAAKAQAADwAAAAAAAAAAAAAAAADyAwAAZHJzL2Rvd25yZXYueG1sUEsFBgAAAAAEAAQA8wAAAP4E&#10;AAAAAA==&#10;" filled="f" stroked="f">
              <v:textbox inset="0,0,0,0">
                <w:txbxContent>
                  <w:p w14:paraId="16802016"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sidR="00A9526A">
      <w:rPr>
        <w:noProof/>
        <w:sz w:val="20"/>
      </w:rPr>
      <mc:AlternateContent>
        <mc:Choice Requires="wps">
          <w:drawing>
            <wp:anchor distT="0" distB="0" distL="0" distR="0" simplePos="0" relativeHeight="483610624" behindDoc="1" locked="0" layoutInCell="1" allowOverlap="1" wp14:anchorId="16801B25" wp14:editId="16801B26">
              <wp:simplePos x="0" y="0"/>
              <wp:positionH relativeFrom="page">
                <wp:posOffset>630427</wp:posOffset>
              </wp:positionH>
              <wp:positionV relativeFrom="page">
                <wp:posOffset>1315424</wp:posOffset>
              </wp:positionV>
              <wp:extent cx="239395" cy="196215"/>
              <wp:effectExtent l="0" t="0" r="0" b="0"/>
              <wp:wrapNone/>
              <wp:docPr id="380" name="Textbox 3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19" w14:textId="77777777" w:rsidR="00C45353" w:rsidRDefault="00A9526A">
                          <w:pPr>
                            <w:spacing w:before="12"/>
                            <w:ind w:left="20"/>
                            <w:rPr>
                              <w:b/>
                              <w:sz w:val="24"/>
                            </w:rPr>
                          </w:pPr>
                          <w:r>
                            <w:rPr>
                              <w:b/>
                              <w:spacing w:val="-5"/>
                              <w:sz w:val="24"/>
                            </w:rPr>
                            <w:t>21.</w:t>
                          </w:r>
                        </w:p>
                      </w:txbxContent>
                    </wps:txbx>
                    <wps:bodyPr wrap="square" lIns="0" tIns="0" rIns="0" bIns="0" rtlCol="0">
                      <a:noAutofit/>
                    </wps:bodyPr>
                  </wps:wsp>
                </a:graphicData>
              </a:graphic>
            </wp:anchor>
          </w:drawing>
        </mc:Choice>
        <mc:Fallback>
          <w:pict>
            <v:shape w14:anchorId="16801B25" id="Textbox 380" o:spid="_x0000_s1388" type="#_x0000_t202" style="position:absolute;margin-left:49.65pt;margin-top:103.6pt;width:18.85pt;height:15.45pt;z-index:-1970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" filled="f" stroked="f">
              <v:textbox inset="0,0,0,0">
                <w:txbxContent>
                  <w:p w14:paraId="16802019" w14:textId="77777777" w:rsidR="00C45353" w:rsidRDefault="00A9526A">
                    <w:pPr>
                      <w:spacing w:before="12"/>
                      <w:ind w:left="20"/>
                      <w:rPr>
                        <w:b/>
                        <w:sz w:val="24"/>
                      </w:rPr>
                    </w:pPr>
                    <w:r>
                      <w:rPr>
                        <w:b/>
                        <w:spacing w:val="-5"/>
                        <w:sz w:val="24"/>
                      </w:rPr>
                      <w:t>21.</w:t>
                    </w:r>
                  </w:p>
                </w:txbxContent>
              </v:textbox>
              <w10:wrap anchorx="page" anchory="page"/>
            </v:shape>
          </w:pict>
        </mc:Fallback>
      </mc:AlternateContent>
    </w:r>
    <w:r w:rsidR="00A9526A">
      <w:rPr>
        <w:noProof/>
        <w:sz w:val="20"/>
      </w:rPr>
      <mc:AlternateContent>
        <mc:Choice Requires="wps">
          <w:drawing>
            <wp:anchor distT="0" distB="0" distL="0" distR="0" simplePos="0" relativeHeight="483611136" behindDoc="1" locked="0" layoutInCell="1" allowOverlap="1" wp14:anchorId="16801B27" wp14:editId="16801B28">
              <wp:simplePos x="0" y="0"/>
              <wp:positionH relativeFrom="page">
                <wp:posOffset>1087627</wp:posOffset>
              </wp:positionH>
              <wp:positionV relativeFrom="page">
                <wp:posOffset>1315424</wp:posOffset>
              </wp:positionV>
              <wp:extent cx="5271135" cy="196215"/>
              <wp:effectExtent l="0" t="0" r="0" b="0"/>
              <wp:wrapNone/>
              <wp:docPr id="381" name="Textbox 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71135" cy="196215"/>
                      </a:xfrm>
                      <a:prstGeom prst="rect">
                        <a:avLst/>
                      </a:prstGeom>
                    </wps:spPr>
                    <wps:txbx>
                      <w:txbxContent>
                        <w:p w14:paraId="1680201A" w14:textId="77777777" w:rsidR="00C45353" w:rsidRDefault="00A9526A">
                          <w:pPr>
                            <w:spacing w:before="12"/>
                            <w:ind w:left="20"/>
                            <w:rPr>
                              <w:sz w:val="24"/>
                            </w:rPr>
                          </w:pPr>
                          <w:r>
                            <w:rPr>
                              <w:b/>
                              <w:sz w:val="24"/>
                            </w:rPr>
                            <w:t>Liquefied</w:t>
                          </w:r>
                          <w:r>
                            <w:rPr>
                              <w:b/>
                              <w:spacing w:val="-3"/>
                              <w:sz w:val="24"/>
                            </w:rPr>
                            <w:t xml:space="preserve"> </w:t>
                          </w:r>
                          <w:r>
                            <w:rPr>
                              <w:b/>
                              <w:sz w:val="24"/>
                            </w:rPr>
                            <w:t>Natural</w:t>
                          </w:r>
                          <w:r>
                            <w:rPr>
                              <w:b/>
                              <w:spacing w:val="-3"/>
                              <w:sz w:val="24"/>
                            </w:rPr>
                            <w:t xml:space="preserve"> </w:t>
                          </w:r>
                          <w:r>
                            <w:rPr>
                              <w:b/>
                              <w:sz w:val="24"/>
                            </w:rPr>
                            <w:t>Gas</w:t>
                          </w:r>
                          <w:r>
                            <w:rPr>
                              <w:b/>
                              <w:spacing w:val="-2"/>
                              <w:sz w:val="24"/>
                            </w:rPr>
                            <w:t xml:space="preserve"> </w:t>
                          </w:r>
                          <w:r>
                            <w:rPr>
                              <w:b/>
                              <w:sz w:val="24"/>
                            </w:rPr>
                            <w:t>Delivery</w:t>
                          </w:r>
                          <w:r>
                            <w:rPr>
                              <w:b/>
                              <w:spacing w:val="-3"/>
                              <w:sz w:val="24"/>
                            </w:rPr>
                            <w:t xml:space="preserve"> </w:t>
                          </w:r>
                          <w:r>
                            <w:rPr>
                              <w:b/>
                              <w:sz w:val="24"/>
                            </w:rPr>
                            <w:t>to</w:t>
                          </w:r>
                          <w:r>
                            <w:rPr>
                              <w:b/>
                              <w:spacing w:val="-2"/>
                              <w:sz w:val="24"/>
                            </w:rPr>
                            <w:t xml:space="preserve"> </w:t>
                          </w:r>
                          <w:r>
                            <w:rPr>
                              <w:b/>
                              <w:sz w:val="24"/>
                            </w:rPr>
                            <w:t>Tanker</w:t>
                          </w:r>
                          <w:r>
                            <w:rPr>
                              <w:b/>
                              <w:spacing w:val="-6"/>
                              <w:sz w:val="24"/>
                            </w:rPr>
                            <w:t xml:space="preserve"> </w:t>
                          </w:r>
                          <w:r>
                            <w:rPr>
                              <w:b/>
                              <w:sz w:val="24"/>
                            </w:rPr>
                            <w:t>Service</w:t>
                          </w:r>
                          <w:r>
                            <w:rPr>
                              <w:b/>
                              <w:spacing w:val="-1"/>
                              <w:sz w:val="24"/>
                            </w:rPr>
                            <w:t xml:space="preserve"> </w:t>
                          </w:r>
                          <w:r>
                            <w:rPr>
                              <w:b/>
                              <w:sz w:val="24"/>
                            </w:rPr>
                            <w:t>Rate</w:t>
                          </w:r>
                          <w:r>
                            <w:rPr>
                              <w:b/>
                              <w:spacing w:val="-2"/>
                              <w:sz w:val="24"/>
                            </w:rPr>
                            <w:t xml:space="preserve"> </w:t>
                          </w:r>
                          <w:r>
                            <w:rPr>
                              <w:b/>
                              <w:sz w:val="24"/>
                            </w:rPr>
                            <w:t>(LDTS)</w:t>
                          </w:r>
                          <w:r>
                            <w:rPr>
                              <w:b/>
                              <w:spacing w:val="-2"/>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27" id="Textbox 381" o:spid="_x0000_s1389" type="#_x0000_t202" style="position:absolute;margin-left:85.65pt;margin-top:103.6pt;width:415.05pt;height:15.45pt;z-index:-19705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" filled="f" stroked="f">
              <v:textbox inset="0,0,0,0">
                <w:txbxContent>
                  <w:p w14:paraId="1680201A" w14:textId="77777777" w:rsidR="00C45353" w:rsidRDefault="00A9526A">
                    <w:pPr>
                      <w:spacing w:before="12"/>
                      <w:ind w:left="20"/>
                      <w:rPr>
                        <w:sz w:val="24"/>
                      </w:rPr>
                    </w:pPr>
                    <w:r>
                      <w:rPr>
                        <w:b/>
                        <w:sz w:val="24"/>
                      </w:rPr>
                      <w:t>Liquefied</w:t>
                    </w:r>
                    <w:r>
                      <w:rPr>
                        <w:b/>
                        <w:spacing w:val="-3"/>
                        <w:sz w:val="24"/>
                      </w:rPr>
                      <w:t xml:space="preserve"> </w:t>
                    </w:r>
                    <w:r>
                      <w:rPr>
                        <w:b/>
                        <w:sz w:val="24"/>
                      </w:rPr>
                      <w:t>Natural</w:t>
                    </w:r>
                    <w:r>
                      <w:rPr>
                        <w:b/>
                        <w:spacing w:val="-3"/>
                        <w:sz w:val="24"/>
                      </w:rPr>
                      <w:t xml:space="preserve"> </w:t>
                    </w:r>
                    <w:r>
                      <w:rPr>
                        <w:b/>
                        <w:sz w:val="24"/>
                      </w:rPr>
                      <w:t>Gas</w:t>
                    </w:r>
                    <w:r>
                      <w:rPr>
                        <w:b/>
                        <w:spacing w:val="-2"/>
                        <w:sz w:val="24"/>
                      </w:rPr>
                      <w:t xml:space="preserve"> </w:t>
                    </w:r>
                    <w:r>
                      <w:rPr>
                        <w:b/>
                        <w:sz w:val="24"/>
                      </w:rPr>
                      <w:t>Delivery</w:t>
                    </w:r>
                    <w:r>
                      <w:rPr>
                        <w:b/>
                        <w:spacing w:val="-3"/>
                        <w:sz w:val="24"/>
                      </w:rPr>
                      <w:t xml:space="preserve"> </w:t>
                    </w:r>
                    <w:r>
                      <w:rPr>
                        <w:b/>
                        <w:sz w:val="24"/>
                      </w:rPr>
                      <w:t>to</w:t>
                    </w:r>
                    <w:r>
                      <w:rPr>
                        <w:b/>
                        <w:spacing w:val="-2"/>
                        <w:sz w:val="24"/>
                      </w:rPr>
                      <w:t xml:space="preserve"> </w:t>
                    </w:r>
                    <w:r>
                      <w:rPr>
                        <w:b/>
                        <w:sz w:val="24"/>
                      </w:rPr>
                      <w:t>Tanker</w:t>
                    </w:r>
                    <w:r>
                      <w:rPr>
                        <w:b/>
                        <w:spacing w:val="-6"/>
                        <w:sz w:val="24"/>
                      </w:rPr>
                      <w:t xml:space="preserve"> </w:t>
                    </w:r>
                    <w:r>
                      <w:rPr>
                        <w:b/>
                        <w:sz w:val="24"/>
                      </w:rPr>
                      <w:t>Service</w:t>
                    </w:r>
                    <w:r>
                      <w:rPr>
                        <w:b/>
                        <w:spacing w:val="-1"/>
                        <w:sz w:val="24"/>
                      </w:rPr>
                      <w:t xml:space="preserve"> </w:t>
                    </w:r>
                    <w:r>
                      <w:rPr>
                        <w:b/>
                        <w:sz w:val="24"/>
                      </w:rPr>
                      <w:t>Rate</w:t>
                    </w:r>
                    <w:r>
                      <w:rPr>
                        <w:b/>
                        <w:spacing w:val="-2"/>
                        <w:sz w:val="24"/>
                      </w:rPr>
                      <w:t xml:space="preserve"> </w:t>
                    </w:r>
                    <w:r>
                      <w:rPr>
                        <w:b/>
                        <w:sz w:val="24"/>
                      </w:rPr>
                      <w:t>(LDTS)</w:t>
                    </w:r>
                    <w:r>
                      <w:rPr>
                        <w:b/>
                        <w:spacing w:val="-2"/>
                        <w:sz w:val="24"/>
                      </w:rPr>
                      <w:t xml:space="preserve"> </w:t>
                    </w:r>
                    <w:r>
                      <w:rPr>
                        <w:spacing w:val="-2"/>
                        <w:sz w:val="24"/>
                      </w:rPr>
                      <w:t>(continued)</w:t>
                    </w:r>
                  </w:p>
                </w:txbxContent>
              </v:textbox>
              <w10:wrap anchorx="page" anchory="page"/>
            </v:shape>
          </w:pict>
        </mc:Fallback>
      </mc:AlternateConten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5"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2160" behindDoc="1" locked="0" layoutInCell="1" allowOverlap="1" wp14:anchorId="16801B2B" wp14:editId="16801B2C">
              <wp:simplePos x="0" y="0"/>
              <wp:positionH relativeFrom="page">
                <wp:posOffset>901700</wp:posOffset>
              </wp:positionH>
              <wp:positionV relativeFrom="page">
                <wp:posOffset>632672</wp:posOffset>
              </wp:positionV>
              <wp:extent cx="1287780" cy="196215"/>
              <wp:effectExtent l="0" t="0" r="0" b="0"/>
              <wp:wrapNone/>
              <wp:docPr id="383" name="Textbox 3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1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2B" id="_x0000_t202" coordsize="21600,21600" o:spt="202" path="m,l,21600r21600,l21600,xe">
              <v:stroke joinstyle="miter"/>
              <v:path gradientshapeok="t" o:connecttype="rect"/>
            </v:shapetype>
            <v:shape id="Textbox 383" o:spid="_x0000_s1391" type="#_x0000_t202" style="position:absolute;margin-left:71pt;margin-top:49.8pt;width:101.4pt;height:15.45pt;z-index:-1970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BKAmAEAACQDAAAOAAAAZHJzL2Uyb0RvYy54bWysUsGO0zAQvSPxD5bvNG0R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" filled="f" stroked="f">
              <v:textbox inset="0,0,0,0">
                <w:txbxContent>
                  <w:p w14:paraId="1680201C"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12672" behindDoc="1" locked="0" layoutInCell="1" allowOverlap="1" wp14:anchorId="16801B2D" wp14:editId="16801B2E">
              <wp:simplePos x="0" y="0"/>
              <wp:positionH relativeFrom="page">
                <wp:posOffset>5600191</wp:posOffset>
              </wp:positionH>
              <wp:positionV relativeFrom="page">
                <wp:posOffset>667163</wp:posOffset>
              </wp:positionV>
              <wp:extent cx="1276985" cy="555625"/>
              <wp:effectExtent l="0" t="0" r="0" b="0"/>
              <wp:wrapNone/>
              <wp:docPr id="384" name="Textbox 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76985" cy="555625"/>
                      </a:xfrm>
                      <a:prstGeom prst="rect">
                        <a:avLst/>
                      </a:prstGeom>
                    </wps:spPr>
                    <wps:txbx>
                      <w:txbxContent>
                        <w:p w14:paraId="1680201D"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201E"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22.1 Effective: July 1, 1998</w:t>
                          </w:r>
                        </w:p>
                      </w:txbxContent>
                    </wps:txbx>
                    <wps:bodyPr wrap="square" lIns="0" tIns="0" rIns="0" bIns="0" rtlCol="0">
                      <a:noAutofit/>
                    </wps:bodyPr>
                  </wps:wsp>
                </a:graphicData>
              </a:graphic>
            </wp:anchor>
          </w:drawing>
        </mc:Choice>
        <mc:Fallback>
          <w:pict>
            <v:shape w14:anchorId="16801B2D" id="Textbox 384" o:spid="_x0000_s1392" type="#_x0000_t202" style="position:absolute;margin-left:440.95pt;margin-top:52.55pt;width:100.55pt;height:43.75pt;z-index:-1970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" filled="f" stroked="f">
              <v:textbox inset="0,0,0,0">
                <w:txbxContent>
                  <w:p w14:paraId="1680201D" w14:textId="77777777" w:rsidR="00C45353" w:rsidRDefault="00A9526A">
                    <w:pPr>
                      <w:spacing w:before="14"/>
                      <w:ind w:left="209"/>
                      <w:rPr>
                        <w:b/>
                        <w:sz w:val="18"/>
                      </w:rPr>
                    </w:pPr>
                    <w:r>
                      <w:rPr>
                        <w:b/>
                        <w:sz w:val="18"/>
                      </w:rPr>
                      <w:t>TERMS</w:t>
                    </w:r>
                    <w:r>
                      <w:rPr>
                        <w:b/>
                        <w:spacing w:val="-1"/>
                        <w:sz w:val="18"/>
                      </w:rPr>
                      <w:t xml:space="preserve"> </w:t>
                    </w:r>
                    <w:r>
                      <w:rPr>
                        <w:b/>
                        <w:sz w:val="18"/>
                      </w:rPr>
                      <w:t>OF</w:t>
                    </w:r>
                    <w:r>
                      <w:rPr>
                        <w:b/>
                        <w:spacing w:val="-1"/>
                        <w:sz w:val="18"/>
                      </w:rPr>
                      <w:t xml:space="preserve"> </w:t>
                    </w:r>
                    <w:r>
                      <w:rPr>
                        <w:b/>
                        <w:spacing w:val="-2"/>
                        <w:sz w:val="18"/>
                      </w:rPr>
                      <w:t>SERVICE</w:t>
                    </w:r>
                  </w:p>
                  <w:p w14:paraId="1680201E" w14:textId="77777777" w:rsidR="00C45353" w:rsidRDefault="00A9526A">
                    <w:pPr>
                      <w:spacing w:before="11"/>
                      <w:ind w:left="20" w:right="18" w:firstLine="340"/>
                      <w:jc w:val="both"/>
                      <w:rPr>
                        <w:b/>
                        <w:sz w:val="18"/>
                      </w:rPr>
                    </w:pPr>
                    <w:r>
                      <w:rPr>
                        <w:b/>
                        <w:sz w:val="18"/>
                      </w:rPr>
                      <w:t>All</w:t>
                    </w:r>
                    <w:r>
                      <w:rPr>
                        <w:b/>
                        <w:spacing w:val="-15"/>
                        <w:sz w:val="18"/>
                      </w:rPr>
                      <w:t xml:space="preserve"> </w:t>
                    </w:r>
                    <w:r>
                      <w:rPr>
                        <w:b/>
                        <w:sz w:val="18"/>
                      </w:rPr>
                      <w:t>Rate</w:t>
                    </w:r>
                    <w:r>
                      <w:rPr>
                        <w:b/>
                        <w:spacing w:val="-12"/>
                        <w:sz w:val="18"/>
                      </w:rPr>
                      <w:t xml:space="preserve"> </w:t>
                    </w:r>
                    <w:r>
                      <w:rPr>
                        <w:b/>
                        <w:sz w:val="18"/>
                      </w:rPr>
                      <w:t>Schedules Original</w:t>
                    </w:r>
                    <w:r>
                      <w:rPr>
                        <w:b/>
                        <w:spacing w:val="-9"/>
                        <w:sz w:val="18"/>
                      </w:rPr>
                      <w:t xml:space="preserve"> </w:t>
                    </w:r>
                    <w:r>
                      <w:rPr>
                        <w:b/>
                        <w:sz w:val="18"/>
                      </w:rPr>
                      <w:t>Sheet</w:t>
                    </w:r>
                    <w:r>
                      <w:rPr>
                        <w:b/>
                        <w:spacing w:val="-9"/>
                        <w:sz w:val="18"/>
                      </w:rPr>
                      <w:t xml:space="preserve"> </w:t>
                    </w:r>
                    <w:r>
                      <w:rPr>
                        <w:b/>
                        <w:sz w:val="18"/>
                      </w:rPr>
                      <w:t>No.</w:t>
                    </w:r>
                    <w:r>
                      <w:rPr>
                        <w:b/>
                        <w:spacing w:val="-11"/>
                        <w:sz w:val="18"/>
                      </w:rPr>
                      <w:t xml:space="preserve"> </w:t>
                    </w:r>
                    <w:r>
                      <w:rPr>
                        <w:b/>
                        <w:sz w:val="18"/>
                      </w:rPr>
                      <w:t>22.1 Effective: July 1, 1998</w:t>
                    </w:r>
                  </w:p>
                </w:txbxContent>
              </v:textbox>
              <w10:wrap anchorx="page" anchory="page"/>
            </v:shape>
          </w:pict>
        </mc:Fallback>
      </mc:AlternateConten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7"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3696" behindDoc="1" locked="0" layoutInCell="1" allowOverlap="1" wp14:anchorId="16801B31" wp14:editId="16801B32">
              <wp:simplePos x="0" y="0"/>
              <wp:positionH relativeFrom="page">
                <wp:posOffset>901700</wp:posOffset>
              </wp:positionH>
              <wp:positionV relativeFrom="page">
                <wp:posOffset>632672</wp:posOffset>
              </wp:positionV>
              <wp:extent cx="1287780" cy="196215"/>
              <wp:effectExtent l="0" t="0" r="0" b="0"/>
              <wp:wrapNone/>
              <wp:docPr id="386" name="Textbox 3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2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31" id="_x0000_t202" coordsize="21600,21600" o:spt="202" path="m,l,21600r21600,l21600,xe">
              <v:stroke joinstyle="miter"/>
              <v:path gradientshapeok="t" o:connecttype="rect"/>
            </v:shapetype>
            <v:shape id="Textbox 386" o:spid="_x0000_s1394" type="#_x0000_t202" style="position:absolute;margin-left:71pt;margin-top:49.8pt;width:101.4pt;height:15.45pt;z-index:-19702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HtZ+NeZAQAA&#10;JAMAAA4AAAAAAAAAAAAAAAAALgIAAGRycy9lMm9Eb2MueG1sUEsBAi0AFAAGAAgAAAAhABy8wRbf&#10;AAAACgEAAA8AAAAAAAAAAAAAAAAA8wMAAGRycy9kb3ducmV2LnhtbFBLBQYAAAAABAAEAPMAAAD/&#10;BAAAAAA=&#10;" filled="f" stroked="f">
              <v:textbox inset="0,0,0,0">
                <w:txbxContent>
                  <w:p w14:paraId="16802020"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14208" behindDoc="1" locked="0" layoutInCell="1" allowOverlap="1" wp14:anchorId="16801B33" wp14:editId="16801B34">
              <wp:simplePos x="0" y="0"/>
              <wp:positionH relativeFrom="page">
                <wp:posOffset>5447791</wp:posOffset>
              </wp:positionH>
              <wp:positionV relativeFrom="page">
                <wp:posOffset>667163</wp:posOffset>
              </wp:positionV>
              <wp:extent cx="1424940" cy="555625"/>
              <wp:effectExtent l="0" t="0" r="0" b="0"/>
              <wp:wrapNone/>
              <wp:docPr id="387" name="Textbox 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21"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22"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23"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33" id="Textbox 387" o:spid="_x0000_s1395" type="#_x0000_t202" style="position:absolute;margin-left:428.95pt;margin-top:52.55pt;width:112.2pt;height:43.75pt;z-index:-1970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" filled="f" stroked="f">
              <v:textbox inset="0,0,0,0">
                <w:txbxContent>
                  <w:p w14:paraId="16802021"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22"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23"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14720" behindDoc="1" locked="0" layoutInCell="1" allowOverlap="1" wp14:anchorId="16801B35" wp14:editId="16801B36">
              <wp:simplePos x="0" y="0"/>
              <wp:positionH relativeFrom="page">
                <wp:posOffset>741680</wp:posOffset>
              </wp:positionH>
              <wp:positionV relativeFrom="page">
                <wp:posOffset>1315424</wp:posOffset>
              </wp:positionV>
              <wp:extent cx="239395" cy="196215"/>
              <wp:effectExtent l="0" t="0" r="0" b="0"/>
              <wp:wrapNone/>
              <wp:docPr id="388" name="Textbox 3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24"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35" id="Textbox 388" o:spid="_x0000_s1396" type="#_x0000_t202" style="position:absolute;margin-left:58.4pt;margin-top:103.6pt;width:18.85pt;height:15.45pt;z-index:-19701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" filled="f" stroked="f">
              <v:textbox inset="0,0,0,0">
                <w:txbxContent>
                  <w:p w14:paraId="16802024"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15232" behindDoc="1" locked="0" layoutInCell="1" allowOverlap="1" wp14:anchorId="16801B37" wp14:editId="16801B38">
              <wp:simplePos x="0" y="0"/>
              <wp:positionH relativeFrom="page">
                <wp:posOffset>1198880</wp:posOffset>
              </wp:positionH>
              <wp:positionV relativeFrom="page">
                <wp:posOffset>1315424</wp:posOffset>
              </wp:positionV>
              <wp:extent cx="3117215" cy="196215"/>
              <wp:effectExtent l="0" t="0" r="0" b="0"/>
              <wp:wrapNone/>
              <wp:docPr id="389" name="Textbox 3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25"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37" id="Textbox 389" o:spid="_x0000_s1397" type="#_x0000_t202" style="position:absolute;margin-left:94.4pt;margin-top:103.6pt;width:245.45pt;height:15.45pt;z-index:-19701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" filled="f" stroked="f">
              <v:textbox inset="0,0,0,0">
                <w:txbxContent>
                  <w:p w14:paraId="16802025"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9"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6256" behindDoc="1" locked="0" layoutInCell="1" allowOverlap="1" wp14:anchorId="16801B3B" wp14:editId="16801B3C">
              <wp:simplePos x="0" y="0"/>
              <wp:positionH relativeFrom="page">
                <wp:posOffset>901700</wp:posOffset>
              </wp:positionH>
              <wp:positionV relativeFrom="page">
                <wp:posOffset>632672</wp:posOffset>
              </wp:positionV>
              <wp:extent cx="1287780" cy="196215"/>
              <wp:effectExtent l="0" t="0" r="0" b="0"/>
              <wp:wrapNone/>
              <wp:docPr id="391" name="Textbox 3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2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3B" id="_x0000_t202" coordsize="21600,21600" o:spt="202" path="m,l,21600r21600,l21600,xe">
              <v:stroke joinstyle="miter"/>
              <v:path gradientshapeok="t" o:connecttype="rect"/>
            </v:shapetype>
            <v:shape id="Textbox 391" o:spid="_x0000_s1399" type="#_x0000_t202" style="position:absolute;margin-left:71pt;margin-top:49.8pt;width:101.4pt;height:15.45pt;z-index:-19700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OOHQJaZAQAA&#10;JAMAAA4AAAAAAAAAAAAAAAAALgIAAGRycy9lMm9Eb2MueG1sUEsBAi0AFAAGAAgAAAAhABy8wRbf&#10;AAAACgEAAA8AAAAAAAAAAAAAAAAA8wMAAGRycy9kb3ducmV2LnhtbFBLBQYAAAAABAAEAPMAAAD/&#10;BAAAAAA=&#10;" filled="f" stroked="f">
              <v:textbox inset="0,0,0,0">
                <w:txbxContent>
                  <w:p w14:paraId="16802027"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16768" behindDoc="1" locked="0" layoutInCell="1" allowOverlap="1" wp14:anchorId="16801B3D" wp14:editId="16801B3E">
              <wp:simplePos x="0" y="0"/>
              <wp:positionH relativeFrom="page">
                <wp:posOffset>5447791</wp:posOffset>
              </wp:positionH>
              <wp:positionV relativeFrom="page">
                <wp:posOffset>667163</wp:posOffset>
              </wp:positionV>
              <wp:extent cx="1424940" cy="555625"/>
              <wp:effectExtent l="0" t="0" r="0" b="0"/>
              <wp:wrapNone/>
              <wp:docPr id="392" name="Text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28"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29"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2A"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3D" id="Textbox 392" o:spid="_x0000_s1400" type="#_x0000_t202" style="position:absolute;margin-left:428.95pt;margin-top:52.55pt;width:112.2pt;height:43.75pt;z-index:-19699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" filled="f" stroked="f">
              <v:textbox inset="0,0,0,0">
                <w:txbxContent>
                  <w:p w14:paraId="16802028"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29"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2A"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17280" behindDoc="1" locked="0" layoutInCell="1" allowOverlap="1" wp14:anchorId="16801B3F" wp14:editId="16801B40">
              <wp:simplePos x="0" y="0"/>
              <wp:positionH relativeFrom="page">
                <wp:posOffset>741680</wp:posOffset>
              </wp:positionH>
              <wp:positionV relativeFrom="page">
                <wp:posOffset>1315424</wp:posOffset>
              </wp:positionV>
              <wp:extent cx="239395" cy="196215"/>
              <wp:effectExtent l="0" t="0" r="0" b="0"/>
              <wp:wrapNone/>
              <wp:docPr id="393" name="Text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2B"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3F" id="Textbox 393" o:spid="_x0000_s1401" type="#_x0000_t202" style="position:absolute;margin-left:58.4pt;margin-top:103.6pt;width:18.85pt;height:15.45pt;z-index:-19699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" filled="f" stroked="f">
              <v:textbox inset="0,0,0,0">
                <w:txbxContent>
                  <w:p w14:paraId="1680202B"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17792" behindDoc="1" locked="0" layoutInCell="1" allowOverlap="1" wp14:anchorId="16801B41" wp14:editId="16801B42">
              <wp:simplePos x="0" y="0"/>
              <wp:positionH relativeFrom="page">
                <wp:posOffset>1198880</wp:posOffset>
              </wp:positionH>
              <wp:positionV relativeFrom="page">
                <wp:posOffset>1315424</wp:posOffset>
              </wp:positionV>
              <wp:extent cx="3117215" cy="196215"/>
              <wp:effectExtent l="0" t="0" r="0" b="0"/>
              <wp:wrapNone/>
              <wp:docPr id="394" name="Textbox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2C"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41" id="Textbox 394" o:spid="_x0000_s1402" type="#_x0000_t202" style="position:absolute;margin-left:94.4pt;margin-top:103.6pt;width:245.45pt;height:15.45pt;z-index:-1969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" filled="f" stroked="f">
              <v:textbox inset="0,0,0,0">
                <w:txbxContent>
                  <w:p w14:paraId="1680202C"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B"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18816" behindDoc="1" locked="0" layoutInCell="1" allowOverlap="1" wp14:anchorId="16801B45" wp14:editId="16801B46">
              <wp:simplePos x="0" y="0"/>
              <wp:positionH relativeFrom="page">
                <wp:posOffset>901700</wp:posOffset>
              </wp:positionH>
              <wp:positionV relativeFrom="page">
                <wp:posOffset>632672</wp:posOffset>
              </wp:positionV>
              <wp:extent cx="1287780" cy="196215"/>
              <wp:effectExtent l="0" t="0" r="0" b="0"/>
              <wp:wrapNone/>
              <wp:docPr id="396" name="Textbox 3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2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45" id="_x0000_t202" coordsize="21600,21600" o:spt="202" path="m,l,21600r21600,l21600,xe">
              <v:stroke joinstyle="miter"/>
              <v:path gradientshapeok="t" o:connecttype="rect"/>
            </v:shapetype>
            <v:shape id="Textbox 396" o:spid="_x0000_s1404" type="#_x0000_t202" style="position:absolute;margin-left:71pt;margin-top:49.8pt;width:101.4pt;height:15.45pt;z-index:-1969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TE/mQEAACQDAAAOAAAAZHJzL2Uyb0RvYy54bWysUsGO0zAQvSPxD5bvNG0R2xI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" filled="f" stroked="f">
              <v:textbox inset="0,0,0,0">
                <w:txbxContent>
                  <w:p w14:paraId="1680202E"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19328" behindDoc="1" locked="0" layoutInCell="1" allowOverlap="1" wp14:anchorId="16801B47" wp14:editId="16801B48">
              <wp:simplePos x="0" y="0"/>
              <wp:positionH relativeFrom="page">
                <wp:posOffset>5447791</wp:posOffset>
              </wp:positionH>
              <wp:positionV relativeFrom="page">
                <wp:posOffset>667163</wp:posOffset>
              </wp:positionV>
              <wp:extent cx="1424940" cy="555625"/>
              <wp:effectExtent l="0" t="0" r="0" b="0"/>
              <wp:wrapNone/>
              <wp:docPr id="397" name="Text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2F"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0"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1"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47" id="Textbox 397" o:spid="_x0000_s1405" type="#_x0000_t202" style="position:absolute;margin-left:428.95pt;margin-top:52.55pt;width:112.2pt;height:43.75pt;z-index:-19697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" filled="f" stroked="f">
              <v:textbox inset="0,0,0,0">
                <w:txbxContent>
                  <w:p w14:paraId="1680202F"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0"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1"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19840" behindDoc="1" locked="0" layoutInCell="1" allowOverlap="1" wp14:anchorId="16801B49" wp14:editId="16801B4A">
              <wp:simplePos x="0" y="0"/>
              <wp:positionH relativeFrom="page">
                <wp:posOffset>741680</wp:posOffset>
              </wp:positionH>
              <wp:positionV relativeFrom="page">
                <wp:posOffset>1315424</wp:posOffset>
              </wp:positionV>
              <wp:extent cx="239395" cy="196215"/>
              <wp:effectExtent l="0" t="0" r="0" b="0"/>
              <wp:wrapNone/>
              <wp:docPr id="398" name="Textbox 3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32"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49" id="Textbox 398" o:spid="_x0000_s1406" type="#_x0000_t202" style="position:absolute;margin-left:58.4pt;margin-top:103.6pt;width:18.85pt;height:15.45pt;z-index:-1969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" filled="f" stroked="f">
              <v:textbox inset="0,0,0,0">
                <w:txbxContent>
                  <w:p w14:paraId="16802032"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20352" behindDoc="1" locked="0" layoutInCell="1" allowOverlap="1" wp14:anchorId="16801B4B" wp14:editId="16801B4C">
              <wp:simplePos x="0" y="0"/>
              <wp:positionH relativeFrom="page">
                <wp:posOffset>1198880</wp:posOffset>
              </wp:positionH>
              <wp:positionV relativeFrom="page">
                <wp:posOffset>1315424</wp:posOffset>
              </wp:positionV>
              <wp:extent cx="3117215" cy="196215"/>
              <wp:effectExtent l="0" t="0" r="0" b="0"/>
              <wp:wrapNone/>
              <wp:docPr id="399" name="Text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33"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4B" id="Textbox 399" o:spid="_x0000_s1407" type="#_x0000_t202" style="position:absolute;margin-left:94.4pt;margin-top:103.6pt;width:245.45pt;height:15.45pt;z-index:-19696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" filled="f" stroked="f">
              <v:textbox inset="0,0,0,0">
                <w:txbxContent>
                  <w:p w14:paraId="16802033"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0176D" w14:textId="77777777" w:rsidR="00C45353" w:rsidRDefault="00A9526A">
    <w:pPr>
      <w:pStyle w:val="BodyText"/>
      <w:spacing w:before="0" w:line="14" w:lineRule="auto"/>
      <w:rPr>
        <w:sz w:val="20"/>
      </w:rPr>
    </w:pPr>
    <w:r>
      <w:rPr>
        <w:noProof/>
        <w:sz w:val="20"/>
      </w:rPr>
      <mc:AlternateContent>
        <mc:Choice Requires="wps">
          <w:drawing>
            <wp:anchor distT="0" distB="0" distL="0" distR="0" simplePos="0" relativeHeight="483621376" behindDoc="1" locked="0" layoutInCell="1" allowOverlap="1" wp14:anchorId="16801B4F" wp14:editId="16801B50">
              <wp:simplePos x="0" y="0"/>
              <wp:positionH relativeFrom="page">
                <wp:posOffset>901700</wp:posOffset>
              </wp:positionH>
              <wp:positionV relativeFrom="page">
                <wp:posOffset>632672</wp:posOffset>
              </wp:positionV>
              <wp:extent cx="1287780" cy="196215"/>
              <wp:effectExtent l="0" t="0" r="0" b="0"/>
              <wp:wrapNone/>
              <wp:docPr id="401" name="Textbox 4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87780" cy="196215"/>
                      </a:xfrm>
                      <a:prstGeom prst="rect">
                        <a:avLst/>
                      </a:prstGeom>
                    </wps:spPr>
                    <wps:txbx>
                      <w:txbxContent>
                        <w:p w14:paraId="1680203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wps:txbx>
                    <wps:bodyPr wrap="square" lIns="0" tIns="0" rIns="0" bIns="0" rtlCol="0">
                      <a:noAutofit/>
                    </wps:bodyPr>
                  </wps:wsp>
                </a:graphicData>
              </a:graphic>
            </wp:anchor>
          </w:drawing>
        </mc:Choice>
        <mc:Fallback>
          <w:pict>
            <v:shapetype w14:anchorId="16801B4F" id="_x0000_t202" coordsize="21600,21600" o:spt="202" path="m,l,21600r21600,l21600,xe">
              <v:stroke joinstyle="miter"/>
              <v:path gradientshapeok="t" o:connecttype="rect"/>
            </v:shapetype>
            <v:shape id="Textbox 401" o:spid="_x0000_s1409" type="#_x0000_t202" style="position:absolute;margin-left:71pt;margin-top:49.8pt;width:101.4pt;height:15.45pt;z-index:-19695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" filled="f" stroked="f">
              <v:textbox inset="0,0,0,0">
                <w:txbxContent>
                  <w:p w14:paraId="16802035" w14:textId="77777777" w:rsidR="00C45353" w:rsidRDefault="00A9526A">
                    <w:pPr>
                      <w:spacing w:before="12"/>
                      <w:ind w:left="20"/>
                      <w:rPr>
                        <w:b/>
                        <w:sz w:val="24"/>
                      </w:rPr>
                    </w:pPr>
                    <w:r>
                      <w:rPr>
                        <w:b/>
                        <w:sz w:val="24"/>
                      </w:rPr>
                      <w:t>Atlanta</w:t>
                    </w:r>
                    <w:r>
                      <w:rPr>
                        <w:b/>
                        <w:spacing w:val="-3"/>
                        <w:sz w:val="24"/>
                      </w:rPr>
                      <w:t xml:space="preserve"> </w:t>
                    </w:r>
                    <w:r>
                      <w:rPr>
                        <w:b/>
                        <w:sz w:val="24"/>
                      </w:rPr>
                      <w:t xml:space="preserve">Gas </w:t>
                    </w:r>
                    <w:r>
                      <w:rPr>
                        <w:b/>
                        <w:spacing w:val="-4"/>
                        <w:sz w:val="24"/>
                      </w:rPr>
                      <w:t>Light</w:t>
                    </w:r>
                  </w:p>
                </w:txbxContent>
              </v:textbox>
              <w10:wrap anchorx="page" anchory="page"/>
            </v:shape>
          </w:pict>
        </mc:Fallback>
      </mc:AlternateContent>
    </w:r>
    <w:r>
      <w:rPr>
        <w:noProof/>
        <w:sz w:val="20"/>
      </w:rPr>
      <mc:AlternateContent>
        <mc:Choice Requires="wps">
          <w:drawing>
            <wp:anchor distT="0" distB="0" distL="0" distR="0" simplePos="0" relativeHeight="483621888" behindDoc="1" locked="0" layoutInCell="1" allowOverlap="1" wp14:anchorId="16801B51" wp14:editId="16801B52">
              <wp:simplePos x="0" y="0"/>
              <wp:positionH relativeFrom="page">
                <wp:posOffset>5447791</wp:posOffset>
              </wp:positionH>
              <wp:positionV relativeFrom="page">
                <wp:posOffset>667163</wp:posOffset>
              </wp:positionV>
              <wp:extent cx="1424940" cy="555625"/>
              <wp:effectExtent l="0" t="0" r="0" b="0"/>
              <wp:wrapNone/>
              <wp:docPr id="402" name="Textbox 4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24940" cy="555625"/>
                      </a:xfrm>
                      <a:prstGeom prst="rect">
                        <a:avLst/>
                      </a:prstGeom>
                    </wps:spPr>
                    <wps:txbx>
                      <w:txbxContent>
                        <w:p w14:paraId="16802036"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7"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8" w14:textId="77777777" w:rsidR="00C45353" w:rsidRDefault="00A9526A">
                          <w:pPr>
                            <w:spacing w:before="2"/>
                            <w:ind w:left="20" w:right="18" w:firstLine="1221"/>
                            <w:jc w:val="right"/>
                            <w:rPr>
                              <w:b/>
                              <w:sz w:val="18"/>
                            </w:rPr>
                          </w:pPr>
                          <w:r>
                            <w:rPr>
                              <w:b/>
                              <w:sz w:val="18"/>
                            </w:rPr>
                            <w:t>Schedule</w:t>
                          </w:r>
                          <w:r>
                            <w:rPr>
                              <w:b/>
                              <w:spacing w:val="-13"/>
                              <w:sz w:val="18"/>
                            </w:rPr>
                            <w:t xml:space="preserve"> </w:t>
                          </w:r>
                          <w:r>
                            <w:rPr>
                              <w:b/>
                              <w:sz w:val="18"/>
                            </w:rPr>
                            <w:t>A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wps:txbx>
                    <wps:bodyPr wrap="square" lIns="0" tIns="0" rIns="0" bIns="0" rtlCol="0">
                      <a:noAutofit/>
                    </wps:bodyPr>
                  </wps:wsp>
                </a:graphicData>
              </a:graphic>
            </wp:anchor>
          </w:drawing>
        </mc:Choice>
        <mc:Fallback>
          <w:pict>
            <v:shape w14:anchorId="16801B51" id="Textbox 402" o:spid="_x0000_s1410" type="#_x0000_t202" style="position:absolute;margin-left:428.95pt;margin-top:52.55pt;width:112.2pt;height:43.75pt;z-index:-1969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" filled="f" stroked="f">
              <v:textbox inset="0,0,0,0">
                <w:txbxContent>
                  <w:p w14:paraId="16802036" w14:textId="77777777" w:rsidR="00C45353" w:rsidRDefault="00A9526A">
                    <w:pPr>
                      <w:spacing w:before="14"/>
                      <w:ind w:left="449"/>
                      <w:rPr>
                        <w:b/>
                        <w:sz w:val="18"/>
                      </w:rPr>
                    </w:pPr>
                    <w:r>
                      <w:rPr>
                        <w:b/>
                        <w:sz w:val="18"/>
                      </w:rPr>
                      <w:t>TERMS</w:t>
                    </w:r>
                    <w:r>
                      <w:rPr>
                        <w:b/>
                        <w:spacing w:val="-2"/>
                        <w:sz w:val="18"/>
                      </w:rPr>
                      <w:t xml:space="preserve"> </w:t>
                    </w:r>
                    <w:r>
                      <w:rPr>
                        <w:b/>
                        <w:sz w:val="18"/>
                      </w:rPr>
                      <w:t>OF</w:t>
                    </w:r>
                    <w:r>
                      <w:rPr>
                        <w:b/>
                        <w:spacing w:val="-2"/>
                        <w:sz w:val="18"/>
                      </w:rPr>
                      <w:t xml:space="preserve"> SERVICE</w:t>
                    </w:r>
                  </w:p>
                  <w:p w14:paraId="16802037" w14:textId="77777777" w:rsidR="00C45353" w:rsidRDefault="00A9526A">
                    <w:pPr>
                      <w:spacing w:before="9"/>
                      <w:ind w:right="26"/>
                      <w:jc w:val="right"/>
                      <w:rPr>
                        <w:b/>
                        <w:sz w:val="18"/>
                      </w:rPr>
                    </w:pPr>
                    <w:r>
                      <w:rPr>
                        <w:b/>
                        <w:sz w:val="18"/>
                      </w:rPr>
                      <w:t>All</w:t>
                    </w:r>
                    <w:r>
                      <w:rPr>
                        <w:b/>
                        <w:spacing w:val="-2"/>
                        <w:sz w:val="18"/>
                      </w:rPr>
                      <w:t xml:space="preserve"> </w:t>
                    </w:r>
                    <w:r>
                      <w:rPr>
                        <w:b/>
                        <w:sz w:val="18"/>
                      </w:rPr>
                      <w:t>Rate</w:t>
                    </w:r>
                    <w:r>
                      <w:rPr>
                        <w:b/>
                        <w:spacing w:val="-7"/>
                        <w:sz w:val="18"/>
                      </w:rPr>
                      <w:t xml:space="preserve"> </w:t>
                    </w:r>
                    <w:r>
                      <w:rPr>
                        <w:b/>
                        <w:spacing w:val="-2"/>
                        <w:sz w:val="18"/>
                      </w:rPr>
                      <w:t>Schedules</w:t>
                    </w:r>
                  </w:p>
                  <w:p w14:paraId="16802038" w14:textId="77777777" w:rsidR="00C45353" w:rsidRDefault="00A9526A">
                    <w:pPr>
                      <w:spacing w:before="2"/>
                      <w:ind w:left="20" w:right="18" w:firstLine="1221"/>
                      <w:jc w:val="right"/>
                      <w:rPr>
                        <w:b/>
                        <w:sz w:val="18"/>
                      </w:rPr>
                    </w:pPr>
                    <w:r>
                      <w:rPr>
                        <w:b/>
                        <w:sz w:val="18"/>
                      </w:rPr>
                      <w:t>Schedule</w:t>
                    </w:r>
                    <w:r>
                      <w:rPr>
                        <w:b/>
                        <w:spacing w:val="-13"/>
                        <w:sz w:val="18"/>
                      </w:rPr>
                      <w:t xml:space="preserve"> </w:t>
                    </w:r>
                    <w:proofErr w:type="spellStart"/>
                    <w:r>
                      <w:rPr>
                        <w:b/>
                        <w:sz w:val="18"/>
                      </w:rPr>
                      <w:t>A</w:t>
                    </w:r>
                    <w:proofErr w:type="spellEnd"/>
                    <w:r>
                      <w:rPr>
                        <w:b/>
                        <w:sz w:val="18"/>
                      </w:rPr>
                      <w:t xml:space="preserve"> Effective:</w:t>
                    </w:r>
                    <w:r>
                      <w:rPr>
                        <w:b/>
                        <w:spacing w:val="-6"/>
                        <w:sz w:val="18"/>
                      </w:rPr>
                      <w:t xml:space="preserve"> </w:t>
                    </w:r>
                    <w:r>
                      <w:rPr>
                        <w:b/>
                        <w:sz w:val="18"/>
                      </w:rPr>
                      <w:t>January</w:t>
                    </w:r>
                    <w:r>
                      <w:rPr>
                        <w:b/>
                        <w:spacing w:val="-1"/>
                        <w:sz w:val="18"/>
                      </w:rPr>
                      <w:t xml:space="preserve"> </w:t>
                    </w:r>
                    <w:r>
                      <w:rPr>
                        <w:b/>
                        <w:sz w:val="18"/>
                      </w:rPr>
                      <w:t>1,</w:t>
                    </w:r>
                    <w:r>
                      <w:rPr>
                        <w:b/>
                        <w:spacing w:val="-12"/>
                        <w:sz w:val="18"/>
                      </w:rPr>
                      <w:t xml:space="preserve"> </w:t>
                    </w:r>
                    <w:r>
                      <w:rPr>
                        <w:b/>
                        <w:spacing w:val="-4"/>
                        <w:sz w:val="18"/>
                      </w:rPr>
                      <w:t>2005</w:t>
                    </w:r>
                  </w:p>
                </w:txbxContent>
              </v:textbox>
              <w10:wrap anchorx="page" anchory="page"/>
            </v:shape>
          </w:pict>
        </mc:Fallback>
      </mc:AlternateContent>
    </w:r>
    <w:r>
      <w:rPr>
        <w:noProof/>
        <w:sz w:val="20"/>
      </w:rPr>
      <mc:AlternateContent>
        <mc:Choice Requires="wps">
          <w:drawing>
            <wp:anchor distT="0" distB="0" distL="0" distR="0" simplePos="0" relativeHeight="483622400" behindDoc="1" locked="0" layoutInCell="1" allowOverlap="1" wp14:anchorId="16801B53" wp14:editId="16801B54">
              <wp:simplePos x="0" y="0"/>
              <wp:positionH relativeFrom="page">
                <wp:posOffset>741680</wp:posOffset>
              </wp:positionH>
              <wp:positionV relativeFrom="page">
                <wp:posOffset>1315424</wp:posOffset>
              </wp:positionV>
              <wp:extent cx="239395" cy="196215"/>
              <wp:effectExtent l="0" t="0" r="0" b="0"/>
              <wp:wrapNone/>
              <wp:docPr id="403" name="Text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9395" cy="196215"/>
                      </a:xfrm>
                      <a:prstGeom prst="rect">
                        <a:avLst/>
                      </a:prstGeom>
                    </wps:spPr>
                    <wps:txbx>
                      <w:txbxContent>
                        <w:p w14:paraId="16802039" w14:textId="77777777" w:rsidR="00C45353" w:rsidRDefault="00A9526A">
                          <w:pPr>
                            <w:spacing w:before="12"/>
                            <w:ind w:left="20"/>
                            <w:rPr>
                              <w:b/>
                              <w:sz w:val="24"/>
                            </w:rPr>
                          </w:pPr>
                          <w:r>
                            <w:rPr>
                              <w:b/>
                              <w:spacing w:val="-5"/>
                              <w:sz w:val="24"/>
                            </w:rPr>
                            <w:t>22.</w:t>
                          </w:r>
                        </w:p>
                      </w:txbxContent>
                    </wps:txbx>
                    <wps:bodyPr wrap="square" lIns="0" tIns="0" rIns="0" bIns="0" rtlCol="0">
                      <a:noAutofit/>
                    </wps:bodyPr>
                  </wps:wsp>
                </a:graphicData>
              </a:graphic>
            </wp:anchor>
          </w:drawing>
        </mc:Choice>
        <mc:Fallback>
          <w:pict>
            <v:shape w14:anchorId="16801B53" id="Textbox 403" o:spid="_x0000_s1411" type="#_x0000_t202" style="position:absolute;margin-left:58.4pt;margin-top:103.6pt;width:18.85pt;height:15.45pt;z-index:-19694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" filled="f" stroked="f">
              <v:textbox inset="0,0,0,0">
                <w:txbxContent>
                  <w:p w14:paraId="16802039" w14:textId="77777777" w:rsidR="00C45353" w:rsidRDefault="00A9526A">
                    <w:pPr>
                      <w:spacing w:before="12"/>
                      <w:ind w:left="20"/>
                      <w:rPr>
                        <w:b/>
                        <w:sz w:val="24"/>
                      </w:rPr>
                    </w:pPr>
                    <w:r>
                      <w:rPr>
                        <w:b/>
                        <w:spacing w:val="-5"/>
                        <w:sz w:val="24"/>
                      </w:rPr>
                      <w:t>22.</w:t>
                    </w:r>
                  </w:p>
                </w:txbxContent>
              </v:textbox>
              <w10:wrap anchorx="page" anchory="page"/>
            </v:shape>
          </w:pict>
        </mc:Fallback>
      </mc:AlternateContent>
    </w:r>
    <w:r>
      <w:rPr>
        <w:noProof/>
        <w:sz w:val="20"/>
      </w:rPr>
      <mc:AlternateContent>
        <mc:Choice Requires="wps">
          <w:drawing>
            <wp:anchor distT="0" distB="0" distL="0" distR="0" simplePos="0" relativeHeight="483622912" behindDoc="1" locked="0" layoutInCell="1" allowOverlap="1" wp14:anchorId="16801B55" wp14:editId="16801B56">
              <wp:simplePos x="0" y="0"/>
              <wp:positionH relativeFrom="page">
                <wp:posOffset>1198880</wp:posOffset>
              </wp:positionH>
              <wp:positionV relativeFrom="page">
                <wp:posOffset>1315424</wp:posOffset>
              </wp:positionV>
              <wp:extent cx="3117215" cy="196215"/>
              <wp:effectExtent l="0" t="0" r="0" b="0"/>
              <wp:wrapNone/>
              <wp:docPr id="404" name="Text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17215" cy="196215"/>
                      </a:xfrm>
                      <a:prstGeom prst="rect">
                        <a:avLst/>
                      </a:prstGeom>
                    </wps:spPr>
                    <wps:txbx>
                      <w:txbxContent>
                        <w:p w14:paraId="1680203A"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wps:txbx>
                    <wps:bodyPr wrap="square" lIns="0" tIns="0" rIns="0" bIns="0" rtlCol="0">
                      <a:noAutofit/>
                    </wps:bodyPr>
                  </wps:wsp>
                </a:graphicData>
              </a:graphic>
            </wp:anchor>
          </w:drawing>
        </mc:Choice>
        <mc:Fallback>
          <w:pict>
            <v:shape w14:anchorId="16801B55" id="Textbox 404" o:spid="_x0000_s1412" type="#_x0000_t202" style="position:absolute;margin-left:94.4pt;margin-top:103.6pt;width:245.45pt;height:15.45pt;z-index:-1969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" filled="f" stroked="f">
              <v:textbox inset="0,0,0,0">
                <w:txbxContent>
                  <w:p w14:paraId="1680203A" w14:textId="77777777" w:rsidR="00C45353" w:rsidRDefault="00A9526A">
                    <w:pPr>
                      <w:spacing w:before="12"/>
                      <w:ind w:left="20"/>
                      <w:rPr>
                        <w:sz w:val="24"/>
                      </w:rPr>
                    </w:pPr>
                    <w:r>
                      <w:rPr>
                        <w:b/>
                        <w:sz w:val="24"/>
                      </w:rPr>
                      <w:t>Electronic</w:t>
                    </w:r>
                    <w:r>
                      <w:rPr>
                        <w:b/>
                        <w:spacing w:val="-5"/>
                        <w:sz w:val="24"/>
                      </w:rPr>
                      <w:t xml:space="preserve"> </w:t>
                    </w:r>
                    <w:r>
                      <w:rPr>
                        <w:b/>
                        <w:sz w:val="24"/>
                      </w:rPr>
                      <w:t>Bulletin</w:t>
                    </w:r>
                    <w:r>
                      <w:rPr>
                        <w:b/>
                        <w:spacing w:val="-3"/>
                        <w:sz w:val="24"/>
                      </w:rPr>
                      <w:t xml:space="preserve"> </w:t>
                    </w:r>
                    <w:r>
                      <w:rPr>
                        <w:b/>
                        <w:sz w:val="24"/>
                      </w:rPr>
                      <w:t>Board</w:t>
                    </w:r>
                    <w:r>
                      <w:rPr>
                        <w:b/>
                        <w:spacing w:val="-3"/>
                        <w:sz w:val="24"/>
                      </w:rPr>
                      <w:t xml:space="preserve"> </w:t>
                    </w:r>
                    <w:r>
                      <w:rPr>
                        <w:b/>
                        <w:sz w:val="24"/>
                      </w:rPr>
                      <w:t>(EBB)</w:t>
                    </w:r>
                    <w:r>
                      <w:rPr>
                        <w:b/>
                        <w:spacing w:val="-4"/>
                        <w:sz w:val="24"/>
                      </w:rPr>
                      <w:t xml:space="preserve"> </w:t>
                    </w:r>
                    <w:r>
                      <w:rPr>
                        <w:spacing w:val="-2"/>
                        <w:sz w:val="24"/>
                      </w:rPr>
                      <w:t>(continued)</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20B8C"/>
    <w:multiLevelType w:val="hybridMultilevel"/>
    <w:tmpl w:val="5002B2CE"/>
    <w:lvl w:ilvl="0" w:tplc="FA424972">
      <w:start w:val="1"/>
      <w:numFmt w:val="decimal"/>
      <w:lvlText w:val="%1."/>
      <w:lvlJc w:val="left"/>
      <w:pPr>
        <w:ind w:left="2877" w:hanging="718"/>
        <w:jc w:val="left"/>
      </w:pPr>
      <w:rPr>
        <w:rFonts w:ascii="Arial" w:eastAsia="Arial" w:hAnsi="Arial" w:cs="Arial" w:hint="default"/>
        <w:b w:val="0"/>
        <w:bCs w:val="0"/>
        <w:i w:val="0"/>
        <w:iCs w:val="0"/>
        <w:spacing w:val="0"/>
        <w:w w:val="98"/>
        <w:sz w:val="24"/>
        <w:szCs w:val="24"/>
        <w:lang w:val="en-US" w:eastAsia="en-US" w:bidi="ar-SA"/>
      </w:rPr>
    </w:lvl>
    <w:lvl w:ilvl="1" w:tplc="EACC528A">
      <w:numFmt w:val="bullet"/>
      <w:lvlText w:val="•"/>
      <w:lvlJc w:val="left"/>
      <w:pPr>
        <w:ind w:left="3636" w:hanging="718"/>
      </w:pPr>
      <w:rPr>
        <w:rFonts w:hint="default"/>
        <w:lang w:val="en-US" w:eastAsia="en-US" w:bidi="ar-SA"/>
      </w:rPr>
    </w:lvl>
    <w:lvl w:ilvl="2" w:tplc="11CC1266">
      <w:numFmt w:val="bullet"/>
      <w:lvlText w:val="•"/>
      <w:lvlJc w:val="left"/>
      <w:pPr>
        <w:ind w:left="4392" w:hanging="718"/>
      </w:pPr>
      <w:rPr>
        <w:rFonts w:hint="default"/>
        <w:lang w:val="en-US" w:eastAsia="en-US" w:bidi="ar-SA"/>
      </w:rPr>
    </w:lvl>
    <w:lvl w:ilvl="3" w:tplc="25B042AE">
      <w:numFmt w:val="bullet"/>
      <w:lvlText w:val="•"/>
      <w:lvlJc w:val="left"/>
      <w:pPr>
        <w:ind w:left="5148" w:hanging="718"/>
      </w:pPr>
      <w:rPr>
        <w:rFonts w:hint="default"/>
        <w:lang w:val="en-US" w:eastAsia="en-US" w:bidi="ar-SA"/>
      </w:rPr>
    </w:lvl>
    <w:lvl w:ilvl="4" w:tplc="9E50F4A4">
      <w:numFmt w:val="bullet"/>
      <w:lvlText w:val="•"/>
      <w:lvlJc w:val="left"/>
      <w:pPr>
        <w:ind w:left="5904" w:hanging="718"/>
      </w:pPr>
      <w:rPr>
        <w:rFonts w:hint="default"/>
        <w:lang w:val="en-US" w:eastAsia="en-US" w:bidi="ar-SA"/>
      </w:rPr>
    </w:lvl>
    <w:lvl w:ilvl="5" w:tplc="C6C893FE">
      <w:numFmt w:val="bullet"/>
      <w:lvlText w:val="•"/>
      <w:lvlJc w:val="left"/>
      <w:pPr>
        <w:ind w:left="6660" w:hanging="718"/>
      </w:pPr>
      <w:rPr>
        <w:rFonts w:hint="default"/>
        <w:lang w:val="en-US" w:eastAsia="en-US" w:bidi="ar-SA"/>
      </w:rPr>
    </w:lvl>
    <w:lvl w:ilvl="6" w:tplc="E36669C4">
      <w:numFmt w:val="bullet"/>
      <w:lvlText w:val="•"/>
      <w:lvlJc w:val="left"/>
      <w:pPr>
        <w:ind w:left="7416" w:hanging="718"/>
      </w:pPr>
      <w:rPr>
        <w:rFonts w:hint="default"/>
        <w:lang w:val="en-US" w:eastAsia="en-US" w:bidi="ar-SA"/>
      </w:rPr>
    </w:lvl>
    <w:lvl w:ilvl="7" w:tplc="EA985F12">
      <w:numFmt w:val="bullet"/>
      <w:lvlText w:val="•"/>
      <w:lvlJc w:val="left"/>
      <w:pPr>
        <w:ind w:left="8172" w:hanging="718"/>
      </w:pPr>
      <w:rPr>
        <w:rFonts w:hint="default"/>
        <w:lang w:val="en-US" w:eastAsia="en-US" w:bidi="ar-SA"/>
      </w:rPr>
    </w:lvl>
    <w:lvl w:ilvl="8" w:tplc="98463352">
      <w:numFmt w:val="bullet"/>
      <w:lvlText w:val="•"/>
      <w:lvlJc w:val="left"/>
      <w:pPr>
        <w:ind w:left="8928" w:hanging="718"/>
      </w:pPr>
      <w:rPr>
        <w:rFonts w:hint="default"/>
        <w:lang w:val="en-US" w:eastAsia="en-US" w:bidi="ar-SA"/>
      </w:rPr>
    </w:lvl>
  </w:abstractNum>
  <w:abstractNum w:abstractNumId="1" w15:restartNumberingAfterBreak="0">
    <w:nsid w:val="026F1CA8"/>
    <w:multiLevelType w:val="hybridMultilevel"/>
    <w:tmpl w:val="0D70DE24"/>
    <w:lvl w:ilvl="0" w:tplc="D05867B4">
      <w:start w:val="20"/>
      <w:numFmt w:val="decimal"/>
      <w:lvlText w:val="%1."/>
      <w:lvlJc w:val="left"/>
      <w:pPr>
        <w:ind w:left="1012" w:hanging="720"/>
        <w:jc w:val="left"/>
      </w:pPr>
      <w:rPr>
        <w:rFonts w:ascii="Arial" w:eastAsia="Arial" w:hAnsi="Arial" w:cs="Arial" w:hint="default"/>
        <w:b/>
        <w:bCs/>
        <w:i w:val="0"/>
        <w:iCs w:val="0"/>
        <w:spacing w:val="0"/>
        <w:w w:val="100"/>
        <w:sz w:val="24"/>
        <w:szCs w:val="24"/>
        <w:lang w:val="en-US" w:eastAsia="en-US" w:bidi="ar-SA"/>
      </w:rPr>
    </w:lvl>
    <w:lvl w:ilvl="1" w:tplc="D93EA9F4">
      <w:start w:val="1"/>
      <w:numFmt w:val="lowerRoman"/>
      <w:lvlText w:val="(%2)"/>
      <w:lvlJc w:val="left"/>
      <w:pPr>
        <w:ind w:left="2664" w:hanging="502"/>
        <w:jc w:val="left"/>
      </w:pPr>
      <w:rPr>
        <w:rFonts w:ascii="Arial" w:eastAsia="Arial" w:hAnsi="Arial" w:cs="Arial" w:hint="default"/>
        <w:b w:val="0"/>
        <w:bCs w:val="0"/>
        <w:i w:val="0"/>
        <w:iCs w:val="0"/>
        <w:color w:val="010000"/>
        <w:spacing w:val="-5"/>
        <w:w w:val="98"/>
        <w:sz w:val="24"/>
        <w:szCs w:val="24"/>
        <w:lang w:val="en-US" w:eastAsia="en-US" w:bidi="ar-SA"/>
      </w:rPr>
    </w:lvl>
    <w:lvl w:ilvl="2" w:tplc="AA0AF4AA">
      <w:numFmt w:val="bullet"/>
      <w:lvlText w:val="•"/>
      <w:lvlJc w:val="left"/>
      <w:pPr>
        <w:ind w:left="3524" w:hanging="502"/>
      </w:pPr>
      <w:rPr>
        <w:rFonts w:hint="default"/>
        <w:lang w:val="en-US" w:eastAsia="en-US" w:bidi="ar-SA"/>
      </w:rPr>
    </w:lvl>
    <w:lvl w:ilvl="3" w:tplc="A92EB3C6">
      <w:numFmt w:val="bullet"/>
      <w:lvlText w:val="•"/>
      <w:lvlJc w:val="left"/>
      <w:pPr>
        <w:ind w:left="4388" w:hanging="502"/>
      </w:pPr>
      <w:rPr>
        <w:rFonts w:hint="default"/>
        <w:lang w:val="en-US" w:eastAsia="en-US" w:bidi="ar-SA"/>
      </w:rPr>
    </w:lvl>
    <w:lvl w:ilvl="4" w:tplc="508C75D8">
      <w:numFmt w:val="bullet"/>
      <w:lvlText w:val="•"/>
      <w:lvlJc w:val="left"/>
      <w:pPr>
        <w:ind w:left="5253" w:hanging="502"/>
      </w:pPr>
      <w:rPr>
        <w:rFonts w:hint="default"/>
        <w:lang w:val="en-US" w:eastAsia="en-US" w:bidi="ar-SA"/>
      </w:rPr>
    </w:lvl>
    <w:lvl w:ilvl="5" w:tplc="4462EA0E">
      <w:numFmt w:val="bullet"/>
      <w:lvlText w:val="•"/>
      <w:lvlJc w:val="left"/>
      <w:pPr>
        <w:ind w:left="6117" w:hanging="502"/>
      </w:pPr>
      <w:rPr>
        <w:rFonts w:hint="default"/>
        <w:lang w:val="en-US" w:eastAsia="en-US" w:bidi="ar-SA"/>
      </w:rPr>
    </w:lvl>
    <w:lvl w:ilvl="6" w:tplc="9F261DC4">
      <w:numFmt w:val="bullet"/>
      <w:lvlText w:val="•"/>
      <w:lvlJc w:val="left"/>
      <w:pPr>
        <w:ind w:left="6982" w:hanging="502"/>
      </w:pPr>
      <w:rPr>
        <w:rFonts w:hint="default"/>
        <w:lang w:val="en-US" w:eastAsia="en-US" w:bidi="ar-SA"/>
      </w:rPr>
    </w:lvl>
    <w:lvl w:ilvl="7" w:tplc="40A083FC">
      <w:numFmt w:val="bullet"/>
      <w:lvlText w:val="•"/>
      <w:lvlJc w:val="left"/>
      <w:pPr>
        <w:ind w:left="7846" w:hanging="502"/>
      </w:pPr>
      <w:rPr>
        <w:rFonts w:hint="default"/>
        <w:lang w:val="en-US" w:eastAsia="en-US" w:bidi="ar-SA"/>
      </w:rPr>
    </w:lvl>
    <w:lvl w:ilvl="8" w:tplc="03681B96">
      <w:numFmt w:val="bullet"/>
      <w:lvlText w:val="•"/>
      <w:lvlJc w:val="left"/>
      <w:pPr>
        <w:ind w:left="8711" w:hanging="502"/>
      </w:pPr>
      <w:rPr>
        <w:rFonts w:hint="default"/>
        <w:lang w:val="en-US" w:eastAsia="en-US" w:bidi="ar-SA"/>
      </w:rPr>
    </w:lvl>
  </w:abstractNum>
  <w:abstractNum w:abstractNumId="2" w15:restartNumberingAfterBreak="0">
    <w:nsid w:val="02773EBE"/>
    <w:multiLevelType w:val="multilevel"/>
    <w:tmpl w:val="A2AC3F28"/>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numFmt w:val="bullet"/>
      <w:lvlText w:val="•"/>
      <w:lvlJc w:val="left"/>
      <w:pPr>
        <w:ind w:left="2275" w:hanging="504"/>
      </w:pPr>
      <w:rPr>
        <w:rFonts w:hint="default"/>
        <w:lang w:val="en-US" w:eastAsia="en-US" w:bidi="ar-SA"/>
      </w:rPr>
    </w:lvl>
    <w:lvl w:ilvl="3">
      <w:numFmt w:val="bullet"/>
      <w:lvlText w:val="•"/>
      <w:lvlJc w:val="left"/>
      <w:pPr>
        <w:ind w:left="3251" w:hanging="504"/>
      </w:pPr>
      <w:rPr>
        <w:rFonts w:hint="default"/>
        <w:lang w:val="en-US" w:eastAsia="en-US" w:bidi="ar-SA"/>
      </w:rPr>
    </w:lvl>
    <w:lvl w:ilvl="4">
      <w:numFmt w:val="bullet"/>
      <w:lvlText w:val="•"/>
      <w:lvlJc w:val="left"/>
      <w:pPr>
        <w:ind w:left="4226" w:hanging="504"/>
      </w:pPr>
      <w:rPr>
        <w:rFonts w:hint="default"/>
        <w:lang w:val="en-US" w:eastAsia="en-US" w:bidi="ar-SA"/>
      </w:rPr>
    </w:lvl>
    <w:lvl w:ilvl="5">
      <w:numFmt w:val="bullet"/>
      <w:lvlText w:val="•"/>
      <w:lvlJc w:val="left"/>
      <w:pPr>
        <w:ind w:left="5202" w:hanging="504"/>
      </w:pPr>
      <w:rPr>
        <w:rFonts w:hint="default"/>
        <w:lang w:val="en-US" w:eastAsia="en-US" w:bidi="ar-SA"/>
      </w:rPr>
    </w:lvl>
    <w:lvl w:ilvl="6">
      <w:numFmt w:val="bullet"/>
      <w:lvlText w:val="•"/>
      <w:lvlJc w:val="left"/>
      <w:pPr>
        <w:ind w:left="6177" w:hanging="504"/>
      </w:pPr>
      <w:rPr>
        <w:rFonts w:hint="default"/>
        <w:lang w:val="en-US" w:eastAsia="en-US" w:bidi="ar-SA"/>
      </w:rPr>
    </w:lvl>
    <w:lvl w:ilvl="7">
      <w:numFmt w:val="bullet"/>
      <w:lvlText w:val="•"/>
      <w:lvlJc w:val="left"/>
      <w:pPr>
        <w:ind w:left="7153" w:hanging="504"/>
      </w:pPr>
      <w:rPr>
        <w:rFonts w:hint="default"/>
        <w:lang w:val="en-US" w:eastAsia="en-US" w:bidi="ar-SA"/>
      </w:rPr>
    </w:lvl>
    <w:lvl w:ilvl="8">
      <w:numFmt w:val="bullet"/>
      <w:lvlText w:val="•"/>
      <w:lvlJc w:val="left"/>
      <w:pPr>
        <w:ind w:left="8128" w:hanging="504"/>
      </w:pPr>
      <w:rPr>
        <w:rFonts w:hint="default"/>
        <w:lang w:val="en-US" w:eastAsia="en-US" w:bidi="ar-SA"/>
      </w:rPr>
    </w:lvl>
  </w:abstractNum>
  <w:abstractNum w:abstractNumId="3" w15:restartNumberingAfterBreak="0">
    <w:nsid w:val="053C73CB"/>
    <w:multiLevelType w:val="hybridMultilevel"/>
    <w:tmpl w:val="FEB058AA"/>
    <w:lvl w:ilvl="0" w:tplc="F74221C6">
      <w:start w:val="27"/>
      <w:numFmt w:val="decimal"/>
      <w:lvlText w:val="%1."/>
      <w:lvlJc w:val="left"/>
      <w:pPr>
        <w:ind w:left="753" w:hanging="720"/>
        <w:jc w:val="right"/>
      </w:pPr>
      <w:rPr>
        <w:rFonts w:ascii="Arial" w:eastAsia="Arial" w:hAnsi="Arial" w:cs="Arial" w:hint="default"/>
        <w:b/>
        <w:bCs/>
        <w:i w:val="0"/>
        <w:iCs w:val="0"/>
        <w:spacing w:val="0"/>
        <w:w w:val="100"/>
        <w:sz w:val="24"/>
        <w:szCs w:val="24"/>
        <w:lang w:val="en-US" w:eastAsia="en-US" w:bidi="ar-SA"/>
      </w:rPr>
    </w:lvl>
    <w:lvl w:ilvl="1" w:tplc="F9A83B50">
      <w:numFmt w:val="bullet"/>
      <w:lvlText w:val="•"/>
      <w:lvlJc w:val="left"/>
      <w:pPr>
        <w:ind w:left="1692" w:hanging="720"/>
      </w:pPr>
      <w:rPr>
        <w:rFonts w:hint="default"/>
        <w:lang w:val="en-US" w:eastAsia="en-US" w:bidi="ar-SA"/>
      </w:rPr>
    </w:lvl>
    <w:lvl w:ilvl="2" w:tplc="D7125340">
      <w:numFmt w:val="bullet"/>
      <w:lvlText w:val="•"/>
      <w:lvlJc w:val="left"/>
      <w:pPr>
        <w:ind w:left="2624" w:hanging="720"/>
      </w:pPr>
      <w:rPr>
        <w:rFonts w:hint="default"/>
        <w:lang w:val="en-US" w:eastAsia="en-US" w:bidi="ar-SA"/>
      </w:rPr>
    </w:lvl>
    <w:lvl w:ilvl="3" w:tplc="11A2DEB0">
      <w:numFmt w:val="bullet"/>
      <w:lvlText w:val="•"/>
      <w:lvlJc w:val="left"/>
      <w:pPr>
        <w:ind w:left="3556" w:hanging="720"/>
      </w:pPr>
      <w:rPr>
        <w:rFonts w:hint="default"/>
        <w:lang w:val="en-US" w:eastAsia="en-US" w:bidi="ar-SA"/>
      </w:rPr>
    </w:lvl>
    <w:lvl w:ilvl="4" w:tplc="80C8E638">
      <w:numFmt w:val="bullet"/>
      <w:lvlText w:val="•"/>
      <w:lvlJc w:val="left"/>
      <w:pPr>
        <w:ind w:left="4488" w:hanging="720"/>
      </w:pPr>
      <w:rPr>
        <w:rFonts w:hint="default"/>
        <w:lang w:val="en-US" w:eastAsia="en-US" w:bidi="ar-SA"/>
      </w:rPr>
    </w:lvl>
    <w:lvl w:ilvl="5" w:tplc="A1DCE7B0">
      <w:numFmt w:val="bullet"/>
      <w:lvlText w:val="•"/>
      <w:lvlJc w:val="left"/>
      <w:pPr>
        <w:ind w:left="5420" w:hanging="720"/>
      </w:pPr>
      <w:rPr>
        <w:rFonts w:hint="default"/>
        <w:lang w:val="en-US" w:eastAsia="en-US" w:bidi="ar-SA"/>
      </w:rPr>
    </w:lvl>
    <w:lvl w:ilvl="6" w:tplc="C860998A">
      <w:numFmt w:val="bullet"/>
      <w:lvlText w:val="•"/>
      <w:lvlJc w:val="left"/>
      <w:pPr>
        <w:ind w:left="6352" w:hanging="720"/>
      </w:pPr>
      <w:rPr>
        <w:rFonts w:hint="default"/>
        <w:lang w:val="en-US" w:eastAsia="en-US" w:bidi="ar-SA"/>
      </w:rPr>
    </w:lvl>
    <w:lvl w:ilvl="7" w:tplc="AD9E3386">
      <w:numFmt w:val="bullet"/>
      <w:lvlText w:val="•"/>
      <w:lvlJc w:val="left"/>
      <w:pPr>
        <w:ind w:left="7284" w:hanging="720"/>
      </w:pPr>
      <w:rPr>
        <w:rFonts w:hint="default"/>
        <w:lang w:val="en-US" w:eastAsia="en-US" w:bidi="ar-SA"/>
      </w:rPr>
    </w:lvl>
    <w:lvl w:ilvl="8" w:tplc="0C381D8A">
      <w:numFmt w:val="bullet"/>
      <w:lvlText w:val="•"/>
      <w:lvlJc w:val="left"/>
      <w:pPr>
        <w:ind w:left="8216" w:hanging="720"/>
      </w:pPr>
      <w:rPr>
        <w:rFonts w:hint="default"/>
        <w:lang w:val="en-US" w:eastAsia="en-US" w:bidi="ar-SA"/>
      </w:rPr>
    </w:lvl>
  </w:abstractNum>
  <w:abstractNum w:abstractNumId="4" w15:restartNumberingAfterBreak="0">
    <w:nsid w:val="05B64453"/>
    <w:multiLevelType w:val="hybridMultilevel"/>
    <w:tmpl w:val="D7D45D14"/>
    <w:lvl w:ilvl="0" w:tplc="302A2D00">
      <w:start w:val="4"/>
      <w:numFmt w:val="decimal"/>
      <w:lvlText w:val="%1."/>
      <w:lvlJc w:val="left"/>
      <w:pPr>
        <w:ind w:left="792" w:hanging="432"/>
        <w:jc w:val="left"/>
      </w:pPr>
      <w:rPr>
        <w:rFonts w:ascii="Arial" w:eastAsia="Arial" w:hAnsi="Arial" w:cs="Arial" w:hint="default"/>
        <w:b w:val="0"/>
        <w:bCs w:val="0"/>
        <w:i w:val="0"/>
        <w:iCs w:val="0"/>
        <w:color w:val="010000"/>
        <w:spacing w:val="-3"/>
        <w:w w:val="98"/>
        <w:sz w:val="24"/>
        <w:szCs w:val="24"/>
        <w:lang w:val="en-US" w:eastAsia="en-US" w:bidi="ar-SA"/>
      </w:rPr>
    </w:lvl>
    <w:lvl w:ilvl="1" w:tplc="CAB40FFA">
      <w:numFmt w:val="bullet"/>
      <w:lvlText w:val="•"/>
      <w:lvlJc w:val="left"/>
      <w:pPr>
        <w:ind w:left="1728" w:hanging="432"/>
      </w:pPr>
      <w:rPr>
        <w:rFonts w:hint="default"/>
        <w:lang w:val="en-US" w:eastAsia="en-US" w:bidi="ar-SA"/>
      </w:rPr>
    </w:lvl>
    <w:lvl w:ilvl="2" w:tplc="64E87A40">
      <w:numFmt w:val="bullet"/>
      <w:lvlText w:val="•"/>
      <w:lvlJc w:val="left"/>
      <w:pPr>
        <w:ind w:left="2656" w:hanging="432"/>
      </w:pPr>
      <w:rPr>
        <w:rFonts w:hint="default"/>
        <w:lang w:val="en-US" w:eastAsia="en-US" w:bidi="ar-SA"/>
      </w:rPr>
    </w:lvl>
    <w:lvl w:ilvl="3" w:tplc="4C68C896">
      <w:numFmt w:val="bullet"/>
      <w:lvlText w:val="•"/>
      <w:lvlJc w:val="left"/>
      <w:pPr>
        <w:ind w:left="3584" w:hanging="432"/>
      </w:pPr>
      <w:rPr>
        <w:rFonts w:hint="default"/>
        <w:lang w:val="en-US" w:eastAsia="en-US" w:bidi="ar-SA"/>
      </w:rPr>
    </w:lvl>
    <w:lvl w:ilvl="4" w:tplc="9B86C8BE">
      <w:numFmt w:val="bullet"/>
      <w:lvlText w:val="•"/>
      <w:lvlJc w:val="left"/>
      <w:pPr>
        <w:ind w:left="4512" w:hanging="432"/>
      </w:pPr>
      <w:rPr>
        <w:rFonts w:hint="default"/>
        <w:lang w:val="en-US" w:eastAsia="en-US" w:bidi="ar-SA"/>
      </w:rPr>
    </w:lvl>
    <w:lvl w:ilvl="5" w:tplc="A05A0356">
      <w:numFmt w:val="bullet"/>
      <w:lvlText w:val="•"/>
      <w:lvlJc w:val="left"/>
      <w:pPr>
        <w:ind w:left="5440" w:hanging="432"/>
      </w:pPr>
      <w:rPr>
        <w:rFonts w:hint="default"/>
        <w:lang w:val="en-US" w:eastAsia="en-US" w:bidi="ar-SA"/>
      </w:rPr>
    </w:lvl>
    <w:lvl w:ilvl="6" w:tplc="57FE06BC">
      <w:numFmt w:val="bullet"/>
      <w:lvlText w:val="•"/>
      <w:lvlJc w:val="left"/>
      <w:pPr>
        <w:ind w:left="6368" w:hanging="432"/>
      </w:pPr>
      <w:rPr>
        <w:rFonts w:hint="default"/>
        <w:lang w:val="en-US" w:eastAsia="en-US" w:bidi="ar-SA"/>
      </w:rPr>
    </w:lvl>
    <w:lvl w:ilvl="7" w:tplc="D14E52A0">
      <w:numFmt w:val="bullet"/>
      <w:lvlText w:val="•"/>
      <w:lvlJc w:val="left"/>
      <w:pPr>
        <w:ind w:left="7296" w:hanging="432"/>
      </w:pPr>
      <w:rPr>
        <w:rFonts w:hint="default"/>
        <w:lang w:val="en-US" w:eastAsia="en-US" w:bidi="ar-SA"/>
      </w:rPr>
    </w:lvl>
    <w:lvl w:ilvl="8" w:tplc="4B5C6B52">
      <w:numFmt w:val="bullet"/>
      <w:lvlText w:val="•"/>
      <w:lvlJc w:val="left"/>
      <w:pPr>
        <w:ind w:left="8224" w:hanging="432"/>
      </w:pPr>
      <w:rPr>
        <w:rFonts w:hint="default"/>
        <w:lang w:val="en-US" w:eastAsia="en-US" w:bidi="ar-SA"/>
      </w:rPr>
    </w:lvl>
  </w:abstractNum>
  <w:abstractNum w:abstractNumId="5" w15:restartNumberingAfterBreak="0">
    <w:nsid w:val="08030D6B"/>
    <w:multiLevelType w:val="hybridMultilevel"/>
    <w:tmpl w:val="F8902ED0"/>
    <w:lvl w:ilvl="0" w:tplc="2938A2BC">
      <w:start w:val="1"/>
      <w:numFmt w:val="upperLetter"/>
      <w:lvlText w:val="%1."/>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1" w:tplc="7682D148">
      <w:start w:val="1"/>
      <w:numFmt w:val="upperRoman"/>
      <w:lvlText w:val="%2."/>
      <w:lvlJc w:val="left"/>
      <w:pPr>
        <w:ind w:left="1080" w:hanging="720"/>
        <w:jc w:val="left"/>
      </w:pPr>
      <w:rPr>
        <w:rFonts w:ascii="Arial" w:eastAsia="Arial" w:hAnsi="Arial" w:cs="Arial" w:hint="default"/>
        <w:b w:val="0"/>
        <w:bCs w:val="0"/>
        <w:i w:val="0"/>
        <w:iCs w:val="0"/>
        <w:spacing w:val="0"/>
        <w:w w:val="100"/>
        <w:sz w:val="24"/>
        <w:szCs w:val="24"/>
        <w:lang w:val="en-US" w:eastAsia="en-US" w:bidi="ar-SA"/>
      </w:rPr>
    </w:lvl>
    <w:lvl w:ilvl="2" w:tplc="477A64B8">
      <w:start w:val="1"/>
      <w:numFmt w:val="upperLetter"/>
      <w:lvlText w:val="%3."/>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3" w:tplc="6632F8E8">
      <w:start w:val="1"/>
      <w:numFmt w:val="decimal"/>
      <w:lvlText w:val="%4."/>
      <w:lvlJc w:val="left"/>
      <w:pPr>
        <w:ind w:left="1800" w:hanging="720"/>
        <w:jc w:val="left"/>
      </w:pPr>
      <w:rPr>
        <w:rFonts w:ascii="Arial" w:eastAsia="Arial" w:hAnsi="Arial" w:cs="Arial" w:hint="default"/>
        <w:b w:val="0"/>
        <w:bCs w:val="0"/>
        <w:i w:val="0"/>
        <w:iCs w:val="0"/>
        <w:color w:val="010000"/>
        <w:spacing w:val="-3"/>
        <w:w w:val="98"/>
        <w:sz w:val="24"/>
        <w:szCs w:val="24"/>
        <w:lang w:val="en-US" w:eastAsia="en-US" w:bidi="ar-SA"/>
      </w:rPr>
    </w:lvl>
    <w:lvl w:ilvl="4" w:tplc="A8181108">
      <w:numFmt w:val="bullet"/>
      <w:lvlText w:val="•"/>
      <w:lvlJc w:val="left"/>
      <w:pPr>
        <w:ind w:left="4560" w:hanging="720"/>
      </w:pPr>
      <w:rPr>
        <w:rFonts w:hint="default"/>
        <w:lang w:val="en-US" w:eastAsia="en-US" w:bidi="ar-SA"/>
      </w:rPr>
    </w:lvl>
    <w:lvl w:ilvl="5" w:tplc="AD6EF9E4">
      <w:numFmt w:val="bullet"/>
      <w:lvlText w:val="•"/>
      <w:lvlJc w:val="left"/>
      <w:pPr>
        <w:ind w:left="5480" w:hanging="720"/>
      </w:pPr>
      <w:rPr>
        <w:rFonts w:hint="default"/>
        <w:lang w:val="en-US" w:eastAsia="en-US" w:bidi="ar-SA"/>
      </w:rPr>
    </w:lvl>
    <w:lvl w:ilvl="6" w:tplc="6C58DC56">
      <w:numFmt w:val="bullet"/>
      <w:lvlText w:val="•"/>
      <w:lvlJc w:val="left"/>
      <w:pPr>
        <w:ind w:left="6400" w:hanging="720"/>
      </w:pPr>
      <w:rPr>
        <w:rFonts w:hint="default"/>
        <w:lang w:val="en-US" w:eastAsia="en-US" w:bidi="ar-SA"/>
      </w:rPr>
    </w:lvl>
    <w:lvl w:ilvl="7" w:tplc="927C1F28">
      <w:numFmt w:val="bullet"/>
      <w:lvlText w:val="•"/>
      <w:lvlJc w:val="left"/>
      <w:pPr>
        <w:ind w:left="7320" w:hanging="720"/>
      </w:pPr>
      <w:rPr>
        <w:rFonts w:hint="default"/>
        <w:lang w:val="en-US" w:eastAsia="en-US" w:bidi="ar-SA"/>
      </w:rPr>
    </w:lvl>
    <w:lvl w:ilvl="8" w:tplc="B0902BD6">
      <w:numFmt w:val="bullet"/>
      <w:lvlText w:val="•"/>
      <w:lvlJc w:val="left"/>
      <w:pPr>
        <w:ind w:left="8240" w:hanging="720"/>
      </w:pPr>
      <w:rPr>
        <w:rFonts w:hint="default"/>
        <w:lang w:val="en-US" w:eastAsia="en-US" w:bidi="ar-SA"/>
      </w:rPr>
    </w:lvl>
  </w:abstractNum>
  <w:abstractNum w:abstractNumId="6" w15:restartNumberingAfterBreak="0">
    <w:nsid w:val="09C15CD8"/>
    <w:multiLevelType w:val="hybridMultilevel"/>
    <w:tmpl w:val="4546E062"/>
    <w:lvl w:ilvl="0" w:tplc="A0E2652C">
      <w:start w:val="1"/>
      <w:numFmt w:val="decimal"/>
      <w:lvlText w:val="%1."/>
      <w:lvlJc w:val="left"/>
      <w:pPr>
        <w:ind w:left="1418" w:hanging="720"/>
        <w:jc w:val="right"/>
      </w:pPr>
      <w:rPr>
        <w:rFonts w:hint="default"/>
        <w:spacing w:val="0"/>
        <w:w w:val="100"/>
        <w:lang w:val="en-US" w:eastAsia="en-US" w:bidi="ar-SA"/>
      </w:rPr>
    </w:lvl>
    <w:lvl w:ilvl="1" w:tplc="E26ABFBE">
      <w:numFmt w:val="bullet"/>
      <w:lvlText w:val="•"/>
      <w:lvlJc w:val="left"/>
      <w:pPr>
        <w:ind w:left="2322" w:hanging="720"/>
      </w:pPr>
      <w:rPr>
        <w:rFonts w:hint="default"/>
        <w:lang w:val="en-US" w:eastAsia="en-US" w:bidi="ar-SA"/>
      </w:rPr>
    </w:lvl>
    <w:lvl w:ilvl="2" w:tplc="4C5017F2">
      <w:numFmt w:val="bullet"/>
      <w:lvlText w:val="•"/>
      <w:lvlJc w:val="left"/>
      <w:pPr>
        <w:ind w:left="3224" w:hanging="720"/>
      </w:pPr>
      <w:rPr>
        <w:rFonts w:hint="default"/>
        <w:lang w:val="en-US" w:eastAsia="en-US" w:bidi="ar-SA"/>
      </w:rPr>
    </w:lvl>
    <w:lvl w:ilvl="3" w:tplc="22B00C4A">
      <w:numFmt w:val="bullet"/>
      <w:lvlText w:val="•"/>
      <w:lvlJc w:val="left"/>
      <w:pPr>
        <w:ind w:left="4126" w:hanging="720"/>
      </w:pPr>
      <w:rPr>
        <w:rFonts w:hint="default"/>
        <w:lang w:val="en-US" w:eastAsia="en-US" w:bidi="ar-SA"/>
      </w:rPr>
    </w:lvl>
    <w:lvl w:ilvl="4" w:tplc="B31A60C6">
      <w:numFmt w:val="bullet"/>
      <w:lvlText w:val="•"/>
      <w:lvlJc w:val="left"/>
      <w:pPr>
        <w:ind w:left="5028" w:hanging="720"/>
      </w:pPr>
      <w:rPr>
        <w:rFonts w:hint="default"/>
        <w:lang w:val="en-US" w:eastAsia="en-US" w:bidi="ar-SA"/>
      </w:rPr>
    </w:lvl>
    <w:lvl w:ilvl="5" w:tplc="FF54C0A4">
      <w:numFmt w:val="bullet"/>
      <w:lvlText w:val="•"/>
      <w:lvlJc w:val="left"/>
      <w:pPr>
        <w:ind w:left="5930" w:hanging="720"/>
      </w:pPr>
      <w:rPr>
        <w:rFonts w:hint="default"/>
        <w:lang w:val="en-US" w:eastAsia="en-US" w:bidi="ar-SA"/>
      </w:rPr>
    </w:lvl>
    <w:lvl w:ilvl="6" w:tplc="E06E8454">
      <w:numFmt w:val="bullet"/>
      <w:lvlText w:val="•"/>
      <w:lvlJc w:val="left"/>
      <w:pPr>
        <w:ind w:left="6832" w:hanging="720"/>
      </w:pPr>
      <w:rPr>
        <w:rFonts w:hint="default"/>
        <w:lang w:val="en-US" w:eastAsia="en-US" w:bidi="ar-SA"/>
      </w:rPr>
    </w:lvl>
    <w:lvl w:ilvl="7" w:tplc="EDE651AE">
      <w:numFmt w:val="bullet"/>
      <w:lvlText w:val="•"/>
      <w:lvlJc w:val="left"/>
      <w:pPr>
        <w:ind w:left="7734" w:hanging="720"/>
      </w:pPr>
      <w:rPr>
        <w:rFonts w:hint="default"/>
        <w:lang w:val="en-US" w:eastAsia="en-US" w:bidi="ar-SA"/>
      </w:rPr>
    </w:lvl>
    <w:lvl w:ilvl="8" w:tplc="0BF896CC">
      <w:numFmt w:val="bullet"/>
      <w:lvlText w:val="•"/>
      <w:lvlJc w:val="left"/>
      <w:pPr>
        <w:ind w:left="8636" w:hanging="720"/>
      </w:pPr>
      <w:rPr>
        <w:rFonts w:hint="default"/>
        <w:lang w:val="en-US" w:eastAsia="en-US" w:bidi="ar-SA"/>
      </w:rPr>
    </w:lvl>
  </w:abstractNum>
  <w:abstractNum w:abstractNumId="7" w15:restartNumberingAfterBreak="0">
    <w:nsid w:val="0AA75723"/>
    <w:multiLevelType w:val="multilevel"/>
    <w:tmpl w:val="457898C2"/>
    <w:lvl w:ilvl="0">
      <w:start w:val="7"/>
      <w:numFmt w:val="upperLetter"/>
      <w:lvlText w:val="%1"/>
      <w:lvlJc w:val="left"/>
      <w:pPr>
        <w:ind w:left="2160" w:hanging="1078"/>
        <w:jc w:val="left"/>
      </w:pPr>
      <w:rPr>
        <w:rFonts w:hint="default"/>
        <w:lang w:val="en-US" w:eastAsia="en-US" w:bidi="ar-SA"/>
      </w:rPr>
    </w:lvl>
    <w:lvl w:ilvl="1">
      <w:start w:val="10"/>
      <w:numFmt w:val="decimal"/>
      <w:lvlText w:val="%1-%2"/>
      <w:lvlJc w:val="left"/>
      <w:pPr>
        <w:ind w:left="2160" w:hanging="1078"/>
        <w:jc w:val="right"/>
      </w:pPr>
      <w:rPr>
        <w:rFonts w:ascii="Arial" w:eastAsia="Arial" w:hAnsi="Arial" w:cs="Arial" w:hint="default"/>
        <w:b w:val="0"/>
        <w:bCs w:val="0"/>
        <w:i w:val="0"/>
        <w:iCs w:val="0"/>
        <w:spacing w:val="-1"/>
        <w:w w:val="100"/>
        <w:sz w:val="24"/>
        <w:szCs w:val="24"/>
        <w:lang w:val="en-US" w:eastAsia="en-US" w:bidi="ar-SA"/>
      </w:rPr>
    </w:lvl>
    <w:lvl w:ilvl="2">
      <w:numFmt w:val="bullet"/>
      <w:lvlText w:val="•"/>
      <w:lvlJc w:val="left"/>
      <w:pPr>
        <w:ind w:left="3816" w:hanging="1078"/>
      </w:pPr>
      <w:rPr>
        <w:rFonts w:hint="default"/>
        <w:lang w:val="en-US" w:eastAsia="en-US" w:bidi="ar-SA"/>
      </w:rPr>
    </w:lvl>
    <w:lvl w:ilvl="3">
      <w:numFmt w:val="bullet"/>
      <w:lvlText w:val="•"/>
      <w:lvlJc w:val="left"/>
      <w:pPr>
        <w:ind w:left="4644" w:hanging="1078"/>
      </w:pPr>
      <w:rPr>
        <w:rFonts w:hint="default"/>
        <w:lang w:val="en-US" w:eastAsia="en-US" w:bidi="ar-SA"/>
      </w:rPr>
    </w:lvl>
    <w:lvl w:ilvl="4">
      <w:numFmt w:val="bullet"/>
      <w:lvlText w:val="•"/>
      <w:lvlJc w:val="left"/>
      <w:pPr>
        <w:ind w:left="5472" w:hanging="1078"/>
      </w:pPr>
      <w:rPr>
        <w:rFonts w:hint="default"/>
        <w:lang w:val="en-US" w:eastAsia="en-US" w:bidi="ar-SA"/>
      </w:rPr>
    </w:lvl>
    <w:lvl w:ilvl="5">
      <w:numFmt w:val="bullet"/>
      <w:lvlText w:val="•"/>
      <w:lvlJc w:val="left"/>
      <w:pPr>
        <w:ind w:left="6300" w:hanging="1078"/>
      </w:pPr>
      <w:rPr>
        <w:rFonts w:hint="default"/>
        <w:lang w:val="en-US" w:eastAsia="en-US" w:bidi="ar-SA"/>
      </w:rPr>
    </w:lvl>
    <w:lvl w:ilvl="6">
      <w:numFmt w:val="bullet"/>
      <w:lvlText w:val="•"/>
      <w:lvlJc w:val="left"/>
      <w:pPr>
        <w:ind w:left="7128" w:hanging="1078"/>
      </w:pPr>
      <w:rPr>
        <w:rFonts w:hint="default"/>
        <w:lang w:val="en-US" w:eastAsia="en-US" w:bidi="ar-SA"/>
      </w:rPr>
    </w:lvl>
    <w:lvl w:ilvl="7">
      <w:numFmt w:val="bullet"/>
      <w:lvlText w:val="•"/>
      <w:lvlJc w:val="left"/>
      <w:pPr>
        <w:ind w:left="7956" w:hanging="1078"/>
      </w:pPr>
      <w:rPr>
        <w:rFonts w:hint="default"/>
        <w:lang w:val="en-US" w:eastAsia="en-US" w:bidi="ar-SA"/>
      </w:rPr>
    </w:lvl>
    <w:lvl w:ilvl="8">
      <w:numFmt w:val="bullet"/>
      <w:lvlText w:val="•"/>
      <w:lvlJc w:val="left"/>
      <w:pPr>
        <w:ind w:left="8784" w:hanging="1078"/>
      </w:pPr>
      <w:rPr>
        <w:rFonts w:hint="default"/>
        <w:lang w:val="en-US" w:eastAsia="en-US" w:bidi="ar-SA"/>
      </w:rPr>
    </w:lvl>
  </w:abstractNum>
  <w:abstractNum w:abstractNumId="8" w15:restartNumberingAfterBreak="0">
    <w:nsid w:val="0D4122B9"/>
    <w:multiLevelType w:val="hybridMultilevel"/>
    <w:tmpl w:val="7FA2C852"/>
    <w:lvl w:ilvl="0" w:tplc="A31292A2">
      <w:start w:val="1"/>
      <w:numFmt w:val="lowerLetter"/>
      <w:lvlText w:val="(%1)"/>
      <w:lvlJc w:val="left"/>
      <w:pPr>
        <w:ind w:left="2157" w:hanging="531"/>
        <w:jc w:val="left"/>
      </w:pPr>
      <w:rPr>
        <w:rFonts w:ascii="Arial" w:eastAsia="Arial" w:hAnsi="Arial" w:cs="Arial" w:hint="default"/>
        <w:b w:val="0"/>
        <w:bCs w:val="0"/>
        <w:i w:val="0"/>
        <w:iCs w:val="0"/>
        <w:color w:val="010000"/>
        <w:spacing w:val="-5"/>
        <w:w w:val="98"/>
        <w:sz w:val="24"/>
        <w:szCs w:val="24"/>
        <w:lang w:val="en-US" w:eastAsia="en-US" w:bidi="ar-SA"/>
      </w:rPr>
    </w:lvl>
    <w:lvl w:ilvl="1" w:tplc="E7728E22">
      <w:numFmt w:val="bullet"/>
      <w:lvlText w:val="•"/>
      <w:lvlJc w:val="left"/>
      <w:pPr>
        <w:ind w:left="2988" w:hanging="531"/>
      </w:pPr>
      <w:rPr>
        <w:rFonts w:hint="default"/>
        <w:lang w:val="en-US" w:eastAsia="en-US" w:bidi="ar-SA"/>
      </w:rPr>
    </w:lvl>
    <w:lvl w:ilvl="2" w:tplc="144C20C4">
      <w:numFmt w:val="bullet"/>
      <w:lvlText w:val="•"/>
      <w:lvlJc w:val="left"/>
      <w:pPr>
        <w:ind w:left="3816" w:hanging="531"/>
      </w:pPr>
      <w:rPr>
        <w:rFonts w:hint="default"/>
        <w:lang w:val="en-US" w:eastAsia="en-US" w:bidi="ar-SA"/>
      </w:rPr>
    </w:lvl>
    <w:lvl w:ilvl="3" w:tplc="6408E0F8">
      <w:numFmt w:val="bullet"/>
      <w:lvlText w:val="•"/>
      <w:lvlJc w:val="left"/>
      <w:pPr>
        <w:ind w:left="4644" w:hanging="531"/>
      </w:pPr>
      <w:rPr>
        <w:rFonts w:hint="default"/>
        <w:lang w:val="en-US" w:eastAsia="en-US" w:bidi="ar-SA"/>
      </w:rPr>
    </w:lvl>
    <w:lvl w:ilvl="4" w:tplc="501A5174">
      <w:numFmt w:val="bullet"/>
      <w:lvlText w:val="•"/>
      <w:lvlJc w:val="left"/>
      <w:pPr>
        <w:ind w:left="5472" w:hanging="531"/>
      </w:pPr>
      <w:rPr>
        <w:rFonts w:hint="default"/>
        <w:lang w:val="en-US" w:eastAsia="en-US" w:bidi="ar-SA"/>
      </w:rPr>
    </w:lvl>
    <w:lvl w:ilvl="5" w:tplc="4C54B422">
      <w:numFmt w:val="bullet"/>
      <w:lvlText w:val="•"/>
      <w:lvlJc w:val="left"/>
      <w:pPr>
        <w:ind w:left="6300" w:hanging="531"/>
      </w:pPr>
      <w:rPr>
        <w:rFonts w:hint="default"/>
        <w:lang w:val="en-US" w:eastAsia="en-US" w:bidi="ar-SA"/>
      </w:rPr>
    </w:lvl>
    <w:lvl w:ilvl="6" w:tplc="0F1AA62A">
      <w:numFmt w:val="bullet"/>
      <w:lvlText w:val="•"/>
      <w:lvlJc w:val="left"/>
      <w:pPr>
        <w:ind w:left="7128" w:hanging="531"/>
      </w:pPr>
      <w:rPr>
        <w:rFonts w:hint="default"/>
        <w:lang w:val="en-US" w:eastAsia="en-US" w:bidi="ar-SA"/>
      </w:rPr>
    </w:lvl>
    <w:lvl w:ilvl="7" w:tplc="391414A0">
      <w:numFmt w:val="bullet"/>
      <w:lvlText w:val="•"/>
      <w:lvlJc w:val="left"/>
      <w:pPr>
        <w:ind w:left="7956" w:hanging="531"/>
      </w:pPr>
      <w:rPr>
        <w:rFonts w:hint="default"/>
        <w:lang w:val="en-US" w:eastAsia="en-US" w:bidi="ar-SA"/>
      </w:rPr>
    </w:lvl>
    <w:lvl w:ilvl="8" w:tplc="7D5248C0">
      <w:numFmt w:val="bullet"/>
      <w:lvlText w:val="•"/>
      <w:lvlJc w:val="left"/>
      <w:pPr>
        <w:ind w:left="8784" w:hanging="531"/>
      </w:pPr>
      <w:rPr>
        <w:rFonts w:hint="default"/>
        <w:lang w:val="en-US" w:eastAsia="en-US" w:bidi="ar-SA"/>
      </w:rPr>
    </w:lvl>
  </w:abstractNum>
  <w:abstractNum w:abstractNumId="9" w15:restartNumberingAfterBreak="0">
    <w:nsid w:val="0F6F4138"/>
    <w:multiLevelType w:val="multilevel"/>
    <w:tmpl w:val="803E2808"/>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numFmt w:val="bullet"/>
      <w:lvlText w:val="•"/>
      <w:lvlJc w:val="left"/>
      <w:pPr>
        <w:ind w:left="2275" w:hanging="504"/>
      </w:pPr>
      <w:rPr>
        <w:rFonts w:hint="default"/>
        <w:lang w:val="en-US" w:eastAsia="en-US" w:bidi="ar-SA"/>
      </w:rPr>
    </w:lvl>
    <w:lvl w:ilvl="3">
      <w:numFmt w:val="bullet"/>
      <w:lvlText w:val="•"/>
      <w:lvlJc w:val="left"/>
      <w:pPr>
        <w:ind w:left="3251" w:hanging="504"/>
      </w:pPr>
      <w:rPr>
        <w:rFonts w:hint="default"/>
        <w:lang w:val="en-US" w:eastAsia="en-US" w:bidi="ar-SA"/>
      </w:rPr>
    </w:lvl>
    <w:lvl w:ilvl="4">
      <w:numFmt w:val="bullet"/>
      <w:lvlText w:val="•"/>
      <w:lvlJc w:val="left"/>
      <w:pPr>
        <w:ind w:left="4226" w:hanging="504"/>
      </w:pPr>
      <w:rPr>
        <w:rFonts w:hint="default"/>
        <w:lang w:val="en-US" w:eastAsia="en-US" w:bidi="ar-SA"/>
      </w:rPr>
    </w:lvl>
    <w:lvl w:ilvl="5">
      <w:numFmt w:val="bullet"/>
      <w:lvlText w:val="•"/>
      <w:lvlJc w:val="left"/>
      <w:pPr>
        <w:ind w:left="5202" w:hanging="504"/>
      </w:pPr>
      <w:rPr>
        <w:rFonts w:hint="default"/>
        <w:lang w:val="en-US" w:eastAsia="en-US" w:bidi="ar-SA"/>
      </w:rPr>
    </w:lvl>
    <w:lvl w:ilvl="6">
      <w:numFmt w:val="bullet"/>
      <w:lvlText w:val="•"/>
      <w:lvlJc w:val="left"/>
      <w:pPr>
        <w:ind w:left="6177" w:hanging="504"/>
      </w:pPr>
      <w:rPr>
        <w:rFonts w:hint="default"/>
        <w:lang w:val="en-US" w:eastAsia="en-US" w:bidi="ar-SA"/>
      </w:rPr>
    </w:lvl>
    <w:lvl w:ilvl="7">
      <w:numFmt w:val="bullet"/>
      <w:lvlText w:val="•"/>
      <w:lvlJc w:val="left"/>
      <w:pPr>
        <w:ind w:left="7153" w:hanging="504"/>
      </w:pPr>
      <w:rPr>
        <w:rFonts w:hint="default"/>
        <w:lang w:val="en-US" w:eastAsia="en-US" w:bidi="ar-SA"/>
      </w:rPr>
    </w:lvl>
    <w:lvl w:ilvl="8">
      <w:numFmt w:val="bullet"/>
      <w:lvlText w:val="•"/>
      <w:lvlJc w:val="left"/>
      <w:pPr>
        <w:ind w:left="8128" w:hanging="504"/>
      </w:pPr>
      <w:rPr>
        <w:rFonts w:hint="default"/>
        <w:lang w:val="en-US" w:eastAsia="en-US" w:bidi="ar-SA"/>
      </w:rPr>
    </w:lvl>
  </w:abstractNum>
  <w:abstractNum w:abstractNumId="10" w15:restartNumberingAfterBreak="0">
    <w:nsid w:val="1256259D"/>
    <w:multiLevelType w:val="multilevel"/>
    <w:tmpl w:val="5E904884"/>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start w:val="1"/>
      <w:numFmt w:val="lowerLetter"/>
      <w:lvlText w:val="%3."/>
      <w:lvlJc w:val="left"/>
      <w:pPr>
        <w:ind w:left="1728" w:hanging="432"/>
        <w:jc w:val="left"/>
      </w:pPr>
      <w:rPr>
        <w:rFonts w:ascii="Arial" w:eastAsia="Arial" w:hAnsi="Arial" w:cs="Arial" w:hint="default"/>
        <w:b w:val="0"/>
        <w:bCs w:val="0"/>
        <w:i w:val="0"/>
        <w:iCs w:val="0"/>
        <w:color w:val="010000"/>
        <w:spacing w:val="-5"/>
        <w:w w:val="98"/>
        <w:sz w:val="24"/>
        <w:szCs w:val="24"/>
        <w:lang w:val="en-US" w:eastAsia="en-US" w:bidi="ar-SA"/>
      </w:rPr>
    </w:lvl>
    <w:lvl w:ilvl="3">
      <w:numFmt w:val="bullet"/>
      <w:lvlText w:val="•"/>
      <w:lvlJc w:val="left"/>
      <w:pPr>
        <w:ind w:left="2765" w:hanging="432"/>
      </w:pPr>
      <w:rPr>
        <w:rFonts w:hint="default"/>
        <w:lang w:val="en-US" w:eastAsia="en-US" w:bidi="ar-SA"/>
      </w:rPr>
    </w:lvl>
    <w:lvl w:ilvl="4">
      <w:numFmt w:val="bullet"/>
      <w:lvlText w:val="•"/>
      <w:lvlJc w:val="left"/>
      <w:pPr>
        <w:ind w:left="3810" w:hanging="432"/>
      </w:pPr>
      <w:rPr>
        <w:rFonts w:hint="default"/>
        <w:lang w:val="en-US" w:eastAsia="en-US" w:bidi="ar-SA"/>
      </w:rPr>
    </w:lvl>
    <w:lvl w:ilvl="5">
      <w:numFmt w:val="bullet"/>
      <w:lvlText w:val="•"/>
      <w:lvlJc w:val="left"/>
      <w:pPr>
        <w:ind w:left="4855" w:hanging="432"/>
      </w:pPr>
      <w:rPr>
        <w:rFonts w:hint="default"/>
        <w:lang w:val="en-US" w:eastAsia="en-US" w:bidi="ar-SA"/>
      </w:rPr>
    </w:lvl>
    <w:lvl w:ilvl="6">
      <w:numFmt w:val="bullet"/>
      <w:lvlText w:val="•"/>
      <w:lvlJc w:val="left"/>
      <w:pPr>
        <w:ind w:left="5900" w:hanging="432"/>
      </w:pPr>
      <w:rPr>
        <w:rFonts w:hint="default"/>
        <w:lang w:val="en-US" w:eastAsia="en-US" w:bidi="ar-SA"/>
      </w:rPr>
    </w:lvl>
    <w:lvl w:ilvl="7">
      <w:numFmt w:val="bullet"/>
      <w:lvlText w:val="•"/>
      <w:lvlJc w:val="left"/>
      <w:pPr>
        <w:ind w:left="6945" w:hanging="432"/>
      </w:pPr>
      <w:rPr>
        <w:rFonts w:hint="default"/>
        <w:lang w:val="en-US" w:eastAsia="en-US" w:bidi="ar-SA"/>
      </w:rPr>
    </w:lvl>
    <w:lvl w:ilvl="8">
      <w:numFmt w:val="bullet"/>
      <w:lvlText w:val="•"/>
      <w:lvlJc w:val="left"/>
      <w:pPr>
        <w:ind w:left="7990" w:hanging="432"/>
      </w:pPr>
      <w:rPr>
        <w:rFonts w:hint="default"/>
        <w:lang w:val="en-US" w:eastAsia="en-US" w:bidi="ar-SA"/>
      </w:rPr>
    </w:lvl>
  </w:abstractNum>
  <w:abstractNum w:abstractNumId="11" w15:restartNumberingAfterBreak="0">
    <w:nsid w:val="1352623E"/>
    <w:multiLevelType w:val="hybridMultilevel"/>
    <w:tmpl w:val="845EAC40"/>
    <w:lvl w:ilvl="0" w:tplc="96EC51C8">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E9C25DB2">
      <w:numFmt w:val="bullet"/>
      <w:lvlText w:val="•"/>
      <w:lvlJc w:val="left"/>
      <w:pPr>
        <w:ind w:left="1728" w:hanging="432"/>
      </w:pPr>
      <w:rPr>
        <w:rFonts w:hint="default"/>
        <w:lang w:val="en-US" w:eastAsia="en-US" w:bidi="ar-SA"/>
      </w:rPr>
    </w:lvl>
    <w:lvl w:ilvl="2" w:tplc="E59055E4">
      <w:numFmt w:val="bullet"/>
      <w:lvlText w:val="•"/>
      <w:lvlJc w:val="left"/>
      <w:pPr>
        <w:ind w:left="2656" w:hanging="432"/>
      </w:pPr>
      <w:rPr>
        <w:rFonts w:hint="default"/>
        <w:lang w:val="en-US" w:eastAsia="en-US" w:bidi="ar-SA"/>
      </w:rPr>
    </w:lvl>
    <w:lvl w:ilvl="3" w:tplc="9B3CCDE6">
      <w:numFmt w:val="bullet"/>
      <w:lvlText w:val="•"/>
      <w:lvlJc w:val="left"/>
      <w:pPr>
        <w:ind w:left="3584" w:hanging="432"/>
      </w:pPr>
      <w:rPr>
        <w:rFonts w:hint="default"/>
        <w:lang w:val="en-US" w:eastAsia="en-US" w:bidi="ar-SA"/>
      </w:rPr>
    </w:lvl>
    <w:lvl w:ilvl="4" w:tplc="78FCD160">
      <w:numFmt w:val="bullet"/>
      <w:lvlText w:val="•"/>
      <w:lvlJc w:val="left"/>
      <w:pPr>
        <w:ind w:left="4512" w:hanging="432"/>
      </w:pPr>
      <w:rPr>
        <w:rFonts w:hint="default"/>
        <w:lang w:val="en-US" w:eastAsia="en-US" w:bidi="ar-SA"/>
      </w:rPr>
    </w:lvl>
    <w:lvl w:ilvl="5" w:tplc="F0A6C48C">
      <w:numFmt w:val="bullet"/>
      <w:lvlText w:val="•"/>
      <w:lvlJc w:val="left"/>
      <w:pPr>
        <w:ind w:left="5440" w:hanging="432"/>
      </w:pPr>
      <w:rPr>
        <w:rFonts w:hint="default"/>
        <w:lang w:val="en-US" w:eastAsia="en-US" w:bidi="ar-SA"/>
      </w:rPr>
    </w:lvl>
    <w:lvl w:ilvl="6" w:tplc="DABAA156">
      <w:numFmt w:val="bullet"/>
      <w:lvlText w:val="•"/>
      <w:lvlJc w:val="left"/>
      <w:pPr>
        <w:ind w:left="6368" w:hanging="432"/>
      </w:pPr>
      <w:rPr>
        <w:rFonts w:hint="default"/>
        <w:lang w:val="en-US" w:eastAsia="en-US" w:bidi="ar-SA"/>
      </w:rPr>
    </w:lvl>
    <w:lvl w:ilvl="7" w:tplc="DEA28B96">
      <w:numFmt w:val="bullet"/>
      <w:lvlText w:val="•"/>
      <w:lvlJc w:val="left"/>
      <w:pPr>
        <w:ind w:left="7296" w:hanging="432"/>
      </w:pPr>
      <w:rPr>
        <w:rFonts w:hint="default"/>
        <w:lang w:val="en-US" w:eastAsia="en-US" w:bidi="ar-SA"/>
      </w:rPr>
    </w:lvl>
    <w:lvl w:ilvl="8" w:tplc="85DA5BEE">
      <w:numFmt w:val="bullet"/>
      <w:lvlText w:val="•"/>
      <w:lvlJc w:val="left"/>
      <w:pPr>
        <w:ind w:left="8224" w:hanging="432"/>
      </w:pPr>
      <w:rPr>
        <w:rFonts w:hint="default"/>
        <w:lang w:val="en-US" w:eastAsia="en-US" w:bidi="ar-SA"/>
      </w:rPr>
    </w:lvl>
  </w:abstractNum>
  <w:abstractNum w:abstractNumId="12" w15:restartNumberingAfterBreak="0">
    <w:nsid w:val="18262057"/>
    <w:multiLevelType w:val="hybridMultilevel"/>
    <w:tmpl w:val="DFCC39A0"/>
    <w:lvl w:ilvl="0" w:tplc="00EA509A">
      <w:start w:val="1"/>
      <w:numFmt w:val="lowerLetter"/>
      <w:lvlText w:val="(%1)"/>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1" w:tplc="A49A28F2">
      <w:numFmt w:val="bullet"/>
      <w:lvlText w:val="•"/>
      <w:lvlJc w:val="left"/>
      <w:pPr>
        <w:ind w:left="2988" w:hanging="531"/>
      </w:pPr>
      <w:rPr>
        <w:rFonts w:hint="default"/>
        <w:lang w:val="en-US" w:eastAsia="en-US" w:bidi="ar-SA"/>
      </w:rPr>
    </w:lvl>
    <w:lvl w:ilvl="2" w:tplc="5288A462">
      <w:numFmt w:val="bullet"/>
      <w:lvlText w:val="•"/>
      <w:lvlJc w:val="left"/>
      <w:pPr>
        <w:ind w:left="3816" w:hanging="531"/>
      </w:pPr>
      <w:rPr>
        <w:rFonts w:hint="default"/>
        <w:lang w:val="en-US" w:eastAsia="en-US" w:bidi="ar-SA"/>
      </w:rPr>
    </w:lvl>
    <w:lvl w:ilvl="3" w:tplc="F66AC632">
      <w:numFmt w:val="bullet"/>
      <w:lvlText w:val="•"/>
      <w:lvlJc w:val="left"/>
      <w:pPr>
        <w:ind w:left="4644" w:hanging="531"/>
      </w:pPr>
      <w:rPr>
        <w:rFonts w:hint="default"/>
        <w:lang w:val="en-US" w:eastAsia="en-US" w:bidi="ar-SA"/>
      </w:rPr>
    </w:lvl>
    <w:lvl w:ilvl="4" w:tplc="F946971E">
      <w:numFmt w:val="bullet"/>
      <w:lvlText w:val="•"/>
      <w:lvlJc w:val="left"/>
      <w:pPr>
        <w:ind w:left="5472" w:hanging="531"/>
      </w:pPr>
      <w:rPr>
        <w:rFonts w:hint="default"/>
        <w:lang w:val="en-US" w:eastAsia="en-US" w:bidi="ar-SA"/>
      </w:rPr>
    </w:lvl>
    <w:lvl w:ilvl="5" w:tplc="C6DEDEEA">
      <w:numFmt w:val="bullet"/>
      <w:lvlText w:val="•"/>
      <w:lvlJc w:val="left"/>
      <w:pPr>
        <w:ind w:left="6300" w:hanging="531"/>
      </w:pPr>
      <w:rPr>
        <w:rFonts w:hint="default"/>
        <w:lang w:val="en-US" w:eastAsia="en-US" w:bidi="ar-SA"/>
      </w:rPr>
    </w:lvl>
    <w:lvl w:ilvl="6" w:tplc="76645AE0">
      <w:numFmt w:val="bullet"/>
      <w:lvlText w:val="•"/>
      <w:lvlJc w:val="left"/>
      <w:pPr>
        <w:ind w:left="7128" w:hanging="531"/>
      </w:pPr>
      <w:rPr>
        <w:rFonts w:hint="default"/>
        <w:lang w:val="en-US" w:eastAsia="en-US" w:bidi="ar-SA"/>
      </w:rPr>
    </w:lvl>
    <w:lvl w:ilvl="7" w:tplc="C616ED24">
      <w:numFmt w:val="bullet"/>
      <w:lvlText w:val="•"/>
      <w:lvlJc w:val="left"/>
      <w:pPr>
        <w:ind w:left="7956" w:hanging="531"/>
      </w:pPr>
      <w:rPr>
        <w:rFonts w:hint="default"/>
        <w:lang w:val="en-US" w:eastAsia="en-US" w:bidi="ar-SA"/>
      </w:rPr>
    </w:lvl>
    <w:lvl w:ilvl="8" w:tplc="05DC4B4E">
      <w:numFmt w:val="bullet"/>
      <w:lvlText w:val="•"/>
      <w:lvlJc w:val="left"/>
      <w:pPr>
        <w:ind w:left="8784" w:hanging="531"/>
      </w:pPr>
      <w:rPr>
        <w:rFonts w:hint="default"/>
        <w:lang w:val="en-US" w:eastAsia="en-US" w:bidi="ar-SA"/>
      </w:rPr>
    </w:lvl>
  </w:abstractNum>
  <w:abstractNum w:abstractNumId="13" w15:restartNumberingAfterBreak="0">
    <w:nsid w:val="18843095"/>
    <w:multiLevelType w:val="hybridMultilevel"/>
    <w:tmpl w:val="20524718"/>
    <w:lvl w:ilvl="0" w:tplc="C7E634A2">
      <w:start w:val="1"/>
      <w:numFmt w:val="lowerRoman"/>
      <w:lvlText w:val="%1."/>
      <w:lvlJc w:val="left"/>
      <w:pPr>
        <w:ind w:left="2491" w:hanging="752"/>
        <w:jc w:val="right"/>
      </w:pPr>
      <w:rPr>
        <w:rFonts w:ascii="Arial" w:eastAsia="Arial" w:hAnsi="Arial" w:cs="Arial" w:hint="default"/>
        <w:b w:val="0"/>
        <w:bCs w:val="0"/>
        <w:i w:val="0"/>
        <w:iCs w:val="0"/>
        <w:spacing w:val="-1"/>
        <w:w w:val="100"/>
        <w:sz w:val="24"/>
        <w:szCs w:val="24"/>
        <w:lang w:val="en-US" w:eastAsia="en-US" w:bidi="ar-SA"/>
      </w:rPr>
    </w:lvl>
    <w:lvl w:ilvl="1" w:tplc="71B22AD8">
      <w:numFmt w:val="bullet"/>
      <w:lvlText w:val="•"/>
      <w:lvlJc w:val="left"/>
      <w:pPr>
        <w:ind w:left="3258" w:hanging="752"/>
      </w:pPr>
      <w:rPr>
        <w:rFonts w:hint="default"/>
        <w:lang w:val="en-US" w:eastAsia="en-US" w:bidi="ar-SA"/>
      </w:rPr>
    </w:lvl>
    <w:lvl w:ilvl="2" w:tplc="2B06E098">
      <w:numFmt w:val="bullet"/>
      <w:lvlText w:val="•"/>
      <w:lvlJc w:val="left"/>
      <w:pPr>
        <w:ind w:left="4016" w:hanging="752"/>
      </w:pPr>
      <w:rPr>
        <w:rFonts w:hint="default"/>
        <w:lang w:val="en-US" w:eastAsia="en-US" w:bidi="ar-SA"/>
      </w:rPr>
    </w:lvl>
    <w:lvl w:ilvl="3" w:tplc="B4B4D05C">
      <w:numFmt w:val="bullet"/>
      <w:lvlText w:val="•"/>
      <w:lvlJc w:val="left"/>
      <w:pPr>
        <w:ind w:left="4774" w:hanging="752"/>
      </w:pPr>
      <w:rPr>
        <w:rFonts w:hint="default"/>
        <w:lang w:val="en-US" w:eastAsia="en-US" w:bidi="ar-SA"/>
      </w:rPr>
    </w:lvl>
    <w:lvl w:ilvl="4" w:tplc="E4CABFE2">
      <w:numFmt w:val="bullet"/>
      <w:lvlText w:val="•"/>
      <w:lvlJc w:val="left"/>
      <w:pPr>
        <w:ind w:left="5532" w:hanging="752"/>
      </w:pPr>
      <w:rPr>
        <w:rFonts w:hint="default"/>
        <w:lang w:val="en-US" w:eastAsia="en-US" w:bidi="ar-SA"/>
      </w:rPr>
    </w:lvl>
    <w:lvl w:ilvl="5" w:tplc="D2FCAF56">
      <w:numFmt w:val="bullet"/>
      <w:lvlText w:val="•"/>
      <w:lvlJc w:val="left"/>
      <w:pPr>
        <w:ind w:left="6290" w:hanging="752"/>
      </w:pPr>
      <w:rPr>
        <w:rFonts w:hint="default"/>
        <w:lang w:val="en-US" w:eastAsia="en-US" w:bidi="ar-SA"/>
      </w:rPr>
    </w:lvl>
    <w:lvl w:ilvl="6" w:tplc="1B60AAC4">
      <w:numFmt w:val="bullet"/>
      <w:lvlText w:val="•"/>
      <w:lvlJc w:val="left"/>
      <w:pPr>
        <w:ind w:left="7048" w:hanging="752"/>
      </w:pPr>
      <w:rPr>
        <w:rFonts w:hint="default"/>
        <w:lang w:val="en-US" w:eastAsia="en-US" w:bidi="ar-SA"/>
      </w:rPr>
    </w:lvl>
    <w:lvl w:ilvl="7" w:tplc="B8566608">
      <w:numFmt w:val="bullet"/>
      <w:lvlText w:val="•"/>
      <w:lvlJc w:val="left"/>
      <w:pPr>
        <w:ind w:left="7806" w:hanging="752"/>
      </w:pPr>
      <w:rPr>
        <w:rFonts w:hint="default"/>
        <w:lang w:val="en-US" w:eastAsia="en-US" w:bidi="ar-SA"/>
      </w:rPr>
    </w:lvl>
    <w:lvl w:ilvl="8" w:tplc="BA362D34">
      <w:numFmt w:val="bullet"/>
      <w:lvlText w:val="•"/>
      <w:lvlJc w:val="left"/>
      <w:pPr>
        <w:ind w:left="8564" w:hanging="752"/>
      </w:pPr>
      <w:rPr>
        <w:rFonts w:hint="default"/>
        <w:lang w:val="en-US" w:eastAsia="en-US" w:bidi="ar-SA"/>
      </w:rPr>
    </w:lvl>
  </w:abstractNum>
  <w:abstractNum w:abstractNumId="14" w15:restartNumberingAfterBreak="0">
    <w:nsid w:val="1AFA2BB3"/>
    <w:multiLevelType w:val="multilevel"/>
    <w:tmpl w:val="6AB66222"/>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start w:val="1"/>
      <w:numFmt w:val="lowerLetter"/>
      <w:lvlText w:val="%3."/>
      <w:lvlJc w:val="left"/>
      <w:pPr>
        <w:ind w:left="1728" w:hanging="432"/>
        <w:jc w:val="right"/>
      </w:pPr>
      <w:rPr>
        <w:rFonts w:hint="default"/>
        <w:spacing w:val="-3"/>
        <w:w w:val="98"/>
        <w:lang w:val="en-US" w:eastAsia="en-US" w:bidi="ar-SA"/>
      </w:rPr>
    </w:lvl>
    <w:lvl w:ilvl="3">
      <w:start w:val="1"/>
      <w:numFmt w:val="lowerRoman"/>
      <w:lvlText w:val="%4."/>
      <w:lvlJc w:val="left"/>
      <w:pPr>
        <w:ind w:left="2160" w:hanging="432"/>
        <w:jc w:val="left"/>
      </w:pPr>
      <w:rPr>
        <w:rFonts w:hint="default"/>
        <w:spacing w:val="-3"/>
        <w:w w:val="98"/>
        <w:lang w:val="en-US" w:eastAsia="en-US" w:bidi="ar-SA"/>
      </w:rPr>
    </w:lvl>
    <w:lvl w:ilvl="4">
      <w:numFmt w:val="bullet"/>
      <w:lvlText w:val="•"/>
      <w:lvlJc w:val="left"/>
      <w:pPr>
        <w:ind w:left="3291" w:hanging="432"/>
      </w:pPr>
      <w:rPr>
        <w:rFonts w:hint="default"/>
        <w:lang w:val="en-US" w:eastAsia="en-US" w:bidi="ar-SA"/>
      </w:rPr>
    </w:lvl>
    <w:lvl w:ilvl="5">
      <w:numFmt w:val="bullet"/>
      <w:lvlText w:val="•"/>
      <w:lvlJc w:val="left"/>
      <w:pPr>
        <w:ind w:left="4422" w:hanging="432"/>
      </w:pPr>
      <w:rPr>
        <w:rFonts w:hint="default"/>
        <w:lang w:val="en-US" w:eastAsia="en-US" w:bidi="ar-SA"/>
      </w:rPr>
    </w:lvl>
    <w:lvl w:ilvl="6">
      <w:numFmt w:val="bullet"/>
      <w:lvlText w:val="•"/>
      <w:lvlJc w:val="left"/>
      <w:pPr>
        <w:ind w:left="5554" w:hanging="432"/>
      </w:pPr>
      <w:rPr>
        <w:rFonts w:hint="default"/>
        <w:lang w:val="en-US" w:eastAsia="en-US" w:bidi="ar-SA"/>
      </w:rPr>
    </w:lvl>
    <w:lvl w:ilvl="7">
      <w:numFmt w:val="bullet"/>
      <w:lvlText w:val="•"/>
      <w:lvlJc w:val="left"/>
      <w:pPr>
        <w:ind w:left="6685" w:hanging="432"/>
      </w:pPr>
      <w:rPr>
        <w:rFonts w:hint="default"/>
        <w:lang w:val="en-US" w:eastAsia="en-US" w:bidi="ar-SA"/>
      </w:rPr>
    </w:lvl>
    <w:lvl w:ilvl="8">
      <w:numFmt w:val="bullet"/>
      <w:lvlText w:val="•"/>
      <w:lvlJc w:val="left"/>
      <w:pPr>
        <w:ind w:left="7817" w:hanging="432"/>
      </w:pPr>
      <w:rPr>
        <w:rFonts w:hint="default"/>
        <w:lang w:val="en-US" w:eastAsia="en-US" w:bidi="ar-SA"/>
      </w:rPr>
    </w:lvl>
  </w:abstractNum>
  <w:abstractNum w:abstractNumId="15" w15:restartNumberingAfterBreak="0">
    <w:nsid w:val="1E0560DD"/>
    <w:multiLevelType w:val="hybridMultilevel"/>
    <w:tmpl w:val="A4585E08"/>
    <w:lvl w:ilvl="0" w:tplc="E5DE05CC">
      <w:start w:val="1"/>
      <w:numFmt w:val="upperLetter"/>
      <w:lvlText w:val="%1)"/>
      <w:lvlJc w:val="left"/>
      <w:pPr>
        <w:ind w:left="1080" w:hanging="720"/>
        <w:jc w:val="left"/>
      </w:pPr>
      <w:rPr>
        <w:rFonts w:hint="default"/>
        <w:spacing w:val="-5"/>
        <w:w w:val="98"/>
        <w:lang w:val="en-US" w:eastAsia="en-US" w:bidi="ar-SA"/>
      </w:rPr>
    </w:lvl>
    <w:lvl w:ilvl="1" w:tplc="D08ABAE6">
      <w:numFmt w:val="bullet"/>
      <w:lvlText w:val="•"/>
      <w:lvlJc w:val="left"/>
      <w:pPr>
        <w:ind w:left="1980" w:hanging="720"/>
      </w:pPr>
      <w:rPr>
        <w:rFonts w:hint="default"/>
        <w:lang w:val="en-US" w:eastAsia="en-US" w:bidi="ar-SA"/>
      </w:rPr>
    </w:lvl>
    <w:lvl w:ilvl="2" w:tplc="8E3C37C8">
      <w:numFmt w:val="bullet"/>
      <w:lvlText w:val="•"/>
      <w:lvlJc w:val="left"/>
      <w:pPr>
        <w:ind w:left="2880" w:hanging="720"/>
      </w:pPr>
      <w:rPr>
        <w:rFonts w:hint="default"/>
        <w:lang w:val="en-US" w:eastAsia="en-US" w:bidi="ar-SA"/>
      </w:rPr>
    </w:lvl>
    <w:lvl w:ilvl="3" w:tplc="730623C4">
      <w:numFmt w:val="bullet"/>
      <w:lvlText w:val="•"/>
      <w:lvlJc w:val="left"/>
      <w:pPr>
        <w:ind w:left="3780" w:hanging="720"/>
      </w:pPr>
      <w:rPr>
        <w:rFonts w:hint="default"/>
        <w:lang w:val="en-US" w:eastAsia="en-US" w:bidi="ar-SA"/>
      </w:rPr>
    </w:lvl>
    <w:lvl w:ilvl="4" w:tplc="6B3A2A0C">
      <w:numFmt w:val="bullet"/>
      <w:lvlText w:val="•"/>
      <w:lvlJc w:val="left"/>
      <w:pPr>
        <w:ind w:left="4680" w:hanging="720"/>
      </w:pPr>
      <w:rPr>
        <w:rFonts w:hint="default"/>
        <w:lang w:val="en-US" w:eastAsia="en-US" w:bidi="ar-SA"/>
      </w:rPr>
    </w:lvl>
    <w:lvl w:ilvl="5" w:tplc="57C45AD6">
      <w:numFmt w:val="bullet"/>
      <w:lvlText w:val="•"/>
      <w:lvlJc w:val="left"/>
      <w:pPr>
        <w:ind w:left="5580" w:hanging="720"/>
      </w:pPr>
      <w:rPr>
        <w:rFonts w:hint="default"/>
        <w:lang w:val="en-US" w:eastAsia="en-US" w:bidi="ar-SA"/>
      </w:rPr>
    </w:lvl>
    <w:lvl w:ilvl="6" w:tplc="3ACAE096">
      <w:numFmt w:val="bullet"/>
      <w:lvlText w:val="•"/>
      <w:lvlJc w:val="left"/>
      <w:pPr>
        <w:ind w:left="6480" w:hanging="720"/>
      </w:pPr>
      <w:rPr>
        <w:rFonts w:hint="default"/>
        <w:lang w:val="en-US" w:eastAsia="en-US" w:bidi="ar-SA"/>
      </w:rPr>
    </w:lvl>
    <w:lvl w:ilvl="7" w:tplc="7D7A210E">
      <w:numFmt w:val="bullet"/>
      <w:lvlText w:val="•"/>
      <w:lvlJc w:val="left"/>
      <w:pPr>
        <w:ind w:left="7380" w:hanging="720"/>
      </w:pPr>
      <w:rPr>
        <w:rFonts w:hint="default"/>
        <w:lang w:val="en-US" w:eastAsia="en-US" w:bidi="ar-SA"/>
      </w:rPr>
    </w:lvl>
    <w:lvl w:ilvl="8" w:tplc="855A5CBE">
      <w:numFmt w:val="bullet"/>
      <w:lvlText w:val="•"/>
      <w:lvlJc w:val="left"/>
      <w:pPr>
        <w:ind w:left="8280" w:hanging="720"/>
      </w:pPr>
      <w:rPr>
        <w:rFonts w:hint="default"/>
        <w:lang w:val="en-US" w:eastAsia="en-US" w:bidi="ar-SA"/>
      </w:rPr>
    </w:lvl>
  </w:abstractNum>
  <w:abstractNum w:abstractNumId="16" w15:restartNumberingAfterBreak="0">
    <w:nsid w:val="227813ED"/>
    <w:multiLevelType w:val="hybridMultilevel"/>
    <w:tmpl w:val="42A41FCA"/>
    <w:lvl w:ilvl="0" w:tplc="C9660164">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D8B2E1C2">
      <w:numFmt w:val="bullet"/>
      <w:lvlText w:val="•"/>
      <w:lvlJc w:val="left"/>
      <w:pPr>
        <w:ind w:left="1728" w:hanging="432"/>
      </w:pPr>
      <w:rPr>
        <w:rFonts w:hint="default"/>
        <w:lang w:val="en-US" w:eastAsia="en-US" w:bidi="ar-SA"/>
      </w:rPr>
    </w:lvl>
    <w:lvl w:ilvl="2" w:tplc="6A9C71F2">
      <w:numFmt w:val="bullet"/>
      <w:lvlText w:val="•"/>
      <w:lvlJc w:val="left"/>
      <w:pPr>
        <w:ind w:left="2656" w:hanging="432"/>
      </w:pPr>
      <w:rPr>
        <w:rFonts w:hint="default"/>
        <w:lang w:val="en-US" w:eastAsia="en-US" w:bidi="ar-SA"/>
      </w:rPr>
    </w:lvl>
    <w:lvl w:ilvl="3" w:tplc="B01CB2A0">
      <w:numFmt w:val="bullet"/>
      <w:lvlText w:val="•"/>
      <w:lvlJc w:val="left"/>
      <w:pPr>
        <w:ind w:left="3584" w:hanging="432"/>
      </w:pPr>
      <w:rPr>
        <w:rFonts w:hint="default"/>
        <w:lang w:val="en-US" w:eastAsia="en-US" w:bidi="ar-SA"/>
      </w:rPr>
    </w:lvl>
    <w:lvl w:ilvl="4" w:tplc="4AFE5D54">
      <w:numFmt w:val="bullet"/>
      <w:lvlText w:val="•"/>
      <w:lvlJc w:val="left"/>
      <w:pPr>
        <w:ind w:left="4512" w:hanging="432"/>
      </w:pPr>
      <w:rPr>
        <w:rFonts w:hint="default"/>
        <w:lang w:val="en-US" w:eastAsia="en-US" w:bidi="ar-SA"/>
      </w:rPr>
    </w:lvl>
    <w:lvl w:ilvl="5" w:tplc="D178691E">
      <w:numFmt w:val="bullet"/>
      <w:lvlText w:val="•"/>
      <w:lvlJc w:val="left"/>
      <w:pPr>
        <w:ind w:left="5440" w:hanging="432"/>
      </w:pPr>
      <w:rPr>
        <w:rFonts w:hint="default"/>
        <w:lang w:val="en-US" w:eastAsia="en-US" w:bidi="ar-SA"/>
      </w:rPr>
    </w:lvl>
    <w:lvl w:ilvl="6" w:tplc="371811B8">
      <w:numFmt w:val="bullet"/>
      <w:lvlText w:val="•"/>
      <w:lvlJc w:val="left"/>
      <w:pPr>
        <w:ind w:left="6368" w:hanging="432"/>
      </w:pPr>
      <w:rPr>
        <w:rFonts w:hint="default"/>
        <w:lang w:val="en-US" w:eastAsia="en-US" w:bidi="ar-SA"/>
      </w:rPr>
    </w:lvl>
    <w:lvl w:ilvl="7" w:tplc="3BC68746">
      <w:numFmt w:val="bullet"/>
      <w:lvlText w:val="•"/>
      <w:lvlJc w:val="left"/>
      <w:pPr>
        <w:ind w:left="7296" w:hanging="432"/>
      </w:pPr>
      <w:rPr>
        <w:rFonts w:hint="default"/>
        <w:lang w:val="en-US" w:eastAsia="en-US" w:bidi="ar-SA"/>
      </w:rPr>
    </w:lvl>
    <w:lvl w:ilvl="8" w:tplc="10BA2CE4">
      <w:numFmt w:val="bullet"/>
      <w:lvlText w:val="•"/>
      <w:lvlJc w:val="left"/>
      <w:pPr>
        <w:ind w:left="8224" w:hanging="432"/>
      </w:pPr>
      <w:rPr>
        <w:rFonts w:hint="default"/>
        <w:lang w:val="en-US" w:eastAsia="en-US" w:bidi="ar-SA"/>
      </w:rPr>
    </w:lvl>
  </w:abstractNum>
  <w:abstractNum w:abstractNumId="17" w15:restartNumberingAfterBreak="0">
    <w:nsid w:val="24CF40AF"/>
    <w:multiLevelType w:val="hybridMultilevel"/>
    <w:tmpl w:val="66A2E250"/>
    <w:lvl w:ilvl="0" w:tplc="DD2EED64">
      <w:start w:val="1"/>
      <w:numFmt w:val="decimal"/>
      <w:lvlText w:val="%1."/>
      <w:lvlJc w:val="left"/>
      <w:pPr>
        <w:ind w:left="1430" w:hanging="720"/>
        <w:jc w:val="left"/>
      </w:pPr>
      <w:rPr>
        <w:rFonts w:ascii="Arial" w:eastAsia="Arial" w:hAnsi="Arial" w:cs="Arial" w:hint="default"/>
        <w:b/>
        <w:bCs/>
        <w:i w:val="0"/>
        <w:iCs w:val="0"/>
        <w:spacing w:val="0"/>
        <w:w w:val="100"/>
        <w:sz w:val="24"/>
        <w:szCs w:val="24"/>
        <w:lang w:val="en-US" w:eastAsia="en-US" w:bidi="ar-SA"/>
      </w:rPr>
    </w:lvl>
    <w:lvl w:ilvl="1" w:tplc="C9B0E764">
      <w:numFmt w:val="bullet"/>
      <w:lvlText w:val="•"/>
      <w:lvlJc w:val="left"/>
      <w:pPr>
        <w:ind w:left="1699" w:hanging="720"/>
      </w:pPr>
      <w:rPr>
        <w:rFonts w:hint="default"/>
        <w:lang w:val="en-US" w:eastAsia="en-US" w:bidi="ar-SA"/>
      </w:rPr>
    </w:lvl>
    <w:lvl w:ilvl="2" w:tplc="970AC858">
      <w:numFmt w:val="bullet"/>
      <w:lvlText w:val="•"/>
      <w:lvlJc w:val="left"/>
      <w:pPr>
        <w:ind w:left="1958" w:hanging="720"/>
      </w:pPr>
      <w:rPr>
        <w:rFonts w:hint="default"/>
        <w:lang w:val="en-US" w:eastAsia="en-US" w:bidi="ar-SA"/>
      </w:rPr>
    </w:lvl>
    <w:lvl w:ilvl="3" w:tplc="65DC05A2">
      <w:numFmt w:val="bullet"/>
      <w:lvlText w:val="•"/>
      <w:lvlJc w:val="left"/>
      <w:pPr>
        <w:ind w:left="2217" w:hanging="720"/>
      </w:pPr>
      <w:rPr>
        <w:rFonts w:hint="default"/>
        <w:lang w:val="en-US" w:eastAsia="en-US" w:bidi="ar-SA"/>
      </w:rPr>
    </w:lvl>
    <w:lvl w:ilvl="4" w:tplc="8FEAADF4">
      <w:numFmt w:val="bullet"/>
      <w:lvlText w:val="•"/>
      <w:lvlJc w:val="left"/>
      <w:pPr>
        <w:ind w:left="2477" w:hanging="720"/>
      </w:pPr>
      <w:rPr>
        <w:rFonts w:hint="default"/>
        <w:lang w:val="en-US" w:eastAsia="en-US" w:bidi="ar-SA"/>
      </w:rPr>
    </w:lvl>
    <w:lvl w:ilvl="5" w:tplc="03BC97AE">
      <w:numFmt w:val="bullet"/>
      <w:lvlText w:val="•"/>
      <w:lvlJc w:val="left"/>
      <w:pPr>
        <w:ind w:left="2736" w:hanging="720"/>
      </w:pPr>
      <w:rPr>
        <w:rFonts w:hint="default"/>
        <w:lang w:val="en-US" w:eastAsia="en-US" w:bidi="ar-SA"/>
      </w:rPr>
    </w:lvl>
    <w:lvl w:ilvl="6" w:tplc="7DE2A4B6">
      <w:numFmt w:val="bullet"/>
      <w:lvlText w:val="•"/>
      <w:lvlJc w:val="left"/>
      <w:pPr>
        <w:ind w:left="2995" w:hanging="720"/>
      </w:pPr>
      <w:rPr>
        <w:rFonts w:hint="default"/>
        <w:lang w:val="en-US" w:eastAsia="en-US" w:bidi="ar-SA"/>
      </w:rPr>
    </w:lvl>
    <w:lvl w:ilvl="7" w:tplc="723AB4E0">
      <w:numFmt w:val="bullet"/>
      <w:lvlText w:val="•"/>
      <w:lvlJc w:val="left"/>
      <w:pPr>
        <w:ind w:left="3255" w:hanging="720"/>
      </w:pPr>
      <w:rPr>
        <w:rFonts w:hint="default"/>
        <w:lang w:val="en-US" w:eastAsia="en-US" w:bidi="ar-SA"/>
      </w:rPr>
    </w:lvl>
    <w:lvl w:ilvl="8" w:tplc="A8CC4E22">
      <w:numFmt w:val="bullet"/>
      <w:lvlText w:val="•"/>
      <w:lvlJc w:val="left"/>
      <w:pPr>
        <w:ind w:left="3514" w:hanging="720"/>
      </w:pPr>
      <w:rPr>
        <w:rFonts w:hint="default"/>
        <w:lang w:val="en-US" w:eastAsia="en-US" w:bidi="ar-SA"/>
      </w:rPr>
    </w:lvl>
  </w:abstractNum>
  <w:abstractNum w:abstractNumId="18" w15:restartNumberingAfterBreak="0">
    <w:nsid w:val="24D52E1E"/>
    <w:multiLevelType w:val="multilevel"/>
    <w:tmpl w:val="D408D0A0"/>
    <w:lvl w:ilvl="0">
      <w:start w:val="7"/>
      <w:numFmt w:val="decimal"/>
      <w:lvlText w:val="%1."/>
      <w:lvlJc w:val="left"/>
      <w:pPr>
        <w:ind w:left="2160" w:hanging="720"/>
        <w:jc w:val="right"/>
      </w:pPr>
      <w:rPr>
        <w:rFonts w:hint="default"/>
        <w:spacing w:val="0"/>
        <w:w w:val="100"/>
        <w:lang w:val="en-US" w:eastAsia="en-US" w:bidi="ar-SA"/>
      </w:rPr>
    </w:lvl>
    <w:lvl w:ilvl="1">
      <w:start w:val="1"/>
      <w:numFmt w:val="decimal"/>
      <w:lvlText w:val="%1.%2"/>
      <w:lvlJc w:val="left"/>
      <w:pPr>
        <w:ind w:left="1437" w:hanging="718"/>
        <w:jc w:val="left"/>
      </w:pPr>
      <w:rPr>
        <w:rFonts w:hint="default"/>
        <w:spacing w:val="-2"/>
        <w:w w:val="98"/>
        <w:lang w:val="en-US" w:eastAsia="en-US" w:bidi="ar-SA"/>
      </w:rPr>
    </w:lvl>
    <w:lvl w:ilvl="2">
      <w:start w:val="1"/>
      <w:numFmt w:val="decimal"/>
      <w:lvlText w:val="%1.%2.%3"/>
      <w:lvlJc w:val="left"/>
      <w:pPr>
        <w:ind w:left="1584" w:hanging="718"/>
        <w:jc w:val="left"/>
      </w:pPr>
      <w:rPr>
        <w:rFonts w:ascii="Arial" w:eastAsia="Arial" w:hAnsi="Arial" w:cs="Arial" w:hint="default"/>
        <w:b w:val="0"/>
        <w:bCs w:val="0"/>
        <w:i w:val="0"/>
        <w:iCs w:val="0"/>
        <w:color w:val="010000"/>
        <w:spacing w:val="-4"/>
        <w:w w:val="98"/>
        <w:sz w:val="24"/>
        <w:szCs w:val="24"/>
        <w:lang w:val="en-US" w:eastAsia="en-US" w:bidi="ar-SA"/>
      </w:rPr>
    </w:lvl>
    <w:lvl w:ilvl="3">
      <w:numFmt w:val="bullet"/>
      <w:lvlText w:val="•"/>
      <w:lvlJc w:val="left"/>
      <w:pPr>
        <w:ind w:left="3195" w:hanging="718"/>
      </w:pPr>
      <w:rPr>
        <w:rFonts w:hint="default"/>
        <w:lang w:val="en-US" w:eastAsia="en-US" w:bidi="ar-SA"/>
      </w:rPr>
    </w:lvl>
    <w:lvl w:ilvl="4">
      <w:numFmt w:val="bullet"/>
      <w:lvlText w:val="•"/>
      <w:lvlJc w:val="left"/>
      <w:pPr>
        <w:ind w:left="4230" w:hanging="718"/>
      </w:pPr>
      <w:rPr>
        <w:rFonts w:hint="default"/>
        <w:lang w:val="en-US" w:eastAsia="en-US" w:bidi="ar-SA"/>
      </w:rPr>
    </w:lvl>
    <w:lvl w:ilvl="5">
      <w:numFmt w:val="bullet"/>
      <w:lvlText w:val="•"/>
      <w:lvlJc w:val="left"/>
      <w:pPr>
        <w:ind w:left="5265" w:hanging="718"/>
      </w:pPr>
      <w:rPr>
        <w:rFonts w:hint="default"/>
        <w:lang w:val="en-US" w:eastAsia="en-US" w:bidi="ar-SA"/>
      </w:rPr>
    </w:lvl>
    <w:lvl w:ilvl="6">
      <w:numFmt w:val="bullet"/>
      <w:lvlText w:val="•"/>
      <w:lvlJc w:val="left"/>
      <w:pPr>
        <w:ind w:left="6300" w:hanging="718"/>
      </w:pPr>
      <w:rPr>
        <w:rFonts w:hint="default"/>
        <w:lang w:val="en-US" w:eastAsia="en-US" w:bidi="ar-SA"/>
      </w:rPr>
    </w:lvl>
    <w:lvl w:ilvl="7">
      <w:numFmt w:val="bullet"/>
      <w:lvlText w:val="•"/>
      <w:lvlJc w:val="left"/>
      <w:pPr>
        <w:ind w:left="7335" w:hanging="718"/>
      </w:pPr>
      <w:rPr>
        <w:rFonts w:hint="default"/>
        <w:lang w:val="en-US" w:eastAsia="en-US" w:bidi="ar-SA"/>
      </w:rPr>
    </w:lvl>
    <w:lvl w:ilvl="8">
      <w:numFmt w:val="bullet"/>
      <w:lvlText w:val="•"/>
      <w:lvlJc w:val="left"/>
      <w:pPr>
        <w:ind w:left="8370" w:hanging="718"/>
      </w:pPr>
      <w:rPr>
        <w:rFonts w:hint="default"/>
        <w:lang w:val="en-US" w:eastAsia="en-US" w:bidi="ar-SA"/>
      </w:rPr>
    </w:lvl>
  </w:abstractNum>
  <w:abstractNum w:abstractNumId="19" w15:restartNumberingAfterBreak="0">
    <w:nsid w:val="29F96521"/>
    <w:multiLevelType w:val="multilevel"/>
    <w:tmpl w:val="D47E6FD8"/>
    <w:lvl w:ilvl="0">
      <w:start w:val="3"/>
      <w:numFmt w:val="decimal"/>
      <w:lvlText w:val="%1."/>
      <w:lvlJc w:val="left"/>
      <w:pPr>
        <w:ind w:left="1464" w:hanging="720"/>
        <w:jc w:val="left"/>
      </w:pPr>
      <w:rPr>
        <w:rFonts w:hint="default"/>
        <w:spacing w:val="0"/>
        <w:w w:val="100"/>
        <w:lang w:val="en-US" w:eastAsia="en-US" w:bidi="ar-SA"/>
      </w:rPr>
    </w:lvl>
    <w:lvl w:ilvl="1">
      <w:start w:val="1"/>
      <w:numFmt w:val="decimal"/>
      <w:lvlText w:val="%1.%2"/>
      <w:lvlJc w:val="left"/>
      <w:pPr>
        <w:ind w:left="1437" w:hanging="718"/>
        <w:jc w:val="left"/>
      </w:pPr>
      <w:rPr>
        <w:rFonts w:ascii="Arial" w:eastAsia="Arial" w:hAnsi="Arial" w:cs="Arial" w:hint="default"/>
        <w:b w:val="0"/>
        <w:bCs w:val="0"/>
        <w:i w:val="0"/>
        <w:iCs w:val="0"/>
        <w:color w:val="010000"/>
        <w:spacing w:val="-4"/>
        <w:w w:val="98"/>
        <w:sz w:val="24"/>
        <w:szCs w:val="24"/>
        <w:lang w:val="en-US" w:eastAsia="en-US" w:bidi="ar-SA"/>
      </w:rPr>
    </w:lvl>
    <w:lvl w:ilvl="2">
      <w:start w:val="1"/>
      <w:numFmt w:val="lowerLetter"/>
      <w:lvlText w:val="(%3)"/>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3">
      <w:numFmt w:val="bullet"/>
      <w:lvlText w:val="•"/>
      <w:lvlJc w:val="left"/>
      <w:pPr>
        <w:ind w:left="3195" w:hanging="531"/>
      </w:pPr>
      <w:rPr>
        <w:rFonts w:hint="default"/>
        <w:lang w:val="en-US" w:eastAsia="en-US" w:bidi="ar-SA"/>
      </w:rPr>
    </w:lvl>
    <w:lvl w:ilvl="4">
      <w:numFmt w:val="bullet"/>
      <w:lvlText w:val="•"/>
      <w:lvlJc w:val="left"/>
      <w:pPr>
        <w:ind w:left="4230" w:hanging="531"/>
      </w:pPr>
      <w:rPr>
        <w:rFonts w:hint="default"/>
        <w:lang w:val="en-US" w:eastAsia="en-US" w:bidi="ar-SA"/>
      </w:rPr>
    </w:lvl>
    <w:lvl w:ilvl="5">
      <w:numFmt w:val="bullet"/>
      <w:lvlText w:val="•"/>
      <w:lvlJc w:val="left"/>
      <w:pPr>
        <w:ind w:left="5265" w:hanging="531"/>
      </w:pPr>
      <w:rPr>
        <w:rFonts w:hint="default"/>
        <w:lang w:val="en-US" w:eastAsia="en-US" w:bidi="ar-SA"/>
      </w:rPr>
    </w:lvl>
    <w:lvl w:ilvl="6">
      <w:numFmt w:val="bullet"/>
      <w:lvlText w:val="•"/>
      <w:lvlJc w:val="left"/>
      <w:pPr>
        <w:ind w:left="6300" w:hanging="531"/>
      </w:pPr>
      <w:rPr>
        <w:rFonts w:hint="default"/>
        <w:lang w:val="en-US" w:eastAsia="en-US" w:bidi="ar-SA"/>
      </w:rPr>
    </w:lvl>
    <w:lvl w:ilvl="7">
      <w:numFmt w:val="bullet"/>
      <w:lvlText w:val="•"/>
      <w:lvlJc w:val="left"/>
      <w:pPr>
        <w:ind w:left="7335" w:hanging="531"/>
      </w:pPr>
      <w:rPr>
        <w:rFonts w:hint="default"/>
        <w:lang w:val="en-US" w:eastAsia="en-US" w:bidi="ar-SA"/>
      </w:rPr>
    </w:lvl>
    <w:lvl w:ilvl="8">
      <w:numFmt w:val="bullet"/>
      <w:lvlText w:val="•"/>
      <w:lvlJc w:val="left"/>
      <w:pPr>
        <w:ind w:left="8370" w:hanging="531"/>
      </w:pPr>
      <w:rPr>
        <w:rFonts w:hint="default"/>
        <w:lang w:val="en-US" w:eastAsia="en-US" w:bidi="ar-SA"/>
      </w:rPr>
    </w:lvl>
  </w:abstractNum>
  <w:abstractNum w:abstractNumId="20" w15:restartNumberingAfterBreak="0">
    <w:nsid w:val="2DAE300B"/>
    <w:multiLevelType w:val="hybridMultilevel"/>
    <w:tmpl w:val="9DDED09E"/>
    <w:lvl w:ilvl="0" w:tplc="E9E6D966">
      <w:start w:val="1"/>
      <w:numFmt w:val="decimal"/>
      <w:lvlText w:val="%1."/>
      <w:lvlJc w:val="left"/>
      <w:pPr>
        <w:ind w:left="979" w:hanging="440"/>
        <w:jc w:val="left"/>
      </w:pPr>
      <w:rPr>
        <w:rFonts w:ascii="Arial" w:eastAsia="Arial" w:hAnsi="Arial" w:cs="Arial" w:hint="default"/>
        <w:b w:val="0"/>
        <w:bCs w:val="0"/>
        <w:i w:val="0"/>
        <w:iCs w:val="0"/>
        <w:spacing w:val="-1"/>
        <w:w w:val="100"/>
        <w:sz w:val="22"/>
        <w:szCs w:val="22"/>
        <w:lang w:val="en-US" w:eastAsia="en-US" w:bidi="ar-SA"/>
      </w:rPr>
    </w:lvl>
    <w:lvl w:ilvl="1" w:tplc="AA48138E">
      <w:numFmt w:val="bullet"/>
      <w:lvlText w:val="•"/>
      <w:lvlJc w:val="left"/>
      <w:pPr>
        <w:ind w:left="1926" w:hanging="440"/>
      </w:pPr>
      <w:rPr>
        <w:rFonts w:hint="default"/>
        <w:lang w:val="en-US" w:eastAsia="en-US" w:bidi="ar-SA"/>
      </w:rPr>
    </w:lvl>
    <w:lvl w:ilvl="2" w:tplc="AAA4F1DA">
      <w:numFmt w:val="bullet"/>
      <w:lvlText w:val="•"/>
      <w:lvlJc w:val="left"/>
      <w:pPr>
        <w:ind w:left="2872" w:hanging="440"/>
      </w:pPr>
      <w:rPr>
        <w:rFonts w:hint="default"/>
        <w:lang w:val="en-US" w:eastAsia="en-US" w:bidi="ar-SA"/>
      </w:rPr>
    </w:lvl>
    <w:lvl w:ilvl="3" w:tplc="D7F44E9E">
      <w:numFmt w:val="bullet"/>
      <w:lvlText w:val="•"/>
      <w:lvlJc w:val="left"/>
      <w:pPr>
        <w:ind w:left="3818" w:hanging="440"/>
      </w:pPr>
      <w:rPr>
        <w:rFonts w:hint="default"/>
        <w:lang w:val="en-US" w:eastAsia="en-US" w:bidi="ar-SA"/>
      </w:rPr>
    </w:lvl>
    <w:lvl w:ilvl="4" w:tplc="93DE1082">
      <w:numFmt w:val="bullet"/>
      <w:lvlText w:val="•"/>
      <w:lvlJc w:val="left"/>
      <w:pPr>
        <w:ind w:left="4764" w:hanging="440"/>
      </w:pPr>
      <w:rPr>
        <w:rFonts w:hint="default"/>
        <w:lang w:val="en-US" w:eastAsia="en-US" w:bidi="ar-SA"/>
      </w:rPr>
    </w:lvl>
    <w:lvl w:ilvl="5" w:tplc="CBFADD32">
      <w:numFmt w:val="bullet"/>
      <w:lvlText w:val="•"/>
      <w:lvlJc w:val="left"/>
      <w:pPr>
        <w:ind w:left="5710" w:hanging="440"/>
      </w:pPr>
      <w:rPr>
        <w:rFonts w:hint="default"/>
        <w:lang w:val="en-US" w:eastAsia="en-US" w:bidi="ar-SA"/>
      </w:rPr>
    </w:lvl>
    <w:lvl w:ilvl="6" w:tplc="4490D8C4">
      <w:numFmt w:val="bullet"/>
      <w:lvlText w:val="•"/>
      <w:lvlJc w:val="left"/>
      <w:pPr>
        <w:ind w:left="6656" w:hanging="440"/>
      </w:pPr>
      <w:rPr>
        <w:rFonts w:hint="default"/>
        <w:lang w:val="en-US" w:eastAsia="en-US" w:bidi="ar-SA"/>
      </w:rPr>
    </w:lvl>
    <w:lvl w:ilvl="7" w:tplc="8BAEF8F4">
      <w:numFmt w:val="bullet"/>
      <w:lvlText w:val="•"/>
      <w:lvlJc w:val="left"/>
      <w:pPr>
        <w:ind w:left="7602" w:hanging="440"/>
      </w:pPr>
      <w:rPr>
        <w:rFonts w:hint="default"/>
        <w:lang w:val="en-US" w:eastAsia="en-US" w:bidi="ar-SA"/>
      </w:rPr>
    </w:lvl>
    <w:lvl w:ilvl="8" w:tplc="4D842318">
      <w:numFmt w:val="bullet"/>
      <w:lvlText w:val="•"/>
      <w:lvlJc w:val="left"/>
      <w:pPr>
        <w:ind w:left="8548" w:hanging="440"/>
      </w:pPr>
      <w:rPr>
        <w:rFonts w:hint="default"/>
        <w:lang w:val="en-US" w:eastAsia="en-US" w:bidi="ar-SA"/>
      </w:rPr>
    </w:lvl>
  </w:abstractNum>
  <w:abstractNum w:abstractNumId="21" w15:restartNumberingAfterBreak="0">
    <w:nsid w:val="2F2B3A72"/>
    <w:multiLevelType w:val="multilevel"/>
    <w:tmpl w:val="F00E0D94"/>
    <w:lvl w:ilvl="0">
      <w:start w:val="1"/>
      <w:numFmt w:val="decimal"/>
      <w:lvlText w:val="%1."/>
      <w:lvlJc w:val="left"/>
      <w:pPr>
        <w:ind w:left="1039" w:hanging="701"/>
        <w:jc w:val="right"/>
      </w:pPr>
      <w:rPr>
        <w:rFonts w:hint="default"/>
        <w:spacing w:val="0"/>
        <w:w w:val="100"/>
        <w:lang w:val="en-US" w:eastAsia="en-US" w:bidi="ar-SA"/>
      </w:rPr>
    </w:lvl>
    <w:lvl w:ilvl="1">
      <w:start w:val="1"/>
      <w:numFmt w:val="decimal"/>
      <w:lvlText w:val="%1.%2"/>
      <w:lvlJc w:val="left"/>
      <w:pPr>
        <w:ind w:left="1437" w:hanging="718"/>
        <w:jc w:val="left"/>
      </w:pPr>
      <w:rPr>
        <w:rFonts w:ascii="Arial" w:eastAsia="Arial" w:hAnsi="Arial" w:cs="Arial" w:hint="default"/>
        <w:b w:val="0"/>
        <w:bCs w:val="0"/>
        <w:i w:val="0"/>
        <w:iCs w:val="0"/>
        <w:color w:val="010000"/>
        <w:spacing w:val="-4"/>
        <w:w w:val="98"/>
        <w:sz w:val="24"/>
        <w:szCs w:val="24"/>
        <w:lang w:val="en-US" w:eastAsia="en-US" w:bidi="ar-SA"/>
      </w:rPr>
    </w:lvl>
    <w:lvl w:ilvl="2">
      <w:start w:val="1"/>
      <w:numFmt w:val="decimal"/>
      <w:lvlText w:val="%1.%2.%3"/>
      <w:lvlJc w:val="left"/>
      <w:pPr>
        <w:ind w:left="1728" w:hanging="934"/>
        <w:jc w:val="left"/>
      </w:pPr>
      <w:rPr>
        <w:rFonts w:ascii="Arial" w:eastAsia="Arial" w:hAnsi="Arial" w:cs="Arial" w:hint="default"/>
        <w:b w:val="0"/>
        <w:bCs w:val="0"/>
        <w:i w:val="0"/>
        <w:iCs w:val="0"/>
        <w:color w:val="010000"/>
        <w:spacing w:val="-32"/>
        <w:w w:val="98"/>
        <w:sz w:val="24"/>
        <w:szCs w:val="24"/>
        <w:lang w:val="en-US" w:eastAsia="en-US" w:bidi="ar-SA"/>
      </w:rPr>
    </w:lvl>
    <w:lvl w:ilvl="3">
      <w:start w:val="1"/>
      <w:numFmt w:val="lowerLetter"/>
      <w:lvlText w:val="(%4)"/>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4">
      <w:numFmt w:val="bullet"/>
      <w:lvlText w:val="•"/>
      <w:lvlJc w:val="left"/>
      <w:pPr>
        <w:ind w:left="2160" w:hanging="531"/>
      </w:pPr>
      <w:rPr>
        <w:rFonts w:hint="default"/>
        <w:lang w:val="en-US" w:eastAsia="en-US" w:bidi="ar-SA"/>
      </w:rPr>
    </w:lvl>
    <w:lvl w:ilvl="5">
      <w:numFmt w:val="bullet"/>
      <w:lvlText w:val="•"/>
      <w:lvlJc w:val="left"/>
      <w:pPr>
        <w:ind w:left="2186" w:hanging="531"/>
      </w:pPr>
      <w:rPr>
        <w:rFonts w:hint="default"/>
        <w:lang w:val="en-US" w:eastAsia="en-US" w:bidi="ar-SA"/>
      </w:rPr>
    </w:lvl>
    <w:lvl w:ilvl="6">
      <w:numFmt w:val="bullet"/>
      <w:lvlText w:val="•"/>
      <w:lvlJc w:val="left"/>
      <w:pPr>
        <w:ind w:left="2212" w:hanging="531"/>
      </w:pPr>
      <w:rPr>
        <w:rFonts w:hint="default"/>
        <w:lang w:val="en-US" w:eastAsia="en-US" w:bidi="ar-SA"/>
      </w:rPr>
    </w:lvl>
    <w:lvl w:ilvl="7">
      <w:numFmt w:val="bullet"/>
      <w:lvlText w:val="•"/>
      <w:lvlJc w:val="left"/>
      <w:pPr>
        <w:ind w:left="2239" w:hanging="531"/>
      </w:pPr>
      <w:rPr>
        <w:rFonts w:hint="default"/>
        <w:lang w:val="en-US" w:eastAsia="en-US" w:bidi="ar-SA"/>
      </w:rPr>
    </w:lvl>
    <w:lvl w:ilvl="8">
      <w:numFmt w:val="bullet"/>
      <w:lvlText w:val="•"/>
      <w:lvlJc w:val="left"/>
      <w:pPr>
        <w:ind w:left="2265" w:hanging="531"/>
      </w:pPr>
      <w:rPr>
        <w:rFonts w:hint="default"/>
        <w:lang w:val="en-US" w:eastAsia="en-US" w:bidi="ar-SA"/>
      </w:rPr>
    </w:lvl>
  </w:abstractNum>
  <w:abstractNum w:abstractNumId="22" w15:restartNumberingAfterBreak="0">
    <w:nsid w:val="2F72677A"/>
    <w:multiLevelType w:val="hybridMultilevel"/>
    <w:tmpl w:val="0F0C8F98"/>
    <w:lvl w:ilvl="0" w:tplc="327C288E">
      <w:start w:val="20"/>
      <w:numFmt w:val="decimal"/>
      <w:lvlText w:val="%1."/>
      <w:lvlJc w:val="left"/>
      <w:pPr>
        <w:ind w:left="1027" w:hanging="720"/>
        <w:jc w:val="left"/>
      </w:pPr>
      <w:rPr>
        <w:rFonts w:ascii="Arial" w:eastAsia="Arial" w:hAnsi="Arial" w:cs="Arial" w:hint="default"/>
        <w:b/>
        <w:bCs/>
        <w:i w:val="0"/>
        <w:iCs w:val="0"/>
        <w:spacing w:val="0"/>
        <w:w w:val="100"/>
        <w:sz w:val="24"/>
        <w:szCs w:val="24"/>
        <w:lang w:val="en-US" w:eastAsia="en-US" w:bidi="ar-SA"/>
      </w:rPr>
    </w:lvl>
    <w:lvl w:ilvl="1" w:tplc="35CC1AF6">
      <w:start w:val="1"/>
      <w:numFmt w:val="lowerLetter"/>
      <w:lvlText w:val="(%2)"/>
      <w:lvlJc w:val="left"/>
      <w:pPr>
        <w:ind w:left="2157" w:hanging="531"/>
        <w:jc w:val="left"/>
      </w:pPr>
      <w:rPr>
        <w:rFonts w:ascii="Arial" w:eastAsia="Arial" w:hAnsi="Arial" w:cs="Arial" w:hint="default"/>
        <w:b w:val="0"/>
        <w:bCs w:val="0"/>
        <w:i w:val="0"/>
        <w:iCs w:val="0"/>
        <w:color w:val="010000"/>
        <w:spacing w:val="-5"/>
        <w:w w:val="98"/>
        <w:sz w:val="24"/>
        <w:szCs w:val="24"/>
        <w:lang w:val="en-US" w:eastAsia="en-US" w:bidi="ar-SA"/>
      </w:rPr>
    </w:lvl>
    <w:lvl w:ilvl="2" w:tplc="CB3AF930">
      <w:numFmt w:val="bullet"/>
      <w:lvlText w:val="•"/>
      <w:lvlJc w:val="left"/>
      <w:pPr>
        <w:ind w:left="3080" w:hanging="531"/>
      </w:pPr>
      <w:rPr>
        <w:rFonts w:hint="default"/>
        <w:lang w:val="en-US" w:eastAsia="en-US" w:bidi="ar-SA"/>
      </w:rPr>
    </w:lvl>
    <w:lvl w:ilvl="3" w:tplc="4C6661C0">
      <w:numFmt w:val="bullet"/>
      <w:lvlText w:val="•"/>
      <w:lvlJc w:val="left"/>
      <w:pPr>
        <w:ind w:left="4000" w:hanging="531"/>
      </w:pPr>
      <w:rPr>
        <w:rFonts w:hint="default"/>
        <w:lang w:val="en-US" w:eastAsia="en-US" w:bidi="ar-SA"/>
      </w:rPr>
    </w:lvl>
    <w:lvl w:ilvl="4" w:tplc="8D2650B0">
      <w:numFmt w:val="bullet"/>
      <w:lvlText w:val="•"/>
      <w:lvlJc w:val="left"/>
      <w:pPr>
        <w:ind w:left="4920" w:hanging="531"/>
      </w:pPr>
      <w:rPr>
        <w:rFonts w:hint="default"/>
        <w:lang w:val="en-US" w:eastAsia="en-US" w:bidi="ar-SA"/>
      </w:rPr>
    </w:lvl>
    <w:lvl w:ilvl="5" w:tplc="D9B45238">
      <w:numFmt w:val="bullet"/>
      <w:lvlText w:val="•"/>
      <w:lvlJc w:val="left"/>
      <w:pPr>
        <w:ind w:left="5840" w:hanging="531"/>
      </w:pPr>
      <w:rPr>
        <w:rFonts w:hint="default"/>
        <w:lang w:val="en-US" w:eastAsia="en-US" w:bidi="ar-SA"/>
      </w:rPr>
    </w:lvl>
    <w:lvl w:ilvl="6" w:tplc="C2FA782C">
      <w:numFmt w:val="bullet"/>
      <w:lvlText w:val="•"/>
      <w:lvlJc w:val="left"/>
      <w:pPr>
        <w:ind w:left="6760" w:hanging="531"/>
      </w:pPr>
      <w:rPr>
        <w:rFonts w:hint="default"/>
        <w:lang w:val="en-US" w:eastAsia="en-US" w:bidi="ar-SA"/>
      </w:rPr>
    </w:lvl>
    <w:lvl w:ilvl="7" w:tplc="C556301E">
      <w:numFmt w:val="bullet"/>
      <w:lvlText w:val="•"/>
      <w:lvlJc w:val="left"/>
      <w:pPr>
        <w:ind w:left="7680" w:hanging="531"/>
      </w:pPr>
      <w:rPr>
        <w:rFonts w:hint="default"/>
        <w:lang w:val="en-US" w:eastAsia="en-US" w:bidi="ar-SA"/>
      </w:rPr>
    </w:lvl>
    <w:lvl w:ilvl="8" w:tplc="7324AFD4">
      <w:numFmt w:val="bullet"/>
      <w:lvlText w:val="•"/>
      <w:lvlJc w:val="left"/>
      <w:pPr>
        <w:ind w:left="8600" w:hanging="531"/>
      </w:pPr>
      <w:rPr>
        <w:rFonts w:hint="default"/>
        <w:lang w:val="en-US" w:eastAsia="en-US" w:bidi="ar-SA"/>
      </w:rPr>
    </w:lvl>
  </w:abstractNum>
  <w:abstractNum w:abstractNumId="23" w15:restartNumberingAfterBreak="0">
    <w:nsid w:val="2F742618"/>
    <w:multiLevelType w:val="hybridMultilevel"/>
    <w:tmpl w:val="549E84E4"/>
    <w:lvl w:ilvl="0" w:tplc="C3F4E462">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2F06444C">
      <w:numFmt w:val="bullet"/>
      <w:lvlText w:val="•"/>
      <w:lvlJc w:val="left"/>
      <w:pPr>
        <w:ind w:left="1728" w:hanging="432"/>
      </w:pPr>
      <w:rPr>
        <w:rFonts w:hint="default"/>
        <w:lang w:val="en-US" w:eastAsia="en-US" w:bidi="ar-SA"/>
      </w:rPr>
    </w:lvl>
    <w:lvl w:ilvl="2" w:tplc="AD18F794">
      <w:numFmt w:val="bullet"/>
      <w:lvlText w:val="•"/>
      <w:lvlJc w:val="left"/>
      <w:pPr>
        <w:ind w:left="2656" w:hanging="432"/>
      </w:pPr>
      <w:rPr>
        <w:rFonts w:hint="default"/>
        <w:lang w:val="en-US" w:eastAsia="en-US" w:bidi="ar-SA"/>
      </w:rPr>
    </w:lvl>
    <w:lvl w:ilvl="3" w:tplc="800CCE72">
      <w:numFmt w:val="bullet"/>
      <w:lvlText w:val="•"/>
      <w:lvlJc w:val="left"/>
      <w:pPr>
        <w:ind w:left="3584" w:hanging="432"/>
      </w:pPr>
      <w:rPr>
        <w:rFonts w:hint="default"/>
        <w:lang w:val="en-US" w:eastAsia="en-US" w:bidi="ar-SA"/>
      </w:rPr>
    </w:lvl>
    <w:lvl w:ilvl="4" w:tplc="77A682DE">
      <w:numFmt w:val="bullet"/>
      <w:lvlText w:val="•"/>
      <w:lvlJc w:val="left"/>
      <w:pPr>
        <w:ind w:left="4512" w:hanging="432"/>
      </w:pPr>
      <w:rPr>
        <w:rFonts w:hint="default"/>
        <w:lang w:val="en-US" w:eastAsia="en-US" w:bidi="ar-SA"/>
      </w:rPr>
    </w:lvl>
    <w:lvl w:ilvl="5" w:tplc="038679E6">
      <w:numFmt w:val="bullet"/>
      <w:lvlText w:val="•"/>
      <w:lvlJc w:val="left"/>
      <w:pPr>
        <w:ind w:left="5440" w:hanging="432"/>
      </w:pPr>
      <w:rPr>
        <w:rFonts w:hint="default"/>
        <w:lang w:val="en-US" w:eastAsia="en-US" w:bidi="ar-SA"/>
      </w:rPr>
    </w:lvl>
    <w:lvl w:ilvl="6" w:tplc="015C9C92">
      <w:numFmt w:val="bullet"/>
      <w:lvlText w:val="•"/>
      <w:lvlJc w:val="left"/>
      <w:pPr>
        <w:ind w:left="6368" w:hanging="432"/>
      </w:pPr>
      <w:rPr>
        <w:rFonts w:hint="default"/>
        <w:lang w:val="en-US" w:eastAsia="en-US" w:bidi="ar-SA"/>
      </w:rPr>
    </w:lvl>
    <w:lvl w:ilvl="7" w:tplc="06041290">
      <w:numFmt w:val="bullet"/>
      <w:lvlText w:val="•"/>
      <w:lvlJc w:val="left"/>
      <w:pPr>
        <w:ind w:left="7296" w:hanging="432"/>
      </w:pPr>
      <w:rPr>
        <w:rFonts w:hint="default"/>
        <w:lang w:val="en-US" w:eastAsia="en-US" w:bidi="ar-SA"/>
      </w:rPr>
    </w:lvl>
    <w:lvl w:ilvl="8" w:tplc="8770445E">
      <w:numFmt w:val="bullet"/>
      <w:lvlText w:val="•"/>
      <w:lvlJc w:val="left"/>
      <w:pPr>
        <w:ind w:left="8224" w:hanging="432"/>
      </w:pPr>
      <w:rPr>
        <w:rFonts w:hint="default"/>
        <w:lang w:val="en-US" w:eastAsia="en-US" w:bidi="ar-SA"/>
      </w:rPr>
    </w:lvl>
  </w:abstractNum>
  <w:abstractNum w:abstractNumId="24" w15:restartNumberingAfterBreak="0">
    <w:nsid w:val="30B305ED"/>
    <w:multiLevelType w:val="hybridMultilevel"/>
    <w:tmpl w:val="E668C13A"/>
    <w:lvl w:ilvl="0" w:tplc="4BE055CE">
      <w:start w:val="3"/>
      <w:numFmt w:val="upperLetter"/>
      <w:lvlText w:val="%1."/>
      <w:lvlJc w:val="left"/>
      <w:pPr>
        <w:ind w:left="1080" w:hanging="720"/>
        <w:jc w:val="left"/>
      </w:pPr>
      <w:rPr>
        <w:rFonts w:ascii="Arial" w:eastAsia="Arial" w:hAnsi="Arial" w:cs="Arial" w:hint="default"/>
        <w:b w:val="0"/>
        <w:bCs w:val="0"/>
        <w:i w:val="0"/>
        <w:iCs w:val="0"/>
        <w:color w:val="010000"/>
        <w:spacing w:val="-1"/>
        <w:w w:val="100"/>
        <w:sz w:val="24"/>
        <w:szCs w:val="24"/>
        <w:lang w:val="en-US" w:eastAsia="en-US" w:bidi="ar-SA"/>
      </w:rPr>
    </w:lvl>
    <w:lvl w:ilvl="1" w:tplc="274A9476">
      <w:start w:val="1"/>
      <w:numFmt w:val="decimal"/>
      <w:lvlText w:val="%2."/>
      <w:lvlJc w:val="left"/>
      <w:pPr>
        <w:ind w:left="1800" w:hanging="720"/>
        <w:jc w:val="left"/>
      </w:pPr>
      <w:rPr>
        <w:rFonts w:ascii="Arial" w:eastAsia="Arial" w:hAnsi="Arial" w:cs="Arial" w:hint="default"/>
        <w:b w:val="0"/>
        <w:bCs w:val="0"/>
        <w:i w:val="0"/>
        <w:iCs w:val="0"/>
        <w:color w:val="010000"/>
        <w:spacing w:val="-3"/>
        <w:w w:val="98"/>
        <w:sz w:val="24"/>
        <w:szCs w:val="24"/>
        <w:lang w:val="en-US" w:eastAsia="en-US" w:bidi="ar-SA"/>
      </w:rPr>
    </w:lvl>
    <w:lvl w:ilvl="2" w:tplc="D7BE4B36">
      <w:start w:val="1"/>
      <w:numFmt w:val="lowerLetter"/>
      <w:lvlText w:val="(%3)"/>
      <w:lvlJc w:val="left"/>
      <w:pPr>
        <w:ind w:left="2520" w:hanging="720"/>
        <w:jc w:val="left"/>
      </w:pPr>
      <w:rPr>
        <w:rFonts w:ascii="Arial" w:eastAsia="Arial" w:hAnsi="Arial" w:cs="Arial" w:hint="default"/>
        <w:b w:val="0"/>
        <w:bCs w:val="0"/>
        <w:i w:val="0"/>
        <w:iCs w:val="0"/>
        <w:color w:val="010000"/>
        <w:spacing w:val="-5"/>
        <w:w w:val="98"/>
        <w:sz w:val="24"/>
        <w:szCs w:val="24"/>
        <w:lang w:val="en-US" w:eastAsia="en-US" w:bidi="ar-SA"/>
      </w:rPr>
    </w:lvl>
    <w:lvl w:ilvl="3" w:tplc="C0806DB4">
      <w:numFmt w:val="bullet"/>
      <w:lvlText w:val="•"/>
      <w:lvlJc w:val="left"/>
      <w:pPr>
        <w:ind w:left="3465" w:hanging="720"/>
      </w:pPr>
      <w:rPr>
        <w:rFonts w:hint="default"/>
        <w:lang w:val="en-US" w:eastAsia="en-US" w:bidi="ar-SA"/>
      </w:rPr>
    </w:lvl>
    <w:lvl w:ilvl="4" w:tplc="1AB01B44">
      <w:numFmt w:val="bullet"/>
      <w:lvlText w:val="•"/>
      <w:lvlJc w:val="left"/>
      <w:pPr>
        <w:ind w:left="4410" w:hanging="720"/>
      </w:pPr>
      <w:rPr>
        <w:rFonts w:hint="default"/>
        <w:lang w:val="en-US" w:eastAsia="en-US" w:bidi="ar-SA"/>
      </w:rPr>
    </w:lvl>
    <w:lvl w:ilvl="5" w:tplc="6E147BB8">
      <w:numFmt w:val="bullet"/>
      <w:lvlText w:val="•"/>
      <w:lvlJc w:val="left"/>
      <w:pPr>
        <w:ind w:left="5355" w:hanging="720"/>
      </w:pPr>
      <w:rPr>
        <w:rFonts w:hint="default"/>
        <w:lang w:val="en-US" w:eastAsia="en-US" w:bidi="ar-SA"/>
      </w:rPr>
    </w:lvl>
    <w:lvl w:ilvl="6" w:tplc="C1AA2A46">
      <w:numFmt w:val="bullet"/>
      <w:lvlText w:val="•"/>
      <w:lvlJc w:val="left"/>
      <w:pPr>
        <w:ind w:left="6300" w:hanging="720"/>
      </w:pPr>
      <w:rPr>
        <w:rFonts w:hint="default"/>
        <w:lang w:val="en-US" w:eastAsia="en-US" w:bidi="ar-SA"/>
      </w:rPr>
    </w:lvl>
    <w:lvl w:ilvl="7" w:tplc="0A385330">
      <w:numFmt w:val="bullet"/>
      <w:lvlText w:val="•"/>
      <w:lvlJc w:val="left"/>
      <w:pPr>
        <w:ind w:left="7245" w:hanging="720"/>
      </w:pPr>
      <w:rPr>
        <w:rFonts w:hint="default"/>
        <w:lang w:val="en-US" w:eastAsia="en-US" w:bidi="ar-SA"/>
      </w:rPr>
    </w:lvl>
    <w:lvl w:ilvl="8" w:tplc="C1989E08">
      <w:numFmt w:val="bullet"/>
      <w:lvlText w:val="•"/>
      <w:lvlJc w:val="left"/>
      <w:pPr>
        <w:ind w:left="8190" w:hanging="720"/>
      </w:pPr>
      <w:rPr>
        <w:rFonts w:hint="default"/>
        <w:lang w:val="en-US" w:eastAsia="en-US" w:bidi="ar-SA"/>
      </w:rPr>
    </w:lvl>
  </w:abstractNum>
  <w:abstractNum w:abstractNumId="25" w15:restartNumberingAfterBreak="0">
    <w:nsid w:val="314F57C9"/>
    <w:multiLevelType w:val="hybridMultilevel"/>
    <w:tmpl w:val="E2EC2ED4"/>
    <w:lvl w:ilvl="0" w:tplc="01D49C4C">
      <w:start w:val="1"/>
      <w:numFmt w:val="decimal"/>
      <w:lvlText w:val="%1."/>
      <w:lvlJc w:val="left"/>
      <w:pPr>
        <w:ind w:left="1944" w:hanging="360"/>
        <w:jc w:val="left"/>
      </w:pPr>
      <w:rPr>
        <w:rFonts w:ascii="Arial" w:eastAsia="Arial" w:hAnsi="Arial" w:cs="Arial" w:hint="default"/>
        <w:b w:val="0"/>
        <w:bCs w:val="0"/>
        <w:i w:val="0"/>
        <w:iCs w:val="0"/>
        <w:spacing w:val="0"/>
        <w:w w:val="100"/>
        <w:sz w:val="24"/>
        <w:szCs w:val="24"/>
        <w:lang w:val="en-US" w:eastAsia="en-US" w:bidi="ar-SA"/>
      </w:rPr>
    </w:lvl>
    <w:lvl w:ilvl="1" w:tplc="AB16D680">
      <w:numFmt w:val="bullet"/>
      <w:lvlText w:val="•"/>
      <w:lvlJc w:val="left"/>
      <w:pPr>
        <w:ind w:left="2754" w:hanging="360"/>
      </w:pPr>
      <w:rPr>
        <w:rFonts w:hint="default"/>
        <w:lang w:val="en-US" w:eastAsia="en-US" w:bidi="ar-SA"/>
      </w:rPr>
    </w:lvl>
    <w:lvl w:ilvl="2" w:tplc="7DF6E824">
      <w:numFmt w:val="bullet"/>
      <w:lvlText w:val="•"/>
      <w:lvlJc w:val="left"/>
      <w:pPr>
        <w:ind w:left="3568" w:hanging="360"/>
      </w:pPr>
      <w:rPr>
        <w:rFonts w:hint="default"/>
        <w:lang w:val="en-US" w:eastAsia="en-US" w:bidi="ar-SA"/>
      </w:rPr>
    </w:lvl>
    <w:lvl w:ilvl="3" w:tplc="6B74E116">
      <w:numFmt w:val="bullet"/>
      <w:lvlText w:val="•"/>
      <w:lvlJc w:val="left"/>
      <w:pPr>
        <w:ind w:left="4382" w:hanging="360"/>
      </w:pPr>
      <w:rPr>
        <w:rFonts w:hint="default"/>
        <w:lang w:val="en-US" w:eastAsia="en-US" w:bidi="ar-SA"/>
      </w:rPr>
    </w:lvl>
    <w:lvl w:ilvl="4" w:tplc="CACA5ECE">
      <w:numFmt w:val="bullet"/>
      <w:lvlText w:val="•"/>
      <w:lvlJc w:val="left"/>
      <w:pPr>
        <w:ind w:left="5196" w:hanging="360"/>
      </w:pPr>
      <w:rPr>
        <w:rFonts w:hint="default"/>
        <w:lang w:val="en-US" w:eastAsia="en-US" w:bidi="ar-SA"/>
      </w:rPr>
    </w:lvl>
    <w:lvl w:ilvl="5" w:tplc="78D891D0">
      <w:numFmt w:val="bullet"/>
      <w:lvlText w:val="•"/>
      <w:lvlJc w:val="left"/>
      <w:pPr>
        <w:ind w:left="6010" w:hanging="360"/>
      </w:pPr>
      <w:rPr>
        <w:rFonts w:hint="default"/>
        <w:lang w:val="en-US" w:eastAsia="en-US" w:bidi="ar-SA"/>
      </w:rPr>
    </w:lvl>
    <w:lvl w:ilvl="6" w:tplc="4254EF10">
      <w:numFmt w:val="bullet"/>
      <w:lvlText w:val="•"/>
      <w:lvlJc w:val="left"/>
      <w:pPr>
        <w:ind w:left="6824" w:hanging="360"/>
      </w:pPr>
      <w:rPr>
        <w:rFonts w:hint="default"/>
        <w:lang w:val="en-US" w:eastAsia="en-US" w:bidi="ar-SA"/>
      </w:rPr>
    </w:lvl>
    <w:lvl w:ilvl="7" w:tplc="E76CBD96">
      <w:numFmt w:val="bullet"/>
      <w:lvlText w:val="•"/>
      <w:lvlJc w:val="left"/>
      <w:pPr>
        <w:ind w:left="7638" w:hanging="360"/>
      </w:pPr>
      <w:rPr>
        <w:rFonts w:hint="default"/>
        <w:lang w:val="en-US" w:eastAsia="en-US" w:bidi="ar-SA"/>
      </w:rPr>
    </w:lvl>
    <w:lvl w:ilvl="8" w:tplc="BD8C5092">
      <w:numFmt w:val="bullet"/>
      <w:lvlText w:val="•"/>
      <w:lvlJc w:val="left"/>
      <w:pPr>
        <w:ind w:left="8452" w:hanging="360"/>
      </w:pPr>
      <w:rPr>
        <w:rFonts w:hint="default"/>
        <w:lang w:val="en-US" w:eastAsia="en-US" w:bidi="ar-SA"/>
      </w:rPr>
    </w:lvl>
  </w:abstractNum>
  <w:abstractNum w:abstractNumId="26" w15:restartNumberingAfterBreak="0">
    <w:nsid w:val="331437D7"/>
    <w:multiLevelType w:val="hybridMultilevel"/>
    <w:tmpl w:val="E6C6BABA"/>
    <w:lvl w:ilvl="0" w:tplc="2BB6306A">
      <w:start w:val="1"/>
      <w:numFmt w:val="decimal"/>
      <w:lvlText w:val="%1."/>
      <w:lvlJc w:val="left"/>
      <w:pPr>
        <w:ind w:left="1418" w:hanging="720"/>
        <w:jc w:val="left"/>
      </w:pPr>
      <w:rPr>
        <w:rFonts w:ascii="Arial" w:eastAsia="Arial" w:hAnsi="Arial" w:cs="Arial" w:hint="default"/>
        <w:b/>
        <w:bCs/>
        <w:i w:val="0"/>
        <w:iCs w:val="0"/>
        <w:spacing w:val="0"/>
        <w:w w:val="100"/>
        <w:sz w:val="24"/>
        <w:szCs w:val="24"/>
        <w:lang w:val="en-US" w:eastAsia="en-US" w:bidi="ar-SA"/>
      </w:rPr>
    </w:lvl>
    <w:lvl w:ilvl="1" w:tplc="DC28A594">
      <w:numFmt w:val="bullet"/>
      <w:lvlText w:val="•"/>
      <w:lvlJc w:val="left"/>
      <w:pPr>
        <w:ind w:left="1680" w:hanging="720"/>
      </w:pPr>
      <w:rPr>
        <w:rFonts w:hint="default"/>
        <w:lang w:val="en-US" w:eastAsia="en-US" w:bidi="ar-SA"/>
      </w:rPr>
    </w:lvl>
    <w:lvl w:ilvl="2" w:tplc="CDF0F326">
      <w:numFmt w:val="bullet"/>
      <w:lvlText w:val="•"/>
      <w:lvlJc w:val="left"/>
      <w:pPr>
        <w:ind w:left="1940" w:hanging="720"/>
      </w:pPr>
      <w:rPr>
        <w:rFonts w:hint="default"/>
        <w:lang w:val="en-US" w:eastAsia="en-US" w:bidi="ar-SA"/>
      </w:rPr>
    </w:lvl>
    <w:lvl w:ilvl="3" w:tplc="AC48F51E">
      <w:numFmt w:val="bullet"/>
      <w:lvlText w:val="•"/>
      <w:lvlJc w:val="left"/>
      <w:pPr>
        <w:ind w:left="2200" w:hanging="720"/>
      </w:pPr>
      <w:rPr>
        <w:rFonts w:hint="default"/>
        <w:lang w:val="en-US" w:eastAsia="en-US" w:bidi="ar-SA"/>
      </w:rPr>
    </w:lvl>
    <w:lvl w:ilvl="4" w:tplc="1F36D1CE">
      <w:numFmt w:val="bullet"/>
      <w:lvlText w:val="•"/>
      <w:lvlJc w:val="left"/>
      <w:pPr>
        <w:ind w:left="2460" w:hanging="720"/>
      </w:pPr>
      <w:rPr>
        <w:rFonts w:hint="default"/>
        <w:lang w:val="en-US" w:eastAsia="en-US" w:bidi="ar-SA"/>
      </w:rPr>
    </w:lvl>
    <w:lvl w:ilvl="5" w:tplc="7870F150">
      <w:numFmt w:val="bullet"/>
      <w:lvlText w:val="•"/>
      <w:lvlJc w:val="left"/>
      <w:pPr>
        <w:ind w:left="2720" w:hanging="720"/>
      </w:pPr>
      <w:rPr>
        <w:rFonts w:hint="default"/>
        <w:lang w:val="en-US" w:eastAsia="en-US" w:bidi="ar-SA"/>
      </w:rPr>
    </w:lvl>
    <w:lvl w:ilvl="6" w:tplc="4A981080">
      <w:numFmt w:val="bullet"/>
      <w:lvlText w:val="•"/>
      <w:lvlJc w:val="left"/>
      <w:pPr>
        <w:ind w:left="2980" w:hanging="720"/>
      </w:pPr>
      <w:rPr>
        <w:rFonts w:hint="default"/>
        <w:lang w:val="en-US" w:eastAsia="en-US" w:bidi="ar-SA"/>
      </w:rPr>
    </w:lvl>
    <w:lvl w:ilvl="7" w:tplc="58B20D6C">
      <w:numFmt w:val="bullet"/>
      <w:lvlText w:val="•"/>
      <w:lvlJc w:val="left"/>
      <w:pPr>
        <w:ind w:left="3240" w:hanging="720"/>
      </w:pPr>
      <w:rPr>
        <w:rFonts w:hint="default"/>
        <w:lang w:val="en-US" w:eastAsia="en-US" w:bidi="ar-SA"/>
      </w:rPr>
    </w:lvl>
    <w:lvl w:ilvl="8" w:tplc="6B0AF734">
      <w:numFmt w:val="bullet"/>
      <w:lvlText w:val="•"/>
      <w:lvlJc w:val="left"/>
      <w:pPr>
        <w:ind w:left="3500" w:hanging="720"/>
      </w:pPr>
      <w:rPr>
        <w:rFonts w:hint="default"/>
        <w:lang w:val="en-US" w:eastAsia="en-US" w:bidi="ar-SA"/>
      </w:rPr>
    </w:lvl>
  </w:abstractNum>
  <w:abstractNum w:abstractNumId="27" w15:restartNumberingAfterBreak="0">
    <w:nsid w:val="354C7470"/>
    <w:multiLevelType w:val="hybridMultilevel"/>
    <w:tmpl w:val="59185660"/>
    <w:lvl w:ilvl="0" w:tplc="30E2CB22">
      <w:start w:val="1"/>
      <w:numFmt w:val="lowerLetter"/>
      <w:lvlText w:val="(%1)"/>
      <w:lvlJc w:val="left"/>
      <w:pPr>
        <w:ind w:left="2160" w:hanging="720"/>
        <w:jc w:val="left"/>
      </w:pPr>
      <w:rPr>
        <w:rFonts w:ascii="Arial" w:eastAsia="Arial" w:hAnsi="Arial" w:cs="Arial" w:hint="default"/>
        <w:b w:val="0"/>
        <w:bCs w:val="0"/>
        <w:i w:val="0"/>
        <w:iCs w:val="0"/>
        <w:spacing w:val="-5"/>
        <w:w w:val="98"/>
        <w:sz w:val="24"/>
        <w:szCs w:val="24"/>
        <w:lang w:val="en-US" w:eastAsia="en-US" w:bidi="ar-SA"/>
      </w:rPr>
    </w:lvl>
    <w:lvl w:ilvl="1" w:tplc="64C2032C">
      <w:start w:val="1"/>
      <w:numFmt w:val="lowerRoman"/>
      <w:lvlText w:val="(%2)"/>
      <w:lvlJc w:val="left"/>
      <w:pPr>
        <w:ind w:left="3571" w:hanging="332"/>
        <w:jc w:val="left"/>
      </w:pPr>
      <w:rPr>
        <w:rFonts w:ascii="Arial" w:eastAsia="Arial" w:hAnsi="Arial" w:cs="Arial" w:hint="default"/>
        <w:b w:val="0"/>
        <w:bCs w:val="0"/>
        <w:i w:val="0"/>
        <w:iCs w:val="0"/>
        <w:spacing w:val="-5"/>
        <w:w w:val="98"/>
        <w:sz w:val="24"/>
        <w:szCs w:val="24"/>
        <w:lang w:val="en-US" w:eastAsia="en-US" w:bidi="ar-SA"/>
      </w:rPr>
    </w:lvl>
    <w:lvl w:ilvl="2" w:tplc="2C9A917E">
      <w:numFmt w:val="bullet"/>
      <w:lvlText w:val="•"/>
      <w:lvlJc w:val="left"/>
      <w:pPr>
        <w:ind w:left="3580" w:hanging="332"/>
      </w:pPr>
      <w:rPr>
        <w:rFonts w:hint="default"/>
        <w:lang w:val="en-US" w:eastAsia="en-US" w:bidi="ar-SA"/>
      </w:rPr>
    </w:lvl>
    <w:lvl w:ilvl="3" w:tplc="3A368C52">
      <w:numFmt w:val="bullet"/>
      <w:lvlText w:val="•"/>
      <w:lvlJc w:val="left"/>
      <w:pPr>
        <w:ind w:left="4392" w:hanging="332"/>
      </w:pPr>
      <w:rPr>
        <w:rFonts w:hint="default"/>
        <w:lang w:val="en-US" w:eastAsia="en-US" w:bidi="ar-SA"/>
      </w:rPr>
    </w:lvl>
    <w:lvl w:ilvl="4" w:tplc="C164C24A">
      <w:numFmt w:val="bullet"/>
      <w:lvlText w:val="•"/>
      <w:lvlJc w:val="left"/>
      <w:pPr>
        <w:ind w:left="5205" w:hanging="332"/>
      </w:pPr>
      <w:rPr>
        <w:rFonts w:hint="default"/>
        <w:lang w:val="en-US" w:eastAsia="en-US" w:bidi="ar-SA"/>
      </w:rPr>
    </w:lvl>
    <w:lvl w:ilvl="5" w:tplc="0BDE81D0">
      <w:numFmt w:val="bullet"/>
      <w:lvlText w:val="•"/>
      <w:lvlJc w:val="left"/>
      <w:pPr>
        <w:ind w:left="6017" w:hanging="332"/>
      </w:pPr>
      <w:rPr>
        <w:rFonts w:hint="default"/>
        <w:lang w:val="en-US" w:eastAsia="en-US" w:bidi="ar-SA"/>
      </w:rPr>
    </w:lvl>
    <w:lvl w:ilvl="6" w:tplc="919208DA">
      <w:numFmt w:val="bullet"/>
      <w:lvlText w:val="•"/>
      <w:lvlJc w:val="left"/>
      <w:pPr>
        <w:ind w:left="6830" w:hanging="332"/>
      </w:pPr>
      <w:rPr>
        <w:rFonts w:hint="default"/>
        <w:lang w:val="en-US" w:eastAsia="en-US" w:bidi="ar-SA"/>
      </w:rPr>
    </w:lvl>
    <w:lvl w:ilvl="7" w:tplc="E0AEFC64">
      <w:numFmt w:val="bullet"/>
      <w:lvlText w:val="•"/>
      <w:lvlJc w:val="left"/>
      <w:pPr>
        <w:ind w:left="7642" w:hanging="332"/>
      </w:pPr>
      <w:rPr>
        <w:rFonts w:hint="default"/>
        <w:lang w:val="en-US" w:eastAsia="en-US" w:bidi="ar-SA"/>
      </w:rPr>
    </w:lvl>
    <w:lvl w:ilvl="8" w:tplc="120CA90A">
      <w:numFmt w:val="bullet"/>
      <w:lvlText w:val="•"/>
      <w:lvlJc w:val="left"/>
      <w:pPr>
        <w:ind w:left="8455" w:hanging="332"/>
      </w:pPr>
      <w:rPr>
        <w:rFonts w:hint="default"/>
        <w:lang w:val="en-US" w:eastAsia="en-US" w:bidi="ar-SA"/>
      </w:rPr>
    </w:lvl>
  </w:abstractNum>
  <w:abstractNum w:abstractNumId="28" w15:restartNumberingAfterBreak="0">
    <w:nsid w:val="364E01BB"/>
    <w:multiLevelType w:val="hybridMultilevel"/>
    <w:tmpl w:val="22D23EF0"/>
    <w:lvl w:ilvl="0" w:tplc="DA7E9A28">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578640B8">
      <w:start w:val="1"/>
      <w:numFmt w:val="lowerLetter"/>
      <w:lvlText w:val="(%2)"/>
      <w:lvlJc w:val="left"/>
      <w:pPr>
        <w:ind w:left="1224" w:hanging="437"/>
        <w:jc w:val="right"/>
      </w:pPr>
      <w:rPr>
        <w:rFonts w:ascii="Arial" w:eastAsia="Arial" w:hAnsi="Arial" w:cs="Arial" w:hint="default"/>
        <w:b w:val="0"/>
        <w:bCs w:val="0"/>
        <w:i w:val="0"/>
        <w:iCs w:val="0"/>
        <w:spacing w:val="-5"/>
        <w:w w:val="98"/>
        <w:sz w:val="24"/>
        <w:szCs w:val="24"/>
        <w:lang w:val="en-US" w:eastAsia="en-US" w:bidi="ar-SA"/>
      </w:rPr>
    </w:lvl>
    <w:lvl w:ilvl="2" w:tplc="456EFFCA">
      <w:start w:val="1"/>
      <w:numFmt w:val="lowerLetter"/>
      <w:lvlText w:val="%3."/>
      <w:lvlJc w:val="left"/>
      <w:pPr>
        <w:ind w:left="2520" w:hanging="360"/>
        <w:jc w:val="left"/>
      </w:pPr>
      <w:rPr>
        <w:rFonts w:ascii="Arial" w:eastAsia="Arial" w:hAnsi="Arial" w:cs="Arial" w:hint="default"/>
        <w:b w:val="0"/>
        <w:bCs w:val="0"/>
        <w:i w:val="0"/>
        <w:iCs w:val="0"/>
        <w:spacing w:val="-5"/>
        <w:w w:val="98"/>
        <w:sz w:val="24"/>
        <w:szCs w:val="24"/>
        <w:lang w:val="en-US" w:eastAsia="en-US" w:bidi="ar-SA"/>
      </w:rPr>
    </w:lvl>
    <w:lvl w:ilvl="3" w:tplc="ABB6F360">
      <w:numFmt w:val="bullet"/>
      <w:lvlText w:val="•"/>
      <w:lvlJc w:val="left"/>
      <w:pPr>
        <w:ind w:left="3465" w:hanging="360"/>
      </w:pPr>
      <w:rPr>
        <w:rFonts w:hint="default"/>
        <w:lang w:val="en-US" w:eastAsia="en-US" w:bidi="ar-SA"/>
      </w:rPr>
    </w:lvl>
    <w:lvl w:ilvl="4" w:tplc="6B08897C">
      <w:numFmt w:val="bullet"/>
      <w:lvlText w:val="•"/>
      <w:lvlJc w:val="left"/>
      <w:pPr>
        <w:ind w:left="4410" w:hanging="360"/>
      </w:pPr>
      <w:rPr>
        <w:rFonts w:hint="default"/>
        <w:lang w:val="en-US" w:eastAsia="en-US" w:bidi="ar-SA"/>
      </w:rPr>
    </w:lvl>
    <w:lvl w:ilvl="5" w:tplc="F1F047EC">
      <w:numFmt w:val="bullet"/>
      <w:lvlText w:val="•"/>
      <w:lvlJc w:val="left"/>
      <w:pPr>
        <w:ind w:left="5355" w:hanging="360"/>
      </w:pPr>
      <w:rPr>
        <w:rFonts w:hint="default"/>
        <w:lang w:val="en-US" w:eastAsia="en-US" w:bidi="ar-SA"/>
      </w:rPr>
    </w:lvl>
    <w:lvl w:ilvl="6" w:tplc="99C6E7A8">
      <w:numFmt w:val="bullet"/>
      <w:lvlText w:val="•"/>
      <w:lvlJc w:val="left"/>
      <w:pPr>
        <w:ind w:left="6300" w:hanging="360"/>
      </w:pPr>
      <w:rPr>
        <w:rFonts w:hint="default"/>
        <w:lang w:val="en-US" w:eastAsia="en-US" w:bidi="ar-SA"/>
      </w:rPr>
    </w:lvl>
    <w:lvl w:ilvl="7" w:tplc="BB1CAABA">
      <w:numFmt w:val="bullet"/>
      <w:lvlText w:val="•"/>
      <w:lvlJc w:val="left"/>
      <w:pPr>
        <w:ind w:left="7245" w:hanging="360"/>
      </w:pPr>
      <w:rPr>
        <w:rFonts w:hint="default"/>
        <w:lang w:val="en-US" w:eastAsia="en-US" w:bidi="ar-SA"/>
      </w:rPr>
    </w:lvl>
    <w:lvl w:ilvl="8" w:tplc="17208B04">
      <w:numFmt w:val="bullet"/>
      <w:lvlText w:val="•"/>
      <w:lvlJc w:val="left"/>
      <w:pPr>
        <w:ind w:left="8190" w:hanging="360"/>
      </w:pPr>
      <w:rPr>
        <w:rFonts w:hint="default"/>
        <w:lang w:val="en-US" w:eastAsia="en-US" w:bidi="ar-SA"/>
      </w:rPr>
    </w:lvl>
  </w:abstractNum>
  <w:abstractNum w:abstractNumId="29" w15:restartNumberingAfterBreak="0">
    <w:nsid w:val="381072B8"/>
    <w:multiLevelType w:val="hybridMultilevel"/>
    <w:tmpl w:val="AD8430EE"/>
    <w:lvl w:ilvl="0" w:tplc="78B67C84">
      <w:start w:val="1"/>
      <w:numFmt w:val="lowerLetter"/>
      <w:lvlText w:val="(%1)"/>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1" w:tplc="308A9DD8">
      <w:numFmt w:val="bullet"/>
      <w:lvlText w:val="•"/>
      <w:lvlJc w:val="left"/>
      <w:pPr>
        <w:ind w:left="2988" w:hanging="531"/>
      </w:pPr>
      <w:rPr>
        <w:rFonts w:hint="default"/>
        <w:lang w:val="en-US" w:eastAsia="en-US" w:bidi="ar-SA"/>
      </w:rPr>
    </w:lvl>
    <w:lvl w:ilvl="2" w:tplc="16B45874">
      <w:numFmt w:val="bullet"/>
      <w:lvlText w:val="•"/>
      <w:lvlJc w:val="left"/>
      <w:pPr>
        <w:ind w:left="3816" w:hanging="531"/>
      </w:pPr>
      <w:rPr>
        <w:rFonts w:hint="default"/>
        <w:lang w:val="en-US" w:eastAsia="en-US" w:bidi="ar-SA"/>
      </w:rPr>
    </w:lvl>
    <w:lvl w:ilvl="3" w:tplc="C7045E40">
      <w:numFmt w:val="bullet"/>
      <w:lvlText w:val="•"/>
      <w:lvlJc w:val="left"/>
      <w:pPr>
        <w:ind w:left="4644" w:hanging="531"/>
      </w:pPr>
      <w:rPr>
        <w:rFonts w:hint="default"/>
        <w:lang w:val="en-US" w:eastAsia="en-US" w:bidi="ar-SA"/>
      </w:rPr>
    </w:lvl>
    <w:lvl w:ilvl="4" w:tplc="1A9E7A54">
      <w:numFmt w:val="bullet"/>
      <w:lvlText w:val="•"/>
      <w:lvlJc w:val="left"/>
      <w:pPr>
        <w:ind w:left="5472" w:hanging="531"/>
      </w:pPr>
      <w:rPr>
        <w:rFonts w:hint="default"/>
        <w:lang w:val="en-US" w:eastAsia="en-US" w:bidi="ar-SA"/>
      </w:rPr>
    </w:lvl>
    <w:lvl w:ilvl="5" w:tplc="6FB26B3C">
      <w:numFmt w:val="bullet"/>
      <w:lvlText w:val="•"/>
      <w:lvlJc w:val="left"/>
      <w:pPr>
        <w:ind w:left="6300" w:hanging="531"/>
      </w:pPr>
      <w:rPr>
        <w:rFonts w:hint="default"/>
        <w:lang w:val="en-US" w:eastAsia="en-US" w:bidi="ar-SA"/>
      </w:rPr>
    </w:lvl>
    <w:lvl w:ilvl="6" w:tplc="585EAAE6">
      <w:numFmt w:val="bullet"/>
      <w:lvlText w:val="•"/>
      <w:lvlJc w:val="left"/>
      <w:pPr>
        <w:ind w:left="7128" w:hanging="531"/>
      </w:pPr>
      <w:rPr>
        <w:rFonts w:hint="default"/>
        <w:lang w:val="en-US" w:eastAsia="en-US" w:bidi="ar-SA"/>
      </w:rPr>
    </w:lvl>
    <w:lvl w:ilvl="7" w:tplc="D9645E42">
      <w:numFmt w:val="bullet"/>
      <w:lvlText w:val="•"/>
      <w:lvlJc w:val="left"/>
      <w:pPr>
        <w:ind w:left="7956" w:hanging="531"/>
      </w:pPr>
      <w:rPr>
        <w:rFonts w:hint="default"/>
        <w:lang w:val="en-US" w:eastAsia="en-US" w:bidi="ar-SA"/>
      </w:rPr>
    </w:lvl>
    <w:lvl w:ilvl="8" w:tplc="5FD6FF86">
      <w:numFmt w:val="bullet"/>
      <w:lvlText w:val="•"/>
      <w:lvlJc w:val="left"/>
      <w:pPr>
        <w:ind w:left="8784" w:hanging="531"/>
      </w:pPr>
      <w:rPr>
        <w:rFonts w:hint="default"/>
        <w:lang w:val="en-US" w:eastAsia="en-US" w:bidi="ar-SA"/>
      </w:rPr>
    </w:lvl>
  </w:abstractNum>
  <w:abstractNum w:abstractNumId="30" w15:restartNumberingAfterBreak="0">
    <w:nsid w:val="385F52C6"/>
    <w:multiLevelType w:val="hybridMultilevel"/>
    <w:tmpl w:val="9EAE13D8"/>
    <w:lvl w:ilvl="0" w:tplc="93827F3E">
      <w:start w:val="1"/>
      <w:numFmt w:val="upperLetter"/>
      <w:lvlText w:val="%1."/>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1" w:tplc="0B0AF7DE">
      <w:start w:val="1"/>
      <w:numFmt w:val="decimal"/>
      <w:lvlText w:val="%2."/>
      <w:lvlJc w:val="left"/>
      <w:pPr>
        <w:ind w:left="1800" w:hanging="720"/>
        <w:jc w:val="left"/>
      </w:pPr>
      <w:rPr>
        <w:rFonts w:ascii="Arial" w:eastAsia="Arial" w:hAnsi="Arial" w:cs="Arial" w:hint="default"/>
        <w:b w:val="0"/>
        <w:bCs w:val="0"/>
        <w:i w:val="0"/>
        <w:iCs w:val="0"/>
        <w:color w:val="010000"/>
        <w:spacing w:val="-3"/>
        <w:w w:val="98"/>
        <w:sz w:val="24"/>
        <w:szCs w:val="24"/>
        <w:lang w:val="en-US" w:eastAsia="en-US" w:bidi="ar-SA"/>
      </w:rPr>
    </w:lvl>
    <w:lvl w:ilvl="2" w:tplc="9D843AE6">
      <w:start w:val="1"/>
      <w:numFmt w:val="lowerLetter"/>
      <w:lvlText w:val="(%3)"/>
      <w:lvlJc w:val="left"/>
      <w:pPr>
        <w:ind w:left="2520" w:hanging="720"/>
        <w:jc w:val="left"/>
      </w:pPr>
      <w:rPr>
        <w:rFonts w:ascii="Arial" w:eastAsia="Arial" w:hAnsi="Arial" w:cs="Arial" w:hint="default"/>
        <w:b w:val="0"/>
        <w:bCs w:val="0"/>
        <w:i w:val="0"/>
        <w:iCs w:val="0"/>
        <w:color w:val="010000"/>
        <w:spacing w:val="-5"/>
        <w:w w:val="98"/>
        <w:sz w:val="24"/>
        <w:szCs w:val="24"/>
        <w:lang w:val="en-US" w:eastAsia="en-US" w:bidi="ar-SA"/>
      </w:rPr>
    </w:lvl>
    <w:lvl w:ilvl="3" w:tplc="FB44E7A6">
      <w:start w:val="1"/>
      <w:numFmt w:val="lowerRoman"/>
      <w:lvlText w:val="(%4)"/>
      <w:lvlJc w:val="left"/>
      <w:pPr>
        <w:ind w:left="3240" w:hanging="720"/>
        <w:jc w:val="left"/>
      </w:pPr>
      <w:rPr>
        <w:rFonts w:ascii="Arial" w:eastAsia="Arial" w:hAnsi="Arial" w:cs="Arial" w:hint="default"/>
        <w:b w:val="0"/>
        <w:bCs w:val="0"/>
        <w:i w:val="0"/>
        <w:iCs w:val="0"/>
        <w:color w:val="010000"/>
        <w:spacing w:val="-5"/>
        <w:w w:val="98"/>
        <w:sz w:val="24"/>
        <w:szCs w:val="24"/>
        <w:lang w:val="en-US" w:eastAsia="en-US" w:bidi="ar-SA"/>
      </w:rPr>
    </w:lvl>
    <w:lvl w:ilvl="4" w:tplc="78802F02">
      <w:numFmt w:val="bullet"/>
      <w:lvlText w:val="•"/>
      <w:lvlJc w:val="left"/>
      <w:pPr>
        <w:ind w:left="4217" w:hanging="720"/>
      </w:pPr>
      <w:rPr>
        <w:rFonts w:hint="default"/>
        <w:lang w:val="en-US" w:eastAsia="en-US" w:bidi="ar-SA"/>
      </w:rPr>
    </w:lvl>
    <w:lvl w:ilvl="5" w:tplc="EE8C2CD8">
      <w:numFmt w:val="bullet"/>
      <w:lvlText w:val="•"/>
      <w:lvlJc w:val="left"/>
      <w:pPr>
        <w:ind w:left="5194" w:hanging="720"/>
      </w:pPr>
      <w:rPr>
        <w:rFonts w:hint="default"/>
        <w:lang w:val="en-US" w:eastAsia="en-US" w:bidi="ar-SA"/>
      </w:rPr>
    </w:lvl>
    <w:lvl w:ilvl="6" w:tplc="E2E6317A">
      <w:numFmt w:val="bullet"/>
      <w:lvlText w:val="•"/>
      <w:lvlJc w:val="left"/>
      <w:pPr>
        <w:ind w:left="6171" w:hanging="720"/>
      </w:pPr>
      <w:rPr>
        <w:rFonts w:hint="default"/>
        <w:lang w:val="en-US" w:eastAsia="en-US" w:bidi="ar-SA"/>
      </w:rPr>
    </w:lvl>
    <w:lvl w:ilvl="7" w:tplc="5A48EF70">
      <w:numFmt w:val="bullet"/>
      <w:lvlText w:val="•"/>
      <w:lvlJc w:val="left"/>
      <w:pPr>
        <w:ind w:left="7148" w:hanging="720"/>
      </w:pPr>
      <w:rPr>
        <w:rFonts w:hint="default"/>
        <w:lang w:val="en-US" w:eastAsia="en-US" w:bidi="ar-SA"/>
      </w:rPr>
    </w:lvl>
    <w:lvl w:ilvl="8" w:tplc="3CB08D4A">
      <w:numFmt w:val="bullet"/>
      <w:lvlText w:val="•"/>
      <w:lvlJc w:val="left"/>
      <w:pPr>
        <w:ind w:left="8125" w:hanging="720"/>
      </w:pPr>
      <w:rPr>
        <w:rFonts w:hint="default"/>
        <w:lang w:val="en-US" w:eastAsia="en-US" w:bidi="ar-SA"/>
      </w:rPr>
    </w:lvl>
  </w:abstractNum>
  <w:abstractNum w:abstractNumId="31" w15:restartNumberingAfterBreak="0">
    <w:nsid w:val="39326407"/>
    <w:multiLevelType w:val="multilevel"/>
    <w:tmpl w:val="6882A7CC"/>
    <w:lvl w:ilvl="0">
      <w:start w:val="1"/>
      <w:numFmt w:val="decimal"/>
      <w:lvlText w:val="%1."/>
      <w:lvlJc w:val="left"/>
      <w:pPr>
        <w:ind w:left="792" w:hanging="432"/>
        <w:jc w:val="righ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411"/>
        <w:jc w:val="left"/>
      </w:pPr>
      <w:rPr>
        <w:rFonts w:ascii="Arial" w:eastAsia="Arial" w:hAnsi="Arial" w:cs="Arial" w:hint="default"/>
        <w:b w:val="0"/>
        <w:bCs w:val="0"/>
        <w:i w:val="0"/>
        <w:iCs w:val="0"/>
        <w:color w:val="010000"/>
        <w:spacing w:val="0"/>
        <w:w w:val="100"/>
        <w:sz w:val="24"/>
        <w:szCs w:val="24"/>
        <w:lang w:val="en-US" w:eastAsia="en-US" w:bidi="ar-SA"/>
      </w:rPr>
    </w:lvl>
    <w:lvl w:ilvl="2">
      <w:start w:val="1"/>
      <w:numFmt w:val="lowerLetter"/>
      <w:lvlText w:val="%3."/>
      <w:lvlJc w:val="left"/>
      <w:pPr>
        <w:ind w:left="1728" w:hanging="432"/>
        <w:jc w:val="left"/>
      </w:pPr>
      <w:rPr>
        <w:rFonts w:ascii="Arial" w:eastAsia="Arial" w:hAnsi="Arial" w:cs="Arial" w:hint="default"/>
        <w:b w:val="0"/>
        <w:bCs w:val="0"/>
        <w:i w:val="0"/>
        <w:iCs w:val="0"/>
        <w:color w:val="010000"/>
        <w:spacing w:val="-5"/>
        <w:w w:val="98"/>
        <w:sz w:val="24"/>
        <w:szCs w:val="24"/>
        <w:lang w:val="en-US" w:eastAsia="en-US" w:bidi="ar-SA"/>
      </w:rPr>
    </w:lvl>
    <w:lvl w:ilvl="3">
      <w:numFmt w:val="bullet"/>
      <w:lvlText w:val="•"/>
      <w:lvlJc w:val="left"/>
      <w:pPr>
        <w:ind w:left="2765" w:hanging="432"/>
      </w:pPr>
      <w:rPr>
        <w:rFonts w:hint="default"/>
        <w:lang w:val="en-US" w:eastAsia="en-US" w:bidi="ar-SA"/>
      </w:rPr>
    </w:lvl>
    <w:lvl w:ilvl="4">
      <w:numFmt w:val="bullet"/>
      <w:lvlText w:val="•"/>
      <w:lvlJc w:val="left"/>
      <w:pPr>
        <w:ind w:left="3810" w:hanging="432"/>
      </w:pPr>
      <w:rPr>
        <w:rFonts w:hint="default"/>
        <w:lang w:val="en-US" w:eastAsia="en-US" w:bidi="ar-SA"/>
      </w:rPr>
    </w:lvl>
    <w:lvl w:ilvl="5">
      <w:numFmt w:val="bullet"/>
      <w:lvlText w:val="•"/>
      <w:lvlJc w:val="left"/>
      <w:pPr>
        <w:ind w:left="4855" w:hanging="432"/>
      </w:pPr>
      <w:rPr>
        <w:rFonts w:hint="default"/>
        <w:lang w:val="en-US" w:eastAsia="en-US" w:bidi="ar-SA"/>
      </w:rPr>
    </w:lvl>
    <w:lvl w:ilvl="6">
      <w:numFmt w:val="bullet"/>
      <w:lvlText w:val="•"/>
      <w:lvlJc w:val="left"/>
      <w:pPr>
        <w:ind w:left="5900" w:hanging="432"/>
      </w:pPr>
      <w:rPr>
        <w:rFonts w:hint="default"/>
        <w:lang w:val="en-US" w:eastAsia="en-US" w:bidi="ar-SA"/>
      </w:rPr>
    </w:lvl>
    <w:lvl w:ilvl="7">
      <w:numFmt w:val="bullet"/>
      <w:lvlText w:val="•"/>
      <w:lvlJc w:val="left"/>
      <w:pPr>
        <w:ind w:left="6945" w:hanging="432"/>
      </w:pPr>
      <w:rPr>
        <w:rFonts w:hint="default"/>
        <w:lang w:val="en-US" w:eastAsia="en-US" w:bidi="ar-SA"/>
      </w:rPr>
    </w:lvl>
    <w:lvl w:ilvl="8">
      <w:numFmt w:val="bullet"/>
      <w:lvlText w:val="•"/>
      <w:lvlJc w:val="left"/>
      <w:pPr>
        <w:ind w:left="7990" w:hanging="432"/>
      </w:pPr>
      <w:rPr>
        <w:rFonts w:hint="default"/>
        <w:lang w:val="en-US" w:eastAsia="en-US" w:bidi="ar-SA"/>
      </w:rPr>
    </w:lvl>
  </w:abstractNum>
  <w:abstractNum w:abstractNumId="32" w15:restartNumberingAfterBreak="0">
    <w:nsid w:val="3FE21094"/>
    <w:multiLevelType w:val="hybridMultilevel"/>
    <w:tmpl w:val="6BAAD000"/>
    <w:lvl w:ilvl="0" w:tplc="48D6CBBC">
      <w:start w:val="1"/>
      <w:numFmt w:val="lowerLetter"/>
      <w:lvlText w:val="(%1)"/>
      <w:lvlJc w:val="left"/>
      <w:pPr>
        <w:ind w:left="1500" w:hanging="360"/>
        <w:jc w:val="left"/>
      </w:pPr>
      <w:rPr>
        <w:rFonts w:hint="default"/>
        <w:spacing w:val="-5"/>
        <w:w w:val="98"/>
        <w:lang w:val="en-US" w:eastAsia="en-US" w:bidi="ar-SA"/>
      </w:rPr>
    </w:lvl>
    <w:lvl w:ilvl="1" w:tplc="A6E2B4E8">
      <w:numFmt w:val="bullet"/>
      <w:lvlText w:val="•"/>
      <w:lvlJc w:val="left"/>
      <w:pPr>
        <w:ind w:left="2358" w:hanging="360"/>
      </w:pPr>
      <w:rPr>
        <w:rFonts w:hint="default"/>
        <w:lang w:val="en-US" w:eastAsia="en-US" w:bidi="ar-SA"/>
      </w:rPr>
    </w:lvl>
    <w:lvl w:ilvl="2" w:tplc="B6521A6A">
      <w:numFmt w:val="bullet"/>
      <w:lvlText w:val="•"/>
      <w:lvlJc w:val="left"/>
      <w:pPr>
        <w:ind w:left="3216" w:hanging="360"/>
      </w:pPr>
      <w:rPr>
        <w:rFonts w:hint="default"/>
        <w:lang w:val="en-US" w:eastAsia="en-US" w:bidi="ar-SA"/>
      </w:rPr>
    </w:lvl>
    <w:lvl w:ilvl="3" w:tplc="B19AF4BC">
      <w:numFmt w:val="bullet"/>
      <w:lvlText w:val="•"/>
      <w:lvlJc w:val="left"/>
      <w:pPr>
        <w:ind w:left="4074" w:hanging="360"/>
      </w:pPr>
      <w:rPr>
        <w:rFonts w:hint="default"/>
        <w:lang w:val="en-US" w:eastAsia="en-US" w:bidi="ar-SA"/>
      </w:rPr>
    </w:lvl>
    <w:lvl w:ilvl="4" w:tplc="6B180132">
      <w:numFmt w:val="bullet"/>
      <w:lvlText w:val="•"/>
      <w:lvlJc w:val="left"/>
      <w:pPr>
        <w:ind w:left="4932" w:hanging="360"/>
      </w:pPr>
      <w:rPr>
        <w:rFonts w:hint="default"/>
        <w:lang w:val="en-US" w:eastAsia="en-US" w:bidi="ar-SA"/>
      </w:rPr>
    </w:lvl>
    <w:lvl w:ilvl="5" w:tplc="2EB8AF22">
      <w:numFmt w:val="bullet"/>
      <w:lvlText w:val="•"/>
      <w:lvlJc w:val="left"/>
      <w:pPr>
        <w:ind w:left="5790" w:hanging="360"/>
      </w:pPr>
      <w:rPr>
        <w:rFonts w:hint="default"/>
        <w:lang w:val="en-US" w:eastAsia="en-US" w:bidi="ar-SA"/>
      </w:rPr>
    </w:lvl>
    <w:lvl w:ilvl="6" w:tplc="6024D100">
      <w:numFmt w:val="bullet"/>
      <w:lvlText w:val="•"/>
      <w:lvlJc w:val="left"/>
      <w:pPr>
        <w:ind w:left="6648" w:hanging="360"/>
      </w:pPr>
      <w:rPr>
        <w:rFonts w:hint="default"/>
        <w:lang w:val="en-US" w:eastAsia="en-US" w:bidi="ar-SA"/>
      </w:rPr>
    </w:lvl>
    <w:lvl w:ilvl="7" w:tplc="79C04F36">
      <w:numFmt w:val="bullet"/>
      <w:lvlText w:val="•"/>
      <w:lvlJc w:val="left"/>
      <w:pPr>
        <w:ind w:left="7506" w:hanging="360"/>
      </w:pPr>
      <w:rPr>
        <w:rFonts w:hint="default"/>
        <w:lang w:val="en-US" w:eastAsia="en-US" w:bidi="ar-SA"/>
      </w:rPr>
    </w:lvl>
    <w:lvl w:ilvl="8" w:tplc="5EC66BCE">
      <w:numFmt w:val="bullet"/>
      <w:lvlText w:val="•"/>
      <w:lvlJc w:val="left"/>
      <w:pPr>
        <w:ind w:left="8364" w:hanging="360"/>
      </w:pPr>
      <w:rPr>
        <w:rFonts w:hint="default"/>
        <w:lang w:val="en-US" w:eastAsia="en-US" w:bidi="ar-SA"/>
      </w:rPr>
    </w:lvl>
  </w:abstractNum>
  <w:abstractNum w:abstractNumId="33" w15:restartNumberingAfterBreak="0">
    <w:nsid w:val="401411C4"/>
    <w:multiLevelType w:val="hybridMultilevel"/>
    <w:tmpl w:val="A2E84470"/>
    <w:lvl w:ilvl="0" w:tplc="028C2D88">
      <w:start w:val="26"/>
      <w:numFmt w:val="decimal"/>
      <w:lvlText w:val="%1."/>
      <w:lvlJc w:val="left"/>
      <w:pPr>
        <w:ind w:left="768" w:hanging="720"/>
        <w:jc w:val="right"/>
      </w:pPr>
      <w:rPr>
        <w:rFonts w:ascii="Arial" w:eastAsia="Arial" w:hAnsi="Arial" w:cs="Arial" w:hint="default"/>
        <w:b/>
        <w:bCs/>
        <w:i w:val="0"/>
        <w:iCs w:val="0"/>
        <w:spacing w:val="0"/>
        <w:w w:val="100"/>
        <w:sz w:val="24"/>
        <w:szCs w:val="24"/>
        <w:lang w:val="en-US" w:eastAsia="en-US" w:bidi="ar-SA"/>
      </w:rPr>
    </w:lvl>
    <w:lvl w:ilvl="1" w:tplc="41604FE0">
      <w:numFmt w:val="bullet"/>
      <w:lvlText w:val="•"/>
      <w:lvlJc w:val="left"/>
      <w:pPr>
        <w:ind w:left="1692" w:hanging="720"/>
      </w:pPr>
      <w:rPr>
        <w:rFonts w:hint="default"/>
        <w:lang w:val="en-US" w:eastAsia="en-US" w:bidi="ar-SA"/>
      </w:rPr>
    </w:lvl>
    <w:lvl w:ilvl="2" w:tplc="AE1298A0">
      <w:numFmt w:val="bullet"/>
      <w:lvlText w:val="•"/>
      <w:lvlJc w:val="left"/>
      <w:pPr>
        <w:ind w:left="2624" w:hanging="720"/>
      </w:pPr>
      <w:rPr>
        <w:rFonts w:hint="default"/>
        <w:lang w:val="en-US" w:eastAsia="en-US" w:bidi="ar-SA"/>
      </w:rPr>
    </w:lvl>
    <w:lvl w:ilvl="3" w:tplc="E1AC19AE">
      <w:numFmt w:val="bullet"/>
      <w:lvlText w:val="•"/>
      <w:lvlJc w:val="left"/>
      <w:pPr>
        <w:ind w:left="3556" w:hanging="720"/>
      </w:pPr>
      <w:rPr>
        <w:rFonts w:hint="default"/>
        <w:lang w:val="en-US" w:eastAsia="en-US" w:bidi="ar-SA"/>
      </w:rPr>
    </w:lvl>
    <w:lvl w:ilvl="4" w:tplc="963CE0E6">
      <w:numFmt w:val="bullet"/>
      <w:lvlText w:val="•"/>
      <w:lvlJc w:val="left"/>
      <w:pPr>
        <w:ind w:left="4488" w:hanging="720"/>
      </w:pPr>
      <w:rPr>
        <w:rFonts w:hint="default"/>
        <w:lang w:val="en-US" w:eastAsia="en-US" w:bidi="ar-SA"/>
      </w:rPr>
    </w:lvl>
    <w:lvl w:ilvl="5" w:tplc="779ABFDC">
      <w:numFmt w:val="bullet"/>
      <w:lvlText w:val="•"/>
      <w:lvlJc w:val="left"/>
      <w:pPr>
        <w:ind w:left="5420" w:hanging="720"/>
      </w:pPr>
      <w:rPr>
        <w:rFonts w:hint="default"/>
        <w:lang w:val="en-US" w:eastAsia="en-US" w:bidi="ar-SA"/>
      </w:rPr>
    </w:lvl>
    <w:lvl w:ilvl="6" w:tplc="F618B6A0">
      <w:numFmt w:val="bullet"/>
      <w:lvlText w:val="•"/>
      <w:lvlJc w:val="left"/>
      <w:pPr>
        <w:ind w:left="6352" w:hanging="720"/>
      </w:pPr>
      <w:rPr>
        <w:rFonts w:hint="default"/>
        <w:lang w:val="en-US" w:eastAsia="en-US" w:bidi="ar-SA"/>
      </w:rPr>
    </w:lvl>
    <w:lvl w:ilvl="7" w:tplc="CF989988">
      <w:numFmt w:val="bullet"/>
      <w:lvlText w:val="•"/>
      <w:lvlJc w:val="left"/>
      <w:pPr>
        <w:ind w:left="7284" w:hanging="720"/>
      </w:pPr>
      <w:rPr>
        <w:rFonts w:hint="default"/>
        <w:lang w:val="en-US" w:eastAsia="en-US" w:bidi="ar-SA"/>
      </w:rPr>
    </w:lvl>
    <w:lvl w:ilvl="8" w:tplc="9EC8C98E">
      <w:numFmt w:val="bullet"/>
      <w:lvlText w:val="•"/>
      <w:lvlJc w:val="left"/>
      <w:pPr>
        <w:ind w:left="8216" w:hanging="720"/>
      </w:pPr>
      <w:rPr>
        <w:rFonts w:hint="default"/>
        <w:lang w:val="en-US" w:eastAsia="en-US" w:bidi="ar-SA"/>
      </w:rPr>
    </w:lvl>
  </w:abstractNum>
  <w:abstractNum w:abstractNumId="34" w15:restartNumberingAfterBreak="0">
    <w:nsid w:val="423419EF"/>
    <w:multiLevelType w:val="hybridMultilevel"/>
    <w:tmpl w:val="47BEA34E"/>
    <w:lvl w:ilvl="0" w:tplc="7CE60F82">
      <w:start w:val="1"/>
      <w:numFmt w:val="lowerRoman"/>
      <w:lvlText w:val="%1."/>
      <w:lvlJc w:val="left"/>
      <w:pPr>
        <w:ind w:left="2160" w:hanging="336"/>
        <w:jc w:val="right"/>
      </w:pPr>
      <w:rPr>
        <w:rFonts w:ascii="Arial" w:eastAsia="Arial" w:hAnsi="Arial" w:cs="Arial" w:hint="default"/>
        <w:b w:val="0"/>
        <w:bCs w:val="0"/>
        <w:i w:val="0"/>
        <w:iCs w:val="0"/>
        <w:spacing w:val="-3"/>
        <w:w w:val="98"/>
        <w:sz w:val="24"/>
        <w:szCs w:val="24"/>
        <w:lang w:val="en-US" w:eastAsia="en-US" w:bidi="ar-SA"/>
      </w:rPr>
    </w:lvl>
    <w:lvl w:ilvl="1" w:tplc="371C7E56">
      <w:numFmt w:val="bullet"/>
      <w:lvlText w:val="•"/>
      <w:lvlJc w:val="left"/>
      <w:pPr>
        <w:ind w:left="2952" w:hanging="336"/>
      </w:pPr>
      <w:rPr>
        <w:rFonts w:hint="default"/>
        <w:lang w:val="en-US" w:eastAsia="en-US" w:bidi="ar-SA"/>
      </w:rPr>
    </w:lvl>
    <w:lvl w:ilvl="2" w:tplc="2916B25C">
      <w:numFmt w:val="bullet"/>
      <w:lvlText w:val="•"/>
      <w:lvlJc w:val="left"/>
      <w:pPr>
        <w:ind w:left="3744" w:hanging="336"/>
      </w:pPr>
      <w:rPr>
        <w:rFonts w:hint="default"/>
        <w:lang w:val="en-US" w:eastAsia="en-US" w:bidi="ar-SA"/>
      </w:rPr>
    </w:lvl>
    <w:lvl w:ilvl="3" w:tplc="0968517A">
      <w:numFmt w:val="bullet"/>
      <w:lvlText w:val="•"/>
      <w:lvlJc w:val="left"/>
      <w:pPr>
        <w:ind w:left="4536" w:hanging="336"/>
      </w:pPr>
      <w:rPr>
        <w:rFonts w:hint="default"/>
        <w:lang w:val="en-US" w:eastAsia="en-US" w:bidi="ar-SA"/>
      </w:rPr>
    </w:lvl>
    <w:lvl w:ilvl="4" w:tplc="266ED6D4">
      <w:numFmt w:val="bullet"/>
      <w:lvlText w:val="•"/>
      <w:lvlJc w:val="left"/>
      <w:pPr>
        <w:ind w:left="5328" w:hanging="336"/>
      </w:pPr>
      <w:rPr>
        <w:rFonts w:hint="default"/>
        <w:lang w:val="en-US" w:eastAsia="en-US" w:bidi="ar-SA"/>
      </w:rPr>
    </w:lvl>
    <w:lvl w:ilvl="5" w:tplc="3CF03BEA">
      <w:numFmt w:val="bullet"/>
      <w:lvlText w:val="•"/>
      <w:lvlJc w:val="left"/>
      <w:pPr>
        <w:ind w:left="6120" w:hanging="336"/>
      </w:pPr>
      <w:rPr>
        <w:rFonts w:hint="default"/>
        <w:lang w:val="en-US" w:eastAsia="en-US" w:bidi="ar-SA"/>
      </w:rPr>
    </w:lvl>
    <w:lvl w:ilvl="6" w:tplc="E79E183A">
      <w:numFmt w:val="bullet"/>
      <w:lvlText w:val="•"/>
      <w:lvlJc w:val="left"/>
      <w:pPr>
        <w:ind w:left="6912" w:hanging="336"/>
      </w:pPr>
      <w:rPr>
        <w:rFonts w:hint="default"/>
        <w:lang w:val="en-US" w:eastAsia="en-US" w:bidi="ar-SA"/>
      </w:rPr>
    </w:lvl>
    <w:lvl w:ilvl="7" w:tplc="D4A202CE">
      <w:numFmt w:val="bullet"/>
      <w:lvlText w:val="•"/>
      <w:lvlJc w:val="left"/>
      <w:pPr>
        <w:ind w:left="7704" w:hanging="336"/>
      </w:pPr>
      <w:rPr>
        <w:rFonts w:hint="default"/>
        <w:lang w:val="en-US" w:eastAsia="en-US" w:bidi="ar-SA"/>
      </w:rPr>
    </w:lvl>
    <w:lvl w:ilvl="8" w:tplc="05166664">
      <w:numFmt w:val="bullet"/>
      <w:lvlText w:val="•"/>
      <w:lvlJc w:val="left"/>
      <w:pPr>
        <w:ind w:left="8496" w:hanging="336"/>
      </w:pPr>
      <w:rPr>
        <w:rFonts w:hint="default"/>
        <w:lang w:val="en-US" w:eastAsia="en-US" w:bidi="ar-SA"/>
      </w:rPr>
    </w:lvl>
  </w:abstractNum>
  <w:abstractNum w:abstractNumId="35" w15:restartNumberingAfterBreak="0">
    <w:nsid w:val="43665982"/>
    <w:multiLevelType w:val="hybridMultilevel"/>
    <w:tmpl w:val="3A7C2584"/>
    <w:lvl w:ilvl="0" w:tplc="8E083A2E">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801292F0">
      <w:numFmt w:val="bullet"/>
      <w:lvlText w:val="•"/>
      <w:lvlJc w:val="left"/>
      <w:pPr>
        <w:ind w:left="1728" w:hanging="432"/>
      </w:pPr>
      <w:rPr>
        <w:rFonts w:hint="default"/>
        <w:lang w:val="en-US" w:eastAsia="en-US" w:bidi="ar-SA"/>
      </w:rPr>
    </w:lvl>
    <w:lvl w:ilvl="2" w:tplc="78D28798">
      <w:numFmt w:val="bullet"/>
      <w:lvlText w:val="•"/>
      <w:lvlJc w:val="left"/>
      <w:pPr>
        <w:ind w:left="2656" w:hanging="432"/>
      </w:pPr>
      <w:rPr>
        <w:rFonts w:hint="default"/>
        <w:lang w:val="en-US" w:eastAsia="en-US" w:bidi="ar-SA"/>
      </w:rPr>
    </w:lvl>
    <w:lvl w:ilvl="3" w:tplc="71985DC4">
      <w:numFmt w:val="bullet"/>
      <w:lvlText w:val="•"/>
      <w:lvlJc w:val="left"/>
      <w:pPr>
        <w:ind w:left="3584" w:hanging="432"/>
      </w:pPr>
      <w:rPr>
        <w:rFonts w:hint="default"/>
        <w:lang w:val="en-US" w:eastAsia="en-US" w:bidi="ar-SA"/>
      </w:rPr>
    </w:lvl>
    <w:lvl w:ilvl="4" w:tplc="8A52EFE2">
      <w:numFmt w:val="bullet"/>
      <w:lvlText w:val="•"/>
      <w:lvlJc w:val="left"/>
      <w:pPr>
        <w:ind w:left="4512" w:hanging="432"/>
      </w:pPr>
      <w:rPr>
        <w:rFonts w:hint="default"/>
        <w:lang w:val="en-US" w:eastAsia="en-US" w:bidi="ar-SA"/>
      </w:rPr>
    </w:lvl>
    <w:lvl w:ilvl="5" w:tplc="320EB7EA">
      <w:numFmt w:val="bullet"/>
      <w:lvlText w:val="•"/>
      <w:lvlJc w:val="left"/>
      <w:pPr>
        <w:ind w:left="5440" w:hanging="432"/>
      </w:pPr>
      <w:rPr>
        <w:rFonts w:hint="default"/>
        <w:lang w:val="en-US" w:eastAsia="en-US" w:bidi="ar-SA"/>
      </w:rPr>
    </w:lvl>
    <w:lvl w:ilvl="6" w:tplc="3A4270A2">
      <w:numFmt w:val="bullet"/>
      <w:lvlText w:val="•"/>
      <w:lvlJc w:val="left"/>
      <w:pPr>
        <w:ind w:left="6368" w:hanging="432"/>
      </w:pPr>
      <w:rPr>
        <w:rFonts w:hint="default"/>
        <w:lang w:val="en-US" w:eastAsia="en-US" w:bidi="ar-SA"/>
      </w:rPr>
    </w:lvl>
    <w:lvl w:ilvl="7" w:tplc="5C080A50">
      <w:numFmt w:val="bullet"/>
      <w:lvlText w:val="•"/>
      <w:lvlJc w:val="left"/>
      <w:pPr>
        <w:ind w:left="7296" w:hanging="432"/>
      </w:pPr>
      <w:rPr>
        <w:rFonts w:hint="default"/>
        <w:lang w:val="en-US" w:eastAsia="en-US" w:bidi="ar-SA"/>
      </w:rPr>
    </w:lvl>
    <w:lvl w:ilvl="8" w:tplc="1D583D8E">
      <w:numFmt w:val="bullet"/>
      <w:lvlText w:val="•"/>
      <w:lvlJc w:val="left"/>
      <w:pPr>
        <w:ind w:left="8224" w:hanging="432"/>
      </w:pPr>
      <w:rPr>
        <w:rFonts w:hint="default"/>
        <w:lang w:val="en-US" w:eastAsia="en-US" w:bidi="ar-SA"/>
      </w:rPr>
    </w:lvl>
  </w:abstractNum>
  <w:abstractNum w:abstractNumId="36" w15:restartNumberingAfterBreak="0">
    <w:nsid w:val="439459E2"/>
    <w:multiLevelType w:val="hybridMultilevel"/>
    <w:tmpl w:val="E048D642"/>
    <w:lvl w:ilvl="0" w:tplc="50C285DE">
      <w:start w:val="1"/>
      <w:numFmt w:val="lowerLetter"/>
      <w:lvlText w:val="(%1)"/>
      <w:lvlJc w:val="left"/>
      <w:pPr>
        <w:ind w:left="1080" w:hanging="360"/>
        <w:jc w:val="left"/>
      </w:pPr>
      <w:rPr>
        <w:rFonts w:ascii="Arial" w:eastAsia="Arial" w:hAnsi="Arial" w:cs="Arial" w:hint="default"/>
        <w:b w:val="0"/>
        <w:bCs w:val="0"/>
        <w:i w:val="0"/>
        <w:iCs w:val="0"/>
        <w:spacing w:val="-3"/>
        <w:w w:val="98"/>
        <w:sz w:val="24"/>
        <w:szCs w:val="24"/>
        <w:lang w:val="en-US" w:eastAsia="en-US" w:bidi="ar-SA"/>
      </w:rPr>
    </w:lvl>
    <w:lvl w:ilvl="1" w:tplc="2390AB08">
      <w:start w:val="1"/>
      <w:numFmt w:val="lowerLetter"/>
      <w:lvlText w:val="(%2)"/>
      <w:lvlJc w:val="left"/>
      <w:pPr>
        <w:ind w:left="1800" w:hanging="533"/>
        <w:jc w:val="left"/>
      </w:pPr>
      <w:rPr>
        <w:rFonts w:ascii="Arial" w:eastAsia="Arial" w:hAnsi="Arial" w:cs="Arial" w:hint="default"/>
        <w:b w:val="0"/>
        <w:bCs w:val="0"/>
        <w:i w:val="0"/>
        <w:iCs w:val="0"/>
        <w:color w:val="010000"/>
        <w:spacing w:val="-5"/>
        <w:w w:val="98"/>
        <w:sz w:val="24"/>
        <w:szCs w:val="24"/>
        <w:lang w:val="en-US" w:eastAsia="en-US" w:bidi="ar-SA"/>
      </w:rPr>
    </w:lvl>
    <w:lvl w:ilvl="2" w:tplc="03D8E144">
      <w:numFmt w:val="bullet"/>
      <w:lvlText w:val="•"/>
      <w:lvlJc w:val="left"/>
      <w:pPr>
        <w:ind w:left="2720" w:hanging="533"/>
      </w:pPr>
      <w:rPr>
        <w:rFonts w:hint="default"/>
        <w:lang w:val="en-US" w:eastAsia="en-US" w:bidi="ar-SA"/>
      </w:rPr>
    </w:lvl>
    <w:lvl w:ilvl="3" w:tplc="99085AD4">
      <w:numFmt w:val="bullet"/>
      <w:lvlText w:val="•"/>
      <w:lvlJc w:val="left"/>
      <w:pPr>
        <w:ind w:left="3640" w:hanging="533"/>
      </w:pPr>
      <w:rPr>
        <w:rFonts w:hint="default"/>
        <w:lang w:val="en-US" w:eastAsia="en-US" w:bidi="ar-SA"/>
      </w:rPr>
    </w:lvl>
    <w:lvl w:ilvl="4" w:tplc="E14CAE0E">
      <w:numFmt w:val="bullet"/>
      <w:lvlText w:val="•"/>
      <w:lvlJc w:val="left"/>
      <w:pPr>
        <w:ind w:left="4560" w:hanging="533"/>
      </w:pPr>
      <w:rPr>
        <w:rFonts w:hint="default"/>
        <w:lang w:val="en-US" w:eastAsia="en-US" w:bidi="ar-SA"/>
      </w:rPr>
    </w:lvl>
    <w:lvl w:ilvl="5" w:tplc="FFF27AE8">
      <w:numFmt w:val="bullet"/>
      <w:lvlText w:val="•"/>
      <w:lvlJc w:val="left"/>
      <w:pPr>
        <w:ind w:left="5480" w:hanging="533"/>
      </w:pPr>
      <w:rPr>
        <w:rFonts w:hint="default"/>
        <w:lang w:val="en-US" w:eastAsia="en-US" w:bidi="ar-SA"/>
      </w:rPr>
    </w:lvl>
    <w:lvl w:ilvl="6" w:tplc="BA90BC2A">
      <w:numFmt w:val="bullet"/>
      <w:lvlText w:val="•"/>
      <w:lvlJc w:val="left"/>
      <w:pPr>
        <w:ind w:left="6400" w:hanging="533"/>
      </w:pPr>
      <w:rPr>
        <w:rFonts w:hint="default"/>
        <w:lang w:val="en-US" w:eastAsia="en-US" w:bidi="ar-SA"/>
      </w:rPr>
    </w:lvl>
    <w:lvl w:ilvl="7" w:tplc="06AAE960">
      <w:numFmt w:val="bullet"/>
      <w:lvlText w:val="•"/>
      <w:lvlJc w:val="left"/>
      <w:pPr>
        <w:ind w:left="7320" w:hanging="533"/>
      </w:pPr>
      <w:rPr>
        <w:rFonts w:hint="default"/>
        <w:lang w:val="en-US" w:eastAsia="en-US" w:bidi="ar-SA"/>
      </w:rPr>
    </w:lvl>
    <w:lvl w:ilvl="8" w:tplc="852C8072">
      <w:numFmt w:val="bullet"/>
      <w:lvlText w:val="•"/>
      <w:lvlJc w:val="left"/>
      <w:pPr>
        <w:ind w:left="8240" w:hanging="533"/>
      </w:pPr>
      <w:rPr>
        <w:rFonts w:hint="default"/>
        <w:lang w:val="en-US" w:eastAsia="en-US" w:bidi="ar-SA"/>
      </w:rPr>
    </w:lvl>
  </w:abstractNum>
  <w:abstractNum w:abstractNumId="37" w15:restartNumberingAfterBreak="0">
    <w:nsid w:val="4414649B"/>
    <w:multiLevelType w:val="hybridMultilevel"/>
    <w:tmpl w:val="CC347B04"/>
    <w:lvl w:ilvl="0" w:tplc="E004B154">
      <w:start w:val="1"/>
      <w:numFmt w:val="lowerLetter"/>
      <w:lvlText w:val="(%1)"/>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1" w:tplc="9858CE4E">
      <w:numFmt w:val="bullet"/>
      <w:lvlText w:val="•"/>
      <w:lvlJc w:val="left"/>
      <w:pPr>
        <w:ind w:left="2988" w:hanging="531"/>
      </w:pPr>
      <w:rPr>
        <w:rFonts w:hint="default"/>
        <w:lang w:val="en-US" w:eastAsia="en-US" w:bidi="ar-SA"/>
      </w:rPr>
    </w:lvl>
    <w:lvl w:ilvl="2" w:tplc="3B9C326A">
      <w:numFmt w:val="bullet"/>
      <w:lvlText w:val="•"/>
      <w:lvlJc w:val="left"/>
      <w:pPr>
        <w:ind w:left="3816" w:hanging="531"/>
      </w:pPr>
      <w:rPr>
        <w:rFonts w:hint="default"/>
        <w:lang w:val="en-US" w:eastAsia="en-US" w:bidi="ar-SA"/>
      </w:rPr>
    </w:lvl>
    <w:lvl w:ilvl="3" w:tplc="9784383A">
      <w:numFmt w:val="bullet"/>
      <w:lvlText w:val="•"/>
      <w:lvlJc w:val="left"/>
      <w:pPr>
        <w:ind w:left="4644" w:hanging="531"/>
      </w:pPr>
      <w:rPr>
        <w:rFonts w:hint="default"/>
        <w:lang w:val="en-US" w:eastAsia="en-US" w:bidi="ar-SA"/>
      </w:rPr>
    </w:lvl>
    <w:lvl w:ilvl="4" w:tplc="5A640EAA">
      <w:numFmt w:val="bullet"/>
      <w:lvlText w:val="•"/>
      <w:lvlJc w:val="left"/>
      <w:pPr>
        <w:ind w:left="5472" w:hanging="531"/>
      </w:pPr>
      <w:rPr>
        <w:rFonts w:hint="default"/>
        <w:lang w:val="en-US" w:eastAsia="en-US" w:bidi="ar-SA"/>
      </w:rPr>
    </w:lvl>
    <w:lvl w:ilvl="5" w:tplc="160889CE">
      <w:numFmt w:val="bullet"/>
      <w:lvlText w:val="•"/>
      <w:lvlJc w:val="left"/>
      <w:pPr>
        <w:ind w:left="6300" w:hanging="531"/>
      </w:pPr>
      <w:rPr>
        <w:rFonts w:hint="default"/>
        <w:lang w:val="en-US" w:eastAsia="en-US" w:bidi="ar-SA"/>
      </w:rPr>
    </w:lvl>
    <w:lvl w:ilvl="6" w:tplc="33641112">
      <w:numFmt w:val="bullet"/>
      <w:lvlText w:val="•"/>
      <w:lvlJc w:val="left"/>
      <w:pPr>
        <w:ind w:left="7128" w:hanging="531"/>
      </w:pPr>
      <w:rPr>
        <w:rFonts w:hint="default"/>
        <w:lang w:val="en-US" w:eastAsia="en-US" w:bidi="ar-SA"/>
      </w:rPr>
    </w:lvl>
    <w:lvl w:ilvl="7" w:tplc="286E7B3E">
      <w:numFmt w:val="bullet"/>
      <w:lvlText w:val="•"/>
      <w:lvlJc w:val="left"/>
      <w:pPr>
        <w:ind w:left="7956" w:hanging="531"/>
      </w:pPr>
      <w:rPr>
        <w:rFonts w:hint="default"/>
        <w:lang w:val="en-US" w:eastAsia="en-US" w:bidi="ar-SA"/>
      </w:rPr>
    </w:lvl>
    <w:lvl w:ilvl="8" w:tplc="8624ADE0">
      <w:numFmt w:val="bullet"/>
      <w:lvlText w:val="•"/>
      <w:lvlJc w:val="left"/>
      <w:pPr>
        <w:ind w:left="8784" w:hanging="531"/>
      </w:pPr>
      <w:rPr>
        <w:rFonts w:hint="default"/>
        <w:lang w:val="en-US" w:eastAsia="en-US" w:bidi="ar-SA"/>
      </w:rPr>
    </w:lvl>
  </w:abstractNum>
  <w:abstractNum w:abstractNumId="38" w15:restartNumberingAfterBreak="0">
    <w:nsid w:val="44484561"/>
    <w:multiLevelType w:val="hybridMultilevel"/>
    <w:tmpl w:val="C26C1F24"/>
    <w:lvl w:ilvl="0" w:tplc="01903018">
      <w:start w:val="2"/>
      <w:numFmt w:val="upperLetter"/>
      <w:lvlText w:val="%1."/>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1" w:tplc="65EEB06A">
      <w:start w:val="1"/>
      <w:numFmt w:val="decimal"/>
      <w:lvlText w:val="%2."/>
      <w:lvlJc w:val="left"/>
      <w:pPr>
        <w:ind w:left="1800" w:hanging="720"/>
        <w:jc w:val="left"/>
      </w:pPr>
      <w:rPr>
        <w:rFonts w:ascii="Arial" w:eastAsia="Arial" w:hAnsi="Arial" w:cs="Arial" w:hint="default"/>
        <w:b w:val="0"/>
        <w:bCs w:val="0"/>
        <w:i w:val="0"/>
        <w:iCs w:val="0"/>
        <w:color w:val="010000"/>
        <w:spacing w:val="-3"/>
        <w:w w:val="98"/>
        <w:sz w:val="24"/>
        <w:szCs w:val="24"/>
        <w:lang w:val="en-US" w:eastAsia="en-US" w:bidi="ar-SA"/>
      </w:rPr>
    </w:lvl>
    <w:lvl w:ilvl="2" w:tplc="7C265D0E">
      <w:numFmt w:val="bullet"/>
      <w:lvlText w:val="•"/>
      <w:lvlJc w:val="left"/>
      <w:pPr>
        <w:ind w:left="2720" w:hanging="720"/>
      </w:pPr>
      <w:rPr>
        <w:rFonts w:hint="default"/>
        <w:lang w:val="en-US" w:eastAsia="en-US" w:bidi="ar-SA"/>
      </w:rPr>
    </w:lvl>
    <w:lvl w:ilvl="3" w:tplc="737CB982">
      <w:numFmt w:val="bullet"/>
      <w:lvlText w:val="•"/>
      <w:lvlJc w:val="left"/>
      <w:pPr>
        <w:ind w:left="3640" w:hanging="720"/>
      </w:pPr>
      <w:rPr>
        <w:rFonts w:hint="default"/>
        <w:lang w:val="en-US" w:eastAsia="en-US" w:bidi="ar-SA"/>
      </w:rPr>
    </w:lvl>
    <w:lvl w:ilvl="4" w:tplc="32C03586">
      <w:numFmt w:val="bullet"/>
      <w:lvlText w:val="•"/>
      <w:lvlJc w:val="left"/>
      <w:pPr>
        <w:ind w:left="4560" w:hanging="720"/>
      </w:pPr>
      <w:rPr>
        <w:rFonts w:hint="default"/>
        <w:lang w:val="en-US" w:eastAsia="en-US" w:bidi="ar-SA"/>
      </w:rPr>
    </w:lvl>
    <w:lvl w:ilvl="5" w:tplc="B7D26E78">
      <w:numFmt w:val="bullet"/>
      <w:lvlText w:val="•"/>
      <w:lvlJc w:val="left"/>
      <w:pPr>
        <w:ind w:left="5480" w:hanging="720"/>
      </w:pPr>
      <w:rPr>
        <w:rFonts w:hint="default"/>
        <w:lang w:val="en-US" w:eastAsia="en-US" w:bidi="ar-SA"/>
      </w:rPr>
    </w:lvl>
    <w:lvl w:ilvl="6" w:tplc="910ACBA2">
      <w:numFmt w:val="bullet"/>
      <w:lvlText w:val="•"/>
      <w:lvlJc w:val="left"/>
      <w:pPr>
        <w:ind w:left="6400" w:hanging="720"/>
      </w:pPr>
      <w:rPr>
        <w:rFonts w:hint="default"/>
        <w:lang w:val="en-US" w:eastAsia="en-US" w:bidi="ar-SA"/>
      </w:rPr>
    </w:lvl>
    <w:lvl w:ilvl="7" w:tplc="A9D27934">
      <w:numFmt w:val="bullet"/>
      <w:lvlText w:val="•"/>
      <w:lvlJc w:val="left"/>
      <w:pPr>
        <w:ind w:left="7320" w:hanging="720"/>
      </w:pPr>
      <w:rPr>
        <w:rFonts w:hint="default"/>
        <w:lang w:val="en-US" w:eastAsia="en-US" w:bidi="ar-SA"/>
      </w:rPr>
    </w:lvl>
    <w:lvl w:ilvl="8" w:tplc="3B104574">
      <w:numFmt w:val="bullet"/>
      <w:lvlText w:val="•"/>
      <w:lvlJc w:val="left"/>
      <w:pPr>
        <w:ind w:left="8240" w:hanging="720"/>
      </w:pPr>
      <w:rPr>
        <w:rFonts w:hint="default"/>
        <w:lang w:val="en-US" w:eastAsia="en-US" w:bidi="ar-SA"/>
      </w:rPr>
    </w:lvl>
  </w:abstractNum>
  <w:abstractNum w:abstractNumId="39" w15:restartNumberingAfterBreak="0">
    <w:nsid w:val="4874578B"/>
    <w:multiLevelType w:val="hybridMultilevel"/>
    <w:tmpl w:val="6DBA07FE"/>
    <w:lvl w:ilvl="0" w:tplc="193A4E06">
      <w:start w:val="1"/>
      <w:numFmt w:val="lowerLetter"/>
      <w:lvlText w:val="%1."/>
      <w:lvlJc w:val="left"/>
      <w:pPr>
        <w:ind w:left="2040" w:hanging="269"/>
        <w:jc w:val="left"/>
      </w:pPr>
      <w:rPr>
        <w:rFonts w:ascii="Arial" w:eastAsia="Arial" w:hAnsi="Arial" w:cs="Arial" w:hint="default"/>
        <w:b w:val="0"/>
        <w:bCs w:val="0"/>
        <w:i w:val="0"/>
        <w:iCs w:val="0"/>
        <w:spacing w:val="0"/>
        <w:w w:val="100"/>
        <w:sz w:val="24"/>
        <w:szCs w:val="24"/>
        <w:lang w:val="en-US" w:eastAsia="en-US" w:bidi="ar-SA"/>
      </w:rPr>
    </w:lvl>
    <w:lvl w:ilvl="1" w:tplc="D570C002">
      <w:numFmt w:val="bullet"/>
      <w:lvlText w:val="•"/>
      <w:lvlJc w:val="left"/>
      <w:pPr>
        <w:ind w:left="2844" w:hanging="269"/>
      </w:pPr>
      <w:rPr>
        <w:rFonts w:hint="default"/>
        <w:lang w:val="en-US" w:eastAsia="en-US" w:bidi="ar-SA"/>
      </w:rPr>
    </w:lvl>
    <w:lvl w:ilvl="2" w:tplc="AB9AA450">
      <w:numFmt w:val="bullet"/>
      <w:lvlText w:val="•"/>
      <w:lvlJc w:val="left"/>
      <w:pPr>
        <w:ind w:left="3648" w:hanging="269"/>
      </w:pPr>
      <w:rPr>
        <w:rFonts w:hint="default"/>
        <w:lang w:val="en-US" w:eastAsia="en-US" w:bidi="ar-SA"/>
      </w:rPr>
    </w:lvl>
    <w:lvl w:ilvl="3" w:tplc="108AC28E">
      <w:numFmt w:val="bullet"/>
      <w:lvlText w:val="•"/>
      <w:lvlJc w:val="left"/>
      <w:pPr>
        <w:ind w:left="4452" w:hanging="269"/>
      </w:pPr>
      <w:rPr>
        <w:rFonts w:hint="default"/>
        <w:lang w:val="en-US" w:eastAsia="en-US" w:bidi="ar-SA"/>
      </w:rPr>
    </w:lvl>
    <w:lvl w:ilvl="4" w:tplc="6A326916">
      <w:numFmt w:val="bullet"/>
      <w:lvlText w:val="•"/>
      <w:lvlJc w:val="left"/>
      <w:pPr>
        <w:ind w:left="5256" w:hanging="269"/>
      </w:pPr>
      <w:rPr>
        <w:rFonts w:hint="default"/>
        <w:lang w:val="en-US" w:eastAsia="en-US" w:bidi="ar-SA"/>
      </w:rPr>
    </w:lvl>
    <w:lvl w:ilvl="5" w:tplc="F81E31EE">
      <w:numFmt w:val="bullet"/>
      <w:lvlText w:val="•"/>
      <w:lvlJc w:val="left"/>
      <w:pPr>
        <w:ind w:left="6060" w:hanging="269"/>
      </w:pPr>
      <w:rPr>
        <w:rFonts w:hint="default"/>
        <w:lang w:val="en-US" w:eastAsia="en-US" w:bidi="ar-SA"/>
      </w:rPr>
    </w:lvl>
    <w:lvl w:ilvl="6" w:tplc="C430DC62">
      <w:numFmt w:val="bullet"/>
      <w:lvlText w:val="•"/>
      <w:lvlJc w:val="left"/>
      <w:pPr>
        <w:ind w:left="6864" w:hanging="269"/>
      </w:pPr>
      <w:rPr>
        <w:rFonts w:hint="default"/>
        <w:lang w:val="en-US" w:eastAsia="en-US" w:bidi="ar-SA"/>
      </w:rPr>
    </w:lvl>
    <w:lvl w:ilvl="7" w:tplc="51F2146C">
      <w:numFmt w:val="bullet"/>
      <w:lvlText w:val="•"/>
      <w:lvlJc w:val="left"/>
      <w:pPr>
        <w:ind w:left="7668" w:hanging="269"/>
      </w:pPr>
      <w:rPr>
        <w:rFonts w:hint="default"/>
        <w:lang w:val="en-US" w:eastAsia="en-US" w:bidi="ar-SA"/>
      </w:rPr>
    </w:lvl>
    <w:lvl w:ilvl="8" w:tplc="B33213F8">
      <w:numFmt w:val="bullet"/>
      <w:lvlText w:val="•"/>
      <w:lvlJc w:val="left"/>
      <w:pPr>
        <w:ind w:left="8472" w:hanging="269"/>
      </w:pPr>
      <w:rPr>
        <w:rFonts w:hint="default"/>
        <w:lang w:val="en-US" w:eastAsia="en-US" w:bidi="ar-SA"/>
      </w:rPr>
    </w:lvl>
  </w:abstractNum>
  <w:abstractNum w:abstractNumId="40" w15:restartNumberingAfterBreak="0">
    <w:nsid w:val="49492E7E"/>
    <w:multiLevelType w:val="hybridMultilevel"/>
    <w:tmpl w:val="7124F922"/>
    <w:lvl w:ilvl="0" w:tplc="2F763E86">
      <w:start w:val="1"/>
      <w:numFmt w:val="upperLetter"/>
      <w:lvlText w:val="%1."/>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1" w:tplc="E52ECD78">
      <w:start w:val="1"/>
      <w:numFmt w:val="lowerLetter"/>
      <w:lvlText w:val="(%2)"/>
      <w:lvlJc w:val="left"/>
      <w:pPr>
        <w:ind w:left="1080" w:hanging="720"/>
        <w:jc w:val="left"/>
      </w:pPr>
      <w:rPr>
        <w:rFonts w:ascii="Arial" w:eastAsia="Arial" w:hAnsi="Arial" w:cs="Arial" w:hint="default"/>
        <w:b w:val="0"/>
        <w:bCs w:val="0"/>
        <w:i w:val="0"/>
        <w:iCs w:val="0"/>
        <w:spacing w:val="-5"/>
        <w:w w:val="98"/>
        <w:sz w:val="24"/>
        <w:szCs w:val="24"/>
        <w:lang w:val="en-US" w:eastAsia="en-US" w:bidi="ar-SA"/>
      </w:rPr>
    </w:lvl>
    <w:lvl w:ilvl="2" w:tplc="30BE5714">
      <w:start w:val="1"/>
      <w:numFmt w:val="upperLetter"/>
      <w:lvlText w:val="%3."/>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3" w:tplc="1B48E072">
      <w:start w:val="1"/>
      <w:numFmt w:val="decimal"/>
      <w:lvlText w:val="%4."/>
      <w:lvlJc w:val="left"/>
      <w:pPr>
        <w:ind w:left="1800" w:hanging="720"/>
        <w:jc w:val="left"/>
      </w:pPr>
      <w:rPr>
        <w:rFonts w:ascii="Arial" w:eastAsia="Arial" w:hAnsi="Arial" w:cs="Arial" w:hint="default"/>
        <w:b w:val="0"/>
        <w:bCs w:val="0"/>
        <w:i w:val="0"/>
        <w:iCs w:val="0"/>
        <w:color w:val="010000"/>
        <w:spacing w:val="-5"/>
        <w:w w:val="98"/>
        <w:sz w:val="24"/>
        <w:szCs w:val="24"/>
        <w:lang w:val="en-US" w:eastAsia="en-US" w:bidi="ar-SA"/>
      </w:rPr>
    </w:lvl>
    <w:lvl w:ilvl="4" w:tplc="2AA41A22">
      <w:numFmt w:val="bullet"/>
      <w:lvlText w:val="•"/>
      <w:lvlJc w:val="left"/>
      <w:pPr>
        <w:ind w:left="4560" w:hanging="720"/>
      </w:pPr>
      <w:rPr>
        <w:rFonts w:hint="default"/>
        <w:lang w:val="en-US" w:eastAsia="en-US" w:bidi="ar-SA"/>
      </w:rPr>
    </w:lvl>
    <w:lvl w:ilvl="5" w:tplc="F1B688D2">
      <w:numFmt w:val="bullet"/>
      <w:lvlText w:val="•"/>
      <w:lvlJc w:val="left"/>
      <w:pPr>
        <w:ind w:left="5480" w:hanging="720"/>
      </w:pPr>
      <w:rPr>
        <w:rFonts w:hint="default"/>
        <w:lang w:val="en-US" w:eastAsia="en-US" w:bidi="ar-SA"/>
      </w:rPr>
    </w:lvl>
    <w:lvl w:ilvl="6" w:tplc="73BEB5EC">
      <w:numFmt w:val="bullet"/>
      <w:lvlText w:val="•"/>
      <w:lvlJc w:val="left"/>
      <w:pPr>
        <w:ind w:left="6400" w:hanging="720"/>
      </w:pPr>
      <w:rPr>
        <w:rFonts w:hint="default"/>
        <w:lang w:val="en-US" w:eastAsia="en-US" w:bidi="ar-SA"/>
      </w:rPr>
    </w:lvl>
    <w:lvl w:ilvl="7" w:tplc="8F1CA416">
      <w:numFmt w:val="bullet"/>
      <w:lvlText w:val="•"/>
      <w:lvlJc w:val="left"/>
      <w:pPr>
        <w:ind w:left="7320" w:hanging="720"/>
      </w:pPr>
      <w:rPr>
        <w:rFonts w:hint="default"/>
        <w:lang w:val="en-US" w:eastAsia="en-US" w:bidi="ar-SA"/>
      </w:rPr>
    </w:lvl>
    <w:lvl w:ilvl="8" w:tplc="64CAF152">
      <w:numFmt w:val="bullet"/>
      <w:lvlText w:val="•"/>
      <w:lvlJc w:val="left"/>
      <w:pPr>
        <w:ind w:left="8240" w:hanging="720"/>
      </w:pPr>
      <w:rPr>
        <w:rFonts w:hint="default"/>
        <w:lang w:val="en-US" w:eastAsia="en-US" w:bidi="ar-SA"/>
      </w:rPr>
    </w:lvl>
  </w:abstractNum>
  <w:abstractNum w:abstractNumId="41" w15:restartNumberingAfterBreak="0">
    <w:nsid w:val="4ACA680E"/>
    <w:multiLevelType w:val="hybridMultilevel"/>
    <w:tmpl w:val="4DF41F9A"/>
    <w:lvl w:ilvl="0" w:tplc="9D9A8522">
      <w:start w:val="1"/>
      <w:numFmt w:val="decimal"/>
      <w:lvlText w:val="%1."/>
      <w:lvlJc w:val="left"/>
      <w:pPr>
        <w:ind w:left="1413" w:hanging="720"/>
        <w:jc w:val="left"/>
      </w:pPr>
      <w:rPr>
        <w:rFonts w:ascii="Arial" w:eastAsia="Arial" w:hAnsi="Arial" w:cs="Arial" w:hint="default"/>
        <w:b/>
        <w:bCs/>
        <w:i w:val="0"/>
        <w:iCs w:val="0"/>
        <w:spacing w:val="0"/>
        <w:w w:val="100"/>
        <w:sz w:val="24"/>
        <w:szCs w:val="24"/>
        <w:lang w:val="en-US" w:eastAsia="en-US" w:bidi="ar-SA"/>
      </w:rPr>
    </w:lvl>
    <w:lvl w:ilvl="1" w:tplc="CDA25CFA">
      <w:numFmt w:val="bullet"/>
      <w:lvlText w:val="•"/>
      <w:lvlJc w:val="left"/>
      <w:pPr>
        <w:ind w:left="1679" w:hanging="720"/>
      </w:pPr>
      <w:rPr>
        <w:rFonts w:hint="default"/>
        <w:lang w:val="en-US" w:eastAsia="en-US" w:bidi="ar-SA"/>
      </w:rPr>
    </w:lvl>
    <w:lvl w:ilvl="2" w:tplc="73FAACA2">
      <w:numFmt w:val="bullet"/>
      <w:lvlText w:val="•"/>
      <w:lvlJc w:val="left"/>
      <w:pPr>
        <w:ind w:left="1939" w:hanging="720"/>
      </w:pPr>
      <w:rPr>
        <w:rFonts w:hint="default"/>
        <w:lang w:val="en-US" w:eastAsia="en-US" w:bidi="ar-SA"/>
      </w:rPr>
    </w:lvl>
    <w:lvl w:ilvl="3" w:tplc="3B0EF7C8">
      <w:numFmt w:val="bullet"/>
      <w:lvlText w:val="•"/>
      <w:lvlJc w:val="left"/>
      <w:pPr>
        <w:ind w:left="2198" w:hanging="720"/>
      </w:pPr>
      <w:rPr>
        <w:rFonts w:hint="default"/>
        <w:lang w:val="en-US" w:eastAsia="en-US" w:bidi="ar-SA"/>
      </w:rPr>
    </w:lvl>
    <w:lvl w:ilvl="4" w:tplc="56C2ACCE">
      <w:numFmt w:val="bullet"/>
      <w:lvlText w:val="•"/>
      <w:lvlJc w:val="left"/>
      <w:pPr>
        <w:ind w:left="2458" w:hanging="720"/>
      </w:pPr>
      <w:rPr>
        <w:rFonts w:hint="default"/>
        <w:lang w:val="en-US" w:eastAsia="en-US" w:bidi="ar-SA"/>
      </w:rPr>
    </w:lvl>
    <w:lvl w:ilvl="5" w:tplc="EA6CCB6C">
      <w:numFmt w:val="bullet"/>
      <w:lvlText w:val="•"/>
      <w:lvlJc w:val="left"/>
      <w:pPr>
        <w:ind w:left="2718" w:hanging="720"/>
      </w:pPr>
      <w:rPr>
        <w:rFonts w:hint="default"/>
        <w:lang w:val="en-US" w:eastAsia="en-US" w:bidi="ar-SA"/>
      </w:rPr>
    </w:lvl>
    <w:lvl w:ilvl="6" w:tplc="927E7ACA">
      <w:numFmt w:val="bullet"/>
      <w:lvlText w:val="•"/>
      <w:lvlJc w:val="left"/>
      <w:pPr>
        <w:ind w:left="2977" w:hanging="720"/>
      </w:pPr>
      <w:rPr>
        <w:rFonts w:hint="default"/>
        <w:lang w:val="en-US" w:eastAsia="en-US" w:bidi="ar-SA"/>
      </w:rPr>
    </w:lvl>
    <w:lvl w:ilvl="7" w:tplc="336AD0DE">
      <w:numFmt w:val="bullet"/>
      <w:lvlText w:val="•"/>
      <w:lvlJc w:val="left"/>
      <w:pPr>
        <w:ind w:left="3237" w:hanging="720"/>
      </w:pPr>
      <w:rPr>
        <w:rFonts w:hint="default"/>
        <w:lang w:val="en-US" w:eastAsia="en-US" w:bidi="ar-SA"/>
      </w:rPr>
    </w:lvl>
    <w:lvl w:ilvl="8" w:tplc="79820D92">
      <w:numFmt w:val="bullet"/>
      <w:lvlText w:val="•"/>
      <w:lvlJc w:val="left"/>
      <w:pPr>
        <w:ind w:left="3497" w:hanging="720"/>
      </w:pPr>
      <w:rPr>
        <w:rFonts w:hint="default"/>
        <w:lang w:val="en-US" w:eastAsia="en-US" w:bidi="ar-SA"/>
      </w:rPr>
    </w:lvl>
  </w:abstractNum>
  <w:abstractNum w:abstractNumId="42" w15:restartNumberingAfterBreak="0">
    <w:nsid w:val="4E432165"/>
    <w:multiLevelType w:val="hybridMultilevel"/>
    <w:tmpl w:val="C6B2535E"/>
    <w:lvl w:ilvl="0" w:tplc="CF94DF86">
      <w:start w:val="1"/>
      <w:numFmt w:val="decimal"/>
      <w:lvlText w:val="%1."/>
      <w:lvlJc w:val="left"/>
      <w:pPr>
        <w:ind w:left="1080" w:hanging="720"/>
        <w:jc w:val="left"/>
      </w:pPr>
      <w:rPr>
        <w:rFonts w:ascii="Arial" w:eastAsia="Arial" w:hAnsi="Arial" w:cs="Arial" w:hint="default"/>
        <w:b w:val="0"/>
        <w:bCs w:val="0"/>
        <w:i w:val="0"/>
        <w:iCs w:val="0"/>
        <w:spacing w:val="-3"/>
        <w:w w:val="98"/>
        <w:sz w:val="24"/>
        <w:szCs w:val="24"/>
        <w:lang w:val="en-US" w:eastAsia="en-US" w:bidi="ar-SA"/>
      </w:rPr>
    </w:lvl>
    <w:lvl w:ilvl="1" w:tplc="A7341CBE">
      <w:numFmt w:val="bullet"/>
      <w:lvlText w:val="•"/>
      <w:lvlJc w:val="left"/>
      <w:pPr>
        <w:ind w:left="1980" w:hanging="720"/>
      </w:pPr>
      <w:rPr>
        <w:rFonts w:hint="default"/>
        <w:lang w:val="en-US" w:eastAsia="en-US" w:bidi="ar-SA"/>
      </w:rPr>
    </w:lvl>
    <w:lvl w:ilvl="2" w:tplc="2E5009EE">
      <w:numFmt w:val="bullet"/>
      <w:lvlText w:val="•"/>
      <w:lvlJc w:val="left"/>
      <w:pPr>
        <w:ind w:left="2880" w:hanging="720"/>
      </w:pPr>
      <w:rPr>
        <w:rFonts w:hint="default"/>
        <w:lang w:val="en-US" w:eastAsia="en-US" w:bidi="ar-SA"/>
      </w:rPr>
    </w:lvl>
    <w:lvl w:ilvl="3" w:tplc="409C314C">
      <w:numFmt w:val="bullet"/>
      <w:lvlText w:val="•"/>
      <w:lvlJc w:val="left"/>
      <w:pPr>
        <w:ind w:left="3780" w:hanging="720"/>
      </w:pPr>
      <w:rPr>
        <w:rFonts w:hint="default"/>
        <w:lang w:val="en-US" w:eastAsia="en-US" w:bidi="ar-SA"/>
      </w:rPr>
    </w:lvl>
    <w:lvl w:ilvl="4" w:tplc="A484D464">
      <w:numFmt w:val="bullet"/>
      <w:lvlText w:val="•"/>
      <w:lvlJc w:val="left"/>
      <w:pPr>
        <w:ind w:left="4680" w:hanging="720"/>
      </w:pPr>
      <w:rPr>
        <w:rFonts w:hint="default"/>
        <w:lang w:val="en-US" w:eastAsia="en-US" w:bidi="ar-SA"/>
      </w:rPr>
    </w:lvl>
    <w:lvl w:ilvl="5" w:tplc="8E64FEBA">
      <w:numFmt w:val="bullet"/>
      <w:lvlText w:val="•"/>
      <w:lvlJc w:val="left"/>
      <w:pPr>
        <w:ind w:left="5580" w:hanging="720"/>
      </w:pPr>
      <w:rPr>
        <w:rFonts w:hint="default"/>
        <w:lang w:val="en-US" w:eastAsia="en-US" w:bidi="ar-SA"/>
      </w:rPr>
    </w:lvl>
    <w:lvl w:ilvl="6" w:tplc="D16E15B0">
      <w:numFmt w:val="bullet"/>
      <w:lvlText w:val="•"/>
      <w:lvlJc w:val="left"/>
      <w:pPr>
        <w:ind w:left="6480" w:hanging="720"/>
      </w:pPr>
      <w:rPr>
        <w:rFonts w:hint="default"/>
        <w:lang w:val="en-US" w:eastAsia="en-US" w:bidi="ar-SA"/>
      </w:rPr>
    </w:lvl>
    <w:lvl w:ilvl="7" w:tplc="7B76BEFC">
      <w:numFmt w:val="bullet"/>
      <w:lvlText w:val="•"/>
      <w:lvlJc w:val="left"/>
      <w:pPr>
        <w:ind w:left="7380" w:hanging="720"/>
      </w:pPr>
      <w:rPr>
        <w:rFonts w:hint="default"/>
        <w:lang w:val="en-US" w:eastAsia="en-US" w:bidi="ar-SA"/>
      </w:rPr>
    </w:lvl>
    <w:lvl w:ilvl="8" w:tplc="4C9C49E4">
      <w:numFmt w:val="bullet"/>
      <w:lvlText w:val="•"/>
      <w:lvlJc w:val="left"/>
      <w:pPr>
        <w:ind w:left="8280" w:hanging="720"/>
      </w:pPr>
      <w:rPr>
        <w:rFonts w:hint="default"/>
        <w:lang w:val="en-US" w:eastAsia="en-US" w:bidi="ar-SA"/>
      </w:rPr>
    </w:lvl>
  </w:abstractNum>
  <w:abstractNum w:abstractNumId="43" w15:restartNumberingAfterBreak="0">
    <w:nsid w:val="505D51A7"/>
    <w:multiLevelType w:val="hybridMultilevel"/>
    <w:tmpl w:val="59AA20EA"/>
    <w:lvl w:ilvl="0" w:tplc="2CD4304A">
      <w:start w:val="1"/>
      <w:numFmt w:val="lowerLetter"/>
      <w:lvlText w:val="(%1)"/>
      <w:lvlJc w:val="left"/>
      <w:pPr>
        <w:ind w:left="1800" w:hanging="533"/>
        <w:jc w:val="left"/>
      </w:pPr>
      <w:rPr>
        <w:rFonts w:ascii="Arial" w:eastAsia="Arial" w:hAnsi="Arial" w:cs="Arial" w:hint="default"/>
        <w:b w:val="0"/>
        <w:bCs w:val="0"/>
        <w:i w:val="0"/>
        <w:iCs w:val="0"/>
        <w:color w:val="010000"/>
        <w:spacing w:val="-5"/>
        <w:w w:val="98"/>
        <w:sz w:val="24"/>
        <w:szCs w:val="24"/>
        <w:lang w:val="en-US" w:eastAsia="en-US" w:bidi="ar-SA"/>
      </w:rPr>
    </w:lvl>
    <w:lvl w:ilvl="1" w:tplc="038696E2">
      <w:start w:val="1"/>
      <w:numFmt w:val="lowerRoman"/>
      <w:lvlText w:val="(%2)"/>
      <w:lvlJc w:val="left"/>
      <w:pPr>
        <w:ind w:left="3096" w:hanging="576"/>
        <w:jc w:val="left"/>
      </w:pPr>
      <w:rPr>
        <w:rFonts w:ascii="Arial" w:eastAsia="Arial" w:hAnsi="Arial" w:cs="Arial" w:hint="default"/>
        <w:b w:val="0"/>
        <w:bCs w:val="0"/>
        <w:i w:val="0"/>
        <w:iCs w:val="0"/>
        <w:color w:val="010000"/>
        <w:spacing w:val="-5"/>
        <w:w w:val="98"/>
        <w:sz w:val="24"/>
        <w:szCs w:val="24"/>
        <w:lang w:val="en-US" w:eastAsia="en-US" w:bidi="ar-SA"/>
      </w:rPr>
    </w:lvl>
    <w:lvl w:ilvl="2" w:tplc="07B29E10">
      <w:numFmt w:val="bullet"/>
      <w:lvlText w:val="•"/>
      <w:lvlJc w:val="left"/>
      <w:pPr>
        <w:ind w:left="3875" w:hanging="576"/>
      </w:pPr>
      <w:rPr>
        <w:rFonts w:hint="default"/>
        <w:lang w:val="en-US" w:eastAsia="en-US" w:bidi="ar-SA"/>
      </w:rPr>
    </w:lvl>
    <w:lvl w:ilvl="3" w:tplc="61A0B888">
      <w:numFmt w:val="bullet"/>
      <w:lvlText w:val="•"/>
      <w:lvlJc w:val="left"/>
      <w:pPr>
        <w:ind w:left="4651" w:hanging="576"/>
      </w:pPr>
      <w:rPr>
        <w:rFonts w:hint="default"/>
        <w:lang w:val="en-US" w:eastAsia="en-US" w:bidi="ar-SA"/>
      </w:rPr>
    </w:lvl>
    <w:lvl w:ilvl="4" w:tplc="E2963FFC">
      <w:numFmt w:val="bullet"/>
      <w:lvlText w:val="•"/>
      <w:lvlJc w:val="left"/>
      <w:pPr>
        <w:ind w:left="5426" w:hanging="576"/>
      </w:pPr>
      <w:rPr>
        <w:rFonts w:hint="default"/>
        <w:lang w:val="en-US" w:eastAsia="en-US" w:bidi="ar-SA"/>
      </w:rPr>
    </w:lvl>
    <w:lvl w:ilvl="5" w:tplc="07B06B0A">
      <w:numFmt w:val="bullet"/>
      <w:lvlText w:val="•"/>
      <w:lvlJc w:val="left"/>
      <w:pPr>
        <w:ind w:left="6202" w:hanging="576"/>
      </w:pPr>
      <w:rPr>
        <w:rFonts w:hint="default"/>
        <w:lang w:val="en-US" w:eastAsia="en-US" w:bidi="ar-SA"/>
      </w:rPr>
    </w:lvl>
    <w:lvl w:ilvl="6" w:tplc="B67C2A6E">
      <w:numFmt w:val="bullet"/>
      <w:lvlText w:val="•"/>
      <w:lvlJc w:val="left"/>
      <w:pPr>
        <w:ind w:left="6977" w:hanging="576"/>
      </w:pPr>
      <w:rPr>
        <w:rFonts w:hint="default"/>
        <w:lang w:val="en-US" w:eastAsia="en-US" w:bidi="ar-SA"/>
      </w:rPr>
    </w:lvl>
    <w:lvl w:ilvl="7" w:tplc="21AC2364">
      <w:numFmt w:val="bullet"/>
      <w:lvlText w:val="•"/>
      <w:lvlJc w:val="left"/>
      <w:pPr>
        <w:ind w:left="7753" w:hanging="576"/>
      </w:pPr>
      <w:rPr>
        <w:rFonts w:hint="default"/>
        <w:lang w:val="en-US" w:eastAsia="en-US" w:bidi="ar-SA"/>
      </w:rPr>
    </w:lvl>
    <w:lvl w:ilvl="8" w:tplc="27B4839C">
      <w:numFmt w:val="bullet"/>
      <w:lvlText w:val="•"/>
      <w:lvlJc w:val="left"/>
      <w:pPr>
        <w:ind w:left="8528" w:hanging="576"/>
      </w:pPr>
      <w:rPr>
        <w:rFonts w:hint="default"/>
        <w:lang w:val="en-US" w:eastAsia="en-US" w:bidi="ar-SA"/>
      </w:rPr>
    </w:lvl>
  </w:abstractNum>
  <w:abstractNum w:abstractNumId="44" w15:restartNumberingAfterBreak="0">
    <w:nsid w:val="50BA31BA"/>
    <w:multiLevelType w:val="hybridMultilevel"/>
    <w:tmpl w:val="E55EE5AC"/>
    <w:lvl w:ilvl="0" w:tplc="AB80F6D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3E9E902A">
      <w:numFmt w:val="bullet"/>
      <w:lvlText w:val="•"/>
      <w:lvlJc w:val="left"/>
      <w:pPr>
        <w:ind w:left="1728" w:hanging="432"/>
      </w:pPr>
      <w:rPr>
        <w:rFonts w:hint="default"/>
        <w:lang w:val="en-US" w:eastAsia="en-US" w:bidi="ar-SA"/>
      </w:rPr>
    </w:lvl>
    <w:lvl w:ilvl="2" w:tplc="19D685A0">
      <w:numFmt w:val="bullet"/>
      <w:lvlText w:val="•"/>
      <w:lvlJc w:val="left"/>
      <w:pPr>
        <w:ind w:left="2656" w:hanging="432"/>
      </w:pPr>
      <w:rPr>
        <w:rFonts w:hint="default"/>
        <w:lang w:val="en-US" w:eastAsia="en-US" w:bidi="ar-SA"/>
      </w:rPr>
    </w:lvl>
    <w:lvl w:ilvl="3" w:tplc="BBAC2CFC">
      <w:numFmt w:val="bullet"/>
      <w:lvlText w:val="•"/>
      <w:lvlJc w:val="left"/>
      <w:pPr>
        <w:ind w:left="3584" w:hanging="432"/>
      </w:pPr>
      <w:rPr>
        <w:rFonts w:hint="default"/>
        <w:lang w:val="en-US" w:eastAsia="en-US" w:bidi="ar-SA"/>
      </w:rPr>
    </w:lvl>
    <w:lvl w:ilvl="4" w:tplc="368629BA">
      <w:numFmt w:val="bullet"/>
      <w:lvlText w:val="•"/>
      <w:lvlJc w:val="left"/>
      <w:pPr>
        <w:ind w:left="4512" w:hanging="432"/>
      </w:pPr>
      <w:rPr>
        <w:rFonts w:hint="default"/>
        <w:lang w:val="en-US" w:eastAsia="en-US" w:bidi="ar-SA"/>
      </w:rPr>
    </w:lvl>
    <w:lvl w:ilvl="5" w:tplc="4FF4D946">
      <w:numFmt w:val="bullet"/>
      <w:lvlText w:val="•"/>
      <w:lvlJc w:val="left"/>
      <w:pPr>
        <w:ind w:left="5440" w:hanging="432"/>
      </w:pPr>
      <w:rPr>
        <w:rFonts w:hint="default"/>
        <w:lang w:val="en-US" w:eastAsia="en-US" w:bidi="ar-SA"/>
      </w:rPr>
    </w:lvl>
    <w:lvl w:ilvl="6" w:tplc="CB922D22">
      <w:numFmt w:val="bullet"/>
      <w:lvlText w:val="•"/>
      <w:lvlJc w:val="left"/>
      <w:pPr>
        <w:ind w:left="6368" w:hanging="432"/>
      </w:pPr>
      <w:rPr>
        <w:rFonts w:hint="default"/>
        <w:lang w:val="en-US" w:eastAsia="en-US" w:bidi="ar-SA"/>
      </w:rPr>
    </w:lvl>
    <w:lvl w:ilvl="7" w:tplc="F55C9276">
      <w:numFmt w:val="bullet"/>
      <w:lvlText w:val="•"/>
      <w:lvlJc w:val="left"/>
      <w:pPr>
        <w:ind w:left="7296" w:hanging="432"/>
      </w:pPr>
      <w:rPr>
        <w:rFonts w:hint="default"/>
        <w:lang w:val="en-US" w:eastAsia="en-US" w:bidi="ar-SA"/>
      </w:rPr>
    </w:lvl>
    <w:lvl w:ilvl="8" w:tplc="54F808B8">
      <w:numFmt w:val="bullet"/>
      <w:lvlText w:val="•"/>
      <w:lvlJc w:val="left"/>
      <w:pPr>
        <w:ind w:left="8224" w:hanging="432"/>
      </w:pPr>
      <w:rPr>
        <w:rFonts w:hint="default"/>
        <w:lang w:val="en-US" w:eastAsia="en-US" w:bidi="ar-SA"/>
      </w:rPr>
    </w:lvl>
  </w:abstractNum>
  <w:abstractNum w:abstractNumId="45" w15:restartNumberingAfterBreak="0">
    <w:nsid w:val="51475692"/>
    <w:multiLevelType w:val="hybridMultilevel"/>
    <w:tmpl w:val="ECFE4BE4"/>
    <w:lvl w:ilvl="0" w:tplc="DCB81ECA">
      <w:start w:val="1"/>
      <w:numFmt w:val="lowerLetter"/>
      <w:lvlText w:val="(%1)"/>
      <w:lvlJc w:val="left"/>
      <w:pPr>
        <w:ind w:left="1800" w:hanging="533"/>
        <w:jc w:val="left"/>
      </w:pPr>
      <w:rPr>
        <w:rFonts w:ascii="Arial" w:eastAsia="Arial" w:hAnsi="Arial" w:cs="Arial" w:hint="default"/>
        <w:b w:val="0"/>
        <w:bCs w:val="0"/>
        <w:i w:val="0"/>
        <w:iCs w:val="0"/>
        <w:color w:val="010000"/>
        <w:spacing w:val="-5"/>
        <w:w w:val="98"/>
        <w:sz w:val="24"/>
        <w:szCs w:val="24"/>
        <w:lang w:val="en-US" w:eastAsia="en-US" w:bidi="ar-SA"/>
      </w:rPr>
    </w:lvl>
    <w:lvl w:ilvl="1" w:tplc="88C8D59A">
      <w:numFmt w:val="bullet"/>
      <w:lvlText w:val="•"/>
      <w:lvlJc w:val="left"/>
      <w:pPr>
        <w:ind w:left="2628" w:hanging="533"/>
      </w:pPr>
      <w:rPr>
        <w:rFonts w:hint="default"/>
        <w:lang w:val="en-US" w:eastAsia="en-US" w:bidi="ar-SA"/>
      </w:rPr>
    </w:lvl>
    <w:lvl w:ilvl="2" w:tplc="19B81E88">
      <w:numFmt w:val="bullet"/>
      <w:lvlText w:val="•"/>
      <w:lvlJc w:val="left"/>
      <w:pPr>
        <w:ind w:left="3456" w:hanging="533"/>
      </w:pPr>
      <w:rPr>
        <w:rFonts w:hint="default"/>
        <w:lang w:val="en-US" w:eastAsia="en-US" w:bidi="ar-SA"/>
      </w:rPr>
    </w:lvl>
    <w:lvl w:ilvl="3" w:tplc="A0D6C8DE">
      <w:numFmt w:val="bullet"/>
      <w:lvlText w:val="•"/>
      <w:lvlJc w:val="left"/>
      <w:pPr>
        <w:ind w:left="4284" w:hanging="533"/>
      </w:pPr>
      <w:rPr>
        <w:rFonts w:hint="default"/>
        <w:lang w:val="en-US" w:eastAsia="en-US" w:bidi="ar-SA"/>
      </w:rPr>
    </w:lvl>
    <w:lvl w:ilvl="4" w:tplc="8AA68FD6">
      <w:numFmt w:val="bullet"/>
      <w:lvlText w:val="•"/>
      <w:lvlJc w:val="left"/>
      <w:pPr>
        <w:ind w:left="5112" w:hanging="533"/>
      </w:pPr>
      <w:rPr>
        <w:rFonts w:hint="default"/>
        <w:lang w:val="en-US" w:eastAsia="en-US" w:bidi="ar-SA"/>
      </w:rPr>
    </w:lvl>
    <w:lvl w:ilvl="5" w:tplc="9B72136E">
      <w:numFmt w:val="bullet"/>
      <w:lvlText w:val="•"/>
      <w:lvlJc w:val="left"/>
      <w:pPr>
        <w:ind w:left="5940" w:hanging="533"/>
      </w:pPr>
      <w:rPr>
        <w:rFonts w:hint="default"/>
        <w:lang w:val="en-US" w:eastAsia="en-US" w:bidi="ar-SA"/>
      </w:rPr>
    </w:lvl>
    <w:lvl w:ilvl="6" w:tplc="B2D06FB4">
      <w:numFmt w:val="bullet"/>
      <w:lvlText w:val="•"/>
      <w:lvlJc w:val="left"/>
      <w:pPr>
        <w:ind w:left="6768" w:hanging="533"/>
      </w:pPr>
      <w:rPr>
        <w:rFonts w:hint="default"/>
        <w:lang w:val="en-US" w:eastAsia="en-US" w:bidi="ar-SA"/>
      </w:rPr>
    </w:lvl>
    <w:lvl w:ilvl="7" w:tplc="B10A71A4">
      <w:numFmt w:val="bullet"/>
      <w:lvlText w:val="•"/>
      <w:lvlJc w:val="left"/>
      <w:pPr>
        <w:ind w:left="7596" w:hanging="533"/>
      </w:pPr>
      <w:rPr>
        <w:rFonts w:hint="default"/>
        <w:lang w:val="en-US" w:eastAsia="en-US" w:bidi="ar-SA"/>
      </w:rPr>
    </w:lvl>
    <w:lvl w:ilvl="8" w:tplc="FE048880">
      <w:numFmt w:val="bullet"/>
      <w:lvlText w:val="•"/>
      <w:lvlJc w:val="left"/>
      <w:pPr>
        <w:ind w:left="8424" w:hanging="533"/>
      </w:pPr>
      <w:rPr>
        <w:rFonts w:hint="default"/>
        <w:lang w:val="en-US" w:eastAsia="en-US" w:bidi="ar-SA"/>
      </w:rPr>
    </w:lvl>
  </w:abstractNum>
  <w:abstractNum w:abstractNumId="46" w15:restartNumberingAfterBreak="0">
    <w:nsid w:val="528876C3"/>
    <w:multiLevelType w:val="multilevel"/>
    <w:tmpl w:val="F33E38F8"/>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404"/>
        <w:jc w:val="left"/>
      </w:pPr>
      <w:rPr>
        <w:rFonts w:ascii="Arial" w:eastAsia="Arial" w:hAnsi="Arial" w:cs="Arial" w:hint="default"/>
        <w:b w:val="0"/>
        <w:bCs w:val="0"/>
        <w:i w:val="0"/>
        <w:iCs w:val="0"/>
        <w:color w:val="010000"/>
        <w:spacing w:val="0"/>
        <w:w w:val="100"/>
        <w:sz w:val="24"/>
        <w:szCs w:val="24"/>
        <w:lang w:val="en-US" w:eastAsia="en-US" w:bidi="ar-SA"/>
      </w:rPr>
    </w:lvl>
    <w:lvl w:ilvl="2">
      <w:start w:val="1"/>
      <w:numFmt w:val="lowerLetter"/>
      <w:lvlText w:val="%3."/>
      <w:lvlJc w:val="left"/>
      <w:pPr>
        <w:ind w:left="1728" w:hanging="432"/>
        <w:jc w:val="left"/>
      </w:pPr>
      <w:rPr>
        <w:rFonts w:ascii="Arial" w:eastAsia="Arial" w:hAnsi="Arial" w:cs="Arial" w:hint="default"/>
        <w:b w:val="0"/>
        <w:bCs w:val="0"/>
        <w:i w:val="0"/>
        <w:iCs w:val="0"/>
        <w:color w:val="010000"/>
        <w:spacing w:val="-3"/>
        <w:w w:val="98"/>
        <w:sz w:val="24"/>
        <w:szCs w:val="24"/>
        <w:lang w:val="en-US" w:eastAsia="en-US" w:bidi="ar-SA"/>
      </w:rPr>
    </w:lvl>
    <w:lvl w:ilvl="3">
      <w:numFmt w:val="bullet"/>
      <w:lvlText w:val="•"/>
      <w:lvlJc w:val="left"/>
      <w:pPr>
        <w:ind w:left="2765" w:hanging="432"/>
      </w:pPr>
      <w:rPr>
        <w:rFonts w:hint="default"/>
        <w:lang w:val="en-US" w:eastAsia="en-US" w:bidi="ar-SA"/>
      </w:rPr>
    </w:lvl>
    <w:lvl w:ilvl="4">
      <w:numFmt w:val="bullet"/>
      <w:lvlText w:val="•"/>
      <w:lvlJc w:val="left"/>
      <w:pPr>
        <w:ind w:left="3810" w:hanging="432"/>
      </w:pPr>
      <w:rPr>
        <w:rFonts w:hint="default"/>
        <w:lang w:val="en-US" w:eastAsia="en-US" w:bidi="ar-SA"/>
      </w:rPr>
    </w:lvl>
    <w:lvl w:ilvl="5">
      <w:numFmt w:val="bullet"/>
      <w:lvlText w:val="•"/>
      <w:lvlJc w:val="left"/>
      <w:pPr>
        <w:ind w:left="4855" w:hanging="432"/>
      </w:pPr>
      <w:rPr>
        <w:rFonts w:hint="default"/>
        <w:lang w:val="en-US" w:eastAsia="en-US" w:bidi="ar-SA"/>
      </w:rPr>
    </w:lvl>
    <w:lvl w:ilvl="6">
      <w:numFmt w:val="bullet"/>
      <w:lvlText w:val="•"/>
      <w:lvlJc w:val="left"/>
      <w:pPr>
        <w:ind w:left="5900" w:hanging="432"/>
      </w:pPr>
      <w:rPr>
        <w:rFonts w:hint="default"/>
        <w:lang w:val="en-US" w:eastAsia="en-US" w:bidi="ar-SA"/>
      </w:rPr>
    </w:lvl>
    <w:lvl w:ilvl="7">
      <w:numFmt w:val="bullet"/>
      <w:lvlText w:val="•"/>
      <w:lvlJc w:val="left"/>
      <w:pPr>
        <w:ind w:left="6945" w:hanging="432"/>
      </w:pPr>
      <w:rPr>
        <w:rFonts w:hint="default"/>
        <w:lang w:val="en-US" w:eastAsia="en-US" w:bidi="ar-SA"/>
      </w:rPr>
    </w:lvl>
    <w:lvl w:ilvl="8">
      <w:numFmt w:val="bullet"/>
      <w:lvlText w:val="•"/>
      <w:lvlJc w:val="left"/>
      <w:pPr>
        <w:ind w:left="7990" w:hanging="432"/>
      </w:pPr>
      <w:rPr>
        <w:rFonts w:hint="default"/>
        <w:lang w:val="en-US" w:eastAsia="en-US" w:bidi="ar-SA"/>
      </w:rPr>
    </w:lvl>
  </w:abstractNum>
  <w:abstractNum w:abstractNumId="47" w15:restartNumberingAfterBreak="0">
    <w:nsid w:val="52EB4543"/>
    <w:multiLevelType w:val="hybridMultilevel"/>
    <w:tmpl w:val="D292BAAA"/>
    <w:lvl w:ilvl="0" w:tplc="8386217C">
      <w:start w:val="1"/>
      <w:numFmt w:val="lowerLetter"/>
      <w:lvlText w:val="(%1)"/>
      <w:lvlJc w:val="left"/>
      <w:pPr>
        <w:ind w:left="2157" w:hanging="531"/>
        <w:jc w:val="left"/>
      </w:pPr>
      <w:rPr>
        <w:rFonts w:ascii="Arial" w:eastAsia="Arial" w:hAnsi="Arial" w:cs="Arial" w:hint="default"/>
        <w:b w:val="0"/>
        <w:bCs w:val="0"/>
        <w:i w:val="0"/>
        <w:iCs w:val="0"/>
        <w:color w:val="010000"/>
        <w:spacing w:val="-3"/>
        <w:w w:val="98"/>
        <w:sz w:val="24"/>
        <w:szCs w:val="24"/>
        <w:lang w:val="en-US" w:eastAsia="en-US" w:bidi="ar-SA"/>
      </w:rPr>
    </w:lvl>
    <w:lvl w:ilvl="1" w:tplc="D6A87904">
      <w:numFmt w:val="bullet"/>
      <w:lvlText w:val="•"/>
      <w:lvlJc w:val="left"/>
      <w:pPr>
        <w:ind w:left="2988" w:hanging="531"/>
      </w:pPr>
      <w:rPr>
        <w:rFonts w:hint="default"/>
        <w:lang w:val="en-US" w:eastAsia="en-US" w:bidi="ar-SA"/>
      </w:rPr>
    </w:lvl>
    <w:lvl w:ilvl="2" w:tplc="21946E34">
      <w:numFmt w:val="bullet"/>
      <w:lvlText w:val="•"/>
      <w:lvlJc w:val="left"/>
      <w:pPr>
        <w:ind w:left="3816" w:hanging="531"/>
      </w:pPr>
      <w:rPr>
        <w:rFonts w:hint="default"/>
        <w:lang w:val="en-US" w:eastAsia="en-US" w:bidi="ar-SA"/>
      </w:rPr>
    </w:lvl>
    <w:lvl w:ilvl="3" w:tplc="615C8EB0">
      <w:numFmt w:val="bullet"/>
      <w:lvlText w:val="•"/>
      <w:lvlJc w:val="left"/>
      <w:pPr>
        <w:ind w:left="4644" w:hanging="531"/>
      </w:pPr>
      <w:rPr>
        <w:rFonts w:hint="default"/>
        <w:lang w:val="en-US" w:eastAsia="en-US" w:bidi="ar-SA"/>
      </w:rPr>
    </w:lvl>
    <w:lvl w:ilvl="4" w:tplc="592A30E2">
      <w:numFmt w:val="bullet"/>
      <w:lvlText w:val="•"/>
      <w:lvlJc w:val="left"/>
      <w:pPr>
        <w:ind w:left="5472" w:hanging="531"/>
      </w:pPr>
      <w:rPr>
        <w:rFonts w:hint="default"/>
        <w:lang w:val="en-US" w:eastAsia="en-US" w:bidi="ar-SA"/>
      </w:rPr>
    </w:lvl>
    <w:lvl w:ilvl="5" w:tplc="95A8BCB4">
      <w:numFmt w:val="bullet"/>
      <w:lvlText w:val="•"/>
      <w:lvlJc w:val="left"/>
      <w:pPr>
        <w:ind w:left="6300" w:hanging="531"/>
      </w:pPr>
      <w:rPr>
        <w:rFonts w:hint="default"/>
        <w:lang w:val="en-US" w:eastAsia="en-US" w:bidi="ar-SA"/>
      </w:rPr>
    </w:lvl>
    <w:lvl w:ilvl="6" w:tplc="D8D4BC76">
      <w:numFmt w:val="bullet"/>
      <w:lvlText w:val="•"/>
      <w:lvlJc w:val="left"/>
      <w:pPr>
        <w:ind w:left="7128" w:hanging="531"/>
      </w:pPr>
      <w:rPr>
        <w:rFonts w:hint="default"/>
        <w:lang w:val="en-US" w:eastAsia="en-US" w:bidi="ar-SA"/>
      </w:rPr>
    </w:lvl>
    <w:lvl w:ilvl="7" w:tplc="7D70D134">
      <w:numFmt w:val="bullet"/>
      <w:lvlText w:val="•"/>
      <w:lvlJc w:val="left"/>
      <w:pPr>
        <w:ind w:left="7956" w:hanging="531"/>
      </w:pPr>
      <w:rPr>
        <w:rFonts w:hint="default"/>
        <w:lang w:val="en-US" w:eastAsia="en-US" w:bidi="ar-SA"/>
      </w:rPr>
    </w:lvl>
    <w:lvl w:ilvl="8" w:tplc="4A003022">
      <w:numFmt w:val="bullet"/>
      <w:lvlText w:val="•"/>
      <w:lvlJc w:val="left"/>
      <w:pPr>
        <w:ind w:left="8784" w:hanging="531"/>
      </w:pPr>
      <w:rPr>
        <w:rFonts w:hint="default"/>
        <w:lang w:val="en-US" w:eastAsia="en-US" w:bidi="ar-SA"/>
      </w:rPr>
    </w:lvl>
  </w:abstractNum>
  <w:abstractNum w:abstractNumId="48" w15:restartNumberingAfterBreak="0">
    <w:nsid w:val="539C57F5"/>
    <w:multiLevelType w:val="multilevel"/>
    <w:tmpl w:val="3CB2CDE6"/>
    <w:lvl w:ilvl="0">
      <w:start w:val="15"/>
      <w:numFmt w:val="decimal"/>
      <w:lvlText w:val="%1"/>
      <w:lvlJc w:val="left"/>
      <w:pPr>
        <w:ind w:left="1584" w:hanging="864"/>
        <w:jc w:val="left"/>
      </w:pPr>
      <w:rPr>
        <w:rFonts w:hint="default"/>
        <w:lang w:val="en-US" w:eastAsia="en-US" w:bidi="ar-SA"/>
      </w:rPr>
    </w:lvl>
    <w:lvl w:ilvl="1">
      <w:start w:val="1"/>
      <w:numFmt w:val="decimal"/>
      <w:lvlText w:val="%1.%2"/>
      <w:lvlJc w:val="left"/>
      <w:pPr>
        <w:ind w:left="1584" w:hanging="864"/>
        <w:jc w:val="left"/>
      </w:pPr>
      <w:rPr>
        <w:rFonts w:hint="default"/>
        <w:lang w:val="en-US" w:eastAsia="en-US" w:bidi="ar-SA"/>
      </w:rPr>
    </w:lvl>
    <w:lvl w:ilvl="2">
      <w:start w:val="1"/>
      <w:numFmt w:val="decimal"/>
      <w:lvlText w:val="%1.%2.%3"/>
      <w:lvlJc w:val="left"/>
      <w:pPr>
        <w:ind w:left="1584" w:hanging="864"/>
        <w:jc w:val="left"/>
      </w:pPr>
      <w:rPr>
        <w:rFonts w:ascii="Arial" w:eastAsia="Arial" w:hAnsi="Arial" w:cs="Arial" w:hint="default"/>
        <w:b w:val="0"/>
        <w:bCs w:val="0"/>
        <w:i w:val="0"/>
        <w:iCs w:val="0"/>
        <w:spacing w:val="-2"/>
        <w:w w:val="100"/>
        <w:sz w:val="24"/>
        <w:szCs w:val="24"/>
        <w:lang w:val="en-US" w:eastAsia="en-US" w:bidi="ar-SA"/>
      </w:rPr>
    </w:lvl>
    <w:lvl w:ilvl="3">
      <w:numFmt w:val="bullet"/>
      <w:lvlText w:val="•"/>
      <w:lvlJc w:val="left"/>
      <w:pPr>
        <w:ind w:left="4238" w:hanging="864"/>
      </w:pPr>
      <w:rPr>
        <w:rFonts w:hint="default"/>
        <w:lang w:val="en-US" w:eastAsia="en-US" w:bidi="ar-SA"/>
      </w:rPr>
    </w:lvl>
    <w:lvl w:ilvl="4">
      <w:numFmt w:val="bullet"/>
      <w:lvlText w:val="•"/>
      <w:lvlJc w:val="left"/>
      <w:pPr>
        <w:ind w:left="5124" w:hanging="864"/>
      </w:pPr>
      <w:rPr>
        <w:rFonts w:hint="default"/>
        <w:lang w:val="en-US" w:eastAsia="en-US" w:bidi="ar-SA"/>
      </w:rPr>
    </w:lvl>
    <w:lvl w:ilvl="5">
      <w:numFmt w:val="bullet"/>
      <w:lvlText w:val="•"/>
      <w:lvlJc w:val="left"/>
      <w:pPr>
        <w:ind w:left="6010" w:hanging="864"/>
      </w:pPr>
      <w:rPr>
        <w:rFonts w:hint="default"/>
        <w:lang w:val="en-US" w:eastAsia="en-US" w:bidi="ar-SA"/>
      </w:rPr>
    </w:lvl>
    <w:lvl w:ilvl="6">
      <w:numFmt w:val="bullet"/>
      <w:lvlText w:val="•"/>
      <w:lvlJc w:val="left"/>
      <w:pPr>
        <w:ind w:left="6896" w:hanging="864"/>
      </w:pPr>
      <w:rPr>
        <w:rFonts w:hint="default"/>
        <w:lang w:val="en-US" w:eastAsia="en-US" w:bidi="ar-SA"/>
      </w:rPr>
    </w:lvl>
    <w:lvl w:ilvl="7">
      <w:numFmt w:val="bullet"/>
      <w:lvlText w:val="•"/>
      <w:lvlJc w:val="left"/>
      <w:pPr>
        <w:ind w:left="7782" w:hanging="864"/>
      </w:pPr>
      <w:rPr>
        <w:rFonts w:hint="default"/>
        <w:lang w:val="en-US" w:eastAsia="en-US" w:bidi="ar-SA"/>
      </w:rPr>
    </w:lvl>
    <w:lvl w:ilvl="8">
      <w:numFmt w:val="bullet"/>
      <w:lvlText w:val="•"/>
      <w:lvlJc w:val="left"/>
      <w:pPr>
        <w:ind w:left="8668" w:hanging="864"/>
      </w:pPr>
      <w:rPr>
        <w:rFonts w:hint="default"/>
        <w:lang w:val="en-US" w:eastAsia="en-US" w:bidi="ar-SA"/>
      </w:rPr>
    </w:lvl>
  </w:abstractNum>
  <w:abstractNum w:abstractNumId="49" w15:restartNumberingAfterBreak="0">
    <w:nsid w:val="55E506A4"/>
    <w:multiLevelType w:val="hybridMultilevel"/>
    <w:tmpl w:val="EB8289B4"/>
    <w:lvl w:ilvl="0" w:tplc="56BA9DBA">
      <w:start w:val="1"/>
      <w:numFmt w:val="upperLetter"/>
      <w:lvlText w:val="%1."/>
      <w:lvlJc w:val="left"/>
      <w:pPr>
        <w:ind w:left="1080" w:hanging="720"/>
        <w:jc w:val="left"/>
      </w:pPr>
      <w:rPr>
        <w:rFonts w:ascii="Arial" w:eastAsia="Arial" w:hAnsi="Arial" w:cs="Arial" w:hint="default"/>
        <w:b w:val="0"/>
        <w:bCs w:val="0"/>
        <w:i w:val="0"/>
        <w:iCs w:val="0"/>
        <w:color w:val="010000"/>
        <w:spacing w:val="0"/>
        <w:w w:val="100"/>
        <w:sz w:val="24"/>
        <w:szCs w:val="24"/>
        <w:lang w:val="en-US" w:eastAsia="en-US" w:bidi="ar-SA"/>
      </w:rPr>
    </w:lvl>
    <w:lvl w:ilvl="1" w:tplc="5AA6FC7E">
      <w:start w:val="1"/>
      <w:numFmt w:val="decimal"/>
      <w:lvlText w:val="%2."/>
      <w:lvlJc w:val="left"/>
      <w:pPr>
        <w:ind w:left="1980" w:hanging="720"/>
        <w:jc w:val="right"/>
      </w:pPr>
      <w:rPr>
        <w:rFonts w:ascii="Arial" w:eastAsia="Arial" w:hAnsi="Arial" w:cs="Arial" w:hint="default"/>
        <w:b w:val="0"/>
        <w:bCs w:val="0"/>
        <w:i w:val="0"/>
        <w:iCs w:val="0"/>
        <w:color w:val="010000"/>
        <w:spacing w:val="-3"/>
        <w:w w:val="98"/>
        <w:sz w:val="24"/>
        <w:szCs w:val="24"/>
        <w:lang w:val="en-US" w:eastAsia="en-US" w:bidi="ar-SA"/>
      </w:rPr>
    </w:lvl>
    <w:lvl w:ilvl="2" w:tplc="01DC9784">
      <w:start w:val="1"/>
      <w:numFmt w:val="lowerLetter"/>
      <w:lvlText w:val="(%3)"/>
      <w:lvlJc w:val="left"/>
      <w:pPr>
        <w:ind w:left="2520" w:hanging="720"/>
        <w:jc w:val="left"/>
      </w:pPr>
      <w:rPr>
        <w:rFonts w:ascii="Arial" w:eastAsia="Arial" w:hAnsi="Arial" w:cs="Arial" w:hint="default"/>
        <w:b w:val="0"/>
        <w:bCs w:val="0"/>
        <w:i w:val="0"/>
        <w:iCs w:val="0"/>
        <w:color w:val="010000"/>
        <w:spacing w:val="-5"/>
        <w:w w:val="98"/>
        <w:sz w:val="24"/>
        <w:szCs w:val="24"/>
        <w:lang w:val="en-US" w:eastAsia="en-US" w:bidi="ar-SA"/>
      </w:rPr>
    </w:lvl>
    <w:lvl w:ilvl="3" w:tplc="07BCFC72">
      <w:start w:val="1"/>
      <w:numFmt w:val="lowerRoman"/>
      <w:lvlText w:val="(%4)"/>
      <w:lvlJc w:val="left"/>
      <w:pPr>
        <w:ind w:left="3237" w:hanging="720"/>
        <w:jc w:val="left"/>
      </w:pPr>
      <w:rPr>
        <w:rFonts w:hint="default"/>
        <w:spacing w:val="-5"/>
        <w:w w:val="98"/>
        <w:lang w:val="en-US" w:eastAsia="en-US" w:bidi="ar-SA"/>
      </w:rPr>
    </w:lvl>
    <w:lvl w:ilvl="4" w:tplc="53F42142">
      <w:numFmt w:val="bullet"/>
      <w:lvlText w:val="•"/>
      <w:lvlJc w:val="left"/>
      <w:pPr>
        <w:ind w:left="3240" w:hanging="720"/>
      </w:pPr>
      <w:rPr>
        <w:rFonts w:hint="default"/>
        <w:lang w:val="en-US" w:eastAsia="en-US" w:bidi="ar-SA"/>
      </w:rPr>
    </w:lvl>
    <w:lvl w:ilvl="5" w:tplc="67B0678E">
      <w:numFmt w:val="bullet"/>
      <w:lvlText w:val="•"/>
      <w:lvlJc w:val="left"/>
      <w:pPr>
        <w:ind w:left="4380" w:hanging="720"/>
      </w:pPr>
      <w:rPr>
        <w:rFonts w:hint="default"/>
        <w:lang w:val="en-US" w:eastAsia="en-US" w:bidi="ar-SA"/>
      </w:rPr>
    </w:lvl>
    <w:lvl w:ilvl="6" w:tplc="2AD0F92E">
      <w:numFmt w:val="bullet"/>
      <w:lvlText w:val="•"/>
      <w:lvlJc w:val="left"/>
      <w:pPr>
        <w:ind w:left="5520" w:hanging="720"/>
      </w:pPr>
      <w:rPr>
        <w:rFonts w:hint="default"/>
        <w:lang w:val="en-US" w:eastAsia="en-US" w:bidi="ar-SA"/>
      </w:rPr>
    </w:lvl>
    <w:lvl w:ilvl="7" w:tplc="DBBC5D94">
      <w:numFmt w:val="bullet"/>
      <w:lvlText w:val="•"/>
      <w:lvlJc w:val="left"/>
      <w:pPr>
        <w:ind w:left="6660" w:hanging="720"/>
      </w:pPr>
      <w:rPr>
        <w:rFonts w:hint="default"/>
        <w:lang w:val="en-US" w:eastAsia="en-US" w:bidi="ar-SA"/>
      </w:rPr>
    </w:lvl>
    <w:lvl w:ilvl="8" w:tplc="6CAC9DE6">
      <w:numFmt w:val="bullet"/>
      <w:lvlText w:val="•"/>
      <w:lvlJc w:val="left"/>
      <w:pPr>
        <w:ind w:left="7800" w:hanging="720"/>
      </w:pPr>
      <w:rPr>
        <w:rFonts w:hint="default"/>
        <w:lang w:val="en-US" w:eastAsia="en-US" w:bidi="ar-SA"/>
      </w:rPr>
    </w:lvl>
  </w:abstractNum>
  <w:abstractNum w:abstractNumId="50" w15:restartNumberingAfterBreak="0">
    <w:nsid w:val="56A71C8D"/>
    <w:multiLevelType w:val="multilevel"/>
    <w:tmpl w:val="16E4709A"/>
    <w:lvl w:ilvl="0">
      <w:start w:val="15"/>
      <w:numFmt w:val="decimal"/>
      <w:lvlText w:val="%1"/>
      <w:lvlJc w:val="left"/>
      <w:pPr>
        <w:ind w:left="1437" w:hanging="718"/>
        <w:jc w:val="left"/>
      </w:pPr>
      <w:rPr>
        <w:rFonts w:hint="default"/>
        <w:lang w:val="en-US" w:eastAsia="en-US" w:bidi="ar-SA"/>
      </w:rPr>
    </w:lvl>
    <w:lvl w:ilvl="1">
      <w:start w:val="2"/>
      <w:numFmt w:val="decimal"/>
      <w:lvlText w:val="%1.%2"/>
      <w:lvlJc w:val="left"/>
      <w:pPr>
        <w:ind w:left="1437" w:hanging="718"/>
        <w:jc w:val="left"/>
      </w:pPr>
      <w:rPr>
        <w:rFonts w:ascii="Arial" w:eastAsia="Arial" w:hAnsi="Arial" w:cs="Arial" w:hint="default"/>
        <w:b w:val="0"/>
        <w:bCs w:val="0"/>
        <w:i w:val="0"/>
        <w:iCs w:val="0"/>
        <w:color w:val="010000"/>
        <w:spacing w:val="-2"/>
        <w:w w:val="98"/>
        <w:sz w:val="24"/>
        <w:szCs w:val="24"/>
        <w:lang w:val="en-US" w:eastAsia="en-US" w:bidi="ar-SA"/>
      </w:rPr>
    </w:lvl>
    <w:lvl w:ilvl="2">
      <w:start w:val="1"/>
      <w:numFmt w:val="decimal"/>
      <w:lvlText w:val="%1.%2.%3"/>
      <w:lvlJc w:val="left"/>
      <w:pPr>
        <w:ind w:left="1584" w:hanging="864"/>
        <w:jc w:val="left"/>
      </w:pPr>
      <w:rPr>
        <w:rFonts w:ascii="Arial" w:eastAsia="Arial" w:hAnsi="Arial" w:cs="Arial" w:hint="default"/>
        <w:b w:val="0"/>
        <w:bCs w:val="0"/>
        <w:i w:val="0"/>
        <w:iCs w:val="0"/>
        <w:color w:val="010000"/>
        <w:spacing w:val="-6"/>
        <w:w w:val="98"/>
        <w:sz w:val="24"/>
        <w:szCs w:val="24"/>
        <w:lang w:val="en-US" w:eastAsia="en-US" w:bidi="ar-SA"/>
      </w:rPr>
    </w:lvl>
    <w:lvl w:ilvl="3">
      <w:numFmt w:val="bullet"/>
      <w:lvlText w:val="•"/>
      <w:lvlJc w:val="left"/>
      <w:pPr>
        <w:ind w:left="3548" w:hanging="864"/>
      </w:pPr>
      <w:rPr>
        <w:rFonts w:hint="default"/>
        <w:lang w:val="en-US" w:eastAsia="en-US" w:bidi="ar-SA"/>
      </w:rPr>
    </w:lvl>
    <w:lvl w:ilvl="4">
      <w:numFmt w:val="bullet"/>
      <w:lvlText w:val="•"/>
      <w:lvlJc w:val="left"/>
      <w:pPr>
        <w:ind w:left="4533" w:hanging="864"/>
      </w:pPr>
      <w:rPr>
        <w:rFonts w:hint="default"/>
        <w:lang w:val="en-US" w:eastAsia="en-US" w:bidi="ar-SA"/>
      </w:rPr>
    </w:lvl>
    <w:lvl w:ilvl="5">
      <w:numFmt w:val="bullet"/>
      <w:lvlText w:val="•"/>
      <w:lvlJc w:val="left"/>
      <w:pPr>
        <w:ind w:left="5517" w:hanging="864"/>
      </w:pPr>
      <w:rPr>
        <w:rFonts w:hint="default"/>
        <w:lang w:val="en-US" w:eastAsia="en-US" w:bidi="ar-SA"/>
      </w:rPr>
    </w:lvl>
    <w:lvl w:ilvl="6">
      <w:numFmt w:val="bullet"/>
      <w:lvlText w:val="•"/>
      <w:lvlJc w:val="left"/>
      <w:pPr>
        <w:ind w:left="6502" w:hanging="864"/>
      </w:pPr>
      <w:rPr>
        <w:rFonts w:hint="default"/>
        <w:lang w:val="en-US" w:eastAsia="en-US" w:bidi="ar-SA"/>
      </w:rPr>
    </w:lvl>
    <w:lvl w:ilvl="7">
      <w:numFmt w:val="bullet"/>
      <w:lvlText w:val="•"/>
      <w:lvlJc w:val="left"/>
      <w:pPr>
        <w:ind w:left="7486" w:hanging="864"/>
      </w:pPr>
      <w:rPr>
        <w:rFonts w:hint="default"/>
        <w:lang w:val="en-US" w:eastAsia="en-US" w:bidi="ar-SA"/>
      </w:rPr>
    </w:lvl>
    <w:lvl w:ilvl="8">
      <w:numFmt w:val="bullet"/>
      <w:lvlText w:val="•"/>
      <w:lvlJc w:val="left"/>
      <w:pPr>
        <w:ind w:left="8471" w:hanging="864"/>
      </w:pPr>
      <w:rPr>
        <w:rFonts w:hint="default"/>
        <w:lang w:val="en-US" w:eastAsia="en-US" w:bidi="ar-SA"/>
      </w:rPr>
    </w:lvl>
  </w:abstractNum>
  <w:abstractNum w:abstractNumId="51" w15:restartNumberingAfterBreak="0">
    <w:nsid w:val="57546F74"/>
    <w:multiLevelType w:val="multilevel"/>
    <w:tmpl w:val="102CA670"/>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start w:val="1"/>
      <w:numFmt w:val="lowerLetter"/>
      <w:lvlText w:val="%3."/>
      <w:lvlJc w:val="left"/>
      <w:pPr>
        <w:ind w:left="1728" w:hanging="432"/>
        <w:jc w:val="left"/>
      </w:pPr>
      <w:rPr>
        <w:rFonts w:ascii="Arial" w:eastAsia="Arial" w:hAnsi="Arial" w:cs="Arial" w:hint="default"/>
        <w:b w:val="0"/>
        <w:bCs w:val="0"/>
        <w:i w:val="0"/>
        <w:iCs w:val="0"/>
        <w:color w:val="010000"/>
        <w:spacing w:val="-5"/>
        <w:w w:val="98"/>
        <w:sz w:val="24"/>
        <w:szCs w:val="24"/>
        <w:lang w:val="en-US" w:eastAsia="en-US" w:bidi="ar-SA"/>
      </w:rPr>
    </w:lvl>
    <w:lvl w:ilvl="3">
      <w:start w:val="1"/>
      <w:numFmt w:val="decimal"/>
      <w:lvlText w:val="(%4)"/>
      <w:lvlJc w:val="left"/>
      <w:pPr>
        <w:ind w:left="2232" w:hanging="432"/>
        <w:jc w:val="left"/>
      </w:pPr>
      <w:rPr>
        <w:rFonts w:ascii="Arial" w:eastAsia="Arial" w:hAnsi="Arial" w:cs="Arial" w:hint="default"/>
        <w:b w:val="0"/>
        <w:bCs w:val="0"/>
        <w:i w:val="0"/>
        <w:iCs w:val="0"/>
        <w:spacing w:val="-5"/>
        <w:w w:val="98"/>
        <w:sz w:val="24"/>
        <w:szCs w:val="24"/>
        <w:lang w:val="en-US" w:eastAsia="en-US" w:bidi="ar-SA"/>
      </w:rPr>
    </w:lvl>
    <w:lvl w:ilvl="4">
      <w:numFmt w:val="bullet"/>
      <w:lvlText w:val="•"/>
      <w:lvlJc w:val="left"/>
      <w:pPr>
        <w:ind w:left="3360" w:hanging="432"/>
      </w:pPr>
      <w:rPr>
        <w:rFonts w:hint="default"/>
        <w:lang w:val="en-US" w:eastAsia="en-US" w:bidi="ar-SA"/>
      </w:rPr>
    </w:lvl>
    <w:lvl w:ilvl="5">
      <w:numFmt w:val="bullet"/>
      <w:lvlText w:val="•"/>
      <w:lvlJc w:val="left"/>
      <w:pPr>
        <w:ind w:left="4480" w:hanging="432"/>
      </w:pPr>
      <w:rPr>
        <w:rFonts w:hint="default"/>
        <w:lang w:val="en-US" w:eastAsia="en-US" w:bidi="ar-SA"/>
      </w:rPr>
    </w:lvl>
    <w:lvl w:ilvl="6">
      <w:numFmt w:val="bullet"/>
      <w:lvlText w:val="•"/>
      <w:lvlJc w:val="left"/>
      <w:pPr>
        <w:ind w:left="5600" w:hanging="432"/>
      </w:pPr>
      <w:rPr>
        <w:rFonts w:hint="default"/>
        <w:lang w:val="en-US" w:eastAsia="en-US" w:bidi="ar-SA"/>
      </w:rPr>
    </w:lvl>
    <w:lvl w:ilvl="7">
      <w:numFmt w:val="bullet"/>
      <w:lvlText w:val="•"/>
      <w:lvlJc w:val="left"/>
      <w:pPr>
        <w:ind w:left="6720" w:hanging="432"/>
      </w:pPr>
      <w:rPr>
        <w:rFonts w:hint="default"/>
        <w:lang w:val="en-US" w:eastAsia="en-US" w:bidi="ar-SA"/>
      </w:rPr>
    </w:lvl>
    <w:lvl w:ilvl="8">
      <w:numFmt w:val="bullet"/>
      <w:lvlText w:val="•"/>
      <w:lvlJc w:val="left"/>
      <w:pPr>
        <w:ind w:left="7840" w:hanging="432"/>
      </w:pPr>
      <w:rPr>
        <w:rFonts w:hint="default"/>
        <w:lang w:val="en-US" w:eastAsia="en-US" w:bidi="ar-SA"/>
      </w:rPr>
    </w:lvl>
  </w:abstractNum>
  <w:abstractNum w:abstractNumId="52" w15:restartNumberingAfterBreak="0">
    <w:nsid w:val="57906971"/>
    <w:multiLevelType w:val="hybridMultilevel"/>
    <w:tmpl w:val="E0A222C4"/>
    <w:lvl w:ilvl="0" w:tplc="0FF4573E">
      <w:start w:val="1"/>
      <w:numFmt w:val="lowerLetter"/>
      <w:lvlText w:val="(%1)"/>
      <w:lvlJc w:val="left"/>
      <w:pPr>
        <w:ind w:left="2157" w:hanging="531"/>
        <w:jc w:val="left"/>
      </w:pPr>
      <w:rPr>
        <w:rFonts w:ascii="Arial" w:eastAsia="Arial" w:hAnsi="Arial" w:cs="Arial" w:hint="default"/>
        <w:b w:val="0"/>
        <w:bCs w:val="0"/>
        <w:i w:val="0"/>
        <w:iCs w:val="0"/>
        <w:color w:val="010000"/>
        <w:spacing w:val="-5"/>
        <w:w w:val="98"/>
        <w:sz w:val="24"/>
        <w:szCs w:val="24"/>
        <w:lang w:val="en-US" w:eastAsia="en-US" w:bidi="ar-SA"/>
      </w:rPr>
    </w:lvl>
    <w:lvl w:ilvl="1" w:tplc="431E31AC">
      <w:numFmt w:val="bullet"/>
      <w:lvlText w:val="•"/>
      <w:lvlJc w:val="left"/>
      <w:pPr>
        <w:ind w:left="2988" w:hanging="531"/>
      </w:pPr>
      <w:rPr>
        <w:rFonts w:hint="default"/>
        <w:lang w:val="en-US" w:eastAsia="en-US" w:bidi="ar-SA"/>
      </w:rPr>
    </w:lvl>
    <w:lvl w:ilvl="2" w:tplc="1EAAD51C">
      <w:numFmt w:val="bullet"/>
      <w:lvlText w:val="•"/>
      <w:lvlJc w:val="left"/>
      <w:pPr>
        <w:ind w:left="3816" w:hanging="531"/>
      </w:pPr>
      <w:rPr>
        <w:rFonts w:hint="default"/>
        <w:lang w:val="en-US" w:eastAsia="en-US" w:bidi="ar-SA"/>
      </w:rPr>
    </w:lvl>
    <w:lvl w:ilvl="3" w:tplc="1DBC1F8C">
      <w:numFmt w:val="bullet"/>
      <w:lvlText w:val="•"/>
      <w:lvlJc w:val="left"/>
      <w:pPr>
        <w:ind w:left="4644" w:hanging="531"/>
      </w:pPr>
      <w:rPr>
        <w:rFonts w:hint="default"/>
        <w:lang w:val="en-US" w:eastAsia="en-US" w:bidi="ar-SA"/>
      </w:rPr>
    </w:lvl>
    <w:lvl w:ilvl="4" w:tplc="96D03A94">
      <w:numFmt w:val="bullet"/>
      <w:lvlText w:val="•"/>
      <w:lvlJc w:val="left"/>
      <w:pPr>
        <w:ind w:left="5472" w:hanging="531"/>
      </w:pPr>
      <w:rPr>
        <w:rFonts w:hint="default"/>
        <w:lang w:val="en-US" w:eastAsia="en-US" w:bidi="ar-SA"/>
      </w:rPr>
    </w:lvl>
    <w:lvl w:ilvl="5" w:tplc="94C0F09A">
      <w:numFmt w:val="bullet"/>
      <w:lvlText w:val="•"/>
      <w:lvlJc w:val="left"/>
      <w:pPr>
        <w:ind w:left="6300" w:hanging="531"/>
      </w:pPr>
      <w:rPr>
        <w:rFonts w:hint="default"/>
        <w:lang w:val="en-US" w:eastAsia="en-US" w:bidi="ar-SA"/>
      </w:rPr>
    </w:lvl>
    <w:lvl w:ilvl="6" w:tplc="0C50DADA">
      <w:numFmt w:val="bullet"/>
      <w:lvlText w:val="•"/>
      <w:lvlJc w:val="left"/>
      <w:pPr>
        <w:ind w:left="7128" w:hanging="531"/>
      </w:pPr>
      <w:rPr>
        <w:rFonts w:hint="default"/>
        <w:lang w:val="en-US" w:eastAsia="en-US" w:bidi="ar-SA"/>
      </w:rPr>
    </w:lvl>
    <w:lvl w:ilvl="7" w:tplc="9F621D3A">
      <w:numFmt w:val="bullet"/>
      <w:lvlText w:val="•"/>
      <w:lvlJc w:val="left"/>
      <w:pPr>
        <w:ind w:left="7956" w:hanging="531"/>
      </w:pPr>
      <w:rPr>
        <w:rFonts w:hint="default"/>
        <w:lang w:val="en-US" w:eastAsia="en-US" w:bidi="ar-SA"/>
      </w:rPr>
    </w:lvl>
    <w:lvl w:ilvl="8" w:tplc="86D0536E">
      <w:numFmt w:val="bullet"/>
      <w:lvlText w:val="•"/>
      <w:lvlJc w:val="left"/>
      <w:pPr>
        <w:ind w:left="8784" w:hanging="531"/>
      </w:pPr>
      <w:rPr>
        <w:rFonts w:hint="default"/>
        <w:lang w:val="en-US" w:eastAsia="en-US" w:bidi="ar-SA"/>
      </w:rPr>
    </w:lvl>
  </w:abstractNum>
  <w:abstractNum w:abstractNumId="53" w15:restartNumberingAfterBreak="0">
    <w:nsid w:val="5D234B20"/>
    <w:multiLevelType w:val="multilevel"/>
    <w:tmpl w:val="BA0E2560"/>
    <w:lvl w:ilvl="0">
      <w:start w:val="15"/>
      <w:numFmt w:val="decimal"/>
      <w:lvlText w:val="%1."/>
      <w:lvlJc w:val="left"/>
      <w:pPr>
        <w:ind w:left="1440" w:hanging="720"/>
        <w:jc w:val="right"/>
      </w:pPr>
      <w:rPr>
        <w:rFonts w:hint="default"/>
        <w:spacing w:val="0"/>
        <w:w w:val="100"/>
        <w:lang w:val="en-US" w:eastAsia="en-US" w:bidi="ar-SA"/>
      </w:rPr>
    </w:lvl>
    <w:lvl w:ilvl="1">
      <w:start w:val="1"/>
      <w:numFmt w:val="decimal"/>
      <w:lvlText w:val="%1.%2"/>
      <w:lvlJc w:val="left"/>
      <w:pPr>
        <w:ind w:left="1080" w:hanging="720"/>
        <w:jc w:val="left"/>
      </w:pPr>
      <w:rPr>
        <w:rFonts w:hint="default"/>
        <w:spacing w:val="-2"/>
        <w:w w:val="98"/>
        <w:lang w:val="en-US" w:eastAsia="en-US" w:bidi="ar-SA"/>
      </w:rPr>
    </w:lvl>
    <w:lvl w:ilvl="2">
      <w:start w:val="1"/>
      <w:numFmt w:val="decimal"/>
      <w:lvlText w:val="%1.%2.%3"/>
      <w:lvlJc w:val="left"/>
      <w:pPr>
        <w:ind w:left="1224" w:hanging="864"/>
        <w:jc w:val="left"/>
      </w:pPr>
      <w:rPr>
        <w:rFonts w:hint="default"/>
        <w:spacing w:val="-6"/>
        <w:w w:val="98"/>
        <w:lang w:val="en-US" w:eastAsia="en-US" w:bidi="ar-SA"/>
      </w:rPr>
    </w:lvl>
    <w:lvl w:ilvl="3">
      <w:start w:val="1"/>
      <w:numFmt w:val="lowerLetter"/>
      <w:lvlText w:val="(%4)"/>
      <w:lvlJc w:val="left"/>
      <w:pPr>
        <w:ind w:left="2160" w:hanging="864"/>
        <w:jc w:val="left"/>
      </w:pPr>
      <w:rPr>
        <w:rFonts w:ascii="Arial" w:eastAsia="Arial" w:hAnsi="Arial" w:cs="Arial" w:hint="default"/>
        <w:b w:val="0"/>
        <w:bCs w:val="0"/>
        <w:i w:val="0"/>
        <w:iCs w:val="0"/>
        <w:color w:val="010000"/>
        <w:spacing w:val="-5"/>
        <w:w w:val="98"/>
        <w:sz w:val="24"/>
        <w:szCs w:val="24"/>
        <w:lang w:val="en-US" w:eastAsia="en-US" w:bidi="ar-SA"/>
      </w:rPr>
    </w:lvl>
    <w:lvl w:ilvl="4">
      <w:start w:val="1"/>
      <w:numFmt w:val="lowerRoman"/>
      <w:lvlText w:val="(%5)"/>
      <w:lvlJc w:val="left"/>
      <w:pPr>
        <w:ind w:left="2304" w:hanging="533"/>
        <w:jc w:val="left"/>
      </w:pPr>
      <w:rPr>
        <w:rFonts w:ascii="Arial" w:eastAsia="Arial" w:hAnsi="Arial" w:cs="Arial" w:hint="default"/>
        <w:b w:val="0"/>
        <w:bCs w:val="0"/>
        <w:i w:val="0"/>
        <w:iCs w:val="0"/>
        <w:color w:val="010000"/>
        <w:spacing w:val="-5"/>
        <w:w w:val="98"/>
        <w:sz w:val="24"/>
        <w:szCs w:val="24"/>
        <w:lang w:val="en-US" w:eastAsia="en-US" w:bidi="ar-SA"/>
      </w:rPr>
    </w:lvl>
    <w:lvl w:ilvl="5">
      <w:numFmt w:val="bullet"/>
      <w:lvlText w:val="•"/>
      <w:lvlJc w:val="left"/>
      <w:pPr>
        <w:ind w:left="1800" w:hanging="533"/>
      </w:pPr>
      <w:rPr>
        <w:rFonts w:hint="default"/>
        <w:lang w:val="en-US" w:eastAsia="en-US" w:bidi="ar-SA"/>
      </w:rPr>
    </w:lvl>
    <w:lvl w:ilvl="6">
      <w:numFmt w:val="bullet"/>
      <w:lvlText w:val="•"/>
      <w:lvlJc w:val="left"/>
      <w:pPr>
        <w:ind w:left="2160" w:hanging="533"/>
      </w:pPr>
      <w:rPr>
        <w:rFonts w:hint="default"/>
        <w:lang w:val="en-US" w:eastAsia="en-US" w:bidi="ar-SA"/>
      </w:rPr>
    </w:lvl>
    <w:lvl w:ilvl="7">
      <w:numFmt w:val="bullet"/>
      <w:lvlText w:val="•"/>
      <w:lvlJc w:val="left"/>
      <w:pPr>
        <w:ind w:left="2300" w:hanging="533"/>
      </w:pPr>
      <w:rPr>
        <w:rFonts w:hint="default"/>
        <w:lang w:val="en-US" w:eastAsia="en-US" w:bidi="ar-SA"/>
      </w:rPr>
    </w:lvl>
    <w:lvl w:ilvl="8">
      <w:numFmt w:val="bullet"/>
      <w:lvlText w:val="•"/>
      <w:lvlJc w:val="left"/>
      <w:pPr>
        <w:ind w:left="4893" w:hanging="533"/>
      </w:pPr>
      <w:rPr>
        <w:rFonts w:hint="default"/>
        <w:lang w:val="en-US" w:eastAsia="en-US" w:bidi="ar-SA"/>
      </w:rPr>
    </w:lvl>
  </w:abstractNum>
  <w:abstractNum w:abstractNumId="54" w15:restartNumberingAfterBreak="0">
    <w:nsid w:val="5EDF649D"/>
    <w:multiLevelType w:val="hybridMultilevel"/>
    <w:tmpl w:val="5CDE0AB2"/>
    <w:lvl w:ilvl="0" w:tplc="8A460074">
      <w:start w:val="3"/>
      <w:numFmt w:val="decimal"/>
      <w:lvlText w:val="%1."/>
      <w:lvlJc w:val="left"/>
      <w:pPr>
        <w:ind w:left="1800" w:hanging="720"/>
        <w:jc w:val="left"/>
      </w:pPr>
      <w:rPr>
        <w:rFonts w:ascii="Arial" w:eastAsia="Arial" w:hAnsi="Arial" w:cs="Arial" w:hint="default"/>
        <w:b w:val="0"/>
        <w:bCs w:val="0"/>
        <w:i w:val="0"/>
        <w:iCs w:val="0"/>
        <w:color w:val="010000"/>
        <w:spacing w:val="-5"/>
        <w:w w:val="98"/>
        <w:sz w:val="24"/>
        <w:szCs w:val="24"/>
        <w:lang w:val="en-US" w:eastAsia="en-US" w:bidi="ar-SA"/>
      </w:rPr>
    </w:lvl>
    <w:lvl w:ilvl="1" w:tplc="B0D4634A">
      <w:numFmt w:val="bullet"/>
      <w:lvlText w:val="•"/>
      <w:lvlJc w:val="left"/>
      <w:pPr>
        <w:ind w:left="2628" w:hanging="720"/>
      </w:pPr>
      <w:rPr>
        <w:rFonts w:hint="default"/>
        <w:lang w:val="en-US" w:eastAsia="en-US" w:bidi="ar-SA"/>
      </w:rPr>
    </w:lvl>
    <w:lvl w:ilvl="2" w:tplc="66AE7DF2">
      <w:numFmt w:val="bullet"/>
      <w:lvlText w:val="•"/>
      <w:lvlJc w:val="left"/>
      <w:pPr>
        <w:ind w:left="3456" w:hanging="720"/>
      </w:pPr>
      <w:rPr>
        <w:rFonts w:hint="default"/>
        <w:lang w:val="en-US" w:eastAsia="en-US" w:bidi="ar-SA"/>
      </w:rPr>
    </w:lvl>
    <w:lvl w:ilvl="3" w:tplc="10F00968">
      <w:numFmt w:val="bullet"/>
      <w:lvlText w:val="•"/>
      <w:lvlJc w:val="left"/>
      <w:pPr>
        <w:ind w:left="4284" w:hanging="720"/>
      </w:pPr>
      <w:rPr>
        <w:rFonts w:hint="default"/>
        <w:lang w:val="en-US" w:eastAsia="en-US" w:bidi="ar-SA"/>
      </w:rPr>
    </w:lvl>
    <w:lvl w:ilvl="4" w:tplc="45CC14F4">
      <w:numFmt w:val="bullet"/>
      <w:lvlText w:val="•"/>
      <w:lvlJc w:val="left"/>
      <w:pPr>
        <w:ind w:left="5112" w:hanging="720"/>
      </w:pPr>
      <w:rPr>
        <w:rFonts w:hint="default"/>
        <w:lang w:val="en-US" w:eastAsia="en-US" w:bidi="ar-SA"/>
      </w:rPr>
    </w:lvl>
    <w:lvl w:ilvl="5" w:tplc="38F805D0">
      <w:numFmt w:val="bullet"/>
      <w:lvlText w:val="•"/>
      <w:lvlJc w:val="left"/>
      <w:pPr>
        <w:ind w:left="5940" w:hanging="720"/>
      </w:pPr>
      <w:rPr>
        <w:rFonts w:hint="default"/>
        <w:lang w:val="en-US" w:eastAsia="en-US" w:bidi="ar-SA"/>
      </w:rPr>
    </w:lvl>
    <w:lvl w:ilvl="6" w:tplc="518AA03C">
      <w:numFmt w:val="bullet"/>
      <w:lvlText w:val="•"/>
      <w:lvlJc w:val="left"/>
      <w:pPr>
        <w:ind w:left="6768" w:hanging="720"/>
      </w:pPr>
      <w:rPr>
        <w:rFonts w:hint="default"/>
        <w:lang w:val="en-US" w:eastAsia="en-US" w:bidi="ar-SA"/>
      </w:rPr>
    </w:lvl>
    <w:lvl w:ilvl="7" w:tplc="89C49B9C">
      <w:numFmt w:val="bullet"/>
      <w:lvlText w:val="•"/>
      <w:lvlJc w:val="left"/>
      <w:pPr>
        <w:ind w:left="7596" w:hanging="720"/>
      </w:pPr>
      <w:rPr>
        <w:rFonts w:hint="default"/>
        <w:lang w:val="en-US" w:eastAsia="en-US" w:bidi="ar-SA"/>
      </w:rPr>
    </w:lvl>
    <w:lvl w:ilvl="8" w:tplc="21B2ECCE">
      <w:numFmt w:val="bullet"/>
      <w:lvlText w:val="•"/>
      <w:lvlJc w:val="left"/>
      <w:pPr>
        <w:ind w:left="8424" w:hanging="720"/>
      </w:pPr>
      <w:rPr>
        <w:rFonts w:hint="default"/>
        <w:lang w:val="en-US" w:eastAsia="en-US" w:bidi="ar-SA"/>
      </w:rPr>
    </w:lvl>
  </w:abstractNum>
  <w:abstractNum w:abstractNumId="55" w15:restartNumberingAfterBreak="0">
    <w:nsid w:val="5F4E0E96"/>
    <w:multiLevelType w:val="hybridMultilevel"/>
    <w:tmpl w:val="9DBA6E82"/>
    <w:lvl w:ilvl="0" w:tplc="E0440AC4">
      <w:start w:val="1"/>
      <w:numFmt w:val="decimal"/>
      <w:lvlText w:val="%1."/>
      <w:lvlJc w:val="left"/>
      <w:pPr>
        <w:ind w:left="2520" w:hanging="288"/>
        <w:jc w:val="left"/>
      </w:pPr>
      <w:rPr>
        <w:rFonts w:ascii="Arial" w:eastAsia="Arial" w:hAnsi="Arial" w:cs="Arial" w:hint="default"/>
        <w:b w:val="0"/>
        <w:bCs w:val="0"/>
        <w:i w:val="0"/>
        <w:iCs w:val="0"/>
        <w:spacing w:val="0"/>
        <w:w w:val="100"/>
        <w:sz w:val="24"/>
        <w:szCs w:val="24"/>
        <w:lang w:val="en-US" w:eastAsia="en-US" w:bidi="ar-SA"/>
      </w:rPr>
    </w:lvl>
    <w:lvl w:ilvl="1" w:tplc="4334B124">
      <w:numFmt w:val="bullet"/>
      <w:lvlText w:val="•"/>
      <w:lvlJc w:val="left"/>
      <w:pPr>
        <w:ind w:left="3276" w:hanging="288"/>
      </w:pPr>
      <w:rPr>
        <w:rFonts w:hint="default"/>
        <w:lang w:val="en-US" w:eastAsia="en-US" w:bidi="ar-SA"/>
      </w:rPr>
    </w:lvl>
    <w:lvl w:ilvl="2" w:tplc="68062012">
      <w:numFmt w:val="bullet"/>
      <w:lvlText w:val="•"/>
      <w:lvlJc w:val="left"/>
      <w:pPr>
        <w:ind w:left="4032" w:hanging="288"/>
      </w:pPr>
      <w:rPr>
        <w:rFonts w:hint="default"/>
        <w:lang w:val="en-US" w:eastAsia="en-US" w:bidi="ar-SA"/>
      </w:rPr>
    </w:lvl>
    <w:lvl w:ilvl="3" w:tplc="B52AC450">
      <w:numFmt w:val="bullet"/>
      <w:lvlText w:val="•"/>
      <w:lvlJc w:val="left"/>
      <w:pPr>
        <w:ind w:left="4788" w:hanging="288"/>
      </w:pPr>
      <w:rPr>
        <w:rFonts w:hint="default"/>
        <w:lang w:val="en-US" w:eastAsia="en-US" w:bidi="ar-SA"/>
      </w:rPr>
    </w:lvl>
    <w:lvl w:ilvl="4" w:tplc="D9A0882A">
      <w:numFmt w:val="bullet"/>
      <w:lvlText w:val="•"/>
      <w:lvlJc w:val="left"/>
      <w:pPr>
        <w:ind w:left="5544" w:hanging="288"/>
      </w:pPr>
      <w:rPr>
        <w:rFonts w:hint="default"/>
        <w:lang w:val="en-US" w:eastAsia="en-US" w:bidi="ar-SA"/>
      </w:rPr>
    </w:lvl>
    <w:lvl w:ilvl="5" w:tplc="3E826888">
      <w:numFmt w:val="bullet"/>
      <w:lvlText w:val="•"/>
      <w:lvlJc w:val="left"/>
      <w:pPr>
        <w:ind w:left="6300" w:hanging="288"/>
      </w:pPr>
      <w:rPr>
        <w:rFonts w:hint="default"/>
        <w:lang w:val="en-US" w:eastAsia="en-US" w:bidi="ar-SA"/>
      </w:rPr>
    </w:lvl>
    <w:lvl w:ilvl="6" w:tplc="C99A9E44">
      <w:numFmt w:val="bullet"/>
      <w:lvlText w:val="•"/>
      <w:lvlJc w:val="left"/>
      <w:pPr>
        <w:ind w:left="7056" w:hanging="288"/>
      </w:pPr>
      <w:rPr>
        <w:rFonts w:hint="default"/>
        <w:lang w:val="en-US" w:eastAsia="en-US" w:bidi="ar-SA"/>
      </w:rPr>
    </w:lvl>
    <w:lvl w:ilvl="7" w:tplc="1E74CF72">
      <w:numFmt w:val="bullet"/>
      <w:lvlText w:val="•"/>
      <w:lvlJc w:val="left"/>
      <w:pPr>
        <w:ind w:left="7812" w:hanging="288"/>
      </w:pPr>
      <w:rPr>
        <w:rFonts w:hint="default"/>
        <w:lang w:val="en-US" w:eastAsia="en-US" w:bidi="ar-SA"/>
      </w:rPr>
    </w:lvl>
    <w:lvl w:ilvl="8" w:tplc="EA9AD6FA">
      <w:numFmt w:val="bullet"/>
      <w:lvlText w:val="•"/>
      <w:lvlJc w:val="left"/>
      <w:pPr>
        <w:ind w:left="8568" w:hanging="288"/>
      </w:pPr>
      <w:rPr>
        <w:rFonts w:hint="default"/>
        <w:lang w:val="en-US" w:eastAsia="en-US" w:bidi="ar-SA"/>
      </w:rPr>
    </w:lvl>
  </w:abstractNum>
  <w:abstractNum w:abstractNumId="56" w15:restartNumberingAfterBreak="0">
    <w:nsid w:val="60BC585A"/>
    <w:multiLevelType w:val="hybridMultilevel"/>
    <w:tmpl w:val="779283A2"/>
    <w:lvl w:ilvl="0" w:tplc="7DAE1FF2">
      <w:start w:val="1"/>
      <w:numFmt w:val="decimal"/>
      <w:lvlText w:val="%1."/>
      <w:lvlJc w:val="left"/>
      <w:pPr>
        <w:ind w:left="1440" w:hanging="718"/>
        <w:jc w:val="left"/>
      </w:pPr>
      <w:rPr>
        <w:rFonts w:ascii="Arial" w:eastAsia="Arial" w:hAnsi="Arial" w:cs="Arial" w:hint="default"/>
        <w:b w:val="0"/>
        <w:bCs w:val="0"/>
        <w:i w:val="0"/>
        <w:iCs w:val="0"/>
        <w:color w:val="010000"/>
        <w:spacing w:val="-15"/>
        <w:w w:val="98"/>
        <w:sz w:val="24"/>
        <w:szCs w:val="24"/>
        <w:lang w:val="en-US" w:eastAsia="en-US" w:bidi="ar-SA"/>
      </w:rPr>
    </w:lvl>
    <w:lvl w:ilvl="1" w:tplc="F6B2B784">
      <w:start w:val="1"/>
      <w:numFmt w:val="upperLetter"/>
      <w:lvlText w:val="%2."/>
      <w:lvlJc w:val="left"/>
      <w:pPr>
        <w:ind w:left="2160" w:hanging="718"/>
        <w:jc w:val="left"/>
      </w:pPr>
      <w:rPr>
        <w:rFonts w:ascii="Arial" w:eastAsia="Arial" w:hAnsi="Arial" w:cs="Arial" w:hint="default"/>
        <w:b w:val="0"/>
        <w:bCs w:val="0"/>
        <w:i w:val="0"/>
        <w:iCs w:val="0"/>
        <w:color w:val="010000"/>
        <w:spacing w:val="0"/>
        <w:w w:val="100"/>
        <w:sz w:val="24"/>
        <w:szCs w:val="24"/>
        <w:lang w:val="en-US" w:eastAsia="en-US" w:bidi="ar-SA"/>
      </w:rPr>
    </w:lvl>
    <w:lvl w:ilvl="2" w:tplc="D2A81430">
      <w:numFmt w:val="bullet"/>
      <w:lvlText w:val="•"/>
      <w:lvlJc w:val="left"/>
      <w:pPr>
        <w:ind w:left="3080" w:hanging="718"/>
      </w:pPr>
      <w:rPr>
        <w:rFonts w:hint="default"/>
        <w:lang w:val="en-US" w:eastAsia="en-US" w:bidi="ar-SA"/>
      </w:rPr>
    </w:lvl>
    <w:lvl w:ilvl="3" w:tplc="ED125A96">
      <w:numFmt w:val="bullet"/>
      <w:lvlText w:val="•"/>
      <w:lvlJc w:val="left"/>
      <w:pPr>
        <w:ind w:left="4000" w:hanging="718"/>
      </w:pPr>
      <w:rPr>
        <w:rFonts w:hint="default"/>
        <w:lang w:val="en-US" w:eastAsia="en-US" w:bidi="ar-SA"/>
      </w:rPr>
    </w:lvl>
    <w:lvl w:ilvl="4" w:tplc="994EDF30">
      <w:numFmt w:val="bullet"/>
      <w:lvlText w:val="•"/>
      <w:lvlJc w:val="left"/>
      <w:pPr>
        <w:ind w:left="4920" w:hanging="718"/>
      </w:pPr>
      <w:rPr>
        <w:rFonts w:hint="default"/>
        <w:lang w:val="en-US" w:eastAsia="en-US" w:bidi="ar-SA"/>
      </w:rPr>
    </w:lvl>
    <w:lvl w:ilvl="5" w:tplc="EEC46B96">
      <w:numFmt w:val="bullet"/>
      <w:lvlText w:val="•"/>
      <w:lvlJc w:val="left"/>
      <w:pPr>
        <w:ind w:left="5840" w:hanging="718"/>
      </w:pPr>
      <w:rPr>
        <w:rFonts w:hint="default"/>
        <w:lang w:val="en-US" w:eastAsia="en-US" w:bidi="ar-SA"/>
      </w:rPr>
    </w:lvl>
    <w:lvl w:ilvl="6" w:tplc="EDAEB530">
      <w:numFmt w:val="bullet"/>
      <w:lvlText w:val="•"/>
      <w:lvlJc w:val="left"/>
      <w:pPr>
        <w:ind w:left="6760" w:hanging="718"/>
      </w:pPr>
      <w:rPr>
        <w:rFonts w:hint="default"/>
        <w:lang w:val="en-US" w:eastAsia="en-US" w:bidi="ar-SA"/>
      </w:rPr>
    </w:lvl>
    <w:lvl w:ilvl="7" w:tplc="68BEABB0">
      <w:numFmt w:val="bullet"/>
      <w:lvlText w:val="•"/>
      <w:lvlJc w:val="left"/>
      <w:pPr>
        <w:ind w:left="7680" w:hanging="718"/>
      </w:pPr>
      <w:rPr>
        <w:rFonts w:hint="default"/>
        <w:lang w:val="en-US" w:eastAsia="en-US" w:bidi="ar-SA"/>
      </w:rPr>
    </w:lvl>
    <w:lvl w:ilvl="8" w:tplc="112AE1AC">
      <w:numFmt w:val="bullet"/>
      <w:lvlText w:val="•"/>
      <w:lvlJc w:val="left"/>
      <w:pPr>
        <w:ind w:left="8600" w:hanging="718"/>
      </w:pPr>
      <w:rPr>
        <w:rFonts w:hint="default"/>
        <w:lang w:val="en-US" w:eastAsia="en-US" w:bidi="ar-SA"/>
      </w:rPr>
    </w:lvl>
  </w:abstractNum>
  <w:abstractNum w:abstractNumId="57" w15:restartNumberingAfterBreak="0">
    <w:nsid w:val="6431718F"/>
    <w:multiLevelType w:val="hybridMultilevel"/>
    <w:tmpl w:val="7CFEC438"/>
    <w:lvl w:ilvl="0" w:tplc="30F21F34">
      <w:start w:val="1"/>
      <w:numFmt w:val="decimal"/>
      <w:lvlText w:val="%1."/>
      <w:lvlJc w:val="left"/>
      <w:pPr>
        <w:ind w:left="1440" w:hanging="720"/>
        <w:jc w:val="left"/>
      </w:pPr>
      <w:rPr>
        <w:rFonts w:ascii="Arial" w:eastAsia="Arial" w:hAnsi="Arial" w:cs="Arial" w:hint="default"/>
        <w:b w:val="0"/>
        <w:bCs w:val="0"/>
        <w:i w:val="0"/>
        <w:iCs w:val="0"/>
        <w:spacing w:val="-3"/>
        <w:w w:val="98"/>
        <w:sz w:val="24"/>
        <w:szCs w:val="24"/>
        <w:lang w:val="en-US" w:eastAsia="en-US" w:bidi="ar-SA"/>
      </w:rPr>
    </w:lvl>
    <w:lvl w:ilvl="1" w:tplc="52C00F18">
      <w:start w:val="1"/>
      <w:numFmt w:val="lowerLetter"/>
      <w:lvlText w:val="%2."/>
      <w:lvlJc w:val="left"/>
      <w:pPr>
        <w:ind w:left="2340" w:hanging="396"/>
        <w:jc w:val="left"/>
      </w:pPr>
      <w:rPr>
        <w:rFonts w:ascii="Arial" w:eastAsia="Arial" w:hAnsi="Arial" w:cs="Arial" w:hint="default"/>
        <w:b w:val="0"/>
        <w:bCs w:val="0"/>
        <w:i w:val="0"/>
        <w:iCs w:val="0"/>
        <w:spacing w:val="-8"/>
        <w:w w:val="98"/>
        <w:sz w:val="24"/>
        <w:szCs w:val="24"/>
        <w:lang w:val="en-US" w:eastAsia="en-US" w:bidi="ar-SA"/>
      </w:rPr>
    </w:lvl>
    <w:lvl w:ilvl="2" w:tplc="6332DD94">
      <w:numFmt w:val="bullet"/>
      <w:lvlText w:val="•"/>
      <w:lvlJc w:val="left"/>
      <w:pPr>
        <w:ind w:left="3200" w:hanging="396"/>
      </w:pPr>
      <w:rPr>
        <w:rFonts w:hint="default"/>
        <w:lang w:val="en-US" w:eastAsia="en-US" w:bidi="ar-SA"/>
      </w:rPr>
    </w:lvl>
    <w:lvl w:ilvl="3" w:tplc="2BC0EF22">
      <w:numFmt w:val="bullet"/>
      <w:lvlText w:val="•"/>
      <w:lvlJc w:val="left"/>
      <w:pPr>
        <w:ind w:left="4060" w:hanging="396"/>
      </w:pPr>
      <w:rPr>
        <w:rFonts w:hint="default"/>
        <w:lang w:val="en-US" w:eastAsia="en-US" w:bidi="ar-SA"/>
      </w:rPr>
    </w:lvl>
    <w:lvl w:ilvl="4" w:tplc="7DA818F0">
      <w:numFmt w:val="bullet"/>
      <w:lvlText w:val="•"/>
      <w:lvlJc w:val="left"/>
      <w:pPr>
        <w:ind w:left="4920" w:hanging="396"/>
      </w:pPr>
      <w:rPr>
        <w:rFonts w:hint="default"/>
        <w:lang w:val="en-US" w:eastAsia="en-US" w:bidi="ar-SA"/>
      </w:rPr>
    </w:lvl>
    <w:lvl w:ilvl="5" w:tplc="23BA156C">
      <w:numFmt w:val="bullet"/>
      <w:lvlText w:val="•"/>
      <w:lvlJc w:val="left"/>
      <w:pPr>
        <w:ind w:left="5780" w:hanging="396"/>
      </w:pPr>
      <w:rPr>
        <w:rFonts w:hint="default"/>
        <w:lang w:val="en-US" w:eastAsia="en-US" w:bidi="ar-SA"/>
      </w:rPr>
    </w:lvl>
    <w:lvl w:ilvl="6" w:tplc="289A283E">
      <w:numFmt w:val="bullet"/>
      <w:lvlText w:val="•"/>
      <w:lvlJc w:val="left"/>
      <w:pPr>
        <w:ind w:left="6640" w:hanging="396"/>
      </w:pPr>
      <w:rPr>
        <w:rFonts w:hint="default"/>
        <w:lang w:val="en-US" w:eastAsia="en-US" w:bidi="ar-SA"/>
      </w:rPr>
    </w:lvl>
    <w:lvl w:ilvl="7" w:tplc="488EE0A0">
      <w:numFmt w:val="bullet"/>
      <w:lvlText w:val="•"/>
      <w:lvlJc w:val="left"/>
      <w:pPr>
        <w:ind w:left="7500" w:hanging="396"/>
      </w:pPr>
      <w:rPr>
        <w:rFonts w:hint="default"/>
        <w:lang w:val="en-US" w:eastAsia="en-US" w:bidi="ar-SA"/>
      </w:rPr>
    </w:lvl>
    <w:lvl w:ilvl="8" w:tplc="0A629784">
      <w:numFmt w:val="bullet"/>
      <w:lvlText w:val="•"/>
      <w:lvlJc w:val="left"/>
      <w:pPr>
        <w:ind w:left="8360" w:hanging="396"/>
      </w:pPr>
      <w:rPr>
        <w:rFonts w:hint="default"/>
        <w:lang w:val="en-US" w:eastAsia="en-US" w:bidi="ar-SA"/>
      </w:rPr>
    </w:lvl>
  </w:abstractNum>
  <w:abstractNum w:abstractNumId="58" w15:restartNumberingAfterBreak="0">
    <w:nsid w:val="64502A9E"/>
    <w:multiLevelType w:val="multilevel"/>
    <w:tmpl w:val="4404DBEA"/>
    <w:lvl w:ilvl="0">
      <w:start w:val="13"/>
      <w:numFmt w:val="decimal"/>
      <w:lvlText w:val="%1"/>
      <w:lvlJc w:val="left"/>
      <w:pPr>
        <w:ind w:left="1584" w:hanging="864"/>
        <w:jc w:val="left"/>
      </w:pPr>
      <w:rPr>
        <w:rFonts w:hint="default"/>
        <w:lang w:val="en-US" w:eastAsia="en-US" w:bidi="ar-SA"/>
      </w:rPr>
    </w:lvl>
    <w:lvl w:ilvl="1">
      <w:start w:val="12"/>
      <w:numFmt w:val="decimal"/>
      <w:lvlText w:val="%1.%2"/>
      <w:lvlJc w:val="left"/>
      <w:pPr>
        <w:ind w:left="1584" w:hanging="864"/>
        <w:jc w:val="left"/>
      </w:pPr>
      <w:rPr>
        <w:rFonts w:hint="default"/>
        <w:lang w:val="en-US" w:eastAsia="en-US" w:bidi="ar-SA"/>
      </w:rPr>
    </w:lvl>
    <w:lvl w:ilvl="2">
      <w:start w:val="1"/>
      <w:numFmt w:val="decimal"/>
      <w:lvlText w:val="%1.%2.%3"/>
      <w:lvlJc w:val="left"/>
      <w:pPr>
        <w:ind w:left="1584" w:hanging="864"/>
        <w:jc w:val="left"/>
      </w:pPr>
      <w:rPr>
        <w:rFonts w:ascii="Arial" w:eastAsia="Arial" w:hAnsi="Arial" w:cs="Arial" w:hint="default"/>
        <w:b w:val="0"/>
        <w:bCs w:val="0"/>
        <w:i w:val="0"/>
        <w:iCs w:val="0"/>
        <w:color w:val="010000"/>
        <w:spacing w:val="-4"/>
        <w:w w:val="98"/>
        <w:sz w:val="24"/>
        <w:szCs w:val="24"/>
        <w:lang w:val="en-US" w:eastAsia="en-US" w:bidi="ar-SA"/>
      </w:rPr>
    </w:lvl>
    <w:lvl w:ilvl="3">
      <w:numFmt w:val="bullet"/>
      <w:lvlText w:val="•"/>
      <w:lvlJc w:val="left"/>
      <w:pPr>
        <w:ind w:left="4238" w:hanging="864"/>
      </w:pPr>
      <w:rPr>
        <w:rFonts w:hint="default"/>
        <w:lang w:val="en-US" w:eastAsia="en-US" w:bidi="ar-SA"/>
      </w:rPr>
    </w:lvl>
    <w:lvl w:ilvl="4">
      <w:numFmt w:val="bullet"/>
      <w:lvlText w:val="•"/>
      <w:lvlJc w:val="left"/>
      <w:pPr>
        <w:ind w:left="5124" w:hanging="864"/>
      </w:pPr>
      <w:rPr>
        <w:rFonts w:hint="default"/>
        <w:lang w:val="en-US" w:eastAsia="en-US" w:bidi="ar-SA"/>
      </w:rPr>
    </w:lvl>
    <w:lvl w:ilvl="5">
      <w:numFmt w:val="bullet"/>
      <w:lvlText w:val="•"/>
      <w:lvlJc w:val="left"/>
      <w:pPr>
        <w:ind w:left="6010" w:hanging="864"/>
      </w:pPr>
      <w:rPr>
        <w:rFonts w:hint="default"/>
        <w:lang w:val="en-US" w:eastAsia="en-US" w:bidi="ar-SA"/>
      </w:rPr>
    </w:lvl>
    <w:lvl w:ilvl="6">
      <w:numFmt w:val="bullet"/>
      <w:lvlText w:val="•"/>
      <w:lvlJc w:val="left"/>
      <w:pPr>
        <w:ind w:left="6896" w:hanging="864"/>
      </w:pPr>
      <w:rPr>
        <w:rFonts w:hint="default"/>
        <w:lang w:val="en-US" w:eastAsia="en-US" w:bidi="ar-SA"/>
      </w:rPr>
    </w:lvl>
    <w:lvl w:ilvl="7">
      <w:numFmt w:val="bullet"/>
      <w:lvlText w:val="•"/>
      <w:lvlJc w:val="left"/>
      <w:pPr>
        <w:ind w:left="7782" w:hanging="864"/>
      </w:pPr>
      <w:rPr>
        <w:rFonts w:hint="default"/>
        <w:lang w:val="en-US" w:eastAsia="en-US" w:bidi="ar-SA"/>
      </w:rPr>
    </w:lvl>
    <w:lvl w:ilvl="8">
      <w:numFmt w:val="bullet"/>
      <w:lvlText w:val="•"/>
      <w:lvlJc w:val="left"/>
      <w:pPr>
        <w:ind w:left="8668" w:hanging="864"/>
      </w:pPr>
      <w:rPr>
        <w:rFonts w:hint="default"/>
        <w:lang w:val="en-US" w:eastAsia="en-US" w:bidi="ar-SA"/>
      </w:rPr>
    </w:lvl>
  </w:abstractNum>
  <w:abstractNum w:abstractNumId="59" w15:restartNumberingAfterBreak="0">
    <w:nsid w:val="696F03CD"/>
    <w:multiLevelType w:val="multilevel"/>
    <w:tmpl w:val="101E9D52"/>
    <w:lvl w:ilvl="0">
      <w:start w:val="1"/>
      <w:numFmt w:val="decimal"/>
      <w:lvlText w:val="%1."/>
      <w:lvlJc w:val="left"/>
      <w:pPr>
        <w:ind w:left="1080" w:hanging="720"/>
        <w:jc w:val="left"/>
      </w:pPr>
      <w:rPr>
        <w:rFonts w:ascii="Arial" w:eastAsia="Arial" w:hAnsi="Arial" w:cs="Arial" w:hint="default"/>
        <w:b w:val="0"/>
        <w:bCs w:val="0"/>
        <w:i w:val="0"/>
        <w:iCs w:val="0"/>
        <w:color w:val="010000"/>
        <w:spacing w:val="-3"/>
        <w:w w:val="98"/>
        <w:sz w:val="24"/>
        <w:szCs w:val="24"/>
        <w:lang w:val="en-US" w:eastAsia="en-US" w:bidi="ar-SA"/>
      </w:rPr>
    </w:lvl>
    <w:lvl w:ilvl="1">
      <w:start w:val="1"/>
      <w:numFmt w:val="upperLetter"/>
      <w:lvlText w:val="%2."/>
      <w:lvlJc w:val="left"/>
      <w:pPr>
        <w:ind w:left="1800" w:hanging="660"/>
        <w:jc w:val="left"/>
      </w:pPr>
      <w:rPr>
        <w:rFonts w:hint="default"/>
        <w:spacing w:val="0"/>
        <w:w w:val="100"/>
        <w:lang w:val="en-US" w:eastAsia="en-US" w:bidi="ar-SA"/>
      </w:rPr>
    </w:lvl>
    <w:lvl w:ilvl="2">
      <w:start w:val="1"/>
      <w:numFmt w:val="decimal"/>
      <w:lvlText w:val="%2-%3"/>
      <w:lvlJc w:val="left"/>
      <w:pPr>
        <w:ind w:left="2520" w:hanging="660"/>
        <w:jc w:val="left"/>
      </w:pPr>
      <w:rPr>
        <w:rFonts w:ascii="Arial" w:eastAsia="Arial" w:hAnsi="Arial" w:cs="Arial" w:hint="default"/>
        <w:b w:val="0"/>
        <w:bCs w:val="0"/>
        <w:i w:val="0"/>
        <w:iCs w:val="0"/>
        <w:spacing w:val="-1"/>
        <w:w w:val="100"/>
        <w:sz w:val="24"/>
        <w:szCs w:val="24"/>
        <w:lang w:val="en-US" w:eastAsia="en-US" w:bidi="ar-SA"/>
      </w:rPr>
    </w:lvl>
    <w:lvl w:ilvl="3">
      <w:numFmt w:val="bullet"/>
      <w:lvlText w:val="•"/>
      <w:lvlJc w:val="left"/>
      <w:pPr>
        <w:ind w:left="3465" w:hanging="660"/>
      </w:pPr>
      <w:rPr>
        <w:rFonts w:hint="default"/>
        <w:lang w:val="en-US" w:eastAsia="en-US" w:bidi="ar-SA"/>
      </w:rPr>
    </w:lvl>
    <w:lvl w:ilvl="4">
      <w:numFmt w:val="bullet"/>
      <w:lvlText w:val="•"/>
      <w:lvlJc w:val="left"/>
      <w:pPr>
        <w:ind w:left="4410" w:hanging="660"/>
      </w:pPr>
      <w:rPr>
        <w:rFonts w:hint="default"/>
        <w:lang w:val="en-US" w:eastAsia="en-US" w:bidi="ar-SA"/>
      </w:rPr>
    </w:lvl>
    <w:lvl w:ilvl="5">
      <w:numFmt w:val="bullet"/>
      <w:lvlText w:val="•"/>
      <w:lvlJc w:val="left"/>
      <w:pPr>
        <w:ind w:left="5355" w:hanging="660"/>
      </w:pPr>
      <w:rPr>
        <w:rFonts w:hint="default"/>
        <w:lang w:val="en-US" w:eastAsia="en-US" w:bidi="ar-SA"/>
      </w:rPr>
    </w:lvl>
    <w:lvl w:ilvl="6">
      <w:numFmt w:val="bullet"/>
      <w:lvlText w:val="•"/>
      <w:lvlJc w:val="left"/>
      <w:pPr>
        <w:ind w:left="6300" w:hanging="660"/>
      </w:pPr>
      <w:rPr>
        <w:rFonts w:hint="default"/>
        <w:lang w:val="en-US" w:eastAsia="en-US" w:bidi="ar-SA"/>
      </w:rPr>
    </w:lvl>
    <w:lvl w:ilvl="7">
      <w:numFmt w:val="bullet"/>
      <w:lvlText w:val="•"/>
      <w:lvlJc w:val="left"/>
      <w:pPr>
        <w:ind w:left="7245" w:hanging="660"/>
      </w:pPr>
      <w:rPr>
        <w:rFonts w:hint="default"/>
        <w:lang w:val="en-US" w:eastAsia="en-US" w:bidi="ar-SA"/>
      </w:rPr>
    </w:lvl>
    <w:lvl w:ilvl="8">
      <w:numFmt w:val="bullet"/>
      <w:lvlText w:val="•"/>
      <w:lvlJc w:val="left"/>
      <w:pPr>
        <w:ind w:left="8190" w:hanging="660"/>
      </w:pPr>
      <w:rPr>
        <w:rFonts w:hint="default"/>
        <w:lang w:val="en-US" w:eastAsia="en-US" w:bidi="ar-SA"/>
      </w:rPr>
    </w:lvl>
  </w:abstractNum>
  <w:abstractNum w:abstractNumId="60" w15:restartNumberingAfterBreak="0">
    <w:nsid w:val="6A3834CE"/>
    <w:multiLevelType w:val="hybridMultilevel"/>
    <w:tmpl w:val="F7704F18"/>
    <w:lvl w:ilvl="0" w:tplc="CAEA2D3C">
      <w:start w:val="8"/>
      <w:numFmt w:val="decimal"/>
      <w:lvlText w:val="%1."/>
      <w:lvlJc w:val="left"/>
      <w:pPr>
        <w:ind w:left="1916" w:hanging="792"/>
        <w:jc w:val="left"/>
      </w:pPr>
      <w:rPr>
        <w:rFonts w:ascii="Arial" w:eastAsia="Arial" w:hAnsi="Arial" w:cs="Arial" w:hint="default"/>
        <w:b w:val="0"/>
        <w:bCs w:val="0"/>
        <w:i w:val="0"/>
        <w:iCs w:val="0"/>
        <w:spacing w:val="-2"/>
        <w:w w:val="98"/>
        <w:sz w:val="20"/>
        <w:szCs w:val="20"/>
        <w:lang w:val="en-US" w:eastAsia="en-US" w:bidi="ar-SA"/>
      </w:rPr>
    </w:lvl>
    <w:lvl w:ilvl="1" w:tplc="D7F442EA">
      <w:numFmt w:val="bullet"/>
      <w:lvlText w:val="•"/>
      <w:lvlJc w:val="left"/>
      <w:pPr>
        <w:ind w:left="2294" w:hanging="792"/>
      </w:pPr>
      <w:rPr>
        <w:rFonts w:hint="default"/>
        <w:lang w:val="en-US" w:eastAsia="en-US" w:bidi="ar-SA"/>
      </w:rPr>
    </w:lvl>
    <w:lvl w:ilvl="2" w:tplc="57586572">
      <w:numFmt w:val="bullet"/>
      <w:lvlText w:val="•"/>
      <w:lvlJc w:val="left"/>
      <w:pPr>
        <w:ind w:left="2669" w:hanging="792"/>
      </w:pPr>
      <w:rPr>
        <w:rFonts w:hint="default"/>
        <w:lang w:val="en-US" w:eastAsia="en-US" w:bidi="ar-SA"/>
      </w:rPr>
    </w:lvl>
    <w:lvl w:ilvl="3" w:tplc="56706CE6">
      <w:numFmt w:val="bullet"/>
      <w:lvlText w:val="•"/>
      <w:lvlJc w:val="left"/>
      <w:pPr>
        <w:ind w:left="3044" w:hanging="792"/>
      </w:pPr>
      <w:rPr>
        <w:rFonts w:hint="default"/>
        <w:lang w:val="en-US" w:eastAsia="en-US" w:bidi="ar-SA"/>
      </w:rPr>
    </w:lvl>
    <w:lvl w:ilvl="4" w:tplc="3C1670F2">
      <w:numFmt w:val="bullet"/>
      <w:lvlText w:val="•"/>
      <w:lvlJc w:val="left"/>
      <w:pPr>
        <w:ind w:left="3419" w:hanging="792"/>
      </w:pPr>
      <w:rPr>
        <w:rFonts w:hint="default"/>
        <w:lang w:val="en-US" w:eastAsia="en-US" w:bidi="ar-SA"/>
      </w:rPr>
    </w:lvl>
    <w:lvl w:ilvl="5" w:tplc="91C0E18C">
      <w:numFmt w:val="bullet"/>
      <w:lvlText w:val="•"/>
      <w:lvlJc w:val="left"/>
      <w:pPr>
        <w:ind w:left="3794" w:hanging="792"/>
      </w:pPr>
      <w:rPr>
        <w:rFonts w:hint="default"/>
        <w:lang w:val="en-US" w:eastAsia="en-US" w:bidi="ar-SA"/>
      </w:rPr>
    </w:lvl>
    <w:lvl w:ilvl="6" w:tplc="79B46192">
      <w:numFmt w:val="bullet"/>
      <w:lvlText w:val="•"/>
      <w:lvlJc w:val="left"/>
      <w:pPr>
        <w:ind w:left="4169" w:hanging="792"/>
      </w:pPr>
      <w:rPr>
        <w:rFonts w:hint="default"/>
        <w:lang w:val="en-US" w:eastAsia="en-US" w:bidi="ar-SA"/>
      </w:rPr>
    </w:lvl>
    <w:lvl w:ilvl="7" w:tplc="BC8A77CE">
      <w:numFmt w:val="bullet"/>
      <w:lvlText w:val="•"/>
      <w:lvlJc w:val="left"/>
      <w:pPr>
        <w:ind w:left="4544" w:hanging="792"/>
      </w:pPr>
      <w:rPr>
        <w:rFonts w:hint="default"/>
        <w:lang w:val="en-US" w:eastAsia="en-US" w:bidi="ar-SA"/>
      </w:rPr>
    </w:lvl>
    <w:lvl w:ilvl="8" w:tplc="81FC1B3A">
      <w:numFmt w:val="bullet"/>
      <w:lvlText w:val="•"/>
      <w:lvlJc w:val="left"/>
      <w:pPr>
        <w:ind w:left="4919" w:hanging="792"/>
      </w:pPr>
      <w:rPr>
        <w:rFonts w:hint="default"/>
        <w:lang w:val="en-US" w:eastAsia="en-US" w:bidi="ar-SA"/>
      </w:rPr>
    </w:lvl>
  </w:abstractNum>
  <w:abstractNum w:abstractNumId="61" w15:restartNumberingAfterBreak="0">
    <w:nsid w:val="6B405296"/>
    <w:multiLevelType w:val="multilevel"/>
    <w:tmpl w:val="2CA0762C"/>
    <w:lvl w:ilvl="0">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start w:val="1"/>
      <w:numFmt w:val="decimal"/>
      <w:lvlText w:val="%1.%2"/>
      <w:lvlJc w:val="left"/>
      <w:pPr>
        <w:ind w:left="1296" w:hanging="504"/>
        <w:jc w:val="left"/>
      </w:pPr>
      <w:rPr>
        <w:rFonts w:ascii="Arial" w:eastAsia="Arial" w:hAnsi="Arial" w:cs="Arial" w:hint="default"/>
        <w:b w:val="0"/>
        <w:bCs w:val="0"/>
        <w:i w:val="0"/>
        <w:iCs w:val="0"/>
        <w:color w:val="010000"/>
        <w:spacing w:val="-33"/>
        <w:w w:val="98"/>
        <w:sz w:val="24"/>
        <w:szCs w:val="24"/>
        <w:lang w:val="en-US" w:eastAsia="en-US" w:bidi="ar-SA"/>
      </w:rPr>
    </w:lvl>
    <w:lvl w:ilvl="2">
      <w:start w:val="1"/>
      <w:numFmt w:val="lowerLetter"/>
      <w:lvlText w:val="%3."/>
      <w:lvlJc w:val="left"/>
      <w:pPr>
        <w:ind w:left="1728" w:hanging="432"/>
        <w:jc w:val="left"/>
      </w:pPr>
      <w:rPr>
        <w:rFonts w:ascii="Arial" w:eastAsia="Arial" w:hAnsi="Arial" w:cs="Arial" w:hint="default"/>
        <w:b w:val="0"/>
        <w:bCs w:val="0"/>
        <w:i w:val="0"/>
        <w:iCs w:val="0"/>
        <w:color w:val="010000"/>
        <w:spacing w:val="-3"/>
        <w:w w:val="98"/>
        <w:sz w:val="24"/>
        <w:szCs w:val="24"/>
        <w:lang w:val="en-US" w:eastAsia="en-US" w:bidi="ar-SA"/>
      </w:rPr>
    </w:lvl>
    <w:lvl w:ilvl="3">
      <w:start w:val="1"/>
      <w:numFmt w:val="lowerRoman"/>
      <w:lvlText w:val="%4."/>
      <w:lvlJc w:val="left"/>
      <w:pPr>
        <w:ind w:left="2160" w:hanging="432"/>
        <w:jc w:val="left"/>
      </w:pPr>
      <w:rPr>
        <w:rFonts w:ascii="Arial" w:eastAsia="Arial" w:hAnsi="Arial" w:cs="Arial" w:hint="default"/>
        <w:b w:val="0"/>
        <w:bCs w:val="0"/>
        <w:i w:val="0"/>
        <w:iCs w:val="0"/>
        <w:color w:val="010000"/>
        <w:spacing w:val="-3"/>
        <w:w w:val="98"/>
        <w:sz w:val="24"/>
        <w:szCs w:val="24"/>
        <w:lang w:val="en-US" w:eastAsia="en-US" w:bidi="ar-SA"/>
      </w:rPr>
    </w:lvl>
    <w:lvl w:ilvl="4">
      <w:numFmt w:val="bullet"/>
      <w:lvlText w:val="•"/>
      <w:lvlJc w:val="left"/>
      <w:pPr>
        <w:ind w:left="3291" w:hanging="432"/>
      </w:pPr>
      <w:rPr>
        <w:rFonts w:hint="default"/>
        <w:lang w:val="en-US" w:eastAsia="en-US" w:bidi="ar-SA"/>
      </w:rPr>
    </w:lvl>
    <w:lvl w:ilvl="5">
      <w:numFmt w:val="bullet"/>
      <w:lvlText w:val="•"/>
      <w:lvlJc w:val="left"/>
      <w:pPr>
        <w:ind w:left="4422" w:hanging="432"/>
      </w:pPr>
      <w:rPr>
        <w:rFonts w:hint="default"/>
        <w:lang w:val="en-US" w:eastAsia="en-US" w:bidi="ar-SA"/>
      </w:rPr>
    </w:lvl>
    <w:lvl w:ilvl="6">
      <w:numFmt w:val="bullet"/>
      <w:lvlText w:val="•"/>
      <w:lvlJc w:val="left"/>
      <w:pPr>
        <w:ind w:left="5554" w:hanging="432"/>
      </w:pPr>
      <w:rPr>
        <w:rFonts w:hint="default"/>
        <w:lang w:val="en-US" w:eastAsia="en-US" w:bidi="ar-SA"/>
      </w:rPr>
    </w:lvl>
    <w:lvl w:ilvl="7">
      <w:numFmt w:val="bullet"/>
      <w:lvlText w:val="•"/>
      <w:lvlJc w:val="left"/>
      <w:pPr>
        <w:ind w:left="6685" w:hanging="432"/>
      </w:pPr>
      <w:rPr>
        <w:rFonts w:hint="default"/>
        <w:lang w:val="en-US" w:eastAsia="en-US" w:bidi="ar-SA"/>
      </w:rPr>
    </w:lvl>
    <w:lvl w:ilvl="8">
      <w:numFmt w:val="bullet"/>
      <w:lvlText w:val="•"/>
      <w:lvlJc w:val="left"/>
      <w:pPr>
        <w:ind w:left="7817" w:hanging="432"/>
      </w:pPr>
      <w:rPr>
        <w:rFonts w:hint="default"/>
        <w:lang w:val="en-US" w:eastAsia="en-US" w:bidi="ar-SA"/>
      </w:rPr>
    </w:lvl>
  </w:abstractNum>
  <w:abstractNum w:abstractNumId="62" w15:restartNumberingAfterBreak="0">
    <w:nsid w:val="6B7E064D"/>
    <w:multiLevelType w:val="multilevel"/>
    <w:tmpl w:val="B79694C0"/>
    <w:lvl w:ilvl="0">
      <w:start w:val="13"/>
      <w:numFmt w:val="decimal"/>
      <w:lvlText w:val="%1"/>
      <w:lvlJc w:val="left"/>
      <w:pPr>
        <w:ind w:left="1440" w:hanging="720"/>
        <w:jc w:val="left"/>
      </w:pPr>
      <w:rPr>
        <w:rFonts w:hint="default"/>
        <w:lang w:val="en-US" w:eastAsia="en-US" w:bidi="ar-SA"/>
      </w:rPr>
    </w:lvl>
    <w:lvl w:ilvl="1">
      <w:start w:val="13"/>
      <w:numFmt w:val="decimal"/>
      <w:lvlText w:val="%1.%2"/>
      <w:lvlJc w:val="left"/>
      <w:pPr>
        <w:ind w:left="1440" w:hanging="720"/>
        <w:jc w:val="left"/>
      </w:pPr>
      <w:rPr>
        <w:rFonts w:ascii="Arial" w:eastAsia="Arial" w:hAnsi="Arial" w:cs="Arial" w:hint="default"/>
        <w:b w:val="0"/>
        <w:bCs w:val="0"/>
        <w:i w:val="0"/>
        <w:iCs w:val="0"/>
        <w:color w:val="010000"/>
        <w:spacing w:val="-4"/>
        <w:w w:val="98"/>
        <w:sz w:val="24"/>
        <w:szCs w:val="24"/>
        <w:lang w:val="en-US" w:eastAsia="en-US" w:bidi="ar-SA"/>
      </w:rPr>
    </w:lvl>
    <w:lvl w:ilvl="2">
      <w:start w:val="1"/>
      <w:numFmt w:val="decimal"/>
      <w:lvlText w:val="%1.%2.%3"/>
      <w:lvlJc w:val="left"/>
      <w:pPr>
        <w:ind w:left="1584" w:hanging="864"/>
        <w:jc w:val="left"/>
      </w:pPr>
      <w:rPr>
        <w:rFonts w:ascii="Arial" w:eastAsia="Arial" w:hAnsi="Arial" w:cs="Arial" w:hint="default"/>
        <w:b w:val="0"/>
        <w:bCs w:val="0"/>
        <w:i w:val="0"/>
        <w:iCs w:val="0"/>
        <w:color w:val="010000"/>
        <w:spacing w:val="-4"/>
        <w:w w:val="98"/>
        <w:sz w:val="24"/>
        <w:szCs w:val="24"/>
        <w:lang w:val="en-US" w:eastAsia="en-US" w:bidi="ar-SA"/>
      </w:rPr>
    </w:lvl>
    <w:lvl w:ilvl="3">
      <w:start w:val="1"/>
      <w:numFmt w:val="decimal"/>
      <w:lvlText w:val="%1.%2.%3.%4"/>
      <w:lvlJc w:val="left"/>
      <w:pPr>
        <w:ind w:left="2736" w:hanging="1152"/>
        <w:jc w:val="left"/>
      </w:pPr>
      <w:rPr>
        <w:rFonts w:ascii="Arial" w:eastAsia="Arial" w:hAnsi="Arial" w:cs="Arial" w:hint="default"/>
        <w:b w:val="0"/>
        <w:bCs w:val="0"/>
        <w:i w:val="0"/>
        <w:iCs w:val="0"/>
        <w:color w:val="010000"/>
        <w:spacing w:val="-6"/>
        <w:w w:val="98"/>
        <w:sz w:val="24"/>
        <w:szCs w:val="24"/>
        <w:lang w:val="en-US" w:eastAsia="en-US" w:bidi="ar-SA"/>
      </w:rPr>
    </w:lvl>
    <w:lvl w:ilvl="4">
      <w:numFmt w:val="bullet"/>
      <w:lvlText w:val="•"/>
      <w:lvlJc w:val="left"/>
      <w:pPr>
        <w:ind w:left="4665" w:hanging="1152"/>
      </w:pPr>
      <w:rPr>
        <w:rFonts w:hint="default"/>
        <w:lang w:val="en-US" w:eastAsia="en-US" w:bidi="ar-SA"/>
      </w:rPr>
    </w:lvl>
    <w:lvl w:ilvl="5">
      <w:numFmt w:val="bullet"/>
      <w:lvlText w:val="•"/>
      <w:lvlJc w:val="left"/>
      <w:pPr>
        <w:ind w:left="5627" w:hanging="1152"/>
      </w:pPr>
      <w:rPr>
        <w:rFonts w:hint="default"/>
        <w:lang w:val="en-US" w:eastAsia="en-US" w:bidi="ar-SA"/>
      </w:rPr>
    </w:lvl>
    <w:lvl w:ilvl="6">
      <w:numFmt w:val="bullet"/>
      <w:lvlText w:val="•"/>
      <w:lvlJc w:val="left"/>
      <w:pPr>
        <w:ind w:left="6590" w:hanging="1152"/>
      </w:pPr>
      <w:rPr>
        <w:rFonts w:hint="default"/>
        <w:lang w:val="en-US" w:eastAsia="en-US" w:bidi="ar-SA"/>
      </w:rPr>
    </w:lvl>
    <w:lvl w:ilvl="7">
      <w:numFmt w:val="bullet"/>
      <w:lvlText w:val="•"/>
      <w:lvlJc w:val="left"/>
      <w:pPr>
        <w:ind w:left="7552" w:hanging="1152"/>
      </w:pPr>
      <w:rPr>
        <w:rFonts w:hint="default"/>
        <w:lang w:val="en-US" w:eastAsia="en-US" w:bidi="ar-SA"/>
      </w:rPr>
    </w:lvl>
    <w:lvl w:ilvl="8">
      <w:numFmt w:val="bullet"/>
      <w:lvlText w:val="•"/>
      <w:lvlJc w:val="left"/>
      <w:pPr>
        <w:ind w:left="8515" w:hanging="1152"/>
      </w:pPr>
      <w:rPr>
        <w:rFonts w:hint="default"/>
        <w:lang w:val="en-US" w:eastAsia="en-US" w:bidi="ar-SA"/>
      </w:rPr>
    </w:lvl>
  </w:abstractNum>
  <w:abstractNum w:abstractNumId="63" w15:restartNumberingAfterBreak="0">
    <w:nsid w:val="6DAA5383"/>
    <w:multiLevelType w:val="hybridMultilevel"/>
    <w:tmpl w:val="11F8D068"/>
    <w:lvl w:ilvl="0" w:tplc="C2582894">
      <w:start w:val="18"/>
      <w:numFmt w:val="decimal"/>
      <w:lvlText w:val="%1."/>
      <w:lvlJc w:val="left"/>
      <w:pPr>
        <w:ind w:left="1464" w:hanging="720"/>
        <w:jc w:val="right"/>
      </w:pPr>
      <w:rPr>
        <w:rFonts w:ascii="Arial" w:eastAsia="Arial" w:hAnsi="Arial" w:cs="Arial" w:hint="default"/>
        <w:b/>
        <w:bCs/>
        <w:i w:val="0"/>
        <w:iCs w:val="0"/>
        <w:spacing w:val="0"/>
        <w:w w:val="100"/>
        <w:sz w:val="24"/>
        <w:szCs w:val="24"/>
        <w:lang w:val="en-US" w:eastAsia="en-US" w:bidi="ar-SA"/>
      </w:rPr>
    </w:lvl>
    <w:lvl w:ilvl="1" w:tplc="3CA8789E">
      <w:numFmt w:val="bullet"/>
      <w:lvlText w:val="•"/>
      <w:lvlJc w:val="left"/>
      <w:pPr>
        <w:ind w:left="2358" w:hanging="720"/>
      </w:pPr>
      <w:rPr>
        <w:rFonts w:hint="default"/>
        <w:lang w:val="en-US" w:eastAsia="en-US" w:bidi="ar-SA"/>
      </w:rPr>
    </w:lvl>
    <w:lvl w:ilvl="2" w:tplc="B09866A4">
      <w:numFmt w:val="bullet"/>
      <w:lvlText w:val="•"/>
      <w:lvlJc w:val="left"/>
      <w:pPr>
        <w:ind w:left="3256" w:hanging="720"/>
      </w:pPr>
      <w:rPr>
        <w:rFonts w:hint="default"/>
        <w:lang w:val="en-US" w:eastAsia="en-US" w:bidi="ar-SA"/>
      </w:rPr>
    </w:lvl>
    <w:lvl w:ilvl="3" w:tplc="25E4F810">
      <w:numFmt w:val="bullet"/>
      <w:lvlText w:val="•"/>
      <w:lvlJc w:val="left"/>
      <w:pPr>
        <w:ind w:left="4154" w:hanging="720"/>
      </w:pPr>
      <w:rPr>
        <w:rFonts w:hint="default"/>
        <w:lang w:val="en-US" w:eastAsia="en-US" w:bidi="ar-SA"/>
      </w:rPr>
    </w:lvl>
    <w:lvl w:ilvl="4" w:tplc="2C0AE79E">
      <w:numFmt w:val="bullet"/>
      <w:lvlText w:val="•"/>
      <w:lvlJc w:val="left"/>
      <w:pPr>
        <w:ind w:left="5052" w:hanging="720"/>
      </w:pPr>
      <w:rPr>
        <w:rFonts w:hint="default"/>
        <w:lang w:val="en-US" w:eastAsia="en-US" w:bidi="ar-SA"/>
      </w:rPr>
    </w:lvl>
    <w:lvl w:ilvl="5" w:tplc="1AFCA18A">
      <w:numFmt w:val="bullet"/>
      <w:lvlText w:val="•"/>
      <w:lvlJc w:val="left"/>
      <w:pPr>
        <w:ind w:left="5950" w:hanging="720"/>
      </w:pPr>
      <w:rPr>
        <w:rFonts w:hint="default"/>
        <w:lang w:val="en-US" w:eastAsia="en-US" w:bidi="ar-SA"/>
      </w:rPr>
    </w:lvl>
    <w:lvl w:ilvl="6" w:tplc="D6C03108">
      <w:numFmt w:val="bullet"/>
      <w:lvlText w:val="•"/>
      <w:lvlJc w:val="left"/>
      <w:pPr>
        <w:ind w:left="6848" w:hanging="720"/>
      </w:pPr>
      <w:rPr>
        <w:rFonts w:hint="default"/>
        <w:lang w:val="en-US" w:eastAsia="en-US" w:bidi="ar-SA"/>
      </w:rPr>
    </w:lvl>
    <w:lvl w:ilvl="7" w:tplc="66BEF374">
      <w:numFmt w:val="bullet"/>
      <w:lvlText w:val="•"/>
      <w:lvlJc w:val="left"/>
      <w:pPr>
        <w:ind w:left="7746" w:hanging="720"/>
      </w:pPr>
      <w:rPr>
        <w:rFonts w:hint="default"/>
        <w:lang w:val="en-US" w:eastAsia="en-US" w:bidi="ar-SA"/>
      </w:rPr>
    </w:lvl>
    <w:lvl w:ilvl="8" w:tplc="4940A17E">
      <w:numFmt w:val="bullet"/>
      <w:lvlText w:val="•"/>
      <w:lvlJc w:val="left"/>
      <w:pPr>
        <w:ind w:left="8644" w:hanging="720"/>
      </w:pPr>
      <w:rPr>
        <w:rFonts w:hint="default"/>
        <w:lang w:val="en-US" w:eastAsia="en-US" w:bidi="ar-SA"/>
      </w:rPr>
    </w:lvl>
  </w:abstractNum>
  <w:abstractNum w:abstractNumId="64" w15:restartNumberingAfterBreak="0">
    <w:nsid w:val="6DC5637A"/>
    <w:multiLevelType w:val="hybridMultilevel"/>
    <w:tmpl w:val="0F84A538"/>
    <w:lvl w:ilvl="0" w:tplc="DFCEA758">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5176ABAA">
      <w:numFmt w:val="bullet"/>
      <w:lvlText w:val="•"/>
      <w:lvlJc w:val="left"/>
      <w:pPr>
        <w:ind w:left="1728" w:hanging="432"/>
      </w:pPr>
      <w:rPr>
        <w:rFonts w:hint="default"/>
        <w:lang w:val="en-US" w:eastAsia="en-US" w:bidi="ar-SA"/>
      </w:rPr>
    </w:lvl>
    <w:lvl w:ilvl="2" w:tplc="3D741574">
      <w:numFmt w:val="bullet"/>
      <w:lvlText w:val="•"/>
      <w:lvlJc w:val="left"/>
      <w:pPr>
        <w:ind w:left="2656" w:hanging="432"/>
      </w:pPr>
      <w:rPr>
        <w:rFonts w:hint="default"/>
        <w:lang w:val="en-US" w:eastAsia="en-US" w:bidi="ar-SA"/>
      </w:rPr>
    </w:lvl>
    <w:lvl w:ilvl="3" w:tplc="74FC4EC6">
      <w:numFmt w:val="bullet"/>
      <w:lvlText w:val="•"/>
      <w:lvlJc w:val="left"/>
      <w:pPr>
        <w:ind w:left="3584" w:hanging="432"/>
      </w:pPr>
      <w:rPr>
        <w:rFonts w:hint="default"/>
        <w:lang w:val="en-US" w:eastAsia="en-US" w:bidi="ar-SA"/>
      </w:rPr>
    </w:lvl>
    <w:lvl w:ilvl="4" w:tplc="770EC49A">
      <w:numFmt w:val="bullet"/>
      <w:lvlText w:val="•"/>
      <w:lvlJc w:val="left"/>
      <w:pPr>
        <w:ind w:left="4512" w:hanging="432"/>
      </w:pPr>
      <w:rPr>
        <w:rFonts w:hint="default"/>
        <w:lang w:val="en-US" w:eastAsia="en-US" w:bidi="ar-SA"/>
      </w:rPr>
    </w:lvl>
    <w:lvl w:ilvl="5" w:tplc="ECDC483C">
      <w:numFmt w:val="bullet"/>
      <w:lvlText w:val="•"/>
      <w:lvlJc w:val="left"/>
      <w:pPr>
        <w:ind w:left="5440" w:hanging="432"/>
      </w:pPr>
      <w:rPr>
        <w:rFonts w:hint="default"/>
        <w:lang w:val="en-US" w:eastAsia="en-US" w:bidi="ar-SA"/>
      </w:rPr>
    </w:lvl>
    <w:lvl w:ilvl="6" w:tplc="8068A34E">
      <w:numFmt w:val="bullet"/>
      <w:lvlText w:val="•"/>
      <w:lvlJc w:val="left"/>
      <w:pPr>
        <w:ind w:left="6368" w:hanging="432"/>
      </w:pPr>
      <w:rPr>
        <w:rFonts w:hint="default"/>
        <w:lang w:val="en-US" w:eastAsia="en-US" w:bidi="ar-SA"/>
      </w:rPr>
    </w:lvl>
    <w:lvl w:ilvl="7" w:tplc="6F881122">
      <w:numFmt w:val="bullet"/>
      <w:lvlText w:val="•"/>
      <w:lvlJc w:val="left"/>
      <w:pPr>
        <w:ind w:left="7296" w:hanging="432"/>
      </w:pPr>
      <w:rPr>
        <w:rFonts w:hint="default"/>
        <w:lang w:val="en-US" w:eastAsia="en-US" w:bidi="ar-SA"/>
      </w:rPr>
    </w:lvl>
    <w:lvl w:ilvl="8" w:tplc="B3D806DA">
      <w:numFmt w:val="bullet"/>
      <w:lvlText w:val="•"/>
      <w:lvlJc w:val="left"/>
      <w:pPr>
        <w:ind w:left="8224" w:hanging="432"/>
      </w:pPr>
      <w:rPr>
        <w:rFonts w:hint="default"/>
        <w:lang w:val="en-US" w:eastAsia="en-US" w:bidi="ar-SA"/>
      </w:rPr>
    </w:lvl>
  </w:abstractNum>
  <w:abstractNum w:abstractNumId="65" w15:restartNumberingAfterBreak="0">
    <w:nsid w:val="6E51779E"/>
    <w:multiLevelType w:val="multilevel"/>
    <w:tmpl w:val="7F48662C"/>
    <w:lvl w:ilvl="0">
      <w:start w:val="5"/>
      <w:numFmt w:val="decimal"/>
      <w:lvlText w:val="%1."/>
      <w:lvlJc w:val="left"/>
      <w:pPr>
        <w:ind w:left="1461" w:hanging="720"/>
        <w:jc w:val="right"/>
      </w:pPr>
      <w:rPr>
        <w:rFonts w:hint="default"/>
        <w:spacing w:val="0"/>
        <w:w w:val="100"/>
        <w:lang w:val="en-US" w:eastAsia="en-US" w:bidi="ar-SA"/>
      </w:rPr>
    </w:lvl>
    <w:lvl w:ilvl="1">
      <w:start w:val="1"/>
      <w:numFmt w:val="decimal"/>
      <w:lvlText w:val="%1.%2"/>
      <w:lvlJc w:val="left"/>
      <w:pPr>
        <w:ind w:left="1440" w:hanging="718"/>
        <w:jc w:val="left"/>
      </w:pPr>
      <w:rPr>
        <w:rFonts w:hint="default"/>
        <w:spacing w:val="-4"/>
        <w:w w:val="98"/>
        <w:lang w:val="en-US" w:eastAsia="en-US" w:bidi="ar-SA"/>
      </w:rPr>
    </w:lvl>
    <w:lvl w:ilvl="2">
      <w:start w:val="1"/>
      <w:numFmt w:val="decimal"/>
      <w:lvlText w:val="%1.%2.%3"/>
      <w:lvlJc w:val="left"/>
      <w:pPr>
        <w:ind w:left="1584" w:hanging="718"/>
        <w:jc w:val="left"/>
      </w:pPr>
      <w:rPr>
        <w:rFonts w:ascii="Arial" w:eastAsia="Arial" w:hAnsi="Arial" w:cs="Arial" w:hint="default"/>
        <w:b w:val="0"/>
        <w:bCs w:val="0"/>
        <w:i w:val="0"/>
        <w:iCs w:val="0"/>
        <w:color w:val="010000"/>
        <w:spacing w:val="-4"/>
        <w:w w:val="98"/>
        <w:sz w:val="24"/>
        <w:szCs w:val="24"/>
        <w:lang w:val="en-US" w:eastAsia="en-US" w:bidi="ar-SA"/>
      </w:rPr>
    </w:lvl>
    <w:lvl w:ilvl="3">
      <w:numFmt w:val="bullet"/>
      <w:lvlText w:val="•"/>
      <w:lvlJc w:val="left"/>
      <w:pPr>
        <w:ind w:left="2687" w:hanging="718"/>
      </w:pPr>
      <w:rPr>
        <w:rFonts w:hint="default"/>
        <w:lang w:val="en-US" w:eastAsia="en-US" w:bidi="ar-SA"/>
      </w:rPr>
    </w:lvl>
    <w:lvl w:ilvl="4">
      <w:numFmt w:val="bullet"/>
      <w:lvlText w:val="•"/>
      <w:lvlJc w:val="left"/>
      <w:pPr>
        <w:ind w:left="3795" w:hanging="718"/>
      </w:pPr>
      <w:rPr>
        <w:rFonts w:hint="default"/>
        <w:lang w:val="en-US" w:eastAsia="en-US" w:bidi="ar-SA"/>
      </w:rPr>
    </w:lvl>
    <w:lvl w:ilvl="5">
      <w:numFmt w:val="bullet"/>
      <w:lvlText w:val="•"/>
      <w:lvlJc w:val="left"/>
      <w:pPr>
        <w:ind w:left="4902" w:hanging="718"/>
      </w:pPr>
      <w:rPr>
        <w:rFonts w:hint="default"/>
        <w:lang w:val="en-US" w:eastAsia="en-US" w:bidi="ar-SA"/>
      </w:rPr>
    </w:lvl>
    <w:lvl w:ilvl="6">
      <w:numFmt w:val="bullet"/>
      <w:lvlText w:val="•"/>
      <w:lvlJc w:val="left"/>
      <w:pPr>
        <w:ind w:left="6010" w:hanging="718"/>
      </w:pPr>
      <w:rPr>
        <w:rFonts w:hint="default"/>
        <w:lang w:val="en-US" w:eastAsia="en-US" w:bidi="ar-SA"/>
      </w:rPr>
    </w:lvl>
    <w:lvl w:ilvl="7">
      <w:numFmt w:val="bullet"/>
      <w:lvlText w:val="•"/>
      <w:lvlJc w:val="left"/>
      <w:pPr>
        <w:ind w:left="7117" w:hanging="718"/>
      </w:pPr>
      <w:rPr>
        <w:rFonts w:hint="default"/>
        <w:lang w:val="en-US" w:eastAsia="en-US" w:bidi="ar-SA"/>
      </w:rPr>
    </w:lvl>
    <w:lvl w:ilvl="8">
      <w:numFmt w:val="bullet"/>
      <w:lvlText w:val="•"/>
      <w:lvlJc w:val="left"/>
      <w:pPr>
        <w:ind w:left="8225" w:hanging="718"/>
      </w:pPr>
      <w:rPr>
        <w:rFonts w:hint="default"/>
        <w:lang w:val="en-US" w:eastAsia="en-US" w:bidi="ar-SA"/>
      </w:rPr>
    </w:lvl>
  </w:abstractNum>
  <w:abstractNum w:abstractNumId="66" w15:restartNumberingAfterBreak="0">
    <w:nsid w:val="70C61B61"/>
    <w:multiLevelType w:val="hybridMultilevel"/>
    <w:tmpl w:val="164A5B84"/>
    <w:lvl w:ilvl="0" w:tplc="3A2061CE">
      <w:start w:val="1"/>
      <w:numFmt w:val="decimal"/>
      <w:lvlText w:val="%1."/>
      <w:lvlJc w:val="left"/>
      <w:pPr>
        <w:ind w:left="1440" w:hanging="720"/>
        <w:jc w:val="left"/>
      </w:pPr>
      <w:rPr>
        <w:rFonts w:ascii="Arial" w:eastAsia="Arial" w:hAnsi="Arial" w:cs="Arial" w:hint="default"/>
        <w:b w:val="0"/>
        <w:bCs w:val="0"/>
        <w:i w:val="0"/>
        <w:iCs w:val="0"/>
        <w:color w:val="010000"/>
        <w:spacing w:val="-24"/>
        <w:w w:val="98"/>
        <w:sz w:val="24"/>
        <w:szCs w:val="24"/>
        <w:lang w:val="en-US" w:eastAsia="en-US" w:bidi="ar-SA"/>
      </w:rPr>
    </w:lvl>
    <w:lvl w:ilvl="1" w:tplc="B8B0C0D4">
      <w:numFmt w:val="bullet"/>
      <w:lvlText w:val="•"/>
      <w:lvlJc w:val="left"/>
      <w:pPr>
        <w:ind w:left="2340" w:hanging="720"/>
      </w:pPr>
      <w:rPr>
        <w:rFonts w:hint="default"/>
        <w:lang w:val="en-US" w:eastAsia="en-US" w:bidi="ar-SA"/>
      </w:rPr>
    </w:lvl>
    <w:lvl w:ilvl="2" w:tplc="04C43FAC">
      <w:numFmt w:val="bullet"/>
      <w:lvlText w:val="•"/>
      <w:lvlJc w:val="left"/>
      <w:pPr>
        <w:ind w:left="3240" w:hanging="720"/>
      </w:pPr>
      <w:rPr>
        <w:rFonts w:hint="default"/>
        <w:lang w:val="en-US" w:eastAsia="en-US" w:bidi="ar-SA"/>
      </w:rPr>
    </w:lvl>
    <w:lvl w:ilvl="3" w:tplc="13E8E9C6">
      <w:numFmt w:val="bullet"/>
      <w:lvlText w:val="•"/>
      <w:lvlJc w:val="left"/>
      <w:pPr>
        <w:ind w:left="4140" w:hanging="720"/>
      </w:pPr>
      <w:rPr>
        <w:rFonts w:hint="default"/>
        <w:lang w:val="en-US" w:eastAsia="en-US" w:bidi="ar-SA"/>
      </w:rPr>
    </w:lvl>
    <w:lvl w:ilvl="4" w:tplc="FBE2B770">
      <w:numFmt w:val="bullet"/>
      <w:lvlText w:val="•"/>
      <w:lvlJc w:val="left"/>
      <w:pPr>
        <w:ind w:left="5040" w:hanging="720"/>
      </w:pPr>
      <w:rPr>
        <w:rFonts w:hint="default"/>
        <w:lang w:val="en-US" w:eastAsia="en-US" w:bidi="ar-SA"/>
      </w:rPr>
    </w:lvl>
    <w:lvl w:ilvl="5" w:tplc="D2DCD800">
      <w:numFmt w:val="bullet"/>
      <w:lvlText w:val="•"/>
      <w:lvlJc w:val="left"/>
      <w:pPr>
        <w:ind w:left="5940" w:hanging="720"/>
      </w:pPr>
      <w:rPr>
        <w:rFonts w:hint="default"/>
        <w:lang w:val="en-US" w:eastAsia="en-US" w:bidi="ar-SA"/>
      </w:rPr>
    </w:lvl>
    <w:lvl w:ilvl="6" w:tplc="F1B2D876">
      <w:numFmt w:val="bullet"/>
      <w:lvlText w:val="•"/>
      <w:lvlJc w:val="left"/>
      <w:pPr>
        <w:ind w:left="6840" w:hanging="720"/>
      </w:pPr>
      <w:rPr>
        <w:rFonts w:hint="default"/>
        <w:lang w:val="en-US" w:eastAsia="en-US" w:bidi="ar-SA"/>
      </w:rPr>
    </w:lvl>
    <w:lvl w:ilvl="7" w:tplc="B8C0329C">
      <w:numFmt w:val="bullet"/>
      <w:lvlText w:val="•"/>
      <w:lvlJc w:val="left"/>
      <w:pPr>
        <w:ind w:left="7740" w:hanging="720"/>
      </w:pPr>
      <w:rPr>
        <w:rFonts w:hint="default"/>
        <w:lang w:val="en-US" w:eastAsia="en-US" w:bidi="ar-SA"/>
      </w:rPr>
    </w:lvl>
    <w:lvl w:ilvl="8" w:tplc="F96C4CBC">
      <w:numFmt w:val="bullet"/>
      <w:lvlText w:val="•"/>
      <w:lvlJc w:val="left"/>
      <w:pPr>
        <w:ind w:left="8640" w:hanging="720"/>
      </w:pPr>
      <w:rPr>
        <w:rFonts w:hint="default"/>
        <w:lang w:val="en-US" w:eastAsia="en-US" w:bidi="ar-SA"/>
      </w:rPr>
    </w:lvl>
  </w:abstractNum>
  <w:abstractNum w:abstractNumId="67" w15:restartNumberingAfterBreak="0">
    <w:nsid w:val="73C77CF8"/>
    <w:multiLevelType w:val="hybridMultilevel"/>
    <w:tmpl w:val="11100F36"/>
    <w:lvl w:ilvl="0" w:tplc="CBC6093C">
      <w:start w:val="1"/>
      <w:numFmt w:val="lowerRoman"/>
      <w:lvlText w:val="%1."/>
      <w:lvlJc w:val="left"/>
      <w:pPr>
        <w:ind w:left="2160" w:hanging="336"/>
        <w:jc w:val="right"/>
      </w:pPr>
      <w:rPr>
        <w:rFonts w:ascii="Arial" w:eastAsia="Arial" w:hAnsi="Arial" w:cs="Arial" w:hint="default"/>
        <w:b w:val="0"/>
        <w:bCs w:val="0"/>
        <w:i w:val="0"/>
        <w:iCs w:val="0"/>
        <w:spacing w:val="-3"/>
        <w:w w:val="98"/>
        <w:sz w:val="24"/>
        <w:szCs w:val="24"/>
        <w:lang w:val="en-US" w:eastAsia="en-US" w:bidi="ar-SA"/>
      </w:rPr>
    </w:lvl>
    <w:lvl w:ilvl="1" w:tplc="815C43DA">
      <w:numFmt w:val="bullet"/>
      <w:lvlText w:val="•"/>
      <w:lvlJc w:val="left"/>
      <w:pPr>
        <w:ind w:left="2952" w:hanging="336"/>
      </w:pPr>
      <w:rPr>
        <w:rFonts w:hint="default"/>
        <w:lang w:val="en-US" w:eastAsia="en-US" w:bidi="ar-SA"/>
      </w:rPr>
    </w:lvl>
    <w:lvl w:ilvl="2" w:tplc="7E24B002">
      <w:numFmt w:val="bullet"/>
      <w:lvlText w:val="•"/>
      <w:lvlJc w:val="left"/>
      <w:pPr>
        <w:ind w:left="3744" w:hanging="336"/>
      </w:pPr>
      <w:rPr>
        <w:rFonts w:hint="default"/>
        <w:lang w:val="en-US" w:eastAsia="en-US" w:bidi="ar-SA"/>
      </w:rPr>
    </w:lvl>
    <w:lvl w:ilvl="3" w:tplc="C4A20F4C">
      <w:numFmt w:val="bullet"/>
      <w:lvlText w:val="•"/>
      <w:lvlJc w:val="left"/>
      <w:pPr>
        <w:ind w:left="4536" w:hanging="336"/>
      </w:pPr>
      <w:rPr>
        <w:rFonts w:hint="default"/>
        <w:lang w:val="en-US" w:eastAsia="en-US" w:bidi="ar-SA"/>
      </w:rPr>
    </w:lvl>
    <w:lvl w:ilvl="4" w:tplc="5702833E">
      <w:numFmt w:val="bullet"/>
      <w:lvlText w:val="•"/>
      <w:lvlJc w:val="left"/>
      <w:pPr>
        <w:ind w:left="5328" w:hanging="336"/>
      </w:pPr>
      <w:rPr>
        <w:rFonts w:hint="default"/>
        <w:lang w:val="en-US" w:eastAsia="en-US" w:bidi="ar-SA"/>
      </w:rPr>
    </w:lvl>
    <w:lvl w:ilvl="5" w:tplc="76D4054E">
      <w:numFmt w:val="bullet"/>
      <w:lvlText w:val="•"/>
      <w:lvlJc w:val="left"/>
      <w:pPr>
        <w:ind w:left="6120" w:hanging="336"/>
      </w:pPr>
      <w:rPr>
        <w:rFonts w:hint="default"/>
        <w:lang w:val="en-US" w:eastAsia="en-US" w:bidi="ar-SA"/>
      </w:rPr>
    </w:lvl>
    <w:lvl w:ilvl="6" w:tplc="DEEEF93C">
      <w:numFmt w:val="bullet"/>
      <w:lvlText w:val="•"/>
      <w:lvlJc w:val="left"/>
      <w:pPr>
        <w:ind w:left="6912" w:hanging="336"/>
      </w:pPr>
      <w:rPr>
        <w:rFonts w:hint="default"/>
        <w:lang w:val="en-US" w:eastAsia="en-US" w:bidi="ar-SA"/>
      </w:rPr>
    </w:lvl>
    <w:lvl w:ilvl="7" w:tplc="2F4CC16E">
      <w:numFmt w:val="bullet"/>
      <w:lvlText w:val="•"/>
      <w:lvlJc w:val="left"/>
      <w:pPr>
        <w:ind w:left="7704" w:hanging="336"/>
      </w:pPr>
      <w:rPr>
        <w:rFonts w:hint="default"/>
        <w:lang w:val="en-US" w:eastAsia="en-US" w:bidi="ar-SA"/>
      </w:rPr>
    </w:lvl>
    <w:lvl w:ilvl="8" w:tplc="103E682C">
      <w:numFmt w:val="bullet"/>
      <w:lvlText w:val="•"/>
      <w:lvlJc w:val="left"/>
      <w:pPr>
        <w:ind w:left="8496" w:hanging="336"/>
      </w:pPr>
      <w:rPr>
        <w:rFonts w:hint="default"/>
        <w:lang w:val="en-US" w:eastAsia="en-US" w:bidi="ar-SA"/>
      </w:rPr>
    </w:lvl>
  </w:abstractNum>
  <w:abstractNum w:abstractNumId="68" w15:restartNumberingAfterBreak="0">
    <w:nsid w:val="740070CB"/>
    <w:multiLevelType w:val="hybridMultilevel"/>
    <w:tmpl w:val="DDDE1178"/>
    <w:lvl w:ilvl="0" w:tplc="9ED6E4FC">
      <w:start w:val="1"/>
      <w:numFmt w:val="decimal"/>
      <w:lvlText w:val="%1."/>
      <w:lvlJc w:val="left"/>
      <w:pPr>
        <w:ind w:left="1800" w:hanging="720"/>
        <w:jc w:val="left"/>
      </w:pPr>
      <w:rPr>
        <w:rFonts w:ascii="Arial" w:eastAsia="Arial" w:hAnsi="Arial" w:cs="Arial" w:hint="default"/>
        <w:b w:val="0"/>
        <w:bCs w:val="0"/>
        <w:i w:val="0"/>
        <w:iCs w:val="0"/>
        <w:color w:val="010000"/>
        <w:spacing w:val="-5"/>
        <w:w w:val="98"/>
        <w:sz w:val="24"/>
        <w:szCs w:val="24"/>
        <w:lang w:val="en-US" w:eastAsia="en-US" w:bidi="ar-SA"/>
      </w:rPr>
    </w:lvl>
    <w:lvl w:ilvl="1" w:tplc="29C6E126">
      <w:numFmt w:val="bullet"/>
      <w:lvlText w:val="•"/>
      <w:lvlJc w:val="left"/>
      <w:pPr>
        <w:ind w:left="2628" w:hanging="720"/>
      </w:pPr>
      <w:rPr>
        <w:rFonts w:hint="default"/>
        <w:lang w:val="en-US" w:eastAsia="en-US" w:bidi="ar-SA"/>
      </w:rPr>
    </w:lvl>
    <w:lvl w:ilvl="2" w:tplc="F86E288A">
      <w:numFmt w:val="bullet"/>
      <w:lvlText w:val="•"/>
      <w:lvlJc w:val="left"/>
      <w:pPr>
        <w:ind w:left="3456" w:hanging="720"/>
      </w:pPr>
      <w:rPr>
        <w:rFonts w:hint="default"/>
        <w:lang w:val="en-US" w:eastAsia="en-US" w:bidi="ar-SA"/>
      </w:rPr>
    </w:lvl>
    <w:lvl w:ilvl="3" w:tplc="B8BA5B74">
      <w:numFmt w:val="bullet"/>
      <w:lvlText w:val="•"/>
      <w:lvlJc w:val="left"/>
      <w:pPr>
        <w:ind w:left="4284" w:hanging="720"/>
      </w:pPr>
      <w:rPr>
        <w:rFonts w:hint="default"/>
        <w:lang w:val="en-US" w:eastAsia="en-US" w:bidi="ar-SA"/>
      </w:rPr>
    </w:lvl>
    <w:lvl w:ilvl="4" w:tplc="C7B29326">
      <w:numFmt w:val="bullet"/>
      <w:lvlText w:val="•"/>
      <w:lvlJc w:val="left"/>
      <w:pPr>
        <w:ind w:left="5112" w:hanging="720"/>
      </w:pPr>
      <w:rPr>
        <w:rFonts w:hint="default"/>
        <w:lang w:val="en-US" w:eastAsia="en-US" w:bidi="ar-SA"/>
      </w:rPr>
    </w:lvl>
    <w:lvl w:ilvl="5" w:tplc="8C18ED92">
      <w:numFmt w:val="bullet"/>
      <w:lvlText w:val="•"/>
      <w:lvlJc w:val="left"/>
      <w:pPr>
        <w:ind w:left="5940" w:hanging="720"/>
      </w:pPr>
      <w:rPr>
        <w:rFonts w:hint="default"/>
        <w:lang w:val="en-US" w:eastAsia="en-US" w:bidi="ar-SA"/>
      </w:rPr>
    </w:lvl>
    <w:lvl w:ilvl="6" w:tplc="85BE6C26">
      <w:numFmt w:val="bullet"/>
      <w:lvlText w:val="•"/>
      <w:lvlJc w:val="left"/>
      <w:pPr>
        <w:ind w:left="6768" w:hanging="720"/>
      </w:pPr>
      <w:rPr>
        <w:rFonts w:hint="default"/>
        <w:lang w:val="en-US" w:eastAsia="en-US" w:bidi="ar-SA"/>
      </w:rPr>
    </w:lvl>
    <w:lvl w:ilvl="7" w:tplc="80248A78">
      <w:numFmt w:val="bullet"/>
      <w:lvlText w:val="•"/>
      <w:lvlJc w:val="left"/>
      <w:pPr>
        <w:ind w:left="7596" w:hanging="720"/>
      </w:pPr>
      <w:rPr>
        <w:rFonts w:hint="default"/>
        <w:lang w:val="en-US" w:eastAsia="en-US" w:bidi="ar-SA"/>
      </w:rPr>
    </w:lvl>
    <w:lvl w:ilvl="8" w:tplc="977ABBFA">
      <w:numFmt w:val="bullet"/>
      <w:lvlText w:val="•"/>
      <w:lvlJc w:val="left"/>
      <w:pPr>
        <w:ind w:left="8424" w:hanging="720"/>
      </w:pPr>
      <w:rPr>
        <w:rFonts w:hint="default"/>
        <w:lang w:val="en-US" w:eastAsia="en-US" w:bidi="ar-SA"/>
      </w:rPr>
    </w:lvl>
  </w:abstractNum>
  <w:abstractNum w:abstractNumId="69" w15:restartNumberingAfterBreak="0">
    <w:nsid w:val="74313A88"/>
    <w:multiLevelType w:val="hybridMultilevel"/>
    <w:tmpl w:val="5E428EE2"/>
    <w:lvl w:ilvl="0" w:tplc="D966A594">
      <w:start w:val="1"/>
      <w:numFmt w:val="decimal"/>
      <w:lvlText w:val="%1."/>
      <w:lvlJc w:val="left"/>
      <w:pPr>
        <w:ind w:left="1860" w:hanging="360"/>
        <w:jc w:val="left"/>
      </w:pPr>
      <w:rPr>
        <w:rFonts w:ascii="Arial" w:eastAsia="Arial" w:hAnsi="Arial" w:cs="Arial" w:hint="default"/>
        <w:b w:val="0"/>
        <w:bCs w:val="0"/>
        <w:i w:val="0"/>
        <w:iCs w:val="0"/>
        <w:spacing w:val="0"/>
        <w:w w:val="100"/>
        <w:sz w:val="24"/>
        <w:szCs w:val="24"/>
        <w:lang w:val="en-US" w:eastAsia="en-US" w:bidi="ar-SA"/>
      </w:rPr>
    </w:lvl>
    <w:lvl w:ilvl="1" w:tplc="91BC72C6">
      <w:numFmt w:val="bullet"/>
      <w:lvlText w:val="•"/>
      <w:lvlJc w:val="left"/>
      <w:pPr>
        <w:ind w:left="2682" w:hanging="360"/>
      </w:pPr>
      <w:rPr>
        <w:rFonts w:hint="default"/>
        <w:lang w:val="en-US" w:eastAsia="en-US" w:bidi="ar-SA"/>
      </w:rPr>
    </w:lvl>
    <w:lvl w:ilvl="2" w:tplc="7DBAC846">
      <w:numFmt w:val="bullet"/>
      <w:lvlText w:val="•"/>
      <w:lvlJc w:val="left"/>
      <w:pPr>
        <w:ind w:left="3504" w:hanging="360"/>
      </w:pPr>
      <w:rPr>
        <w:rFonts w:hint="default"/>
        <w:lang w:val="en-US" w:eastAsia="en-US" w:bidi="ar-SA"/>
      </w:rPr>
    </w:lvl>
    <w:lvl w:ilvl="3" w:tplc="B3D2FA6A">
      <w:numFmt w:val="bullet"/>
      <w:lvlText w:val="•"/>
      <w:lvlJc w:val="left"/>
      <w:pPr>
        <w:ind w:left="4326" w:hanging="360"/>
      </w:pPr>
      <w:rPr>
        <w:rFonts w:hint="default"/>
        <w:lang w:val="en-US" w:eastAsia="en-US" w:bidi="ar-SA"/>
      </w:rPr>
    </w:lvl>
    <w:lvl w:ilvl="4" w:tplc="645A6CDE">
      <w:numFmt w:val="bullet"/>
      <w:lvlText w:val="•"/>
      <w:lvlJc w:val="left"/>
      <w:pPr>
        <w:ind w:left="5148" w:hanging="360"/>
      </w:pPr>
      <w:rPr>
        <w:rFonts w:hint="default"/>
        <w:lang w:val="en-US" w:eastAsia="en-US" w:bidi="ar-SA"/>
      </w:rPr>
    </w:lvl>
    <w:lvl w:ilvl="5" w:tplc="FA68FADC">
      <w:numFmt w:val="bullet"/>
      <w:lvlText w:val="•"/>
      <w:lvlJc w:val="left"/>
      <w:pPr>
        <w:ind w:left="5970" w:hanging="360"/>
      </w:pPr>
      <w:rPr>
        <w:rFonts w:hint="default"/>
        <w:lang w:val="en-US" w:eastAsia="en-US" w:bidi="ar-SA"/>
      </w:rPr>
    </w:lvl>
    <w:lvl w:ilvl="6" w:tplc="61F803F4">
      <w:numFmt w:val="bullet"/>
      <w:lvlText w:val="•"/>
      <w:lvlJc w:val="left"/>
      <w:pPr>
        <w:ind w:left="6792" w:hanging="360"/>
      </w:pPr>
      <w:rPr>
        <w:rFonts w:hint="default"/>
        <w:lang w:val="en-US" w:eastAsia="en-US" w:bidi="ar-SA"/>
      </w:rPr>
    </w:lvl>
    <w:lvl w:ilvl="7" w:tplc="2A5204EC">
      <w:numFmt w:val="bullet"/>
      <w:lvlText w:val="•"/>
      <w:lvlJc w:val="left"/>
      <w:pPr>
        <w:ind w:left="7614" w:hanging="360"/>
      </w:pPr>
      <w:rPr>
        <w:rFonts w:hint="default"/>
        <w:lang w:val="en-US" w:eastAsia="en-US" w:bidi="ar-SA"/>
      </w:rPr>
    </w:lvl>
    <w:lvl w:ilvl="8" w:tplc="3006B350">
      <w:numFmt w:val="bullet"/>
      <w:lvlText w:val="•"/>
      <w:lvlJc w:val="left"/>
      <w:pPr>
        <w:ind w:left="8436" w:hanging="360"/>
      </w:pPr>
      <w:rPr>
        <w:rFonts w:hint="default"/>
        <w:lang w:val="en-US" w:eastAsia="en-US" w:bidi="ar-SA"/>
      </w:rPr>
    </w:lvl>
  </w:abstractNum>
  <w:abstractNum w:abstractNumId="70" w15:restartNumberingAfterBreak="0">
    <w:nsid w:val="75062E59"/>
    <w:multiLevelType w:val="hybridMultilevel"/>
    <w:tmpl w:val="82989B84"/>
    <w:lvl w:ilvl="0" w:tplc="8EB88E90">
      <w:start w:val="3"/>
      <w:numFmt w:val="decimal"/>
      <w:lvlText w:val="%1."/>
      <w:lvlJc w:val="left"/>
      <w:pPr>
        <w:ind w:left="1389" w:hanging="788"/>
        <w:jc w:val="left"/>
      </w:pPr>
      <w:rPr>
        <w:rFonts w:ascii="Arial" w:eastAsia="Arial" w:hAnsi="Arial" w:cs="Arial" w:hint="default"/>
        <w:b/>
        <w:bCs/>
        <w:i w:val="0"/>
        <w:iCs w:val="0"/>
        <w:spacing w:val="0"/>
        <w:w w:val="100"/>
        <w:sz w:val="24"/>
        <w:szCs w:val="24"/>
        <w:lang w:val="en-US" w:eastAsia="en-US" w:bidi="ar-SA"/>
      </w:rPr>
    </w:lvl>
    <w:lvl w:ilvl="1" w:tplc="B10A4E1E">
      <w:numFmt w:val="bullet"/>
      <w:lvlText w:val="•"/>
      <w:lvlJc w:val="left"/>
      <w:pPr>
        <w:ind w:left="2286" w:hanging="788"/>
      </w:pPr>
      <w:rPr>
        <w:rFonts w:hint="default"/>
        <w:lang w:val="en-US" w:eastAsia="en-US" w:bidi="ar-SA"/>
      </w:rPr>
    </w:lvl>
    <w:lvl w:ilvl="2" w:tplc="4FB08778">
      <w:numFmt w:val="bullet"/>
      <w:lvlText w:val="•"/>
      <w:lvlJc w:val="left"/>
      <w:pPr>
        <w:ind w:left="3192" w:hanging="788"/>
      </w:pPr>
      <w:rPr>
        <w:rFonts w:hint="default"/>
        <w:lang w:val="en-US" w:eastAsia="en-US" w:bidi="ar-SA"/>
      </w:rPr>
    </w:lvl>
    <w:lvl w:ilvl="3" w:tplc="9D2C081A">
      <w:numFmt w:val="bullet"/>
      <w:lvlText w:val="•"/>
      <w:lvlJc w:val="left"/>
      <w:pPr>
        <w:ind w:left="4098" w:hanging="788"/>
      </w:pPr>
      <w:rPr>
        <w:rFonts w:hint="default"/>
        <w:lang w:val="en-US" w:eastAsia="en-US" w:bidi="ar-SA"/>
      </w:rPr>
    </w:lvl>
    <w:lvl w:ilvl="4" w:tplc="4BF8C2CA">
      <w:numFmt w:val="bullet"/>
      <w:lvlText w:val="•"/>
      <w:lvlJc w:val="left"/>
      <w:pPr>
        <w:ind w:left="5004" w:hanging="788"/>
      </w:pPr>
      <w:rPr>
        <w:rFonts w:hint="default"/>
        <w:lang w:val="en-US" w:eastAsia="en-US" w:bidi="ar-SA"/>
      </w:rPr>
    </w:lvl>
    <w:lvl w:ilvl="5" w:tplc="5BF0798A">
      <w:numFmt w:val="bullet"/>
      <w:lvlText w:val="•"/>
      <w:lvlJc w:val="left"/>
      <w:pPr>
        <w:ind w:left="5910" w:hanging="788"/>
      </w:pPr>
      <w:rPr>
        <w:rFonts w:hint="default"/>
        <w:lang w:val="en-US" w:eastAsia="en-US" w:bidi="ar-SA"/>
      </w:rPr>
    </w:lvl>
    <w:lvl w:ilvl="6" w:tplc="1542D4B8">
      <w:numFmt w:val="bullet"/>
      <w:lvlText w:val="•"/>
      <w:lvlJc w:val="left"/>
      <w:pPr>
        <w:ind w:left="6816" w:hanging="788"/>
      </w:pPr>
      <w:rPr>
        <w:rFonts w:hint="default"/>
        <w:lang w:val="en-US" w:eastAsia="en-US" w:bidi="ar-SA"/>
      </w:rPr>
    </w:lvl>
    <w:lvl w:ilvl="7" w:tplc="2A14980E">
      <w:numFmt w:val="bullet"/>
      <w:lvlText w:val="•"/>
      <w:lvlJc w:val="left"/>
      <w:pPr>
        <w:ind w:left="7722" w:hanging="788"/>
      </w:pPr>
      <w:rPr>
        <w:rFonts w:hint="default"/>
        <w:lang w:val="en-US" w:eastAsia="en-US" w:bidi="ar-SA"/>
      </w:rPr>
    </w:lvl>
    <w:lvl w:ilvl="8" w:tplc="D6C283E2">
      <w:numFmt w:val="bullet"/>
      <w:lvlText w:val="•"/>
      <w:lvlJc w:val="left"/>
      <w:pPr>
        <w:ind w:left="8628" w:hanging="788"/>
      </w:pPr>
      <w:rPr>
        <w:rFonts w:hint="default"/>
        <w:lang w:val="en-US" w:eastAsia="en-US" w:bidi="ar-SA"/>
      </w:rPr>
    </w:lvl>
  </w:abstractNum>
  <w:abstractNum w:abstractNumId="71" w15:restartNumberingAfterBreak="0">
    <w:nsid w:val="75156ADE"/>
    <w:multiLevelType w:val="hybridMultilevel"/>
    <w:tmpl w:val="20D4CA6E"/>
    <w:lvl w:ilvl="0" w:tplc="56DEDDC0">
      <w:start w:val="1"/>
      <w:numFmt w:val="lowerLetter"/>
      <w:lvlText w:val="(%1)"/>
      <w:lvlJc w:val="left"/>
      <w:pPr>
        <w:ind w:left="2160" w:hanging="531"/>
        <w:jc w:val="left"/>
      </w:pPr>
      <w:rPr>
        <w:rFonts w:ascii="Arial" w:eastAsia="Arial" w:hAnsi="Arial" w:cs="Arial" w:hint="default"/>
        <w:b w:val="0"/>
        <w:bCs w:val="0"/>
        <w:i w:val="0"/>
        <w:iCs w:val="0"/>
        <w:color w:val="010000"/>
        <w:spacing w:val="-5"/>
        <w:w w:val="98"/>
        <w:sz w:val="24"/>
        <w:szCs w:val="24"/>
        <w:lang w:val="en-US" w:eastAsia="en-US" w:bidi="ar-SA"/>
      </w:rPr>
    </w:lvl>
    <w:lvl w:ilvl="1" w:tplc="B1BE76D2">
      <w:numFmt w:val="bullet"/>
      <w:lvlText w:val="•"/>
      <w:lvlJc w:val="left"/>
      <w:pPr>
        <w:ind w:left="2988" w:hanging="531"/>
      </w:pPr>
      <w:rPr>
        <w:rFonts w:hint="default"/>
        <w:lang w:val="en-US" w:eastAsia="en-US" w:bidi="ar-SA"/>
      </w:rPr>
    </w:lvl>
    <w:lvl w:ilvl="2" w:tplc="F080E952">
      <w:numFmt w:val="bullet"/>
      <w:lvlText w:val="•"/>
      <w:lvlJc w:val="left"/>
      <w:pPr>
        <w:ind w:left="3816" w:hanging="531"/>
      </w:pPr>
      <w:rPr>
        <w:rFonts w:hint="default"/>
        <w:lang w:val="en-US" w:eastAsia="en-US" w:bidi="ar-SA"/>
      </w:rPr>
    </w:lvl>
    <w:lvl w:ilvl="3" w:tplc="6C16E9B0">
      <w:numFmt w:val="bullet"/>
      <w:lvlText w:val="•"/>
      <w:lvlJc w:val="left"/>
      <w:pPr>
        <w:ind w:left="4644" w:hanging="531"/>
      </w:pPr>
      <w:rPr>
        <w:rFonts w:hint="default"/>
        <w:lang w:val="en-US" w:eastAsia="en-US" w:bidi="ar-SA"/>
      </w:rPr>
    </w:lvl>
    <w:lvl w:ilvl="4" w:tplc="A572A916">
      <w:numFmt w:val="bullet"/>
      <w:lvlText w:val="•"/>
      <w:lvlJc w:val="left"/>
      <w:pPr>
        <w:ind w:left="5472" w:hanging="531"/>
      </w:pPr>
      <w:rPr>
        <w:rFonts w:hint="default"/>
        <w:lang w:val="en-US" w:eastAsia="en-US" w:bidi="ar-SA"/>
      </w:rPr>
    </w:lvl>
    <w:lvl w:ilvl="5" w:tplc="32FC5D16">
      <w:numFmt w:val="bullet"/>
      <w:lvlText w:val="•"/>
      <w:lvlJc w:val="left"/>
      <w:pPr>
        <w:ind w:left="6300" w:hanging="531"/>
      </w:pPr>
      <w:rPr>
        <w:rFonts w:hint="default"/>
        <w:lang w:val="en-US" w:eastAsia="en-US" w:bidi="ar-SA"/>
      </w:rPr>
    </w:lvl>
    <w:lvl w:ilvl="6" w:tplc="7B36373E">
      <w:numFmt w:val="bullet"/>
      <w:lvlText w:val="•"/>
      <w:lvlJc w:val="left"/>
      <w:pPr>
        <w:ind w:left="7128" w:hanging="531"/>
      </w:pPr>
      <w:rPr>
        <w:rFonts w:hint="default"/>
        <w:lang w:val="en-US" w:eastAsia="en-US" w:bidi="ar-SA"/>
      </w:rPr>
    </w:lvl>
    <w:lvl w:ilvl="7" w:tplc="900A6388">
      <w:numFmt w:val="bullet"/>
      <w:lvlText w:val="•"/>
      <w:lvlJc w:val="left"/>
      <w:pPr>
        <w:ind w:left="7956" w:hanging="531"/>
      </w:pPr>
      <w:rPr>
        <w:rFonts w:hint="default"/>
        <w:lang w:val="en-US" w:eastAsia="en-US" w:bidi="ar-SA"/>
      </w:rPr>
    </w:lvl>
    <w:lvl w:ilvl="8" w:tplc="BCB056F8">
      <w:numFmt w:val="bullet"/>
      <w:lvlText w:val="•"/>
      <w:lvlJc w:val="left"/>
      <w:pPr>
        <w:ind w:left="8784" w:hanging="531"/>
      </w:pPr>
      <w:rPr>
        <w:rFonts w:hint="default"/>
        <w:lang w:val="en-US" w:eastAsia="en-US" w:bidi="ar-SA"/>
      </w:rPr>
    </w:lvl>
  </w:abstractNum>
  <w:abstractNum w:abstractNumId="72" w15:restartNumberingAfterBreak="0">
    <w:nsid w:val="758F46EE"/>
    <w:multiLevelType w:val="hybridMultilevel"/>
    <w:tmpl w:val="CBF29A46"/>
    <w:lvl w:ilvl="0" w:tplc="19F29E9C">
      <w:start w:val="1"/>
      <w:numFmt w:val="lowerLetter"/>
      <w:lvlText w:val="(%1)"/>
      <w:lvlJc w:val="left"/>
      <w:pPr>
        <w:ind w:left="2157" w:hanging="531"/>
        <w:jc w:val="left"/>
      </w:pPr>
      <w:rPr>
        <w:rFonts w:ascii="Arial" w:eastAsia="Arial" w:hAnsi="Arial" w:cs="Arial" w:hint="default"/>
        <w:b w:val="0"/>
        <w:bCs w:val="0"/>
        <w:i w:val="0"/>
        <w:iCs w:val="0"/>
        <w:color w:val="010000"/>
        <w:spacing w:val="-5"/>
        <w:w w:val="98"/>
        <w:sz w:val="24"/>
        <w:szCs w:val="24"/>
        <w:lang w:val="en-US" w:eastAsia="en-US" w:bidi="ar-SA"/>
      </w:rPr>
    </w:lvl>
    <w:lvl w:ilvl="1" w:tplc="6C74186E">
      <w:numFmt w:val="bullet"/>
      <w:lvlText w:val="•"/>
      <w:lvlJc w:val="left"/>
      <w:pPr>
        <w:ind w:left="2988" w:hanging="531"/>
      </w:pPr>
      <w:rPr>
        <w:rFonts w:hint="default"/>
        <w:lang w:val="en-US" w:eastAsia="en-US" w:bidi="ar-SA"/>
      </w:rPr>
    </w:lvl>
    <w:lvl w:ilvl="2" w:tplc="B4EC49AA">
      <w:numFmt w:val="bullet"/>
      <w:lvlText w:val="•"/>
      <w:lvlJc w:val="left"/>
      <w:pPr>
        <w:ind w:left="3816" w:hanging="531"/>
      </w:pPr>
      <w:rPr>
        <w:rFonts w:hint="default"/>
        <w:lang w:val="en-US" w:eastAsia="en-US" w:bidi="ar-SA"/>
      </w:rPr>
    </w:lvl>
    <w:lvl w:ilvl="3" w:tplc="844017CE">
      <w:numFmt w:val="bullet"/>
      <w:lvlText w:val="•"/>
      <w:lvlJc w:val="left"/>
      <w:pPr>
        <w:ind w:left="4644" w:hanging="531"/>
      </w:pPr>
      <w:rPr>
        <w:rFonts w:hint="default"/>
        <w:lang w:val="en-US" w:eastAsia="en-US" w:bidi="ar-SA"/>
      </w:rPr>
    </w:lvl>
    <w:lvl w:ilvl="4" w:tplc="9E3E2674">
      <w:numFmt w:val="bullet"/>
      <w:lvlText w:val="•"/>
      <w:lvlJc w:val="left"/>
      <w:pPr>
        <w:ind w:left="5472" w:hanging="531"/>
      </w:pPr>
      <w:rPr>
        <w:rFonts w:hint="default"/>
        <w:lang w:val="en-US" w:eastAsia="en-US" w:bidi="ar-SA"/>
      </w:rPr>
    </w:lvl>
    <w:lvl w:ilvl="5" w:tplc="88F82DD6">
      <w:numFmt w:val="bullet"/>
      <w:lvlText w:val="•"/>
      <w:lvlJc w:val="left"/>
      <w:pPr>
        <w:ind w:left="6300" w:hanging="531"/>
      </w:pPr>
      <w:rPr>
        <w:rFonts w:hint="default"/>
        <w:lang w:val="en-US" w:eastAsia="en-US" w:bidi="ar-SA"/>
      </w:rPr>
    </w:lvl>
    <w:lvl w:ilvl="6" w:tplc="B61AB142">
      <w:numFmt w:val="bullet"/>
      <w:lvlText w:val="•"/>
      <w:lvlJc w:val="left"/>
      <w:pPr>
        <w:ind w:left="7128" w:hanging="531"/>
      </w:pPr>
      <w:rPr>
        <w:rFonts w:hint="default"/>
        <w:lang w:val="en-US" w:eastAsia="en-US" w:bidi="ar-SA"/>
      </w:rPr>
    </w:lvl>
    <w:lvl w:ilvl="7" w:tplc="C5F02BD0">
      <w:numFmt w:val="bullet"/>
      <w:lvlText w:val="•"/>
      <w:lvlJc w:val="left"/>
      <w:pPr>
        <w:ind w:left="7956" w:hanging="531"/>
      </w:pPr>
      <w:rPr>
        <w:rFonts w:hint="default"/>
        <w:lang w:val="en-US" w:eastAsia="en-US" w:bidi="ar-SA"/>
      </w:rPr>
    </w:lvl>
    <w:lvl w:ilvl="8" w:tplc="2FC2A476">
      <w:numFmt w:val="bullet"/>
      <w:lvlText w:val="•"/>
      <w:lvlJc w:val="left"/>
      <w:pPr>
        <w:ind w:left="8784" w:hanging="531"/>
      </w:pPr>
      <w:rPr>
        <w:rFonts w:hint="default"/>
        <w:lang w:val="en-US" w:eastAsia="en-US" w:bidi="ar-SA"/>
      </w:rPr>
    </w:lvl>
  </w:abstractNum>
  <w:abstractNum w:abstractNumId="73" w15:restartNumberingAfterBreak="0">
    <w:nsid w:val="78505CCA"/>
    <w:multiLevelType w:val="hybridMultilevel"/>
    <w:tmpl w:val="0E760EDE"/>
    <w:lvl w:ilvl="0" w:tplc="B5DA0580">
      <w:start w:val="1"/>
      <w:numFmt w:val="decimal"/>
      <w:lvlText w:val="%1."/>
      <w:lvlJc w:val="left"/>
      <w:pPr>
        <w:ind w:left="1440" w:hanging="718"/>
        <w:jc w:val="left"/>
      </w:pPr>
      <w:rPr>
        <w:rFonts w:ascii="Arial" w:eastAsia="Arial" w:hAnsi="Arial" w:cs="Arial" w:hint="default"/>
        <w:b w:val="0"/>
        <w:bCs w:val="0"/>
        <w:i w:val="0"/>
        <w:iCs w:val="0"/>
        <w:color w:val="010000"/>
        <w:spacing w:val="-3"/>
        <w:w w:val="98"/>
        <w:sz w:val="24"/>
        <w:szCs w:val="24"/>
        <w:lang w:val="en-US" w:eastAsia="en-US" w:bidi="ar-SA"/>
      </w:rPr>
    </w:lvl>
    <w:lvl w:ilvl="1" w:tplc="52B677A8">
      <w:numFmt w:val="bullet"/>
      <w:lvlText w:val="•"/>
      <w:lvlJc w:val="left"/>
      <w:pPr>
        <w:ind w:left="2340" w:hanging="718"/>
      </w:pPr>
      <w:rPr>
        <w:rFonts w:hint="default"/>
        <w:lang w:val="en-US" w:eastAsia="en-US" w:bidi="ar-SA"/>
      </w:rPr>
    </w:lvl>
    <w:lvl w:ilvl="2" w:tplc="E668AE88">
      <w:numFmt w:val="bullet"/>
      <w:lvlText w:val="•"/>
      <w:lvlJc w:val="left"/>
      <w:pPr>
        <w:ind w:left="3240" w:hanging="718"/>
      </w:pPr>
      <w:rPr>
        <w:rFonts w:hint="default"/>
        <w:lang w:val="en-US" w:eastAsia="en-US" w:bidi="ar-SA"/>
      </w:rPr>
    </w:lvl>
    <w:lvl w:ilvl="3" w:tplc="38FA546C">
      <w:numFmt w:val="bullet"/>
      <w:lvlText w:val="•"/>
      <w:lvlJc w:val="left"/>
      <w:pPr>
        <w:ind w:left="4140" w:hanging="718"/>
      </w:pPr>
      <w:rPr>
        <w:rFonts w:hint="default"/>
        <w:lang w:val="en-US" w:eastAsia="en-US" w:bidi="ar-SA"/>
      </w:rPr>
    </w:lvl>
    <w:lvl w:ilvl="4" w:tplc="12382B56">
      <w:numFmt w:val="bullet"/>
      <w:lvlText w:val="•"/>
      <w:lvlJc w:val="left"/>
      <w:pPr>
        <w:ind w:left="5040" w:hanging="718"/>
      </w:pPr>
      <w:rPr>
        <w:rFonts w:hint="default"/>
        <w:lang w:val="en-US" w:eastAsia="en-US" w:bidi="ar-SA"/>
      </w:rPr>
    </w:lvl>
    <w:lvl w:ilvl="5" w:tplc="E466ACD4">
      <w:numFmt w:val="bullet"/>
      <w:lvlText w:val="•"/>
      <w:lvlJc w:val="left"/>
      <w:pPr>
        <w:ind w:left="5940" w:hanging="718"/>
      </w:pPr>
      <w:rPr>
        <w:rFonts w:hint="default"/>
        <w:lang w:val="en-US" w:eastAsia="en-US" w:bidi="ar-SA"/>
      </w:rPr>
    </w:lvl>
    <w:lvl w:ilvl="6" w:tplc="AD6EDB06">
      <w:numFmt w:val="bullet"/>
      <w:lvlText w:val="•"/>
      <w:lvlJc w:val="left"/>
      <w:pPr>
        <w:ind w:left="6840" w:hanging="718"/>
      </w:pPr>
      <w:rPr>
        <w:rFonts w:hint="default"/>
        <w:lang w:val="en-US" w:eastAsia="en-US" w:bidi="ar-SA"/>
      </w:rPr>
    </w:lvl>
    <w:lvl w:ilvl="7" w:tplc="06EE1750">
      <w:numFmt w:val="bullet"/>
      <w:lvlText w:val="•"/>
      <w:lvlJc w:val="left"/>
      <w:pPr>
        <w:ind w:left="7740" w:hanging="718"/>
      </w:pPr>
      <w:rPr>
        <w:rFonts w:hint="default"/>
        <w:lang w:val="en-US" w:eastAsia="en-US" w:bidi="ar-SA"/>
      </w:rPr>
    </w:lvl>
    <w:lvl w:ilvl="8" w:tplc="DC0A1484">
      <w:numFmt w:val="bullet"/>
      <w:lvlText w:val="•"/>
      <w:lvlJc w:val="left"/>
      <w:pPr>
        <w:ind w:left="8640" w:hanging="718"/>
      </w:pPr>
      <w:rPr>
        <w:rFonts w:hint="default"/>
        <w:lang w:val="en-US" w:eastAsia="en-US" w:bidi="ar-SA"/>
      </w:rPr>
    </w:lvl>
  </w:abstractNum>
  <w:abstractNum w:abstractNumId="74" w15:restartNumberingAfterBreak="0">
    <w:nsid w:val="78AF18A0"/>
    <w:multiLevelType w:val="hybridMultilevel"/>
    <w:tmpl w:val="E0B03C96"/>
    <w:lvl w:ilvl="0" w:tplc="C0DE84C4">
      <w:start w:val="27"/>
      <w:numFmt w:val="decimal"/>
      <w:lvlText w:val="%1."/>
      <w:lvlJc w:val="left"/>
      <w:pPr>
        <w:ind w:left="765" w:hanging="720"/>
        <w:jc w:val="left"/>
      </w:pPr>
      <w:rPr>
        <w:rFonts w:ascii="Arial" w:eastAsia="Arial" w:hAnsi="Arial" w:cs="Arial" w:hint="default"/>
        <w:b/>
        <w:bCs/>
        <w:i w:val="0"/>
        <w:iCs w:val="0"/>
        <w:spacing w:val="0"/>
        <w:w w:val="100"/>
        <w:sz w:val="24"/>
        <w:szCs w:val="24"/>
        <w:lang w:val="en-US" w:eastAsia="en-US" w:bidi="ar-SA"/>
      </w:rPr>
    </w:lvl>
    <w:lvl w:ilvl="1" w:tplc="D4148440">
      <w:start w:val="1"/>
      <w:numFmt w:val="decimal"/>
      <w:lvlText w:val="%2."/>
      <w:lvlJc w:val="left"/>
      <w:pPr>
        <w:ind w:left="777" w:hanging="360"/>
        <w:jc w:val="left"/>
      </w:pPr>
      <w:rPr>
        <w:rFonts w:ascii="Arial" w:eastAsia="Arial" w:hAnsi="Arial" w:cs="Arial" w:hint="default"/>
        <w:b w:val="0"/>
        <w:bCs w:val="0"/>
        <w:i w:val="0"/>
        <w:iCs w:val="0"/>
        <w:spacing w:val="0"/>
        <w:w w:val="100"/>
        <w:sz w:val="24"/>
        <w:szCs w:val="24"/>
        <w:lang w:val="en-US" w:eastAsia="en-US" w:bidi="ar-SA"/>
      </w:rPr>
    </w:lvl>
    <w:lvl w:ilvl="2" w:tplc="F54ACCE4">
      <w:start w:val="1"/>
      <w:numFmt w:val="upperLetter"/>
      <w:lvlText w:val="%3."/>
      <w:lvlJc w:val="left"/>
      <w:pPr>
        <w:ind w:left="1497" w:hanging="360"/>
        <w:jc w:val="left"/>
      </w:pPr>
      <w:rPr>
        <w:rFonts w:ascii="Arial" w:eastAsia="Arial" w:hAnsi="Arial" w:cs="Arial" w:hint="default"/>
        <w:b w:val="0"/>
        <w:bCs w:val="0"/>
        <w:i w:val="0"/>
        <w:iCs w:val="0"/>
        <w:spacing w:val="0"/>
        <w:w w:val="100"/>
        <w:sz w:val="24"/>
        <w:szCs w:val="24"/>
        <w:lang w:val="en-US" w:eastAsia="en-US" w:bidi="ar-SA"/>
      </w:rPr>
    </w:lvl>
    <w:lvl w:ilvl="3" w:tplc="E3CE1A56">
      <w:start w:val="1"/>
      <w:numFmt w:val="lowerRoman"/>
      <w:lvlText w:val="%4."/>
      <w:lvlJc w:val="left"/>
      <w:pPr>
        <w:ind w:left="2220" w:hanging="300"/>
        <w:jc w:val="right"/>
      </w:pPr>
      <w:rPr>
        <w:rFonts w:ascii="Arial" w:eastAsia="Arial" w:hAnsi="Arial" w:cs="Arial" w:hint="default"/>
        <w:b w:val="0"/>
        <w:bCs w:val="0"/>
        <w:i w:val="0"/>
        <w:iCs w:val="0"/>
        <w:spacing w:val="-1"/>
        <w:w w:val="100"/>
        <w:sz w:val="24"/>
        <w:szCs w:val="24"/>
        <w:lang w:val="en-US" w:eastAsia="en-US" w:bidi="ar-SA"/>
      </w:rPr>
    </w:lvl>
    <w:lvl w:ilvl="4" w:tplc="D84C74B8">
      <w:numFmt w:val="bullet"/>
      <w:lvlText w:val="•"/>
      <w:lvlJc w:val="left"/>
      <w:pPr>
        <w:ind w:left="3342" w:hanging="300"/>
      </w:pPr>
      <w:rPr>
        <w:rFonts w:hint="default"/>
        <w:lang w:val="en-US" w:eastAsia="en-US" w:bidi="ar-SA"/>
      </w:rPr>
    </w:lvl>
    <w:lvl w:ilvl="5" w:tplc="531CAE12">
      <w:numFmt w:val="bullet"/>
      <w:lvlText w:val="•"/>
      <w:lvlJc w:val="left"/>
      <w:pPr>
        <w:ind w:left="4465" w:hanging="300"/>
      </w:pPr>
      <w:rPr>
        <w:rFonts w:hint="default"/>
        <w:lang w:val="en-US" w:eastAsia="en-US" w:bidi="ar-SA"/>
      </w:rPr>
    </w:lvl>
    <w:lvl w:ilvl="6" w:tplc="97CAADDC">
      <w:numFmt w:val="bullet"/>
      <w:lvlText w:val="•"/>
      <w:lvlJc w:val="left"/>
      <w:pPr>
        <w:ind w:left="5588" w:hanging="300"/>
      </w:pPr>
      <w:rPr>
        <w:rFonts w:hint="default"/>
        <w:lang w:val="en-US" w:eastAsia="en-US" w:bidi="ar-SA"/>
      </w:rPr>
    </w:lvl>
    <w:lvl w:ilvl="7" w:tplc="4B24FAB0">
      <w:numFmt w:val="bullet"/>
      <w:lvlText w:val="•"/>
      <w:lvlJc w:val="left"/>
      <w:pPr>
        <w:ind w:left="6711" w:hanging="300"/>
      </w:pPr>
      <w:rPr>
        <w:rFonts w:hint="default"/>
        <w:lang w:val="en-US" w:eastAsia="en-US" w:bidi="ar-SA"/>
      </w:rPr>
    </w:lvl>
    <w:lvl w:ilvl="8" w:tplc="FBF8DF3E">
      <w:numFmt w:val="bullet"/>
      <w:lvlText w:val="•"/>
      <w:lvlJc w:val="left"/>
      <w:pPr>
        <w:ind w:left="7834" w:hanging="300"/>
      </w:pPr>
      <w:rPr>
        <w:rFonts w:hint="default"/>
        <w:lang w:val="en-US" w:eastAsia="en-US" w:bidi="ar-SA"/>
      </w:rPr>
    </w:lvl>
  </w:abstractNum>
  <w:abstractNum w:abstractNumId="75" w15:restartNumberingAfterBreak="0">
    <w:nsid w:val="7B2A51E9"/>
    <w:multiLevelType w:val="multilevel"/>
    <w:tmpl w:val="237A6560"/>
    <w:lvl w:ilvl="0">
      <w:start w:val="9"/>
      <w:numFmt w:val="decimal"/>
      <w:lvlText w:val="%1."/>
      <w:lvlJc w:val="left"/>
      <w:pPr>
        <w:ind w:left="1980" w:hanging="632"/>
        <w:jc w:val="right"/>
      </w:pPr>
      <w:rPr>
        <w:rFonts w:hint="default"/>
        <w:spacing w:val="0"/>
        <w:w w:val="100"/>
        <w:lang w:val="en-US" w:eastAsia="en-US" w:bidi="ar-SA"/>
      </w:rPr>
    </w:lvl>
    <w:lvl w:ilvl="1">
      <w:start w:val="1"/>
      <w:numFmt w:val="decimal"/>
      <w:lvlText w:val="%1.%2"/>
      <w:lvlJc w:val="left"/>
      <w:pPr>
        <w:ind w:left="1437" w:hanging="718"/>
        <w:jc w:val="left"/>
      </w:pPr>
      <w:rPr>
        <w:rFonts w:ascii="Arial" w:eastAsia="Arial" w:hAnsi="Arial" w:cs="Arial" w:hint="default"/>
        <w:b w:val="0"/>
        <w:bCs w:val="0"/>
        <w:i w:val="0"/>
        <w:iCs w:val="0"/>
        <w:color w:val="010000"/>
        <w:spacing w:val="-2"/>
        <w:w w:val="98"/>
        <w:sz w:val="24"/>
        <w:szCs w:val="24"/>
        <w:lang w:val="en-US" w:eastAsia="en-US" w:bidi="ar-SA"/>
      </w:rPr>
    </w:lvl>
    <w:lvl w:ilvl="2">
      <w:start w:val="1"/>
      <w:numFmt w:val="decimal"/>
      <w:lvlText w:val="%1.%2.%3"/>
      <w:lvlJc w:val="left"/>
      <w:pPr>
        <w:ind w:left="1584" w:hanging="864"/>
        <w:jc w:val="left"/>
      </w:pPr>
      <w:rPr>
        <w:rFonts w:hint="default"/>
        <w:spacing w:val="-6"/>
        <w:w w:val="98"/>
        <w:lang w:val="en-US" w:eastAsia="en-US" w:bidi="ar-SA"/>
      </w:rPr>
    </w:lvl>
    <w:lvl w:ilvl="3">
      <w:start w:val="1"/>
      <w:numFmt w:val="lowerLetter"/>
      <w:lvlText w:val="(%4)"/>
      <w:lvlJc w:val="left"/>
      <w:pPr>
        <w:ind w:left="2160" w:hanging="864"/>
        <w:jc w:val="left"/>
      </w:pPr>
      <w:rPr>
        <w:rFonts w:ascii="Arial" w:eastAsia="Arial" w:hAnsi="Arial" w:cs="Arial" w:hint="default"/>
        <w:b w:val="0"/>
        <w:bCs w:val="0"/>
        <w:i w:val="0"/>
        <w:iCs w:val="0"/>
        <w:color w:val="010000"/>
        <w:spacing w:val="-5"/>
        <w:w w:val="98"/>
        <w:sz w:val="24"/>
        <w:szCs w:val="24"/>
        <w:lang w:val="en-US" w:eastAsia="en-US" w:bidi="ar-SA"/>
      </w:rPr>
    </w:lvl>
    <w:lvl w:ilvl="4">
      <w:numFmt w:val="bullet"/>
      <w:lvlText w:val="•"/>
      <w:lvlJc w:val="left"/>
      <w:pPr>
        <w:ind w:left="2480" w:hanging="864"/>
      </w:pPr>
      <w:rPr>
        <w:rFonts w:hint="default"/>
        <w:lang w:val="en-US" w:eastAsia="en-US" w:bidi="ar-SA"/>
      </w:rPr>
    </w:lvl>
    <w:lvl w:ilvl="5">
      <w:numFmt w:val="bullet"/>
      <w:lvlText w:val="•"/>
      <w:lvlJc w:val="left"/>
      <w:pPr>
        <w:ind w:left="3806" w:hanging="864"/>
      </w:pPr>
      <w:rPr>
        <w:rFonts w:hint="default"/>
        <w:lang w:val="en-US" w:eastAsia="en-US" w:bidi="ar-SA"/>
      </w:rPr>
    </w:lvl>
    <w:lvl w:ilvl="6">
      <w:numFmt w:val="bullet"/>
      <w:lvlText w:val="•"/>
      <w:lvlJc w:val="left"/>
      <w:pPr>
        <w:ind w:left="5133" w:hanging="864"/>
      </w:pPr>
      <w:rPr>
        <w:rFonts w:hint="default"/>
        <w:lang w:val="en-US" w:eastAsia="en-US" w:bidi="ar-SA"/>
      </w:rPr>
    </w:lvl>
    <w:lvl w:ilvl="7">
      <w:numFmt w:val="bullet"/>
      <w:lvlText w:val="•"/>
      <w:lvlJc w:val="left"/>
      <w:pPr>
        <w:ind w:left="6460" w:hanging="864"/>
      </w:pPr>
      <w:rPr>
        <w:rFonts w:hint="default"/>
        <w:lang w:val="en-US" w:eastAsia="en-US" w:bidi="ar-SA"/>
      </w:rPr>
    </w:lvl>
    <w:lvl w:ilvl="8">
      <w:numFmt w:val="bullet"/>
      <w:lvlText w:val="•"/>
      <w:lvlJc w:val="left"/>
      <w:pPr>
        <w:ind w:left="7786" w:hanging="864"/>
      </w:pPr>
      <w:rPr>
        <w:rFonts w:hint="default"/>
        <w:lang w:val="en-US" w:eastAsia="en-US" w:bidi="ar-SA"/>
      </w:rPr>
    </w:lvl>
  </w:abstractNum>
  <w:abstractNum w:abstractNumId="76" w15:restartNumberingAfterBreak="0">
    <w:nsid w:val="7C187F9C"/>
    <w:multiLevelType w:val="hybridMultilevel"/>
    <w:tmpl w:val="A3209950"/>
    <w:lvl w:ilvl="0" w:tplc="F70E833C">
      <w:start w:val="1"/>
      <w:numFmt w:val="decimal"/>
      <w:lvlText w:val="%1."/>
      <w:lvlJc w:val="left"/>
      <w:pPr>
        <w:ind w:left="1440" w:hanging="720"/>
        <w:jc w:val="left"/>
      </w:pPr>
      <w:rPr>
        <w:rFonts w:ascii="Arial" w:eastAsia="Arial" w:hAnsi="Arial" w:cs="Arial" w:hint="default"/>
        <w:b w:val="0"/>
        <w:bCs w:val="0"/>
        <w:i w:val="0"/>
        <w:iCs w:val="0"/>
        <w:spacing w:val="-3"/>
        <w:w w:val="98"/>
        <w:sz w:val="24"/>
        <w:szCs w:val="24"/>
        <w:lang w:val="en-US" w:eastAsia="en-US" w:bidi="ar-SA"/>
      </w:rPr>
    </w:lvl>
    <w:lvl w:ilvl="1" w:tplc="F83A60C0">
      <w:start w:val="1"/>
      <w:numFmt w:val="lowerLetter"/>
      <w:lvlText w:val="%2."/>
      <w:lvlJc w:val="left"/>
      <w:pPr>
        <w:ind w:left="2340" w:hanging="396"/>
        <w:jc w:val="left"/>
      </w:pPr>
      <w:rPr>
        <w:rFonts w:ascii="Arial" w:eastAsia="Arial" w:hAnsi="Arial" w:cs="Arial" w:hint="default"/>
        <w:b w:val="0"/>
        <w:bCs w:val="0"/>
        <w:i w:val="0"/>
        <w:iCs w:val="0"/>
        <w:spacing w:val="-8"/>
        <w:w w:val="98"/>
        <w:sz w:val="24"/>
        <w:szCs w:val="24"/>
        <w:lang w:val="en-US" w:eastAsia="en-US" w:bidi="ar-SA"/>
      </w:rPr>
    </w:lvl>
    <w:lvl w:ilvl="2" w:tplc="2430AFA2">
      <w:numFmt w:val="bullet"/>
      <w:lvlText w:val="•"/>
      <w:lvlJc w:val="left"/>
      <w:pPr>
        <w:ind w:left="3200" w:hanging="396"/>
      </w:pPr>
      <w:rPr>
        <w:rFonts w:hint="default"/>
        <w:lang w:val="en-US" w:eastAsia="en-US" w:bidi="ar-SA"/>
      </w:rPr>
    </w:lvl>
    <w:lvl w:ilvl="3" w:tplc="58DA3260">
      <w:numFmt w:val="bullet"/>
      <w:lvlText w:val="•"/>
      <w:lvlJc w:val="left"/>
      <w:pPr>
        <w:ind w:left="4060" w:hanging="396"/>
      </w:pPr>
      <w:rPr>
        <w:rFonts w:hint="default"/>
        <w:lang w:val="en-US" w:eastAsia="en-US" w:bidi="ar-SA"/>
      </w:rPr>
    </w:lvl>
    <w:lvl w:ilvl="4" w:tplc="F0BE5E72">
      <w:numFmt w:val="bullet"/>
      <w:lvlText w:val="•"/>
      <w:lvlJc w:val="left"/>
      <w:pPr>
        <w:ind w:left="4920" w:hanging="396"/>
      </w:pPr>
      <w:rPr>
        <w:rFonts w:hint="default"/>
        <w:lang w:val="en-US" w:eastAsia="en-US" w:bidi="ar-SA"/>
      </w:rPr>
    </w:lvl>
    <w:lvl w:ilvl="5" w:tplc="B41C27EC">
      <w:numFmt w:val="bullet"/>
      <w:lvlText w:val="•"/>
      <w:lvlJc w:val="left"/>
      <w:pPr>
        <w:ind w:left="5780" w:hanging="396"/>
      </w:pPr>
      <w:rPr>
        <w:rFonts w:hint="default"/>
        <w:lang w:val="en-US" w:eastAsia="en-US" w:bidi="ar-SA"/>
      </w:rPr>
    </w:lvl>
    <w:lvl w:ilvl="6" w:tplc="F200B49A">
      <w:numFmt w:val="bullet"/>
      <w:lvlText w:val="•"/>
      <w:lvlJc w:val="left"/>
      <w:pPr>
        <w:ind w:left="6640" w:hanging="396"/>
      </w:pPr>
      <w:rPr>
        <w:rFonts w:hint="default"/>
        <w:lang w:val="en-US" w:eastAsia="en-US" w:bidi="ar-SA"/>
      </w:rPr>
    </w:lvl>
    <w:lvl w:ilvl="7" w:tplc="F9246300">
      <w:numFmt w:val="bullet"/>
      <w:lvlText w:val="•"/>
      <w:lvlJc w:val="left"/>
      <w:pPr>
        <w:ind w:left="7500" w:hanging="396"/>
      </w:pPr>
      <w:rPr>
        <w:rFonts w:hint="default"/>
        <w:lang w:val="en-US" w:eastAsia="en-US" w:bidi="ar-SA"/>
      </w:rPr>
    </w:lvl>
    <w:lvl w:ilvl="8" w:tplc="52226F10">
      <w:numFmt w:val="bullet"/>
      <w:lvlText w:val="•"/>
      <w:lvlJc w:val="left"/>
      <w:pPr>
        <w:ind w:left="8360" w:hanging="396"/>
      </w:pPr>
      <w:rPr>
        <w:rFonts w:hint="default"/>
        <w:lang w:val="en-US" w:eastAsia="en-US" w:bidi="ar-SA"/>
      </w:rPr>
    </w:lvl>
  </w:abstractNum>
  <w:abstractNum w:abstractNumId="77" w15:restartNumberingAfterBreak="0">
    <w:nsid w:val="7D295C3F"/>
    <w:multiLevelType w:val="hybridMultilevel"/>
    <w:tmpl w:val="571090AC"/>
    <w:lvl w:ilvl="0" w:tplc="A49EB4AA">
      <w:start w:val="20"/>
      <w:numFmt w:val="decimal"/>
      <w:lvlText w:val="%1."/>
      <w:lvlJc w:val="left"/>
      <w:pPr>
        <w:ind w:left="1039" w:hanging="720"/>
        <w:jc w:val="right"/>
      </w:pPr>
      <w:rPr>
        <w:rFonts w:ascii="Arial" w:eastAsia="Arial" w:hAnsi="Arial" w:cs="Arial" w:hint="default"/>
        <w:b/>
        <w:bCs/>
        <w:i w:val="0"/>
        <w:iCs w:val="0"/>
        <w:spacing w:val="0"/>
        <w:w w:val="100"/>
        <w:sz w:val="24"/>
        <w:szCs w:val="24"/>
        <w:lang w:val="en-US" w:eastAsia="en-US" w:bidi="ar-SA"/>
      </w:rPr>
    </w:lvl>
    <w:lvl w:ilvl="1" w:tplc="5E66F162">
      <w:numFmt w:val="bullet"/>
      <w:lvlText w:val="•"/>
      <w:lvlJc w:val="left"/>
      <w:pPr>
        <w:ind w:left="1980" w:hanging="720"/>
      </w:pPr>
      <w:rPr>
        <w:rFonts w:hint="default"/>
        <w:lang w:val="en-US" w:eastAsia="en-US" w:bidi="ar-SA"/>
      </w:rPr>
    </w:lvl>
    <w:lvl w:ilvl="2" w:tplc="CCF8FC60">
      <w:numFmt w:val="bullet"/>
      <w:lvlText w:val="•"/>
      <w:lvlJc w:val="left"/>
      <w:pPr>
        <w:ind w:left="2920" w:hanging="720"/>
      </w:pPr>
      <w:rPr>
        <w:rFonts w:hint="default"/>
        <w:lang w:val="en-US" w:eastAsia="en-US" w:bidi="ar-SA"/>
      </w:rPr>
    </w:lvl>
    <w:lvl w:ilvl="3" w:tplc="8AFC74DC">
      <w:numFmt w:val="bullet"/>
      <w:lvlText w:val="•"/>
      <w:lvlJc w:val="left"/>
      <w:pPr>
        <w:ind w:left="3860" w:hanging="720"/>
      </w:pPr>
      <w:rPr>
        <w:rFonts w:hint="default"/>
        <w:lang w:val="en-US" w:eastAsia="en-US" w:bidi="ar-SA"/>
      </w:rPr>
    </w:lvl>
    <w:lvl w:ilvl="4" w:tplc="AB045F5A">
      <w:numFmt w:val="bullet"/>
      <w:lvlText w:val="•"/>
      <w:lvlJc w:val="left"/>
      <w:pPr>
        <w:ind w:left="4800" w:hanging="720"/>
      </w:pPr>
      <w:rPr>
        <w:rFonts w:hint="default"/>
        <w:lang w:val="en-US" w:eastAsia="en-US" w:bidi="ar-SA"/>
      </w:rPr>
    </w:lvl>
    <w:lvl w:ilvl="5" w:tplc="79E6E880">
      <w:numFmt w:val="bullet"/>
      <w:lvlText w:val="•"/>
      <w:lvlJc w:val="left"/>
      <w:pPr>
        <w:ind w:left="5740" w:hanging="720"/>
      </w:pPr>
      <w:rPr>
        <w:rFonts w:hint="default"/>
        <w:lang w:val="en-US" w:eastAsia="en-US" w:bidi="ar-SA"/>
      </w:rPr>
    </w:lvl>
    <w:lvl w:ilvl="6" w:tplc="F2D43C2E">
      <w:numFmt w:val="bullet"/>
      <w:lvlText w:val="•"/>
      <w:lvlJc w:val="left"/>
      <w:pPr>
        <w:ind w:left="6680" w:hanging="720"/>
      </w:pPr>
      <w:rPr>
        <w:rFonts w:hint="default"/>
        <w:lang w:val="en-US" w:eastAsia="en-US" w:bidi="ar-SA"/>
      </w:rPr>
    </w:lvl>
    <w:lvl w:ilvl="7" w:tplc="24CC13FA">
      <w:numFmt w:val="bullet"/>
      <w:lvlText w:val="•"/>
      <w:lvlJc w:val="left"/>
      <w:pPr>
        <w:ind w:left="7620" w:hanging="720"/>
      </w:pPr>
      <w:rPr>
        <w:rFonts w:hint="default"/>
        <w:lang w:val="en-US" w:eastAsia="en-US" w:bidi="ar-SA"/>
      </w:rPr>
    </w:lvl>
    <w:lvl w:ilvl="8" w:tplc="D22C72D4">
      <w:numFmt w:val="bullet"/>
      <w:lvlText w:val="•"/>
      <w:lvlJc w:val="left"/>
      <w:pPr>
        <w:ind w:left="8560" w:hanging="720"/>
      </w:pPr>
      <w:rPr>
        <w:rFonts w:hint="default"/>
        <w:lang w:val="en-US" w:eastAsia="en-US" w:bidi="ar-SA"/>
      </w:rPr>
    </w:lvl>
  </w:abstractNum>
  <w:abstractNum w:abstractNumId="78" w15:restartNumberingAfterBreak="0">
    <w:nsid w:val="7E171ED5"/>
    <w:multiLevelType w:val="hybridMultilevel"/>
    <w:tmpl w:val="2A3492C0"/>
    <w:lvl w:ilvl="0" w:tplc="3FCC0AF6">
      <w:start w:val="1"/>
      <w:numFmt w:val="lowerRoman"/>
      <w:lvlText w:val="%1."/>
      <w:lvlJc w:val="left"/>
      <w:pPr>
        <w:ind w:left="2160" w:hanging="336"/>
        <w:jc w:val="right"/>
      </w:pPr>
      <w:rPr>
        <w:rFonts w:ascii="Arial" w:eastAsia="Arial" w:hAnsi="Arial" w:cs="Arial" w:hint="default"/>
        <w:b w:val="0"/>
        <w:bCs w:val="0"/>
        <w:i w:val="0"/>
        <w:iCs w:val="0"/>
        <w:spacing w:val="-3"/>
        <w:w w:val="98"/>
        <w:sz w:val="24"/>
        <w:szCs w:val="24"/>
        <w:lang w:val="en-US" w:eastAsia="en-US" w:bidi="ar-SA"/>
      </w:rPr>
    </w:lvl>
    <w:lvl w:ilvl="1" w:tplc="DBF26E8E">
      <w:numFmt w:val="bullet"/>
      <w:lvlText w:val="•"/>
      <w:lvlJc w:val="left"/>
      <w:pPr>
        <w:ind w:left="2952" w:hanging="336"/>
      </w:pPr>
      <w:rPr>
        <w:rFonts w:hint="default"/>
        <w:lang w:val="en-US" w:eastAsia="en-US" w:bidi="ar-SA"/>
      </w:rPr>
    </w:lvl>
    <w:lvl w:ilvl="2" w:tplc="D78A8408">
      <w:numFmt w:val="bullet"/>
      <w:lvlText w:val="•"/>
      <w:lvlJc w:val="left"/>
      <w:pPr>
        <w:ind w:left="3744" w:hanging="336"/>
      </w:pPr>
      <w:rPr>
        <w:rFonts w:hint="default"/>
        <w:lang w:val="en-US" w:eastAsia="en-US" w:bidi="ar-SA"/>
      </w:rPr>
    </w:lvl>
    <w:lvl w:ilvl="3" w:tplc="9120DC92">
      <w:numFmt w:val="bullet"/>
      <w:lvlText w:val="•"/>
      <w:lvlJc w:val="left"/>
      <w:pPr>
        <w:ind w:left="4536" w:hanging="336"/>
      </w:pPr>
      <w:rPr>
        <w:rFonts w:hint="default"/>
        <w:lang w:val="en-US" w:eastAsia="en-US" w:bidi="ar-SA"/>
      </w:rPr>
    </w:lvl>
    <w:lvl w:ilvl="4" w:tplc="4D4E26B4">
      <w:numFmt w:val="bullet"/>
      <w:lvlText w:val="•"/>
      <w:lvlJc w:val="left"/>
      <w:pPr>
        <w:ind w:left="5328" w:hanging="336"/>
      </w:pPr>
      <w:rPr>
        <w:rFonts w:hint="default"/>
        <w:lang w:val="en-US" w:eastAsia="en-US" w:bidi="ar-SA"/>
      </w:rPr>
    </w:lvl>
    <w:lvl w:ilvl="5" w:tplc="1B2476F6">
      <w:numFmt w:val="bullet"/>
      <w:lvlText w:val="•"/>
      <w:lvlJc w:val="left"/>
      <w:pPr>
        <w:ind w:left="6120" w:hanging="336"/>
      </w:pPr>
      <w:rPr>
        <w:rFonts w:hint="default"/>
        <w:lang w:val="en-US" w:eastAsia="en-US" w:bidi="ar-SA"/>
      </w:rPr>
    </w:lvl>
    <w:lvl w:ilvl="6" w:tplc="1B84EEB2">
      <w:numFmt w:val="bullet"/>
      <w:lvlText w:val="•"/>
      <w:lvlJc w:val="left"/>
      <w:pPr>
        <w:ind w:left="6912" w:hanging="336"/>
      </w:pPr>
      <w:rPr>
        <w:rFonts w:hint="default"/>
        <w:lang w:val="en-US" w:eastAsia="en-US" w:bidi="ar-SA"/>
      </w:rPr>
    </w:lvl>
    <w:lvl w:ilvl="7" w:tplc="D9321642">
      <w:numFmt w:val="bullet"/>
      <w:lvlText w:val="•"/>
      <w:lvlJc w:val="left"/>
      <w:pPr>
        <w:ind w:left="7704" w:hanging="336"/>
      </w:pPr>
      <w:rPr>
        <w:rFonts w:hint="default"/>
        <w:lang w:val="en-US" w:eastAsia="en-US" w:bidi="ar-SA"/>
      </w:rPr>
    </w:lvl>
    <w:lvl w:ilvl="8" w:tplc="4C2ED5C4">
      <w:numFmt w:val="bullet"/>
      <w:lvlText w:val="•"/>
      <w:lvlJc w:val="left"/>
      <w:pPr>
        <w:ind w:left="8496" w:hanging="336"/>
      </w:pPr>
      <w:rPr>
        <w:rFonts w:hint="default"/>
        <w:lang w:val="en-US" w:eastAsia="en-US" w:bidi="ar-SA"/>
      </w:rPr>
    </w:lvl>
  </w:abstractNum>
  <w:abstractNum w:abstractNumId="79" w15:restartNumberingAfterBreak="0">
    <w:nsid w:val="7E7945EA"/>
    <w:multiLevelType w:val="hybridMultilevel"/>
    <w:tmpl w:val="C0CC08BC"/>
    <w:lvl w:ilvl="0" w:tplc="7BA60152">
      <w:start w:val="1"/>
      <w:numFmt w:val="decimal"/>
      <w:lvlText w:val="%1."/>
      <w:lvlJc w:val="left"/>
      <w:pPr>
        <w:ind w:left="792" w:hanging="432"/>
        <w:jc w:val="left"/>
      </w:pPr>
      <w:rPr>
        <w:rFonts w:ascii="Arial" w:eastAsia="Arial" w:hAnsi="Arial" w:cs="Arial" w:hint="default"/>
        <w:b w:val="0"/>
        <w:bCs w:val="0"/>
        <w:i w:val="0"/>
        <w:iCs w:val="0"/>
        <w:color w:val="010000"/>
        <w:spacing w:val="0"/>
        <w:w w:val="98"/>
        <w:sz w:val="24"/>
        <w:szCs w:val="24"/>
        <w:lang w:val="en-US" w:eastAsia="en-US" w:bidi="ar-SA"/>
      </w:rPr>
    </w:lvl>
    <w:lvl w:ilvl="1" w:tplc="F702C37A">
      <w:start w:val="1"/>
      <w:numFmt w:val="lowerLetter"/>
      <w:lvlText w:val="(%2)"/>
      <w:lvlJc w:val="left"/>
      <w:pPr>
        <w:ind w:left="1224" w:hanging="437"/>
        <w:jc w:val="right"/>
      </w:pPr>
      <w:rPr>
        <w:rFonts w:ascii="Arial" w:eastAsia="Arial" w:hAnsi="Arial" w:cs="Arial" w:hint="default"/>
        <w:b w:val="0"/>
        <w:bCs w:val="0"/>
        <w:i w:val="0"/>
        <w:iCs w:val="0"/>
        <w:spacing w:val="-5"/>
        <w:w w:val="98"/>
        <w:sz w:val="24"/>
        <w:szCs w:val="24"/>
        <w:lang w:val="en-US" w:eastAsia="en-US" w:bidi="ar-SA"/>
      </w:rPr>
    </w:lvl>
    <w:lvl w:ilvl="2" w:tplc="AA1C8C28">
      <w:numFmt w:val="bullet"/>
      <w:lvlText w:val="•"/>
      <w:lvlJc w:val="left"/>
      <w:pPr>
        <w:ind w:left="2204" w:hanging="437"/>
      </w:pPr>
      <w:rPr>
        <w:rFonts w:hint="default"/>
        <w:lang w:val="en-US" w:eastAsia="en-US" w:bidi="ar-SA"/>
      </w:rPr>
    </w:lvl>
    <w:lvl w:ilvl="3" w:tplc="405219A0">
      <w:numFmt w:val="bullet"/>
      <w:lvlText w:val="•"/>
      <w:lvlJc w:val="left"/>
      <w:pPr>
        <w:ind w:left="3188" w:hanging="437"/>
      </w:pPr>
      <w:rPr>
        <w:rFonts w:hint="default"/>
        <w:lang w:val="en-US" w:eastAsia="en-US" w:bidi="ar-SA"/>
      </w:rPr>
    </w:lvl>
    <w:lvl w:ilvl="4" w:tplc="87E008AA">
      <w:numFmt w:val="bullet"/>
      <w:lvlText w:val="•"/>
      <w:lvlJc w:val="left"/>
      <w:pPr>
        <w:ind w:left="4173" w:hanging="437"/>
      </w:pPr>
      <w:rPr>
        <w:rFonts w:hint="default"/>
        <w:lang w:val="en-US" w:eastAsia="en-US" w:bidi="ar-SA"/>
      </w:rPr>
    </w:lvl>
    <w:lvl w:ilvl="5" w:tplc="B8AC475C">
      <w:numFmt w:val="bullet"/>
      <w:lvlText w:val="•"/>
      <w:lvlJc w:val="left"/>
      <w:pPr>
        <w:ind w:left="5157" w:hanging="437"/>
      </w:pPr>
      <w:rPr>
        <w:rFonts w:hint="default"/>
        <w:lang w:val="en-US" w:eastAsia="en-US" w:bidi="ar-SA"/>
      </w:rPr>
    </w:lvl>
    <w:lvl w:ilvl="6" w:tplc="1EF4F8CA">
      <w:numFmt w:val="bullet"/>
      <w:lvlText w:val="•"/>
      <w:lvlJc w:val="left"/>
      <w:pPr>
        <w:ind w:left="6142" w:hanging="437"/>
      </w:pPr>
      <w:rPr>
        <w:rFonts w:hint="default"/>
        <w:lang w:val="en-US" w:eastAsia="en-US" w:bidi="ar-SA"/>
      </w:rPr>
    </w:lvl>
    <w:lvl w:ilvl="7" w:tplc="E59E8B8A">
      <w:numFmt w:val="bullet"/>
      <w:lvlText w:val="•"/>
      <w:lvlJc w:val="left"/>
      <w:pPr>
        <w:ind w:left="7126" w:hanging="437"/>
      </w:pPr>
      <w:rPr>
        <w:rFonts w:hint="default"/>
        <w:lang w:val="en-US" w:eastAsia="en-US" w:bidi="ar-SA"/>
      </w:rPr>
    </w:lvl>
    <w:lvl w:ilvl="8" w:tplc="C6B0017C">
      <w:numFmt w:val="bullet"/>
      <w:lvlText w:val="•"/>
      <w:lvlJc w:val="left"/>
      <w:pPr>
        <w:ind w:left="8111" w:hanging="437"/>
      </w:pPr>
      <w:rPr>
        <w:rFonts w:hint="default"/>
        <w:lang w:val="en-US" w:eastAsia="en-US" w:bidi="ar-SA"/>
      </w:rPr>
    </w:lvl>
  </w:abstractNum>
  <w:num w:numId="1" w16cid:durableId="48111944">
    <w:abstractNumId w:val="40"/>
  </w:num>
  <w:num w:numId="2" w16cid:durableId="1662538261">
    <w:abstractNumId w:val="5"/>
  </w:num>
  <w:num w:numId="3" w16cid:durableId="292752965">
    <w:abstractNumId w:val="68"/>
  </w:num>
  <w:num w:numId="4" w16cid:durableId="70155514">
    <w:abstractNumId w:val="30"/>
  </w:num>
  <w:num w:numId="5" w16cid:durableId="182717349">
    <w:abstractNumId w:val="24"/>
  </w:num>
  <w:num w:numId="6" w16cid:durableId="395980796">
    <w:abstractNumId w:val="49"/>
  </w:num>
  <w:num w:numId="7" w16cid:durableId="312954967">
    <w:abstractNumId w:val="54"/>
  </w:num>
  <w:num w:numId="8" w16cid:durableId="1875312901">
    <w:abstractNumId w:val="38"/>
  </w:num>
  <w:num w:numId="9" w16cid:durableId="1284964870">
    <w:abstractNumId w:val="42"/>
  </w:num>
  <w:num w:numId="10" w16cid:durableId="82923876">
    <w:abstractNumId w:val="9"/>
  </w:num>
  <w:num w:numId="11" w16cid:durableId="1197306273">
    <w:abstractNumId w:val="79"/>
  </w:num>
  <w:num w:numId="12" w16cid:durableId="1090544389">
    <w:abstractNumId w:val="28"/>
  </w:num>
  <w:num w:numId="13" w16cid:durableId="1234394872">
    <w:abstractNumId w:val="46"/>
  </w:num>
  <w:num w:numId="14" w16cid:durableId="1117287611">
    <w:abstractNumId w:val="31"/>
  </w:num>
  <w:num w:numId="15" w16cid:durableId="1882863297">
    <w:abstractNumId w:val="55"/>
  </w:num>
  <w:num w:numId="16" w16cid:durableId="1317029357">
    <w:abstractNumId w:val="14"/>
  </w:num>
  <w:num w:numId="17" w16cid:durableId="1859463239">
    <w:abstractNumId w:val="51"/>
  </w:num>
  <w:num w:numId="18" w16cid:durableId="1052383383">
    <w:abstractNumId w:val="61"/>
  </w:num>
  <w:num w:numId="19" w16cid:durableId="111823729">
    <w:abstractNumId w:val="10"/>
  </w:num>
  <w:num w:numId="20" w16cid:durableId="1188134904">
    <w:abstractNumId w:val="2"/>
  </w:num>
  <w:num w:numId="21" w16cid:durableId="405300351">
    <w:abstractNumId w:val="64"/>
  </w:num>
  <w:num w:numId="22" w16cid:durableId="678511512">
    <w:abstractNumId w:val="44"/>
  </w:num>
  <w:num w:numId="23" w16cid:durableId="351225589">
    <w:abstractNumId w:val="11"/>
  </w:num>
  <w:num w:numId="24" w16cid:durableId="1283343501">
    <w:abstractNumId w:val="16"/>
  </w:num>
  <w:num w:numId="25" w16cid:durableId="69353141">
    <w:abstractNumId w:val="35"/>
  </w:num>
  <w:num w:numId="26" w16cid:durableId="1233156791">
    <w:abstractNumId w:val="4"/>
  </w:num>
  <w:num w:numId="27" w16cid:durableId="754477587">
    <w:abstractNumId w:val="23"/>
  </w:num>
  <w:num w:numId="28" w16cid:durableId="1399329069">
    <w:abstractNumId w:val="76"/>
  </w:num>
  <w:num w:numId="29" w16cid:durableId="418331438">
    <w:abstractNumId w:val="27"/>
  </w:num>
  <w:num w:numId="30" w16cid:durableId="1782263887">
    <w:abstractNumId w:val="57"/>
  </w:num>
  <w:num w:numId="31" w16cid:durableId="571501315">
    <w:abstractNumId w:val="13"/>
  </w:num>
  <w:num w:numId="32" w16cid:durableId="432288555">
    <w:abstractNumId w:val="34"/>
  </w:num>
  <w:num w:numId="33" w16cid:durableId="16394068">
    <w:abstractNumId w:val="78"/>
  </w:num>
  <w:num w:numId="34" w16cid:durableId="398329763">
    <w:abstractNumId w:val="67"/>
  </w:num>
  <w:num w:numId="35" w16cid:durableId="614407094">
    <w:abstractNumId w:val="32"/>
  </w:num>
  <w:num w:numId="36" w16cid:durableId="2139495749">
    <w:abstractNumId w:val="39"/>
  </w:num>
  <w:num w:numId="37" w16cid:durableId="1043212705">
    <w:abstractNumId w:val="74"/>
  </w:num>
  <w:num w:numId="38" w16cid:durableId="1144854847">
    <w:abstractNumId w:val="45"/>
  </w:num>
  <w:num w:numId="39" w16cid:durableId="550194321">
    <w:abstractNumId w:val="3"/>
  </w:num>
  <w:num w:numId="40" w16cid:durableId="577137978">
    <w:abstractNumId w:val="43"/>
  </w:num>
  <w:num w:numId="41" w16cid:durableId="1608267868">
    <w:abstractNumId w:val="59"/>
  </w:num>
  <w:num w:numId="42" w16cid:durableId="1740445569">
    <w:abstractNumId w:val="36"/>
  </w:num>
  <w:num w:numId="43" w16cid:durableId="1552233752">
    <w:abstractNumId w:val="25"/>
  </w:num>
  <w:num w:numId="44" w16cid:durableId="936601339">
    <w:abstractNumId w:val="69"/>
  </w:num>
  <w:num w:numId="45" w16cid:durableId="606041483">
    <w:abstractNumId w:val="33"/>
  </w:num>
  <w:num w:numId="46" w16cid:durableId="1314144412">
    <w:abstractNumId w:val="15"/>
  </w:num>
  <w:num w:numId="47" w16cid:durableId="680357256">
    <w:abstractNumId w:val="60"/>
  </w:num>
  <w:num w:numId="48" w16cid:durableId="1579099139">
    <w:abstractNumId w:val="66"/>
  </w:num>
  <w:num w:numId="49" w16cid:durableId="864905316">
    <w:abstractNumId w:val="77"/>
  </w:num>
  <w:num w:numId="50" w16cid:durableId="1196043259">
    <w:abstractNumId w:val="22"/>
  </w:num>
  <w:num w:numId="51" w16cid:durableId="853962726">
    <w:abstractNumId w:val="1"/>
  </w:num>
  <w:num w:numId="52" w16cid:durableId="1554193290">
    <w:abstractNumId w:val="56"/>
  </w:num>
  <w:num w:numId="53" w16cid:durableId="2126076319">
    <w:abstractNumId w:val="73"/>
  </w:num>
  <w:num w:numId="54" w16cid:durableId="1061174293">
    <w:abstractNumId w:val="63"/>
  </w:num>
  <w:num w:numId="55" w16cid:durableId="1835148366">
    <w:abstractNumId w:val="37"/>
  </w:num>
  <w:num w:numId="56" w16cid:durableId="1246186861">
    <w:abstractNumId w:val="12"/>
  </w:num>
  <w:num w:numId="57" w16cid:durableId="547495617">
    <w:abstractNumId w:val="50"/>
  </w:num>
  <w:num w:numId="58" w16cid:durableId="340549150">
    <w:abstractNumId w:val="53"/>
  </w:num>
  <w:num w:numId="59" w16cid:durableId="973556542">
    <w:abstractNumId w:val="48"/>
  </w:num>
  <w:num w:numId="60" w16cid:durableId="376978484">
    <w:abstractNumId w:val="47"/>
  </w:num>
  <w:num w:numId="61" w16cid:durableId="1204714547">
    <w:abstractNumId w:val="62"/>
  </w:num>
  <w:num w:numId="62" w16cid:durableId="1049063950">
    <w:abstractNumId w:val="58"/>
  </w:num>
  <w:num w:numId="63" w16cid:durableId="269826464">
    <w:abstractNumId w:val="75"/>
  </w:num>
  <w:num w:numId="64" w16cid:durableId="1265041625">
    <w:abstractNumId w:val="18"/>
  </w:num>
  <w:num w:numId="65" w16cid:durableId="1161429740">
    <w:abstractNumId w:val="72"/>
  </w:num>
  <w:num w:numId="66" w16cid:durableId="1789855558">
    <w:abstractNumId w:val="65"/>
  </w:num>
  <w:num w:numId="67" w16cid:durableId="302006912">
    <w:abstractNumId w:val="52"/>
  </w:num>
  <w:num w:numId="68" w16cid:durableId="659387047">
    <w:abstractNumId w:val="70"/>
  </w:num>
  <w:num w:numId="69" w16cid:durableId="1378160521">
    <w:abstractNumId w:val="8"/>
  </w:num>
  <w:num w:numId="70" w16cid:durableId="1049114082">
    <w:abstractNumId w:val="19"/>
  </w:num>
  <w:num w:numId="71" w16cid:durableId="889921883">
    <w:abstractNumId w:val="29"/>
  </w:num>
  <w:num w:numId="72" w16cid:durableId="1253704175">
    <w:abstractNumId w:val="71"/>
  </w:num>
  <w:num w:numId="73" w16cid:durableId="937759121">
    <w:abstractNumId w:val="7"/>
  </w:num>
  <w:num w:numId="74" w16cid:durableId="189953348">
    <w:abstractNumId w:val="6"/>
  </w:num>
  <w:num w:numId="75" w16cid:durableId="526523633">
    <w:abstractNumId w:val="26"/>
  </w:num>
  <w:num w:numId="76" w16cid:durableId="675881284">
    <w:abstractNumId w:val="17"/>
  </w:num>
  <w:num w:numId="77" w16cid:durableId="1582982791">
    <w:abstractNumId w:val="41"/>
  </w:num>
  <w:num w:numId="78" w16cid:durableId="584807189">
    <w:abstractNumId w:val="21"/>
  </w:num>
  <w:num w:numId="79" w16cid:durableId="1950699591">
    <w:abstractNumId w:val="0"/>
  </w:num>
  <w:num w:numId="80" w16cid:durableId="1646815865">
    <w:abstractNumId w:val="2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5353"/>
    <w:rsid w:val="000C116B"/>
    <w:rsid w:val="001154CA"/>
    <w:rsid w:val="001F5550"/>
    <w:rsid w:val="002137B4"/>
    <w:rsid w:val="00303F91"/>
    <w:rsid w:val="003A5EC7"/>
    <w:rsid w:val="007A6CDC"/>
    <w:rsid w:val="00831CA2"/>
    <w:rsid w:val="008561BB"/>
    <w:rsid w:val="00A9526A"/>
    <w:rsid w:val="00B25C60"/>
    <w:rsid w:val="00C45353"/>
    <w:rsid w:val="00D01B43"/>
    <w:rsid w:val="00DD5871"/>
    <w:rsid w:val="00DF055C"/>
    <w:rsid w:val="00E83C22"/>
    <w:rsid w:val="00EC2042"/>
    <w:rsid w:val="00ED05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6800B9A"/>
  <w15:docId w15:val="{266F25EE-268E-4B56-9676-DF45FE21A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spacing w:before="493"/>
      <w:ind w:left="2788" w:right="2569" w:hanging="4"/>
      <w:jc w:val="center"/>
      <w:outlineLvl w:val="0"/>
    </w:pPr>
    <w:rPr>
      <w:b/>
      <w:bCs/>
      <w:sz w:val="36"/>
      <w:szCs w:val="36"/>
    </w:rPr>
  </w:style>
  <w:style w:type="paragraph" w:styleId="Heading2">
    <w:name w:val="heading 2"/>
    <w:basedOn w:val="Normal"/>
    <w:uiPriority w:val="9"/>
    <w:unhideWhenUsed/>
    <w:qFormat/>
    <w:pPr>
      <w:spacing w:before="12"/>
      <w:ind w:left="20"/>
      <w:outlineLvl w:val="1"/>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
      <w:ind w:left="319"/>
    </w:pPr>
    <w:rPr>
      <w:b/>
      <w:bCs/>
      <w:sz w:val="24"/>
      <w:szCs w:val="24"/>
    </w:rPr>
  </w:style>
  <w:style w:type="paragraph" w:styleId="TOC2">
    <w:name w:val="toc 2"/>
    <w:basedOn w:val="Normal"/>
    <w:uiPriority w:val="1"/>
    <w:qFormat/>
    <w:pPr>
      <w:spacing w:before="119"/>
      <w:ind w:left="1199" w:hanging="659"/>
    </w:pPr>
  </w:style>
  <w:style w:type="paragraph" w:styleId="BodyText">
    <w:name w:val="Body Text"/>
    <w:basedOn w:val="Normal"/>
    <w:uiPriority w:val="1"/>
    <w:qFormat/>
    <w:pPr>
      <w:spacing w:before="240"/>
    </w:pPr>
    <w:rPr>
      <w:sz w:val="24"/>
      <w:szCs w:val="24"/>
    </w:rPr>
  </w:style>
  <w:style w:type="paragraph" w:styleId="Title">
    <w:name w:val="Title"/>
    <w:basedOn w:val="Normal"/>
    <w:uiPriority w:val="10"/>
    <w:qFormat/>
    <w:pPr>
      <w:ind w:left="1296" w:right="522" w:hanging="2456"/>
    </w:pPr>
    <w:rPr>
      <w:b/>
      <w:bCs/>
      <w:sz w:val="40"/>
      <w:szCs w:val="40"/>
    </w:rPr>
  </w:style>
  <w:style w:type="paragraph" w:styleId="ListParagraph">
    <w:name w:val="List Paragraph"/>
    <w:basedOn w:val="Normal"/>
    <w:uiPriority w:val="1"/>
    <w:qFormat/>
    <w:pPr>
      <w:spacing w:before="240"/>
      <w:ind w:left="1437" w:hanging="720"/>
    </w:pPr>
  </w:style>
  <w:style w:type="paragraph" w:customStyle="1" w:styleId="TableParagraph">
    <w:name w:val="Table Paragraph"/>
    <w:basedOn w:val="Normal"/>
    <w:uiPriority w:val="1"/>
    <w:qFormat/>
  </w:style>
  <w:style w:type="paragraph" w:styleId="Revision">
    <w:name w:val="Revision"/>
    <w:hidden/>
    <w:uiPriority w:val="99"/>
    <w:semiHidden/>
    <w:rsid w:val="001F5550"/>
    <w:pPr>
      <w:widowControl/>
      <w:autoSpaceDE/>
      <w:autoSpaceDN/>
    </w:pPr>
    <w:rPr>
      <w:rFonts w:ascii="Arial" w:eastAsia="Arial" w:hAnsi="Arial" w:cs="Arial"/>
    </w:rPr>
  </w:style>
  <w:style w:type="paragraph" w:styleId="Header">
    <w:name w:val="header"/>
    <w:basedOn w:val="Normal"/>
    <w:link w:val="HeaderChar"/>
    <w:uiPriority w:val="99"/>
    <w:unhideWhenUsed/>
    <w:rsid w:val="00ED053B"/>
    <w:pPr>
      <w:tabs>
        <w:tab w:val="center" w:pos="4680"/>
        <w:tab w:val="right" w:pos="9360"/>
      </w:tabs>
    </w:pPr>
  </w:style>
  <w:style w:type="character" w:customStyle="1" w:styleId="HeaderChar">
    <w:name w:val="Header Char"/>
    <w:basedOn w:val="DefaultParagraphFont"/>
    <w:link w:val="Header"/>
    <w:uiPriority w:val="99"/>
    <w:rsid w:val="00ED053B"/>
    <w:rPr>
      <w:rFonts w:ascii="Arial" w:eastAsia="Arial" w:hAnsi="Arial" w:cs="Arial"/>
    </w:rPr>
  </w:style>
  <w:style w:type="paragraph" w:styleId="Footer">
    <w:name w:val="footer"/>
    <w:basedOn w:val="Normal"/>
    <w:link w:val="FooterChar"/>
    <w:uiPriority w:val="99"/>
    <w:unhideWhenUsed/>
    <w:rsid w:val="00ED053B"/>
    <w:pPr>
      <w:tabs>
        <w:tab w:val="center" w:pos="4680"/>
        <w:tab w:val="right" w:pos="9360"/>
      </w:tabs>
    </w:pPr>
  </w:style>
  <w:style w:type="character" w:customStyle="1" w:styleId="FooterChar">
    <w:name w:val="Footer Char"/>
    <w:basedOn w:val="DefaultParagraphFont"/>
    <w:link w:val="Footer"/>
    <w:uiPriority w:val="99"/>
    <w:rsid w:val="00ED053B"/>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footer" Target="footer55.xml"/><Relationship Id="rId299" Type="http://schemas.openxmlformats.org/officeDocument/2006/relationships/footer" Target="footer145.xml"/><Relationship Id="rId21" Type="http://schemas.openxmlformats.org/officeDocument/2006/relationships/header" Target="header7.xml"/><Relationship Id="rId63" Type="http://schemas.openxmlformats.org/officeDocument/2006/relationships/header" Target="header28.xml"/><Relationship Id="rId159" Type="http://schemas.openxmlformats.org/officeDocument/2006/relationships/footer" Target="footer76.xml"/><Relationship Id="rId324" Type="http://schemas.openxmlformats.org/officeDocument/2006/relationships/header" Target="header158.xml"/><Relationship Id="rId366" Type="http://schemas.openxmlformats.org/officeDocument/2006/relationships/header" Target="header179.xml"/><Relationship Id="rId170" Type="http://schemas.openxmlformats.org/officeDocument/2006/relationships/header" Target="header81.xml"/><Relationship Id="rId226" Type="http://schemas.openxmlformats.org/officeDocument/2006/relationships/footer" Target="footer109.xml"/><Relationship Id="rId433" Type="http://schemas.openxmlformats.org/officeDocument/2006/relationships/footer" Target="footer212.xml"/><Relationship Id="rId268" Type="http://schemas.openxmlformats.org/officeDocument/2006/relationships/footer" Target="footer130.xml"/><Relationship Id="rId32" Type="http://schemas.openxmlformats.org/officeDocument/2006/relationships/footer" Target="footer13.xml"/><Relationship Id="rId74" Type="http://schemas.openxmlformats.org/officeDocument/2006/relationships/header" Target="header33.xml"/><Relationship Id="rId128" Type="http://schemas.openxmlformats.org/officeDocument/2006/relationships/header" Target="header60.xml"/><Relationship Id="rId335" Type="http://schemas.openxmlformats.org/officeDocument/2006/relationships/footer" Target="footer163.xml"/><Relationship Id="rId377" Type="http://schemas.openxmlformats.org/officeDocument/2006/relationships/footer" Target="footer184.xml"/><Relationship Id="rId5" Type="http://schemas.openxmlformats.org/officeDocument/2006/relationships/footnotes" Target="footnotes.xml"/><Relationship Id="rId181" Type="http://schemas.openxmlformats.org/officeDocument/2006/relationships/header" Target="header86.xml"/><Relationship Id="rId237" Type="http://schemas.openxmlformats.org/officeDocument/2006/relationships/header" Target="header114.xml"/><Relationship Id="rId402" Type="http://schemas.openxmlformats.org/officeDocument/2006/relationships/header" Target="header197.xml"/><Relationship Id="rId279" Type="http://schemas.openxmlformats.org/officeDocument/2006/relationships/header" Target="header135.xml"/><Relationship Id="rId43" Type="http://schemas.openxmlformats.org/officeDocument/2006/relationships/header" Target="header18.xml"/><Relationship Id="rId139" Type="http://schemas.openxmlformats.org/officeDocument/2006/relationships/footer" Target="footer66.xml"/><Relationship Id="rId290" Type="http://schemas.openxmlformats.org/officeDocument/2006/relationships/footer" Target="footer141.xml"/><Relationship Id="rId304" Type="http://schemas.openxmlformats.org/officeDocument/2006/relationships/header" Target="header148.xml"/><Relationship Id="rId346" Type="http://schemas.openxmlformats.org/officeDocument/2006/relationships/header" Target="header169.xml"/><Relationship Id="rId388" Type="http://schemas.openxmlformats.org/officeDocument/2006/relationships/header" Target="header190.xml"/><Relationship Id="rId85" Type="http://schemas.openxmlformats.org/officeDocument/2006/relationships/footer" Target="footer39.xml"/><Relationship Id="rId150" Type="http://schemas.openxmlformats.org/officeDocument/2006/relationships/header" Target="header71.xml"/><Relationship Id="rId192" Type="http://schemas.openxmlformats.org/officeDocument/2006/relationships/footer" Target="footer92.xml"/><Relationship Id="rId206" Type="http://schemas.openxmlformats.org/officeDocument/2006/relationships/footer" Target="footer99.xml"/><Relationship Id="rId413" Type="http://schemas.openxmlformats.org/officeDocument/2006/relationships/footer" Target="footer202.xml"/><Relationship Id="rId248" Type="http://schemas.openxmlformats.org/officeDocument/2006/relationships/footer" Target="footer120.xml"/><Relationship Id="rId269" Type="http://schemas.openxmlformats.org/officeDocument/2006/relationships/header" Target="header130.xml"/><Relationship Id="rId434" Type="http://schemas.openxmlformats.org/officeDocument/2006/relationships/header" Target="header213.xml"/><Relationship Id="rId12" Type="http://schemas.openxmlformats.org/officeDocument/2006/relationships/footer" Target="footer3.xml"/><Relationship Id="rId33" Type="http://schemas.openxmlformats.org/officeDocument/2006/relationships/header" Target="header13.xml"/><Relationship Id="rId108" Type="http://schemas.openxmlformats.org/officeDocument/2006/relationships/header" Target="header50.xml"/><Relationship Id="rId129" Type="http://schemas.openxmlformats.org/officeDocument/2006/relationships/footer" Target="footer61.xml"/><Relationship Id="rId280" Type="http://schemas.openxmlformats.org/officeDocument/2006/relationships/footer" Target="footer136.xml"/><Relationship Id="rId315" Type="http://schemas.openxmlformats.org/officeDocument/2006/relationships/footer" Target="footer153.xml"/><Relationship Id="rId336" Type="http://schemas.openxmlformats.org/officeDocument/2006/relationships/header" Target="header164.xml"/><Relationship Id="rId357" Type="http://schemas.openxmlformats.org/officeDocument/2006/relationships/footer" Target="footer174.xml"/><Relationship Id="rId54" Type="http://schemas.openxmlformats.org/officeDocument/2006/relationships/footer" Target="footer24.xml"/><Relationship Id="rId75" Type="http://schemas.openxmlformats.org/officeDocument/2006/relationships/footer" Target="footer34.xml"/><Relationship Id="rId96" Type="http://schemas.openxmlformats.org/officeDocument/2006/relationships/header" Target="header44.xml"/><Relationship Id="rId140" Type="http://schemas.openxmlformats.org/officeDocument/2006/relationships/header" Target="header66.xml"/><Relationship Id="rId161" Type="http://schemas.openxmlformats.org/officeDocument/2006/relationships/footer" Target="footer77.xml"/><Relationship Id="rId182" Type="http://schemas.openxmlformats.org/officeDocument/2006/relationships/footer" Target="footer87.xml"/><Relationship Id="rId217" Type="http://schemas.openxmlformats.org/officeDocument/2006/relationships/header" Target="header104.xml"/><Relationship Id="rId378" Type="http://schemas.openxmlformats.org/officeDocument/2006/relationships/header" Target="header185.xml"/><Relationship Id="rId399" Type="http://schemas.openxmlformats.org/officeDocument/2006/relationships/footer" Target="footer195.xml"/><Relationship Id="rId403" Type="http://schemas.openxmlformats.org/officeDocument/2006/relationships/footer" Target="footer197.xml"/><Relationship Id="rId6" Type="http://schemas.openxmlformats.org/officeDocument/2006/relationships/endnotes" Target="endnotes.xml"/><Relationship Id="rId238" Type="http://schemas.openxmlformats.org/officeDocument/2006/relationships/footer" Target="footer115.xml"/><Relationship Id="rId259" Type="http://schemas.openxmlformats.org/officeDocument/2006/relationships/header" Target="header125.xml"/><Relationship Id="rId424" Type="http://schemas.openxmlformats.org/officeDocument/2006/relationships/header" Target="header208.xml"/><Relationship Id="rId23" Type="http://schemas.openxmlformats.org/officeDocument/2006/relationships/header" Target="header8.xml"/><Relationship Id="rId119" Type="http://schemas.openxmlformats.org/officeDocument/2006/relationships/footer" Target="footer56.xml"/><Relationship Id="rId270" Type="http://schemas.openxmlformats.org/officeDocument/2006/relationships/footer" Target="footer131.xml"/><Relationship Id="rId291" Type="http://schemas.openxmlformats.org/officeDocument/2006/relationships/header" Target="header141.xml"/><Relationship Id="rId305" Type="http://schemas.openxmlformats.org/officeDocument/2006/relationships/footer" Target="footer148.xml"/><Relationship Id="rId326" Type="http://schemas.openxmlformats.org/officeDocument/2006/relationships/header" Target="header159.xml"/><Relationship Id="rId347" Type="http://schemas.openxmlformats.org/officeDocument/2006/relationships/footer" Target="footer169.xml"/><Relationship Id="rId44" Type="http://schemas.openxmlformats.org/officeDocument/2006/relationships/footer" Target="footer19.xml"/><Relationship Id="rId65" Type="http://schemas.openxmlformats.org/officeDocument/2006/relationships/header" Target="header29.xml"/><Relationship Id="rId86" Type="http://schemas.openxmlformats.org/officeDocument/2006/relationships/header" Target="header39.xml"/><Relationship Id="rId130" Type="http://schemas.openxmlformats.org/officeDocument/2006/relationships/header" Target="header61.xml"/><Relationship Id="rId151" Type="http://schemas.openxmlformats.org/officeDocument/2006/relationships/footer" Target="footer72.xml"/><Relationship Id="rId368" Type="http://schemas.openxmlformats.org/officeDocument/2006/relationships/header" Target="header180.xml"/><Relationship Id="rId389" Type="http://schemas.openxmlformats.org/officeDocument/2006/relationships/footer" Target="footer190.xml"/><Relationship Id="rId172" Type="http://schemas.openxmlformats.org/officeDocument/2006/relationships/image" Target="media/image3.png"/><Relationship Id="rId193" Type="http://schemas.openxmlformats.org/officeDocument/2006/relationships/header" Target="header92.xml"/><Relationship Id="rId207" Type="http://schemas.openxmlformats.org/officeDocument/2006/relationships/header" Target="header99.xml"/><Relationship Id="rId228" Type="http://schemas.openxmlformats.org/officeDocument/2006/relationships/footer" Target="footer110.xml"/><Relationship Id="rId249" Type="http://schemas.openxmlformats.org/officeDocument/2006/relationships/header" Target="header120.xml"/><Relationship Id="rId414" Type="http://schemas.openxmlformats.org/officeDocument/2006/relationships/header" Target="header203.xml"/><Relationship Id="rId435" Type="http://schemas.openxmlformats.org/officeDocument/2006/relationships/footer" Target="footer213.xml"/><Relationship Id="rId13" Type="http://schemas.openxmlformats.org/officeDocument/2006/relationships/header" Target="header3.xml"/><Relationship Id="rId109" Type="http://schemas.openxmlformats.org/officeDocument/2006/relationships/footer" Target="footer51.xml"/><Relationship Id="rId260" Type="http://schemas.openxmlformats.org/officeDocument/2006/relationships/footer" Target="footer126.xml"/><Relationship Id="rId281" Type="http://schemas.openxmlformats.org/officeDocument/2006/relationships/header" Target="header136.xml"/><Relationship Id="rId316" Type="http://schemas.openxmlformats.org/officeDocument/2006/relationships/header" Target="header154.xml"/><Relationship Id="rId337" Type="http://schemas.openxmlformats.org/officeDocument/2006/relationships/footer" Target="footer164.xml"/><Relationship Id="rId34" Type="http://schemas.openxmlformats.org/officeDocument/2006/relationships/footer" Target="footer14.xml"/><Relationship Id="rId55" Type="http://schemas.openxmlformats.org/officeDocument/2006/relationships/header" Target="header24.xml"/><Relationship Id="rId76" Type="http://schemas.openxmlformats.org/officeDocument/2006/relationships/header" Target="header34.xml"/><Relationship Id="rId97" Type="http://schemas.openxmlformats.org/officeDocument/2006/relationships/footer" Target="footer45.xml"/><Relationship Id="rId120" Type="http://schemas.openxmlformats.org/officeDocument/2006/relationships/header" Target="header56.xml"/><Relationship Id="rId141" Type="http://schemas.openxmlformats.org/officeDocument/2006/relationships/footer" Target="footer67.xml"/><Relationship Id="rId358" Type="http://schemas.openxmlformats.org/officeDocument/2006/relationships/header" Target="header175.xml"/><Relationship Id="rId379" Type="http://schemas.openxmlformats.org/officeDocument/2006/relationships/footer" Target="footer185.xml"/><Relationship Id="rId7" Type="http://schemas.openxmlformats.org/officeDocument/2006/relationships/image" Target="media/image1.jpeg"/><Relationship Id="rId162" Type="http://schemas.openxmlformats.org/officeDocument/2006/relationships/header" Target="header77.xml"/><Relationship Id="rId183" Type="http://schemas.openxmlformats.org/officeDocument/2006/relationships/header" Target="header87.xml"/><Relationship Id="rId218" Type="http://schemas.openxmlformats.org/officeDocument/2006/relationships/footer" Target="footer105.xml"/><Relationship Id="rId239" Type="http://schemas.openxmlformats.org/officeDocument/2006/relationships/header" Target="header115.xml"/><Relationship Id="rId390" Type="http://schemas.openxmlformats.org/officeDocument/2006/relationships/header" Target="header191.xml"/><Relationship Id="rId404" Type="http://schemas.openxmlformats.org/officeDocument/2006/relationships/header" Target="header198.xml"/><Relationship Id="rId425" Type="http://schemas.openxmlformats.org/officeDocument/2006/relationships/footer" Target="footer208.xml"/><Relationship Id="rId250" Type="http://schemas.openxmlformats.org/officeDocument/2006/relationships/footer" Target="footer121.xml"/><Relationship Id="rId271" Type="http://schemas.openxmlformats.org/officeDocument/2006/relationships/header" Target="header131.xml"/><Relationship Id="rId292" Type="http://schemas.openxmlformats.org/officeDocument/2006/relationships/header" Target="header142.xml"/><Relationship Id="rId306" Type="http://schemas.openxmlformats.org/officeDocument/2006/relationships/header" Target="header149.xml"/><Relationship Id="rId24" Type="http://schemas.openxmlformats.org/officeDocument/2006/relationships/footer" Target="footer9.xml"/><Relationship Id="rId45" Type="http://schemas.openxmlformats.org/officeDocument/2006/relationships/header" Target="header19.xml"/><Relationship Id="rId66" Type="http://schemas.openxmlformats.org/officeDocument/2006/relationships/footer" Target="footer30.xml"/><Relationship Id="rId87" Type="http://schemas.openxmlformats.org/officeDocument/2006/relationships/footer" Target="footer40.xml"/><Relationship Id="rId110" Type="http://schemas.openxmlformats.org/officeDocument/2006/relationships/header" Target="header51.xml"/><Relationship Id="rId131" Type="http://schemas.openxmlformats.org/officeDocument/2006/relationships/footer" Target="footer62.xml"/><Relationship Id="rId327" Type="http://schemas.openxmlformats.org/officeDocument/2006/relationships/footer" Target="footer159.xml"/><Relationship Id="rId348" Type="http://schemas.openxmlformats.org/officeDocument/2006/relationships/header" Target="header170.xml"/><Relationship Id="rId369" Type="http://schemas.openxmlformats.org/officeDocument/2006/relationships/footer" Target="footer180.xml"/><Relationship Id="rId152" Type="http://schemas.openxmlformats.org/officeDocument/2006/relationships/header" Target="header72.xml"/><Relationship Id="rId173" Type="http://schemas.openxmlformats.org/officeDocument/2006/relationships/header" Target="header82.xml"/><Relationship Id="rId194" Type="http://schemas.openxmlformats.org/officeDocument/2006/relationships/footer" Target="footer93.xml"/><Relationship Id="rId208" Type="http://schemas.openxmlformats.org/officeDocument/2006/relationships/footer" Target="footer100.xml"/><Relationship Id="rId229" Type="http://schemas.openxmlformats.org/officeDocument/2006/relationships/header" Target="header110.xml"/><Relationship Id="rId380" Type="http://schemas.openxmlformats.org/officeDocument/2006/relationships/header" Target="header186.xml"/><Relationship Id="rId415" Type="http://schemas.openxmlformats.org/officeDocument/2006/relationships/footer" Target="footer203.xml"/><Relationship Id="rId436" Type="http://schemas.openxmlformats.org/officeDocument/2006/relationships/fontTable" Target="fontTable.xml"/><Relationship Id="rId240" Type="http://schemas.openxmlformats.org/officeDocument/2006/relationships/footer" Target="footer116.xml"/><Relationship Id="rId261" Type="http://schemas.openxmlformats.org/officeDocument/2006/relationships/header" Target="header126.xml"/><Relationship Id="rId14" Type="http://schemas.openxmlformats.org/officeDocument/2006/relationships/footer" Target="footer4.xml"/><Relationship Id="rId35" Type="http://schemas.openxmlformats.org/officeDocument/2006/relationships/header" Target="header14.xml"/><Relationship Id="rId56" Type="http://schemas.openxmlformats.org/officeDocument/2006/relationships/footer" Target="footer25.xml"/><Relationship Id="rId77" Type="http://schemas.openxmlformats.org/officeDocument/2006/relationships/footer" Target="footer35.xml"/><Relationship Id="rId100" Type="http://schemas.openxmlformats.org/officeDocument/2006/relationships/header" Target="header46.xml"/><Relationship Id="rId282" Type="http://schemas.openxmlformats.org/officeDocument/2006/relationships/footer" Target="footer137.xml"/><Relationship Id="rId317" Type="http://schemas.openxmlformats.org/officeDocument/2006/relationships/footer" Target="footer154.xml"/><Relationship Id="rId338" Type="http://schemas.openxmlformats.org/officeDocument/2006/relationships/header" Target="header165.xml"/><Relationship Id="rId359" Type="http://schemas.openxmlformats.org/officeDocument/2006/relationships/footer" Target="footer175.xml"/><Relationship Id="rId8" Type="http://schemas.openxmlformats.org/officeDocument/2006/relationships/footer" Target="footer1.xml"/><Relationship Id="rId98" Type="http://schemas.openxmlformats.org/officeDocument/2006/relationships/header" Target="header45.xml"/><Relationship Id="rId121" Type="http://schemas.openxmlformats.org/officeDocument/2006/relationships/footer" Target="footer57.xml"/><Relationship Id="rId142" Type="http://schemas.openxmlformats.org/officeDocument/2006/relationships/header" Target="header67.xml"/><Relationship Id="rId163" Type="http://schemas.openxmlformats.org/officeDocument/2006/relationships/footer" Target="footer78.xml"/><Relationship Id="rId184" Type="http://schemas.openxmlformats.org/officeDocument/2006/relationships/footer" Target="footer88.xml"/><Relationship Id="rId219" Type="http://schemas.openxmlformats.org/officeDocument/2006/relationships/header" Target="header105.xml"/><Relationship Id="rId370" Type="http://schemas.openxmlformats.org/officeDocument/2006/relationships/header" Target="header181.xml"/><Relationship Id="rId391" Type="http://schemas.openxmlformats.org/officeDocument/2006/relationships/footer" Target="footer191.xml"/><Relationship Id="rId405" Type="http://schemas.openxmlformats.org/officeDocument/2006/relationships/footer" Target="footer198.xml"/><Relationship Id="rId426" Type="http://schemas.openxmlformats.org/officeDocument/2006/relationships/header" Target="header209.xml"/><Relationship Id="rId230" Type="http://schemas.openxmlformats.org/officeDocument/2006/relationships/footer" Target="footer111.xml"/><Relationship Id="rId251" Type="http://schemas.openxmlformats.org/officeDocument/2006/relationships/header" Target="header121.xml"/><Relationship Id="rId25" Type="http://schemas.openxmlformats.org/officeDocument/2006/relationships/header" Target="header9.xml"/><Relationship Id="rId46" Type="http://schemas.openxmlformats.org/officeDocument/2006/relationships/footer" Target="footer20.xml"/><Relationship Id="rId67" Type="http://schemas.openxmlformats.org/officeDocument/2006/relationships/header" Target="header30.xml"/><Relationship Id="rId272" Type="http://schemas.openxmlformats.org/officeDocument/2006/relationships/footer" Target="footer132.xml"/><Relationship Id="rId293" Type="http://schemas.openxmlformats.org/officeDocument/2006/relationships/footer" Target="footer142.xml"/><Relationship Id="rId307" Type="http://schemas.openxmlformats.org/officeDocument/2006/relationships/footer" Target="footer149.xml"/><Relationship Id="rId328" Type="http://schemas.openxmlformats.org/officeDocument/2006/relationships/header" Target="header160.xml"/><Relationship Id="rId349" Type="http://schemas.openxmlformats.org/officeDocument/2006/relationships/footer" Target="footer170.xml"/><Relationship Id="rId88" Type="http://schemas.openxmlformats.org/officeDocument/2006/relationships/header" Target="header40.xml"/><Relationship Id="rId111" Type="http://schemas.openxmlformats.org/officeDocument/2006/relationships/footer" Target="footer52.xml"/><Relationship Id="rId132" Type="http://schemas.openxmlformats.org/officeDocument/2006/relationships/header" Target="header62.xml"/><Relationship Id="rId153" Type="http://schemas.openxmlformats.org/officeDocument/2006/relationships/footer" Target="footer73.xml"/><Relationship Id="rId174" Type="http://schemas.openxmlformats.org/officeDocument/2006/relationships/footer" Target="footer83.xml"/><Relationship Id="rId195" Type="http://schemas.openxmlformats.org/officeDocument/2006/relationships/header" Target="header93.xml"/><Relationship Id="rId209" Type="http://schemas.openxmlformats.org/officeDocument/2006/relationships/header" Target="header100.xml"/><Relationship Id="rId360" Type="http://schemas.openxmlformats.org/officeDocument/2006/relationships/header" Target="header176.xml"/><Relationship Id="rId381" Type="http://schemas.openxmlformats.org/officeDocument/2006/relationships/footer" Target="footer186.xml"/><Relationship Id="rId416" Type="http://schemas.openxmlformats.org/officeDocument/2006/relationships/header" Target="header204.xml"/><Relationship Id="rId220" Type="http://schemas.openxmlformats.org/officeDocument/2006/relationships/footer" Target="footer106.xml"/><Relationship Id="rId241" Type="http://schemas.openxmlformats.org/officeDocument/2006/relationships/header" Target="header116.xml"/><Relationship Id="rId437" Type="http://schemas.openxmlformats.org/officeDocument/2006/relationships/theme" Target="theme/theme1.xml"/><Relationship Id="rId15" Type="http://schemas.openxmlformats.org/officeDocument/2006/relationships/header" Target="header4.xml"/><Relationship Id="rId36" Type="http://schemas.openxmlformats.org/officeDocument/2006/relationships/footer" Target="footer15.xml"/><Relationship Id="rId57" Type="http://schemas.openxmlformats.org/officeDocument/2006/relationships/header" Target="header25.xml"/><Relationship Id="rId262" Type="http://schemas.openxmlformats.org/officeDocument/2006/relationships/footer" Target="footer127.xml"/><Relationship Id="rId283" Type="http://schemas.openxmlformats.org/officeDocument/2006/relationships/header" Target="header137.xml"/><Relationship Id="rId318" Type="http://schemas.openxmlformats.org/officeDocument/2006/relationships/header" Target="header155.xml"/><Relationship Id="rId339" Type="http://schemas.openxmlformats.org/officeDocument/2006/relationships/footer" Target="footer165.xml"/><Relationship Id="rId78" Type="http://schemas.openxmlformats.org/officeDocument/2006/relationships/header" Target="header35.xml"/><Relationship Id="rId99" Type="http://schemas.openxmlformats.org/officeDocument/2006/relationships/footer" Target="footer46.xml"/><Relationship Id="rId101" Type="http://schemas.openxmlformats.org/officeDocument/2006/relationships/footer" Target="footer47.xml"/><Relationship Id="rId122" Type="http://schemas.openxmlformats.org/officeDocument/2006/relationships/header" Target="header57.xml"/><Relationship Id="rId143" Type="http://schemas.openxmlformats.org/officeDocument/2006/relationships/footer" Target="footer68.xml"/><Relationship Id="rId164" Type="http://schemas.openxmlformats.org/officeDocument/2006/relationships/header" Target="header78.xml"/><Relationship Id="rId185" Type="http://schemas.openxmlformats.org/officeDocument/2006/relationships/header" Target="header88.xml"/><Relationship Id="rId350" Type="http://schemas.openxmlformats.org/officeDocument/2006/relationships/header" Target="header171.xml"/><Relationship Id="rId371" Type="http://schemas.openxmlformats.org/officeDocument/2006/relationships/footer" Target="footer181.xml"/><Relationship Id="rId406" Type="http://schemas.openxmlformats.org/officeDocument/2006/relationships/header" Target="header199.xml"/><Relationship Id="rId9" Type="http://schemas.openxmlformats.org/officeDocument/2006/relationships/header" Target="header1.xml"/><Relationship Id="rId210" Type="http://schemas.openxmlformats.org/officeDocument/2006/relationships/footer" Target="footer101.xml"/><Relationship Id="rId392" Type="http://schemas.openxmlformats.org/officeDocument/2006/relationships/header" Target="header192.xml"/><Relationship Id="rId427" Type="http://schemas.openxmlformats.org/officeDocument/2006/relationships/footer" Target="footer209.xml"/><Relationship Id="rId26" Type="http://schemas.openxmlformats.org/officeDocument/2006/relationships/footer" Target="footer10.xml"/><Relationship Id="rId231" Type="http://schemas.openxmlformats.org/officeDocument/2006/relationships/header" Target="header111.xml"/><Relationship Id="rId252" Type="http://schemas.openxmlformats.org/officeDocument/2006/relationships/footer" Target="footer122.xml"/><Relationship Id="rId273" Type="http://schemas.openxmlformats.org/officeDocument/2006/relationships/header" Target="header132.xml"/><Relationship Id="rId294" Type="http://schemas.openxmlformats.org/officeDocument/2006/relationships/header" Target="header143.xml"/><Relationship Id="rId308" Type="http://schemas.openxmlformats.org/officeDocument/2006/relationships/header" Target="header150.xml"/><Relationship Id="rId329" Type="http://schemas.openxmlformats.org/officeDocument/2006/relationships/footer" Target="footer160.xml"/><Relationship Id="rId47" Type="http://schemas.openxmlformats.org/officeDocument/2006/relationships/header" Target="header20.xml"/><Relationship Id="rId68" Type="http://schemas.openxmlformats.org/officeDocument/2006/relationships/footer" Target="footer31.xml"/><Relationship Id="rId89" Type="http://schemas.openxmlformats.org/officeDocument/2006/relationships/footer" Target="footer41.xml"/><Relationship Id="rId112" Type="http://schemas.openxmlformats.org/officeDocument/2006/relationships/header" Target="header52.xml"/><Relationship Id="rId133" Type="http://schemas.openxmlformats.org/officeDocument/2006/relationships/footer" Target="footer63.xml"/><Relationship Id="rId154" Type="http://schemas.openxmlformats.org/officeDocument/2006/relationships/header" Target="header73.xml"/><Relationship Id="rId175" Type="http://schemas.openxmlformats.org/officeDocument/2006/relationships/header" Target="header83.xml"/><Relationship Id="rId340" Type="http://schemas.openxmlformats.org/officeDocument/2006/relationships/header" Target="header166.xml"/><Relationship Id="rId361" Type="http://schemas.openxmlformats.org/officeDocument/2006/relationships/footer" Target="footer176.xml"/><Relationship Id="rId196" Type="http://schemas.openxmlformats.org/officeDocument/2006/relationships/footer" Target="footer94.xml"/><Relationship Id="rId200" Type="http://schemas.openxmlformats.org/officeDocument/2006/relationships/footer" Target="footer96.xml"/><Relationship Id="rId382" Type="http://schemas.openxmlformats.org/officeDocument/2006/relationships/header" Target="header187.xml"/><Relationship Id="rId417" Type="http://schemas.openxmlformats.org/officeDocument/2006/relationships/footer" Target="footer204.xml"/><Relationship Id="rId16" Type="http://schemas.openxmlformats.org/officeDocument/2006/relationships/footer" Target="footer5.xml"/><Relationship Id="rId221" Type="http://schemas.openxmlformats.org/officeDocument/2006/relationships/header" Target="header106.xml"/><Relationship Id="rId242" Type="http://schemas.openxmlformats.org/officeDocument/2006/relationships/footer" Target="footer117.xml"/><Relationship Id="rId263" Type="http://schemas.openxmlformats.org/officeDocument/2006/relationships/header" Target="header127.xml"/><Relationship Id="rId284" Type="http://schemas.openxmlformats.org/officeDocument/2006/relationships/footer" Target="footer138.xml"/><Relationship Id="rId319" Type="http://schemas.openxmlformats.org/officeDocument/2006/relationships/footer" Target="footer155.xml"/><Relationship Id="rId37" Type="http://schemas.openxmlformats.org/officeDocument/2006/relationships/header" Target="header15.xml"/><Relationship Id="rId58" Type="http://schemas.openxmlformats.org/officeDocument/2006/relationships/footer" Target="footer26.xml"/><Relationship Id="rId79" Type="http://schemas.openxmlformats.org/officeDocument/2006/relationships/footer" Target="footer36.xml"/><Relationship Id="rId102" Type="http://schemas.openxmlformats.org/officeDocument/2006/relationships/header" Target="header47.xml"/><Relationship Id="rId123" Type="http://schemas.openxmlformats.org/officeDocument/2006/relationships/footer" Target="footer58.xml"/><Relationship Id="rId144" Type="http://schemas.openxmlformats.org/officeDocument/2006/relationships/header" Target="header68.xml"/><Relationship Id="rId330" Type="http://schemas.openxmlformats.org/officeDocument/2006/relationships/header" Target="header161.xml"/><Relationship Id="rId90" Type="http://schemas.openxmlformats.org/officeDocument/2006/relationships/header" Target="header41.xml"/><Relationship Id="rId165" Type="http://schemas.openxmlformats.org/officeDocument/2006/relationships/footer" Target="footer79.xml"/><Relationship Id="rId186" Type="http://schemas.openxmlformats.org/officeDocument/2006/relationships/footer" Target="footer89.xml"/><Relationship Id="rId351" Type="http://schemas.openxmlformats.org/officeDocument/2006/relationships/footer" Target="footer171.xml"/><Relationship Id="rId372" Type="http://schemas.openxmlformats.org/officeDocument/2006/relationships/header" Target="header182.xml"/><Relationship Id="rId393" Type="http://schemas.openxmlformats.org/officeDocument/2006/relationships/footer" Target="footer192.xml"/><Relationship Id="rId407" Type="http://schemas.openxmlformats.org/officeDocument/2006/relationships/footer" Target="footer199.xml"/><Relationship Id="rId428" Type="http://schemas.openxmlformats.org/officeDocument/2006/relationships/header" Target="header210.xml"/><Relationship Id="rId211" Type="http://schemas.openxmlformats.org/officeDocument/2006/relationships/header" Target="header101.xml"/><Relationship Id="rId232" Type="http://schemas.openxmlformats.org/officeDocument/2006/relationships/footer" Target="footer112.xml"/><Relationship Id="rId253" Type="http://schemas.openxmlformats.org/officeDocument/2006/relationships/header" Target="header122.xml"/><Relationship Id="rId274" Type="http://schemas.openxmlformats.org/officeDocument/2006/relationships/footer" Target="footer133.xml"/><Relationship Id="rId295" Type="http://schemas.openxmlformats.org/officeDocument/2006/relationships/footer" Target="footer143.xml"/><Relationship Id="rId309" Type="http://schemas.openxmlformats.org/officeDocument/2006/relationships/footer" Target="footer150.xml"/><Relationship Id="rId27" Type="http://schemas.openxmlformats.org/officeDocument/2006/relationships/header" Target="header10.xml"/><Relationship Id="rId48" Type="http://schemas.openxmlformats.org/officeDocument/2006/relationships/footer" Target="footer21.xml"/><Relationship Id="rId69" Type="http://schemas.openxmlformats.org/officeDocument/2006/relationships/header" Target="header31.xml"/><Relationship Id="rId113" Type="http://schemas.openxmlformats.org/officeDocument/2006/relationships/footer" Target="footer53.xml"/><Relationship Id="rId134" Type="http://schemas.openxmlformats.org/officeDocument/2006/relationships/header" Target="header63.xml"/><Relationship Id="rId320" Type="http://schemas.openxmlformats.org/officeDocument/2006/relationships/header" Target="header156.xml"/><Relationship Id="rId80" Type="http://schemas.openxmlformats.org/officeDocument/2006/relationships/header" Target="header36.xml"/><Relationship Id="rId155" Type="http://schemas.openxmlformats.org/officeDocument/2006/relationships/footer" Target="footer74.xml"/><Relationship Id="rId176" Type="http://schemas.openxmlformats.org/officeDocument/2006/relationships/footer" Target="footer84.xml"/><Relationship Id="rId197" Type="http://schemas.openxmlformats.org/officeDocument/2006/relationships/header" Target="header94.xml"/><Relationship Id="rId341" Type="http://schemas.openxmlformats.org/officeDocument/2006/relationships/footer" Target="footer166.xml"/><Relationship Id="rId362" Type="http://schemas.openxmlformats.org/officeDocument/2006/relationships/header" Target="header177.xml"/><Relationship Id="rId383" Type="http://schemas.openxmlformats.org/officeDocument/2006/relationships/footer" Target="footer187.xml"/><Relationship Id="rId418" Type="http://schemas.openxmlformats.org/officeDocument/2006/relationships/header" Target="header205.xml"/><Relationship Id="rId201" Type="http://schemas.openxmlformats.org/officeDocument/2006/relationships/header" Target="header96.xml"/><Relationship Id="rId222" Type="http://schemas.openxmlformats.org/officeDocument/2006/relationships/footer" Target="footer107.xml"/><Relationship Id="rId243" Type="http://schemas.openxmlformats.org/officeDocument/2006/relationships/header" Target="header117.xml"/><Relationship Id="rId264" Type="http://schemas.openxmlformats.org/officeDocument/2006/relationships/footer" Target="footer128.xml"/><Relationship Id="rId285" Type="http://schemas.openxmlformats.org/officeDocument/2006/relationships/header" Target="header138.xml"/><Relationship Id="rId17" Type="http://schemas.openxmlformats.org/officeDocument/2006/relationships/header" Target="header5.xml"/><Relationship Id="rId38" Type="http://schemas.openxmlformats.org/officeDocument/2006/relationships/footer" Target="footer16.xml"/><Relationship Id="rId59" Type="http://schemas.openxmlformats.org/officeDocument/2006/relationships/header" Target="header26.xml"/><Relationship Id="rId103" Type="http://schemas.openxmlformats.org/officeDocument/2006/relationships/footer" Target="footer48.xml"/><Relationship Id="rId124" Type="http://schemas.openxmlformats.org/officeDocument/2006/relationships/header" Target="header58.xml"/><Relationship Id="rId310" Type="http://schemas.openxmlformats.org/officeDocument/2006/relationships/header" Target="header151.xml"/><Relationship Id="rId70" Type="http://schemas.openxmlformats.org/officeDocument/2006/relationships/footer" Target="footer32.xml"/><Relationship Id="rId91" Type="http://schemas.openxmlformats.org/officeDocument/2006/relationships/footer" Target="footer42.xml"/><Relationship Id="rId145" Type="http://schemas.openxmlformats.org/officeDocument/2006/relationships/footer" Target="footer69.xml"/><Relationship Id="rId166" Type="http://schemas.openxmlformats.org/officeDocument/2006/relationships/header" Target="header79.xml"/><Relationship Id="rId187" Type="http://schemas.openxmlformats.org/officeDocument/2006/relationships/header" Target="header89.xml"/><Relationship Id="rId331" Type="http://schemas.openxmlformats.org/officeDocument/2006/relationships/footer" Target="footer161.xml"/><Relationship Id="rId352" Type="http://schemas.openxmlformats.org/officeDocument/2006/relationships/header" Target="header172.xml"/><Relationship Id="rId373" Type="http://schemas.openxmlformats.org/officeDocument/2006/relationships/footer" Target="footer182.xml"/><Relationship Id="rId394" Type="http://schemas.openxmlformats.org/officeDocument/2006/relationships/header" Target="header193.xml"/><Relationship Id="rId408" Type="http://schemas.openxmlformats.org/officeDocument/2006/relationships/header" Target="header200.xml"/><Relationship Id="rId429" Type="http://schemas.openxmlformats.org/officeDocument/2006/relationships/footer" Target="footer210.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2.xml"/><Relationship Id="rId254" Type="http://schemas.openxmlformats.org/officeDocument/2006/relationships/footer" Target="footer123.xml"/><Relationship Id="rId28" Type="http://schemas.openxmlformats.org/officeDocument/2006/relationships/footer" Target="footer11.xml"/><Relationship Id="rId49" Type="http://schemas.openxmlformats.org/officeDocument/2006/relationships/header" Target="header21.xml"/><Relationship Id="rId114" Type="http://schemas.openxmlformats.org/officeDocument/2006/relationships/header" Target="header53.xml"/><Relationship Id="rId275" Type="http://schemas.openxmlformats.org/officeDocument/2006/relationships/header" Target="header133.xml"/><Relationship Id="rId296" Type="http://schemas.openxmlformats.org/officeDocument/2006/relationships/header" Target="header144.xml"/><Relationship Id="rId300" Type="http://schemas.openxmlformats.org/officeDocument/2006/relationships/header" Target="header146.xml"/><Relationship Id="rId60" Type="http://schemas.openxmlformats.org/officeDocument/2006/relationships/footer" Target="footer27.xml"/><Relationship Id="rId81" Type="http://schemas.openxmlformats.org/officeDocument/2006/relationships/footer" Target="footer37.xml"/><Relationship Id="rId135" Type="http://schemas.openxmlformats.org/officeDocument/2006/relationships/footer" Target="footer64.xml"/><Relationship Id="rId156" Type="http://schemas.openxmlformats.org/officeDocument/2006/relationships/header" Target="header74.xml"/><Relationship Id="rId177" Type="http://schemas.openxmlformats.org/officeDocument/2006/relationships/header" Target="header84.xml"/><Relationship Id="rId198" Type="http://schemas.openxmlformats.org/officeDocument/2006/relationships/footer" Target="footer95.xml"/><Relationship Id="rId321" Type="http://schemas.openxmlformats.org/officeDocument/2006/relationships/footer" Target="footer156.xml"/><Relationship Id="rId342" Type="http://schemas.openxmlformats.org/officeDocument/2006/relationships/header" Target="header167.xml"/><Relationship Id="rId363" Type="http://schemas.openxmlformats.org/officeDocument/2006/relationships/footer" Target="footer177.xml"/><Relationship Id="rId384" Type="http://schemas.openxmlformats.org/officeDocument/2006/relationships/header" Target="header188.xml"/><Relationship Id="rId419" Type="http://schemas.openxmlformats.org/officeDocument/2006/relationships/footer" Target="footer205.xml"/><Relationship Id="rId202" Type="http://schemas.openxmlformats.org/officeDocument/2006/relationships/footer" Target="footer97.xml"/><Relationship Id="rId223" Type="http://schemas.openxmlformats.org/officeDocument/2006/relationships/header" Target="header107.xml"/><Relationship Id="rId244" Type="http://schemas.openxmlformats.org/officeDocument/2006/relationships/footer" Target="footer118.xml"/><Relationship Id="rId430" Type="http://schemas.openxmlformats.org/officeDocument/2006/relationships/header" Target="header211.xml"/><Relationship Id="rId18" Type="http://schemas.openxmlformats.org/officeDocument/2006/relationships/footer" Target="footer6.xml"/><Relationship Id="rId39" Type="http://schemas.openxmlformats.org/officeDocument/2006/relationships/header" Target="header16.xml"/><Relationship Id="rId265" Type="http://schemas.openxmlformats.org/officeDocument/2006/relationships/header" Target="header128.xml"/><Relationship Id="rId286" Type="http://schemas.openxmlformats.org/officeDocument/2006/relationships/footer" Target="footer139.xml"/><Relationship Id="rId50" Type="http://schemas.openxmlformats.org/officeDocument/2006/relationships/footer" Target="footer22.xml"/><Relationship Id="rId104" Type="http://schemas.openxmlformats.org/officeDocument/2006/relationships/header" Target="header48.xml"/><Relationship Id="rId125" Type="http://schemas.openxmlformats.org/officeDocument/2006/relationships/footer" Target="footer59.xml"/><Relationship Id="rId146" Type="http://schemas.openxmlformats.org/officeDocument/2006/relationships/header" Target="header69.xml"/><Relationship Id="rId167" Type="http://schemas.openxmlformats.org/officeDocument/2006/relationships/footer" Target="footer80.xml"/><Relationship Id="rId188" Type="http://schemas.openxmlformats.org/officeDocument/2006/relationships/footer" Target="footer90.xml"/><Relationship Id="rId311" Type="http://schemas.openxmlformats.org/officeDocument/2006/relationships/footer" Target="footer151.xml"/><Relationship Id="rId332" Type="http://schemas.openxmlformats.org/officeDocument/2006/relationships/header" Target="header162.xml"/><Relationship Id="rId353" Type="http://schemas.openxmlformats.org/officeDocument/2006/relationships/footer" Target="footer172.xml"/><Relationship Id="rId374" Type="http://schemas.openxmlformats.org/officeDocument/2006/relationships/header" Target="header183.xml"/><Relationship Id="rId395" Type="http://schemas.openxmlformats.org/officeDocument/2006/relationships/footer" Target="footer193.xml"/><Relationship Id="rId409" Type="http://schemas.openxmlformats.org/officeDocument/2006/relationships/footer" Target="footer200.xml"/><Relationship Id="rId71" Type="http://schemas.openxmlformats.org/officeDocument/2006/relationships/image" Target="media/image2.jpeg"/><Relationship Id="rId92" Type="http://schemas.openxmlformats.org/officeDocument/2006/relationships/header" Target="header42.xml"/><Relationship Id="rId213" Type="http://schemas.openxmlformats.org/officeDocument/2006/relationships/header" Target="header102.xml"/><Relationship Id="rId234" Type="http://schemas.openxmlformats.org/officeDocument/2006/relationships/footer" Target="footer113.xml"/><Relationship Id="rId420" Type="http://schemas.openxmlformats.org/officeDocument/2006/relationships/header" Target="header206.xml"/><Relationship Id="rId2" Type="http://schemas.openxmlformats.org/officeDocument/2006/relationships/styles" Target="styles.xml"/><Relationship Id="rId29" Type="http://schemas.openxmlformats.org/officeDocument/2006/relationships/header" Target="header11.xml"/><Relationship Id="rId255" Type="http://schemas.openxmlformats.org/officeDocument/2006/relationships/header" Target="header123.xml"/><Relationship Id="rId276" Type="http://schemas.openxmlformats.org/officeDocument/2006/relationships/footer" Target="footer134.xml"/><Relationship Id="rId297" Type="http://schemas.openxmlformats.org/officeDocument/2006/relationships/footer" Target="footer144.xml"/><Relationship Id="rId40" Type="http://schemas.openxmlformats.org/officeDocument/2006/relationships/footer" Target="footer17.xml"/><Relationship Id="rId115" Type="http://schemas.openxmlformats.org/officeDocument/2006/relationships/footer" Target="footer54.xml"/><Relationship Id="rId136" Type="http://schemas.openxmlformats.org/officeDocument/2006/relationships/header" Target="header64.xml"/><Relationship Id="rId157" Type="http://schemas.openxmlformats.org/officeDocument/2006/relationships/footer" Target="footer75.xml"/><Relationship Id="rId178" Type="http://schemas.openxmlformats.org/officeDocument/2006/relationships/footer" Target="footer85.xml"/><Relationship Id="rId301" Type="http://schemas.openxmlformats.org/officeDocument/2006/relationships/footer" Target="footer146.xml"/><Relationship Id="rId322" Type="http://schemas.openxmlformats.org/officeDocument/2006/relationships/header" Target="header157.xml"/><Relationship Id="rId343" Type="http://schemas.openxmlformats.org/officeDocument/2006/relationships/footer" Target="footer167.xml"/><Relationship Id="rId364" Type="http://schemas.openxmlformats.org/officeDocument/2006/relationships/header" Target="header178.xml"/><Relationship Id="rId61" Type="http://schemas.openxmlformats.org/officeDocument/2006/relationships/header" Target="header27.xml"/><Relationship Id="rId82" Type="http://schemas.openxmlformats.org/officeDocument/2006/relationships/header" Target="header37.xml"/><Relationship Id="rId199" Type="http://schemas.openxmlformats.org/officeDocument/2006/relationships/header" Target="header95.xml"/><Relationship Id="rId203" Type="http://schemas.openxmlformats.org/officeDocument/2006/relationships/header" Target="header97.xml"/><Relationship Id="rId385" Type="http://schemas.openxmlformats.org/officeDocument/2006/relationships/footer" Target="footer188.xml"/><Relationship Id="rId19" Type="http://schemas.openxmlformats.org/officeDocument/2006/relationships/header" Target="header6.xml"/><Relationship Id="rId224" Type="http://schemas.openxmlformats.org/officeDocument/2006/relationships/footer" Target="footer108.xml"/><Relationship Id="rId245" Type="http://schemas.openxmlformats.org/officeDocument/2006/relationships/header" Target="header118.xml"/><Relationship Id="rId266" Type="http://schemas.openxmlformats.org/officeDocument/2006/relationships/footer" Target="footer129.xml"/><Relationship Id="rId287" Type="http://schemas.openxmlformats.org/officeDocument/2006/relationships/header" Target="header139.xml"/><Relationship Id="rId410" Type="http://schemas.openxmlformats.org/officeDocument/2006/relationships/header" Target="header201.xml"/><Relationship Id="rId431" Type="http://schemas.openxmlformats.org/officeDocument/2006/relationships/footer" Target="footer211.xml"/><Relationship Id="rId30" Type="http://schemas.openxmlformats.org/officeDocument/2006/relationships/footer" Target="footer12.xml"/><Relationship Id="rId105" Type="http://schemas.openxmlformats.org/officeDocument/2006/relationships/footer" Target="footer49.xml"/><Relationship Id="rId126" Type="http://schemas.openxmlformats.org/officeDocument/2006/relationships/header" Target="header59.xml"/><Relationship Id="rId147" Type="http://schemas.openxmlformats.org/officeDocument/2006/relationships/footer" Target="footer70.xml"/><Relationship Id="rId168" Type="http://schemas.openxmlformats.org/officeDocument/2006/relationships/header" Target="header80.xml"/><Relationship Id="rId312" Type="http://schemas.openxmlformats.org/officeDocument/2006/relationships/header" Target="header152.xml"/><Relationship Id="rId333" Type="http://schemas.openxmlformats.org/officeDocument/2006/relationships/footer" Target="footer162.xml"/><Relationship Id="rId354" Type="http://schemas.openxmlformats.org/officeDocument/2006/relationships/header" Target="header173.xml"/><Relationship Id="rId51" Type="http://schemas.openxmlformats.org/officeDocument/2006/relationships/header" Target="header22.xml"/><Relationship Id="rId72" Type="http://schemas.openxmlformats.org/officeDocument/2006/relationships/header" Target="header32.xml"/><Relationship Id="rId93" Type="http://schemas.openxmlformats.org/officeDocument/2006/relationships/footer" Target="footer43.xml"/><Relationship Id="rId189" Type="http://schemas.openxmlformats.org/officeDocument/2006/relationships/header" Target="header90.xml"/><Relationship Id="rId375" Type="http://schemas.openxmlformats.org/officeDocument/2006/relationships/footer" Target="footer183.xml"/><Relationship Id="rId396" Type="http://schemas.openxmlformats.org/officeDocument/2006/relationships/header" Target="header194.xml"/><Relationship Id="rId3" Type="http://schemas.openxmlformats.org/officeDocument/2006/relationships/settings" Target="settings.xml"/><Relationship Id="rId214" Type="http://schemas.openxmlformats.org/officeDocument/2006/relationships/footer" Target="footer103.xml"/><Relationship Id="rId235" Type="http://schemas.openxmlformats.org/officeDocument/2006/relationships/header" Target="header113.xml"/><Relationship Id="rId256" Type="http://schemas.openxmlformats.org/officeDocument/2006/relationships/footer" Target="footer124.xml"/><Relationship Id="rId277" Type="http://schemas.openxmlformats.org/officeDocument/2006/relationships/header" Target="header134.xml"/><Relationship Id="rId298" Type="http://schemas.openxmlformats.org/officeDocument/2006/relationships/header" Target="header145.xml"/><Relationship Id="rId400" Type="http://schemas.openxmlformats.org/officeDocument/2006/relationships/header" Target="header196.xml"/><Relationship Id="rId421" Type="http://schemas.openxmlformats.org/officeDocument/2006/relationships/footer" Target="footer206.xml"/><Relationship Id="rId116" Type="http://schemas.openxmlformats.org/officeDocument/2006/relationships/header" Target="header54.xml"/><Relationship Id="rId137" Type="http://schemas.openxmlformats.org/officeDocument/2006/relationships/footer" Target="footer65.xml"/><Relationship Id="rId158" Type="http://schemas.openxmlformats.org/officeDocument/2006/relationships/header" Target="header75.xml"/><Relationship Id="rId302" Type="http://schemas.openxmlformats.org/officeDocument/2006/relationships/header" Target="header147.xml"/><Relationship Id="rId323" Type="http://schemas.openxmlformats.org/officeDocument/2006/relationships/footer" Target="footer157.xml"/><Relationship Id="rId344" Type="http://schemas.openxmlformats.org/officeDocument/2006/relationships/header" Target="header168.xml"/><Relationship Id="rId20" Type="http://schemas.openxmlformats.org/officeDocument/2006/relationships/footer" Target="footer7.xml"/><Relationship Id="rId41" Type="http://schemas.openxmlformats.org/officeDocument/2006/relationships/header" Target="header17.xml"/><Relationship Id="rId62" Type="http://schemas.openxmlformats.org/officeDocument/2006/relationships/footer" Target="footer28.xml"/><Relationship Id="rId83" Type="http://schemas.openxmlformats.org/officeDocument/2006/relationships/footer" Target="footer38.xml"/><Relationship Id="rId179" Type="http://schemas.openxmlformats.org/officeDocument/2006/relationships/header" Target="header85.xml"/><Relationship Id="rId365" Type="http://schemas.openxmlformats.org/officeDocument/2006/relationships/footer" Target="footer178.xml"/><Relationship Id="rId386" Type="http://schemas.openxmlformats.org/officeDocument/2006/relationships/header" Target="header189.xml"/><Relationship Id="rId190" Type="http://schemas.openxmlformats.org/officeDocument/2006/relationships/footer" Target="footer91.xml"/><Relationship Id="rId204" Type="http://schemas.openxmlformats.org/officeDocument/2006/relationships/footer" Target="footer98.xml"/><Relationship Id="rId225" Type="http://schemas.openxmlformats.org/officeDocument/2006/relationships/header" Target="header108.xml"/><Relationship Id="rId246" Type="http://schemas.openxmlformats.org/officeDocument/2006/relationships/footer" Target="footer119.xml"/><Relationship Id="rId267" Type="http://schemas.openxmlformats.org/officeDocument/2006/relationships/header" Target="header129.xml"/><Relationship Id="rId288" Type="http://schemas.openxmlformats.org/officeDocument/2006/relationships/footer" Target="footer140.xml"/><Relationship Id="rId411" Type="http://schemas.openxmlformats.org/officeDocument/2006/relationships/footer" Target="footer201.xml"/><Relationship Id="rId432" Type="http://schemas.openxmlformats.org/officeDocument/2006/relationships/header" Target="header212.xml"/><Relationship Id="rId106" Type="http://schemas.openxmlformats.org/officeDocument/2006/relationships/header" Target="header49.xml"/><Relationship Id="rId127" Type="http://schemas.openxmlformats.org/officeDocument/2006/relationships/footer" Target="footer60.xml"/><Relationship Id="rId313" Type="http://schemas.openxmlformats.org/officeDocument/2006/relationships/footer" Target="footer152.xml"/><Relationship Id="rId10" Type="http://schemas.openxmlformats.org/officeDocument/2006/relationships/footer" Target="footer2.xml"/><Relationship Id="rId31" Type="http://schemas.openxmlformats.org/officeDocument/2006/relationships/header" Target="header12.xml"/><Relationship Id="rId52" Type="http://schemas.openxmlformats.org/officeDocument/2006/relationships/footer" Target="footer23.xml"/><Relationship Id="rId73" Type="http://schemas.openxmlformats.org/officeDocument/2006/relationships/footer" Target="footer33.xml"/><Relationship Id="rId94" Type="http://schemas.openxmlformats.org/officeDocument/2006/relationships/header" Target="header43.xml"/><Relationship Id="rId148" Type="http://schemas.openxmlformats.org/officeDocument/2006/relationships/header" Target="header70.xml"/><Relationship Id="rId169" Type="http://schemas.openxmlformats.org/officeDocument/2006/relationships/footer" Target="footer81.xml"/><Relationship Id="rId334" Type="http://schemas.openxmlformats.org/officeDocument/2006/relationships/header" Target="header163.xml"/><Relationship Id="rId355" Type="http://schemas.openxmlformats.org/officeDocument/2006/relationships/footer" Target="footer173.xml"/><Relationship Id="rId376" Type="http://schemas.openxmlformats.org/officeDocument/2006/relationships/header" Target="header184.xml"/><Relationship Id="rId397" Type="http://schemas.openxmlformats.org/officeDocument/2006/relationships/footer" Target="footer194.xml"/><Relationship Id="rId4" Type="http://schemas.openxmlformats.org/officeDocument/2006/relationships/webSettings" Target="webSettings.xml"/><Relationship Id="rId180" Type="http://schemas.openxmlformats.org/officeDocument/2006/relationships/footer" Target="footer86.xml"/><Relationship Id="rId215" Type="http://schemas.openxmlformats.org/officeDocument/2006/relationships/header" Target="header103.xml"/><Relationship Id="rId236" Type="http://schemas.openxmlformats.org/officeDocument/2006/relationships/footer" Target="footer114.xml"/><Relationship Id="rId257" Type="http://schemas.openxmlformats.org/officeDocument/2006/relationships/header" Target="header124.xml"/><Relationship Id="rId278" Type="http://schemas.openxmlformats.org/officeDocument/2006/relationships/footer" Target="footer135.xml"/><Relationship Id="rId401" Type="http://schemas.openxmlformats.org/officeDocument/2006/relationships/footer" Target="footer196.xml"/><Relationship Id="rId422" Type="http://schemas.openxmlformats.org/officeDocument/2006/relationships/header" Target="header207.xml"/><Relationship Id="rId303" Type="http://schemas.openxmlformats.org/officeDocument/2006/relationships/footer" Target="footer147.xml"/><Relationship Id="rId42" Type="http://schemas.openxmlformats.org/officeDocument/2006/relationships/footer" Target="footer18.xml"/><Relationship Id="rId84" Type="http://schemas.openxmlformats.org/officeDocument/2006/relationships/header" Target="header38.xml"/><Relationship Id="rId138" Type="http://schemas.openxmlformats.org/officeDocument/2006/relationships/header" Target="header65.xml"/><Relationship Id="rId345" Type="http://schemas.openxmlformats.org/officeDocument/2006/relationships/footer" Target="footer168.xml"/><Relationship Id="rId387" Type="http://schemas.openxmlformats.org/officeDocument/2006/relationships/footer" Target="footer189.xml"/><Relationship Id="rId191" Type="http://schemas.openxmlformats.org/officeDocument/2006/relationships/header" Target="header91.xml"/><Relationship Id="rId205" Type="http://schemas.openxmlformats.org/officeDocument/2006/relationships/header" Target="header98.xml"/><Relationship Id="rId247" Type="http://schemas.openxmlformats.org/officeDocument/2006/relationships/header" Target="header119.xml"/><Relationship Id="rId412" Type="http://schemas.openxmlformats.org/officeDocument/2006/relationships/header" Target="header202.xml"/><Relationship Id="rId107" Type="http://schemas.openxmlformats.org/officeDocument/2006/relationships/footer" Target="footer50.xml"/><Relationship Id="rId289" Type="http://schemas.openxmlformats.org/officeDocument/2006/relationships/header" Target="header140.xml"/><Relationship Id="rId11" Type="http://schemas.openxmlformats.org/officeDocument/2006/relationships/header" Target="header2.xml"/><Relationship Id="rId53" Type="http://schemas.openxmlformats.org/officeDocument/2006/relationships/header" Target="header23.xml"/><Relationship Id="rId149" Type="http://schemas.openxmlformats.org/officeDocument/2006/relationships/footer" Target="footer71.xml"/><Relationship Id="rId314" Type="http://schemas.openxmlformats.org/officeDocument/2006/relationships/header" Target="header153.xml"/><Relationship Id="rId356" Type="http://schemas.openxmlformats.org/officeDocument/2006/relationships/header" Target="header174.xml"/><Relationship Id="rId398" Type="http://schemas.openxmlformats.org/officeDocument/2006/relationships/header" Target="header195.xml"/><Relationship Id="rId95" Type="http://schemas.openxmlformats.org/officeDocument/2006/relationships/footer" Target="footer44.xml"/><Relationship Id="rId160" Type="http://schemas.openxmlformats.org/officeDocument/2006/relationships/header" Target="header76.xml"/><Relationship Id="rId216" Type="http://schemas.openxmlformats.org/officeDocument/2006/relationships/footer" Target="footer104.xml"/><Relationship Id="rId423" Type="http://schemas.openxmlformats.org/officeDocument/2006/relationships/footer" Target="footer207.xml"/><Relationship Id="rId258" Type="http://schemas.openxmlformats.org/officeDocument/2006/relationships/footer" Target="footer125.xml"/><Relationship Id="rId22" Type="http://schemas.openxmlformats.org/officeDocument/2006/relationships/footer" Target="footer8.xml"/><Relationship Id="rId64" Type="http://schemas.openxmlformats.org/officeDocument/2006/relationships/footer" Target="footer29.xml"/><Relationship Id="rId118" Type="http://schemas.openxmlformats.org/officeDocument/2006/relationships/header" Target="header55.xml"/><Relationship Id="rId325" Type="http://schemas.openxmlformats.org/officeDocument/2006/relationships/footer" Target="footer158.xml"/><Relationship Id="rId367" Type="http://schemas.openxmlformats.org/officeDocument/2006/relationships/footer" Target="footer179.xml"/><Relationship Id="rId171" Type="http://schemas.openxmlformats.org/officeDocument/2006/relationships/footer" Target="footer82.xml"/><Relationship Id="rId227" Type="http://schemas.openxmlformats.org/officeDocument/2006/relationships/header" Target="header10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226</Pages>
  <Words>51997</Words>
  <Characters>296389</Characters>
  <Application>Microsoft Office Word</Application>
  <DocSecurity>4</DocSecurity>
  <Lines>2469</Lines>
  <Paragraphs>695</Paragraphs>
  <ScaleCrop>false</ScaleCrop>
  <HeadingPairs>
    <vt:vector size="2" baseType="variant">
      <vt:variant>
        <vt:lpstr>Title</vt:lpstr>
      </vt:variant>
      <vt:variant>
        <vt:i4>1</vt:i4>
      </vt:variant>
    </vt:vector>
  </HeadingPairs>
  <TitlesOfParts>
    <vt:vector size="1" baseType="lpstr">
      <vt:lpstr/>
    </vt:vector>
  </TitlesOfParts>
  <Company>Southern Company</Company>
  <LinksUpToDate>false</LinksUpToDate>
  <CharactersWithSpaces>347691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Crabtree, Daniel Greyson</dc:creator>
  <cp:lastModifiedBy>King-Cofer, Suebrina</cp:lastModifiedBy>
  <cp:revision>2</cp:revision>
  <cp:lastPrinted>2026-01-05T17:04:00Z</cp:lastPrinted>
  <dcterms:created xsi:type="dcterms:W3CDTF">2026-01-07T13:32:00Z</dcterms:created>
  <dcterms:modified xsi:type="dcterms:W3CDTF">2026-01-07T13:32:00Z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2024-12-31T00:00:00Z</vt:filetime>
  </property>
  <property fmtid="{D5CDD505-2E9C-101B-9397-08002B2CF9AE}" pid="3" name="Creator">
    <vt:lpwstr>Acrobat PDFMaker 20 for Word</vt:lpwstr>
  </property>
  <property fmtid="{D5CDD505-2E9C-101B-9397-08002B2CF9AE}" pid="4" name="LastSaved">
    <vt:filetime>2026-01-05T00:00:00Z</vt:filetime>
  </property>
  <property fmtid="{D5CDD505-2E9C-101B-9397-08002B2CF9AE}" pid="5" name="MSIP_Label_ed3826ce-7c18-471d-9596-93de5bae332e_ActionId">
    <vt:lpwstr>2c950bce-d8c7-4662-b24d-b769c760df6c</vt:lpwstr>
  </property>
  <property fmtid="{D5CDD505-2E9C-101B-9397-08002B2CF9AE}" pid="6" name="MSIP_Label_ed3826ce-7c18-471d-9596-93de5bae332e_ContentBits">
    <vt:lpwstr>0</vt:lpwstr>
  </property>
  <property fmtid="{D5CDD505-2E9C-101B-9397-08002B2CF9AE}" pid="7" name="MSIP_Label_ed3826ce-7c18-471d-9596-93de5bae332e_Enabled">
    <vt:lpwstr>true</vt:lpwstr>
  </property>
  <property fmtid="{D5CDD505-2E9C-101B-9397-08002B2CF9AE}" pid="8" name="MSIP_Label_ed3826ce-7c18-471d-9596-93de5bae332e_Method">
    <vt:lpwstr>Standard</vt:lpwstr>
  </property>
  <property fmtid="{D5CDD505-2E9C-101B-9397-08002B2CF9AE}" pid="9" name="MSIP_Label_ed3826ce-7c18-471d-9596-93de5bae332e_Name">
    <vt:lpwstr>Internal</vt:lpwstr>
  </property>
  <property fmtid="{D5CDD505-2E9C-101B-9397-08002B2CF9AE}" pid="10" name="MSIP_Label_ed3826ce-7c18-471d-9596-93de5bae332e_SetDate">
    <vt:lpwstr>2023-01-03T20:58:05Z</vt:lpwstr>
  </property>
  <property fmtid="{D5CDD505-2E9C-101B-9397-08002B2CF9AE}" pid="11" name="MSIP_Label_ed3826ce-7c18-471d-9596-93de5bae332e_SiteId">
    <vt:lpwstr>c0a02e2d-1186-410a-8895-0a4a252ebf17</vt:lpwstr>
  </property>
  <property fmtid="{D5CDD505-2E9C-101B-9397-08002B2CF9AE}" pid="12" name="Producer">
    <vt:lpwstr>Adobe PDF Library 20.5.28</vt:lpwstr>
  </property>
  <property fmtid="{D5CDD505-2E9C-101B-9397-08002B2CF9AE}" pid="13" name="SourceModified">
    <vt:lpwstr>D:20241231115116</vt:lpwstr>
  </property>
</Properties>
</file>